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68" w:rsidRPr="00CC0868" w:rsidRDefault="008F0FD2" w:rsidP="00CC0868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CC0868" w:rsidRPr="00CC0868">
        <w:rPr>
          <w:sz w:val="30"/>
          <w:szCs w:val="30"/>
        </w:rPr>
        <w:t>.</w:t>
      </w:r>
      <w:r w:rsidR="00CC0868" w:rsidRPr="00CC0868">
        <w:rPr>
          <w:sz w:val="30"/>
          <w:szCs w:val="30"/>
        </w:rPr>
        <w:tab/>
      </w:r>
      <w:r>
        <w:rPr>
          <w:sz w:val="30"/>
          <w:szCs w:val="30"/>
        </w:rPr>
        <w:t>Pl</w:t>
      </w:r>
      <w:r w:rsidR="00380231">
        <w:rPr>
          <w:sz w:val="30"/>
          <w:szCs w:val="30"/>
        </w:rPr>
        <w:t>acen</w:t>
      </w:r>
      <w:r>
        <w:rPr>
          <w:sz w:val="30"/>
          <w:szCs w:val="30"/>
        </w:rPr>
        <w:t>é</w:t>
      </w:r>
      <w:r w:rsidR="00380231">
        <w:rPr>
          <w:sz w:val="30"/>
          <w:szCs w:val="30"/>
        </w:rPr>
        <w:t xml:space="preserve"> služb</w:t>
      </w:r>
      <w:r>
        <w:rPr>
          <w:sz w:val="30"/>
          <w:szCs w:val="30"/>
        </w:rPr>
        <w:t>y</w:t>
      </w:r>
      <w:r w:rsidR="00380231">
        <w:rPr>
          <w:sz w:val="30"/>
          <w:szCs w:val="30"/>
        </w:rPr>
        <w:t xml:space="preserve"> </w:t>
      </w:r>
      <w:proofErr w:type="spellStart"/>
      <w:r w:rsidR="00380231">
        <w:rPr>
          <w:sz w:val="30"/>
          <w:szCs w:val="30"/>
        </w:rPr>
        <w:t>c</w:t>
      </w:r>
      <w:r w:rsidR="00F462E3">
        <w:rPr>
          <w:sz w:val="30"/>
          <w:szCs w:val="30"/>
        </w:rPr>
        <w:t>loud</w:t>
      </w:r>
      <w:proofErr w:type="spellEnd"/>
      <w:r w:rsidR="00F462E3">
        <w:rPr>
          <w:sz w:val="30"/>
          <w:szCs w:val="30"/>
        </w:rPr>
        <w:t xml:space="preserve"> </w:t>
      </w:r>
      <w:proofErr w:type="spellStart"/>
      <w:r w:rsidR="00F462E3">
        <w:rPr>
          <w:sz w:val="30"/>
          <w:szCs w:val="30"/>
        </w:rPr>
        <w:t>computing</w:t>
      </w:r>
      <w:r w:rsidR="00380231">
        <w:rPr>
          <w:sz w:val="30"/>
          <w:szCs w:val="30"/>
        </w:rPr>
        <w:t>u</w:t>
      </w:r>
      <w:proofErr w:type="spellEnd"/>
    </w:p>
    <w:p w:rsidR="006C3A9D" w:rsidRPr="006C3A9D" w:rsidRDefault="006C3A9D" w:rsidP="006C3A9D">
      <w:pPr>
        <w:pStyle w:val="Zkladntext"/>
        <w:spacing w:before="0" w:after="80" w:line="264" w:lineRule="auto"/>
        <w:rPr>
          <w:rFonts w:ascii="Arial" w:hAnsi="Arial" w:cs="Arial"/>
        </w:rPr>
      </w:pPr>
      <w:r w:rsidRPr="006C3A9D">
        <w:rPr>
          <w:rFonts w:ascii="Arial" w:hAnsi="Arial" w:cs="Arial"/>
          <w:i/>
          <w:sz w:val="20"/>
        </w:rPr>
        <w:t>Jedním z </w:t>
      </w:r>
      <w:r w:rsidR="008F0FD2">
        <w:rPr>
          <w:rFonts w:ascii="Arial" w:hAnsi="Arial" w:cs="Arial"/>
          <w:i/>
          <w:sz w:val="20"/>
        </w:rPr>
        <w:t>novějších</w:t>
      </w:r>
      <w:r w:rsidRPr="006C3A9D">
        <w:rPr>
          <w:rFonts w:ascii="Arial" w:hAnsi="Arial" w:cs="Arial"/>
          <w:i/>
          <w:sz w:val="20"/>
        </w:rPr>
        <w:t xml:space="preserve"> projevů digitalizace v podnikatelském sektoru je využívání služeb placeného </w:t>
      </w:r>
      <w:proofErr w:type="spellStart"/>
      <w:r w:rsidRPr="006C3A9D">
        <w:rPr>
          <w:rFonts w:ascii="Arial" w:hAnsi="Arial" w:cs="Arial"/>
          <w:i/>
          <w:sz w:val="20"/>
        </w:rPr>
        <w:t>cloud</w:t>
      </w:r>
      <w:proofErr w:type="spellEnd"/>
      <w:r w:rsidRPr="006C3A9D">
        <w:rPr>
          <w:rFonts w:ascii="Arial" w:hAnsi="Arial" w:cs="Arial"/>
          <w:i/>
          <w:sz w:val="20"/>
        </w:rPr>
        <w:t xml:space="preserve"> </w:t>
      </w:r>
      <w:proofErr w:type="spellStart"/>
      <w:r w:rsidRPr="006C3A9D">
        <w:rPr>
          <w:rFonts w:ascii="Arial" w:hAnsi="Arial" w:cs="Arial"/>
          <w:i/>
          <w:sz w:val="20"/>
        </w:rPr>
        <w:t>computingu</w:t>
      </w:r>
      <w:proofErr w:type="spellEnd"/>
      <w:r w:rsidRPr="006C3A9D">
        <w:rPr>
          <w:rFonts w:ascii="Arial" w:hAnsi="Arial" w:cs="Arial"/>
          <w:i/>
          <w:sz w:val="20"/>
        </w:rPr>
        <w:t>, kdy firmy platí jen za poskytovan</w:t>
      </w:r>
      <w:r w:rsidR="000A7A07">
        <w:rPr>
          <w:rFonts w:ascii="Arial" w:hAnsi="Arial" w:cs="Arial"/>
          <w:i/>
          <w:sz w:val="20"/>
        </w:rPr>
        <w:t>ý úložný prostor,</w:t>
      </w:r>
      <w:r w:rsidRPr="006C3A9D">
        <w:rPr>
          <w:rFonts w:ascii="Arial" w:hAnsi="Arial" w:cs="Arial"/>
          <w:i/>
          <w:sz w:val="20"/>
        </w:rPr>
        <w:t xml:space="preserve"> služby</w:t>
      </w:r>
      <w:r w:rsidR="000A7A07">
        <w:rPr>
          <w:rFonts w:ascii="Arial" w:hAnsi="Arial" w:cs="Arial"/>
          <w:i/>
          <w:sz w:val="20"/>
        </w:rPr>
        <w:t xml:space="preserve"> nebo</w:t>
      </w:r>
      <w:r w:rsidRPr="006C3A9D">
        <w:rPr>
          <w:rFonts w:ascii="Arial" w:hAnsi="Arial" w:cs="Arial"/>
          <w:i/>
          <w:sz w:val="20"/>
        </w:rPr>
        <w:t xml:space="preserve"> programy dostupn</w:t>
      </w:r>
      <w:r w:rsidR="000A7A07">
        <w:rPr>
          <w:rFonts w:ascii="Arial" w:hAnsi="Arial" w:cs="Arial"/>
          <w:i/>
          <w:sz w:val="20"/>
        </w:rPr>
        <w:t>é</w:t>
      </w:r>
      <w:r w:rsidRPr="006C3A9D">
        <w:rPr>
          <w:rFonts w:ascii="Arial" w:hAnsi="Arial" w:cs="Arial"/>
          <w:i/>
          <w:sz w:val="20"/>
        </w:rPr>
        <w:t xml:space="preserve"> z internetu prostřednictvím vzdáleného přístupu např. pomocí webového prohlížeče</w:t>
      </w:r>
      <w:r w:rsidRPr="006C3A9D">
        <w:rPr>
          <w:rStyle w:val="Znakapoznpodarou"/>
          <w:rFonts w:ascii="Arial" w:hAnsi="Arial" w:cs="Arial"/>
          <w:i/>
          <w:sz w:val="20"/>
        </w:rPr>
        <w:footnoteReference w:id="1"/>
      </w:r>
      <w:r w:rsidRPr="006C3A9D">
        <w:rPr>
          <w:rFonts w:ascii="Arial" w:hAnsi="Arial" w:cs="Arial"/>
          <w:i/>
          <w:sz w:val="20"/>
        </w:rPr>
        <w:t xml:space="preserve">. </w:t>
      </w:r>
      <w:r w:rsidR="00E24D54">
        <w:rPr>
          <w:rFonts w:ascii="Arial" w:hAnsi="Arial" w:cs="Arial"/>
          <w:i/>
          <w:sz w:val="20"/>
        </w:rPr>
        <w:t xml:space="preserve">Obliba využívání </w:t>
      </w:r>
      <w:proofErr w:type="spellStart"/>
      <w:r w:rsidR="00E24D54">
        <w:rPr>
          <w:rFonts w:ascii="Arial" w:hAnsi="Arial" w:cs="Arial"/>
          <w:i/>
          <w:sz w:val="20"/>
        </w:rPr>
        <w:t>cloudových</w:t>
      </w:r>
      <w:proofErr w:type="spellEnd"/>
      <w:r w:rsidR="00E24D54">
        <w:rPr>
          <w:rFonts w:ascii="Arial" w:hAnsi="Arial" w:cs="Arial"/>
          <w:i/>
          <w:sz w:val="20"/>
        </w:rPr>
        <w:t xml:space="preserve"> služeb roste a to především mezi velkými firmami. Nejčastěji využívanou </w:t>
      </w:r>
      <w:proofErr w:type="spellStart"/>
      <w:r w:rsidR="00E24D54">
        <w:rPr>
          <w:rFonts w:ascii="Arial" w:hAnsi="Arial" w:cs="Arial"/>
          <w:i/>
          <w:sz w:val="20"/>
        </w:rPr>
        <w:t>cloudovou</w:t>
      </w:r>
      <w:proofErr w:type="spellEnd"/>
      <w:r w:rsidR="00E24D54">
        <w:rPr>
          <w:rFonts w:ascii="Arial" w:hAnsi="Arial" w:cs="Arial"/>
          <w:i/>
          <w:sz w:val="20"/>
        </w:rPr>
        <w:t xml:space="preserve"> službou jsou</w:t>
      </w:r>
      <w:r w:rsidR="009B7B54">
        <w:rPr>
          <w:rFonts w:ascii="Arial" w:hAnsi="Arial" w:cs="Arial"/>
          <w:i/>
          <w:sz w:val="20"/>
        </w:rPr>
        <w:t xml:space="preserve"> e-mail a</w:t>
      </w:r>
      <w:r w:rsidR="00E24D54">
        <w:rPr>
          <w:rFonts w:ascii="Arial" w:hAnsi="Arial" w:cs="Arial"/>
          <w:i/>
          <w:sz w:val="20"/>
        </w:rPr>
        <w:t xml:space="preserve"> internetová úložiště k ukládání souborů a jiných firemních dat</w:t>
      </w:r>
      <w:r w:rsidRPr="006C3A9D">
        <w:rPr>
          <w:rFonts w:ascii="Arial" w:hAnsi="Arial" w:cs="Arial"/>
          <w:i/>
          <w:sz w:val="20"/>
        </w:rPr>
        <w:t>.</w:t>
      </w:r>
      <w:r w:rsidRPr="006C3A9D">
        <w:rPr>
          <w:rFonts w:ascii="Arial" w:hAnsi="Arial" w:cs="Arial"/>
        </w:rPr>
        <w:t xml:space="preserve"> </w:t>
      </w:r>
    </w:p>
    <w:p w:rsidR="00CC0868" w:rsidRPr="00CC0868" w:rsidRDefault="00CC0868" w:rsidP="00F462E3">
      <w:pPr>
        <w:pStyle w:val="Nadpis2"/>
        <w:spacing w:before="240" w:after="120" w:line="240" w:lineRule="auto"/>
        <w:rPr>
          <w:sz w:val="24"/>
          <w:szCs w:val="24"/>
        </w:rPr>
      </w:pPr>
      <w:r w:rsidRPr="00CC0868">
        <w:rPr>
          <w:sz w:val="24"/>
          <w:szCs w:val="24"/>
        </w:rPr>
        <w:t>Hlavní zjištění</w:t>
      </w:r>
    </w:p>
    <w:p w:rsidR="006C3A9D" w:rsidRPr="00A0257D" w:rsidRDefault="003F2864" w:rsidP="000A17C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57D">
        <w:rPr>
          <w:rFonts w:ascii="Arial" w:hAnsi="Arial" w:cs="Arial"/>
          <w:sz w:val="20"/>
          <w:szCs w:val="20"/>
        </w:rPr>
        <w:t>N</w:t>
      </w:r>
      <w:r w:rsidR="006C3A9D" w:rsidRPr="00A0257D">
        <w:rPr>
          <w:rFonts w:ascii="Arial" w:hAnsi="Arial" w:cs="Arial"/>
          <w:sz w:val="20"/>
          <w:szCs w:val="20"/>
        </w:rPr>
        <w:t xml:space="preserve">ěkterou ze služeb </w:t>
      </w:r>
      <w:r w:rsidR="006C3A9D" w:rsidRPr="00A0257D">
        <w:rPr>
          <w:rFonts w:ascii="Arial" w:hAnsi="Arial" w:cs="Arial"/>
          <w:b/>
          <w:sz w:val="20"/>
          <w:szCs w:val="20"/>
        </w:rPr>
        <w:t>placeného</w:t>
      </w:r>
      <w:r w:rsidR="006C3A9D" w:rsidRPr="00A025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3A9D" w:rsidRPr="00A0257D">
        <w:rPr>
          <w:rFonts w:ascii="Arial" w:hAnsi="Arial" w:cs="Arial"/>
          <w:b/>
          <w:sz w:val="20"/>
          <w:szCs w:val="20"/>
        </w:rPr>
        <w:t>cloud</w:t>
      </w:r>
      <w:proofErr w:type="spellEnd"/>
      <w:r w:rsidR="006C3A9D" w:rsidRPr="00A025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C3A9D" w:rsidRPr="00A0257D">
        <w:rPr>
          <w:rFonts w:ascii="Arial" w:hAnsi="Arial" w:cs="Arial"/>
          <w:b/>
          <w:sz w:val="20"/>
          <w:szCs w:val="20"/>
        </w:rPr>
        <w:t>computingu</w:t>
      </w:r>
      <w:proofErr w:type="spellEnd"/>
      <w:r w:rsidR="006C3A9D" w:rsidRPr="00A0257D">
        <w:rPr>
          <w:rFonts w:ascii="Arial" w:hAnsi="Arial" w:cs="Arial"/>
          <w:sz w:val="20"/>
          <w:szCs w:val="20"/>
        </w:rPr>
        <w:t xml:space="preserve"> </w:t>
      </w:r>
      <w:r w:rsidRPr="00A0257D">
        <w:rPr>
          <w:rFonts w:ascii="Arial" w:hAnsi="Arial" w:cs="Arial"/>
          <w:sz w:val="20"/>
          <w:szCs w:val="20"/>
        </w:rPr>
        <w:t xml:space="preserve">využívala prostřednictvím internetu </w:t>
      </w:r>
      <w:r w:rsidR="006C3A9D" w:rsidRPr="00A0257D">
        <w:rPr>
          <w:rFonts w:ascii="Arial" w:hAnsi="Arial" w:cs="Arial"/>
          <w:sz w:val="20"/>
          <w:szCs w:val="20"/>
        </w:rPr>
        <w:t>v České republice</w:t>
      </w:r>
      <w:r w:rsidRPr="00A0257D">
        <w:rPr>
          <w:rFonts w:ascii="Arial" w:hAnsi="Arial" w:cs="Arial"/>
          <w:sz w:val="20"/>
          <w:szCs w:val="20"/>
        </w:rPr>
        <w:t xml:space="preserve"> v roce 20</w:t>
      </w:r>
      <w:r w:rsidR="00D96E67" w:rsidRPr="00A0257D">
        <w:rPr>
          <w:rFonts w:ascii="Arial" w:hAnsi="Arial" w:cs="Arial"/>
          <w:sz w:val="20"/>
          <w:szCs w:val="20"/>
        </w:rPr>
        <w:t>20</w:t>
      </w:r>
      <w:r w:rsidR="006C3A9D" w:rsidRPr="00A0257D">
        <w:rPr>
          <w:rFonts w:ascii="Arial" w:hAnsi="Arial" w:cs="Arial"/>
          <w:sz w:val="20"/>
          <w:szCs w:val="20"/>
        </w:rPr>
        <w:t xml:space="preserve"> </w:t>
      </w:r>
      <w:r w:rsidR="001E09E0" w:rsidRPr="00A0257D">
        <w:rPr>
          <w:rFonts w:ascii="Arial" w:hAnsi="Arial" w:cs="Arial"/>
          <w:sz w:val="20"/>
          <w:szCs w:val="20"/>
        </w:rPr>
        <w:t>více než</w:t>
      </w:r>
      <w:r w:rsidR="006C3A9D" w:rsidRPr="00A0257D">
        <w:rPr>
          <w:rFonts w:ascii="Arial" w:hAnsi="Arial" w:cs="Arial"/>
          <w:sz w:val="20"/>
          <w:szCs w:val="20"/>
        </w:rPr>
        <w:t xml:space="preserve"> čtvrtina (2</w:t>
      </w:r>
      <w:r w:rsidR="00D96E67" w:rsidRPr="00A0257D">
        <w:rPr>
          <w:rFonts w:ascii="Arial" w:hAnsi="Arial" w:cs="Arial"/>
          <w:sz w:val="20"/>
          <w:szCs w:val="20"/>
        </w:rPr>
        <w:t>9</w:t>
      </w:r>
      <w:r w:rsidR="006C3A9D" w:rsidRPr="00A0257D">
        <w:rPr>
          <w:rFonts w:ascii="Arial" w:hAnsi="Arial" w:cs="Arial"/>
          <w:sz w:val="20"/>
          <w:szCs w:val="20"/>
        </w:rPr>
        <w:t xml:space="preserve"> %) zde působících firem – před </w:t>
      </w:r>
      <w:r w:rsidR="00D96E67" w:rsidRPr="00A0257D">
        <w:rPr>
          <w:rFonts w:ascii="Arial" w:hAnsi="Arial" w:cs="Arial"/>
          <w:sz w:val="20"/>
          <w:szCs w:val="20"/>
        </w:rPr>
        <w:t>šesti</w:t>
      </w:r>
      <w:r w:rsidR="006C3A9D" w:rsidRPr="00A0257D">
        <w:rPr>
          <w:rFonts w:ascii="Arial" w:hAnsi="Arial" w:cs="Arial"/>
          <w:sz w:val="20"/>
          <w:szCs w:val="20"/>
        </w:rPr>
        <w:t xml:space="preserve"> </w:t>
      </w:r>
      <w:r w:rsidR="00D96E67" w:rsidRPr="00A0257D">
        <w:rPr>
          <w:rFonts w:ascii="Arial" w:hAnsi="Arial" w:cs="Arial"/>
          <w:sz w:val="20"/>
          <w:szCs w:val="20"/>
        </w:rPr>
        <w:t>lety</w:t>
      </w:r>
      <w:r w:rsidR="006C3A9D" w:rsidRPr="00A0257D">
        <w:rPr>
          <w:rFonts w:ascii="Arial" w:hAnsi="Arial" w:cs="Arial"/>
          <w:sz w:val="20"/>
          <w:szCs w:val="20"/>
        </w:rPr>
        <w:t xml:space="preserve"> v </w:t>
      </w:r>
      <w:r w:rsidRPr="00A0257D">
        <w:rPr>
          <w:rFonts w:ascii="Arial" w:hAnsi="Arial" w:cs="Arial"/>
          <w:sz w:val="20"/>
          <w:szCs w:val="20"/>
        </w:rPr>
        <w:t>roce</w:t>
      </w:r>
      <w:r w:rsidR="006C3A9D" w:rsidRPr="00A0257D">
        <w:rPr>
          <w:rFonts w:ascii="Arial" w:hAnsi="Arial" w:cs="Arial"/>
          <w:sz w:val="20"/>
          <w:szCs w:val="20"/>
        </w:rPr>
        <w:t xml:space="preserve"> 2014 jich bylo 15 %</w:t>
      </w:r>
      <w:r w:rsidR="001E09E0" w:rsidRPr="00A0257D">
        <w:rPr>
          <w:rFonts w:ascii="Arial" w:hAnsi="Arial" w:cs="Arial"/>
          <w:sz w:val="20"/>
          <w:szCs w:val="20"/>
        </w:rPr>
        <w:t>, tedy  poloviční množství</w:t>
      </w:r>
      <w:r w:rsidR="006C3A9D" w:rsidRPr="00A0257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C3A9D" w:rsidRPr="00A0257D">
        <w:rPr>
          <w:rFonts w:ascii="Arial" w:hAnsi="Arial" w:cs="Arial"/>
          <w:sz w:val="20"/>
          <w:szCs w:val="20"/>
        </w:rPr>
        <w:t>Cloud</w:t>
      </w:r>
      <w:proofErr w:type="spellEnd"/>
      <w:r w:rsidR="006C3A9D" w:rsidRPr="00A025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3A9D" w:rsidRPr="00A0257D">
        <w:rPr>
          <w:rFonts w:ascii="Arial" w:hAnsi="Arial" w:cs="Arial"/>
          <w:sz w:val="20"/>
          <w:szCs w:val="20"/>
        </w:rPr>
        <w:t>computing</w:t>
      </w:r>
      <w:proofErr w:type="spellEnd"/>
      <w:r w:rsidR="006C3A9D" w:rsidRPr="00A0257D">
        <w:rPr>
          <w:rFonts w:ascii="Arial" w:hAnsi="Arial" w:cs="Arial"/>
          <w:sz w:val="20"/>
          <w:szCs w:val="20"/>
        </w:rPr>
        <w:t xml:space="preserve"> využívají </w:t>
      </w:r>
      <w:r w:rsidR="006C3A9D" w:rsidRPr="00A0257D">
        <w:rPr>
          <w:rFonts w:ascii="Arial" w:hAnsi="Arial" w:cs="Arial"/>
          <w:b/>
          <w:sz w:val="20"/>
          <w:szCs w:val="20"/>
        </w:rPr>
        <w:t>dvakrát častěji velké subjekty</w:t>
      </w:r>
      <w:r w:rsidR="006C3A9D" w:rsidRPr="00A0257D">
        <w:rPr>
          <w:rFonts w:ascii="Arial" w:hAnsi="Arial" w:cs="Arial"/>
          <w:sz w:val="20"/>
          <w:szCs w:val="20"/>
        </w:rPr>
        <w:t xml:space="preserve"> než malé a</w:t>
      </w:r>
      <w:r w:rsidR="004F140C" w:rsidRPr="00A0257D">
        <w:rPr>
          <w:rFonts w:ascii="Arial" w:hAnsi="Arial" w:cs="Arial"/>
          <w:sz w:val="20"/>
          <w:szCs w:val="20"/>
        </w:rPr>
        <w:t> </w:t>
      </w:r>
      <w:r w:rsidR="006C3A9D" w:rsidRPr="00A0257D">
        <w:rPr>
          <w:rFonts w:ascii="Arial" w:hAnsi="Arial" w:cs="Arial"/>
          <w:sz w:val="20"/>
          <w:szCs w:val="20"/>
        </w:rPr>
        <w:t>z hlediska odvětví to jsou výrazně nejčastěji firmy působící v oblasti IT (</w:t>
      </w:r>
      <w:r w:rsidR="00A0257D" w:rsidRPr="00A0257D">
        <w:rPr>
          <w:rFonts w:ascii="Arial" w:hAnsi="Arial" w:cs="Arial"/>
          <w:sz w:val="20"/>
          <w:szCs w:val="20"/>
        </w:rPr>
        <w:t>56</w:t>
      </w:r>
      <w:r w:rsidR="006C3A9D" w:rsidRPr="00A0257D">
        <w:rPr>
          <w:rFonts w:ascii="Arial" w:hAnsi="Arial" w:cs="Arial"/>
          <w:sz w:val="20"/>
          <w:szCs w:val="20"/>
        </w:rPr>
        <w:t xml:space="preserve"> %). </w:t>
      </w:r>
    </w:p>
    <w:p w:rsidR="000A17C4" w:rsidRDefault="00782139" w:rsidP="000A17C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</w:rPr>
      </w:pPr>
      <w:r w:rsidRPr="00A0257D">
        <w:rPr>
          <w:rFonts w:ascii="Arial" w:hAnsi="Arial" w:cs="Arial"/>
          <w:sz w:val="20"/>
        </w:rPr>
        <w:t xml:space="preserve">V dotazníku bylo blíže zjišťováno využívání vybraných sedmi služeb, které se dají nakupovat od poskytovatelů ve formě </w:t>
      </w:r>
      <w:proofErr w:type="spellStart"/>
      <w:r w:rsidRPr="00A0257D">
        <w:rPr>
          <w:rFonts w:ascii="Arial" w:hAnsi="Arial" w:cs="Arial"/>
          <w:sz w:val="20"/>
        </w:rPr>
        <w:t>cloud</w:t>
      </w:r>
      <w:proofErr w:type="spellEnd"/>
      <w:r w:rsidRPr="00A0257D">
        <w:rPr>
          <w:rFonts w:ascii="Arial" w:hAnsi="Arial" w:cs="Arial"/>
          <w:sz w:val="20"/>
        </w:rPr>
        <w:t xml:space="preserve"> </w:t>
      </w:r>
      <w:proofErr w:type="spellStart"/>
      <w:r w:rsidRPr="00A0257D">
        <w:rPr>
          <w:rFonts w:ascii="Arial" w:hAnsi="Arial" w:cs="Arial"/>
          <w:sz w:val="20"/>
        </w:rPr>
        <w:t>computingu</w:t>
      </w:r>
      <w:proofErr w:type="spellEnd"/>
      <w:r w:rsidRPr="00A0257D">
        <w:rPr>
          <w:rFonts w:ascii="Arial" w:hAnsi="Arial" w:cs="Arial"/>
          <w:sz w:val="20"/>
        </w:rPr>
        <w:t xml:space="preserve">. Firmy </w:t>
      </w:r>
      <w:r w:rsidR="001E09E0" w:rsidRPr="00A0257D">
        <w:rPr>
          <w:rFonts w:ascii="Arial" w:hAnsi="Arial" w:cs="Arial"/>
          <w:sz w:val="20"/>
        </w:rPr>
        <w:t xml:space="preserve">platící za </w:t>
      </w:r>
      <w:r w:rsidRPr="00A0257D">
        <w:rPr>
          <w:rFonts w:ascii="Arial" w:hAnsi="Arial" w:cs="Arial"/>
          <w:sz w:val="20"/>
        </w:rPr>
        <w:t>využív</w:t>
      </w:r>
      <w:r w:rsidR="001E09E0" w:rsidRPr="00A0257D">
        <w:rPr>
          <w:rFonts w:ascii="Arial" w:hAnsi="Arial" w:cs="Arial"/>
          <w:sz w:val="20"/>
        </w:rPr>
        <w:t>ání</w:t>
      </w:r>
      <w:r w:rsidRPr="00A0257D">
        <w:rPr>
          <w:rFonts w:ascii="Arial" w:hAnsi="Arial" w:cs="Arial"/>
          <w:sz w:val="20"/>
        </w:rPr>
        <w:t xml:space="preserve"> někter</w:t>
      </w:r>
      <w:r w:rsidR="001E09E0" w:rsidRPr="00A0257D">
        <w:rPr>
          <w:rFonts w:ascii="Arial" w:hAnsi="Arial" w:cs="Arial"/>
          <w:sz w:val="20"/>
        </w:rPr>
        <w:t>ých</w:t>
      </w:r>
      <w:r w:rsidRPr="00A0257D">
        <w:rPr>
          <w:rFonts w:ascii="Arial" w:hAnsi="Arial" w:cs="Arial"/>
          <w:sz w:val="20"/>
        </w:rPr>
        <w:t xml:space="preserve"> služeb </w:t>
      </w:r>
      <w:proofErr w:type="spellStart"/>
      <w:r w:rsidRPr="00A0257D">
        <w:rPr>
          <w:rFonts w:ascii="Arial" w:hAnsi="Arial" w:cs="Arial"/>
          <w:sz w:val="20"/>
        </w:rPr>
        <w:t>cloud</w:t>
      </w:r>
      <w:proofErr w:type="spellEnd"/>
      <w:r w:rsidRPr="00A0257D">
        <w:rPr>
          <w:rFonts w:ascii="Arial" w:hAnsi="Arial" w:cs="Arial"/>
          <w:sz w:val="20"/>
        </w:rPr>
        <w:t xml:space="preserve"> </w:t>
      </w:r>
      <w:proofErr w:type="spellStart"/>
      <w:r w:rsidRPr="00A0257D">
        <w:rPr>
          <w:rFonts w:ascii="Arial" w:hAnsi="Arial" w:cs="Arial"/>
          <w:sz w:val="20"/>
        </w:rPr>
        <w:t>computingu</w:t>
      </w:r>
      <w:proofErr w:type="spellEnd"/>
      <w:r w:rsidRPr="00A0257D">
        <w:rPr>
          <w:rFonts w:ascii="Arial" w:hAnsi="Arial" w:cs="Arial"/>
          <w:sz w:val="20"/>
        </w:rPr>
        <w:t xml:space="preserve"> se vyjadřovaly ke každé z nich. </w:t>
      </w:r>
    </w:p>
    <w:p w:rsidR="00782139" w:rsidRPr="00A0257D" w:rsidRDefault="00782139" w:rsidP="000A17C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</w:rPr>
      </w:pPr>
      <w:r w:rsidRPr="00A0257D">
        <w:rPr>
          <w:rFonts w:ascii="Arial" w:hAnsi="Arial" w:cs="Arial"/>
          <w:sz w:val="20"/>
        </w:rPr>
        <w:t xml:space="preserve">Nejčastěji využívanou službou je v Česku placený </w:t>
      </w:r>
      <w:proofErr w:type="spellStart"/>
      <w:r w:rsidR="00FE7C91" w:rsidRPr="00A0257D">
        <w:rPr>
          <w:rFonts w:ascii="Arial" w:hAnsi="Arial" w:cs="Arial"/>
          <w:b/>
          <w:sz w:val="20"/>
        </w:rPr>
        <w:t>cloudový</w:t>
      </w:r>
      <w:proofErr w:type="spellEnd"/>
      <w:r w:rsidR="00FE7C91" w:rsidRPr="00A0257D">
        <w:rPr>
          <w:rFonts w:ascii="Arial" w:hAnsi="Arial" w:cs="Arial"/>
          <w:b/>
          <w:sz w:val="20"/>
        </w:rPr>
        <w:t xml:space="preserve"> e-m</w:t>
      </w:r>
      <w:r w:rsidRPr="00A0257D">
        <w:rPr>
          <w:rFonts w:ascii="Arial" w:hAnsi="Arial" w:cs="Arial"/>
          <w:b/>
          <w:sz w:val="20"/>
        </w:rPr>
        <w:t>ail</w:t>
      </w:r>
      <w:r w:rsidRPr="00A0257D">
        <w:rPr>
          <w:rFonts w:ascii="Arial" w:hAnsi="Arial" w:cs="Arial"/>
          <w:sz w:val="20"/>
        </w:rPr>
        <w:t>, v </w:t>
      </w:r>
      <w:r w:rsidR="003F2864" w:rsidRPr="00A0257D">
        <w:rPr>
          <w:rFonts w:ascii="Arial" w:hAnsi="Arial" w:cs="Arial"/>
          <w:sz w:val="20"/>
        </w:rPr>
        <w:t>roce</w:t>
      </w:r>
      <w:r w:rsidRPr="00A0257D">
        <w:rPr>
          <w:rFonts w:ascii="Arial" w:hAnsi="Arial" w:cs="Arial"/>
          <w:sz w:val="20"/>
        </w:rPr>
        <w:t xml:space="preserve"> 20</w:t>
      </w:r>
      <w:r w:rsidR="00A0257D" w:rsidRPr="00A0257D">
        <w:rPr>
          <w:rFonts w:ascii="Arial" w:hAnsi="Arial" w:cs="Arial"/>
          <w:sz w:val="20"/>
        </w:rPr>
        <w:t xml:space="preserve">20 </w:t>
      </w:r>
      <w:r w:rsidRPr="00A0257D">
        <w:rPr>
          <w:rFonts w:ascii="Arial" w:hAnsi="Arial" w:cs="Arial"/>
          <w:sz w:val="20"/>
        </w:rPr>
        <w:t>jej využíval</w:t>
      </w:r>
      <w:r w:rsidR="00A0257D" w:rsidRPr="00A0257D">
        <w:rPr>
          <w:rFonts w:ascii="Arial" w:hAnsi="Arial" w:cs="Arial"/>
          <w:sz w:val="20"/>
        </w:rPr>
        <w:t>o</w:t>
      </w:r>
      <w:r w:rsidRPr="00A0257D">
        <w:rPr>
          <w:rFonts w:ascii="Arial" w:hAnsi="Arial" w:cs="Arial"/>
          <w:sz w:val="20"/>
        </w:rPr>
        <w:t xml:space="preserve"> </w:t>
      </w:r>
      <w:r w:rsidR="00A0257D" w:rsidRPr="00A0257D">
        <w:rPr>
          <w:rFonts w:ascii="Arial" w:hAnsi="Arial" w:cs="Arial"/>
          <w:sz w:val="20"/>
        </w:rPr>
        <w:t>23 %</w:t>
      </w:r>
      <w:r w:rsidRPr="00A0257D">
        <w:rPr>
          <w:rFonts w:ascii="Arial" w:hAnsi="Arial" w:cs="Arial"/>
          <w:sz w:val="20"/>
        </w:rPr>
        <w:t xml:space="preserve"> firem. Druhým nejčast</w:t>
      </w:r>
      <w:r w:rsidR="00A0257D" w:rsidRPr="00A0257D">
        <w:rPr>
          <w:rFonts w:ascii="Arial" w:hAnsi="Arial" w:cs="Arial"/>
          <w:sz w:val="20"/>
        </w:rPr>
        <w:t>ěji nakupovaným typem služby jsou internetová úložiště k </w:t>
      </w:r>
      <w:r w:rsidRPr="00A0257D">
        <w:rPr>
          <w:rFonts w:ascii="Arial" w:hAnsi="Arial" w:cs="Arial"/>
          <w:b/>
          <w:sz w:val="20"/>
        </w:rPr>
        <w:t>ukládání</w:t>
      </w:r>
      <w:r w:rsidR="00A0257D" w:rsidRPr="00A0257D">
        <w:rPr>
          <w:rFonts w:ascii="Arial" w:hAnsi="Arial" w:cs="Arial"/>
          <w:b/>
          <w:sz w:val="20"/>
        </w:rPr>
        <w:t xml:space="preserve"> souborů a jiných firemních</w:t>
      </w:r>
      <w:r w:rsidRPr="00A0257D">
        <w:rPr>
          <w:rFonts w:ascii="Arial" w:hAnsi="Arial" w:cs="Arial"/>
          <w:b/>
          <w:sz w:val="20"/>
        </w:rPr>
        <w:t xml:space="preserve"> dat</w:t>
      </w:r>
      <w:r w:rsidRPr="00A0257D">
        <w:rPr>
          <w:rFonts w:ascii="Arial" w:hAnsi="Arial" w:cs="Arial"/>
          <w:sz w:val="20"/>
        </w:rPr>
        <w:t>, jež využív</w:t>
      </w:r>
      <w:r w:rsidR="00A0257D" w:rsidRPr="00A0257D">
        <w:rPr>
          <w:rFonts w:ascii="Arial" w:hAnsi="Arial" w:cs="Arial"/>
          <w:sz w:val="20"/>
        </w:rPr>
        <w:t>á</w:t>
      </w:r>
      <w:r w:rsidRPr="00A0257D">
        <w:rPr>
          <w:rFonts w:ascii="Arial" w:hAnsi="Arial" w:cs="Arial"/>
          <w:sz w:val="20"/>
        </w:rPr>
        <w:t xml:space="preserve"> </w:t>
      </w:r>
      <w:r w:rsidR="00A0257D" w:rsidRPr="00A0257D">
        <w:rPr>
          <w:rFonts w:ascii="Arial" w:hAnsi="Arial" w:cs="Arial"/>
          <w:sz w:val="20"/>
        </w:rPr>
        <w:t>pětina</w:t>
      </w:r>
      <w:r w:rsidR="001E09E0" w:rsidRPr="00A0257D">
        <w:rPr>
          <w:rFonts w:ascii="Arial" w:hAnsi="Arial" w:cs="Arial"/>
          <w:sz w:val="20"/>
        </w:rPr>
        <w:t xml:space="preserve"> </w:t>
      </w:r>
      <w:r w:rsidRPr="00A0257D">
        <w:rPr>
          <w:rFonts w:ascii="Arial" w:hAnsi="Arial" w:cs="Arial"/>
          <w:sz w:val="20"/>
        </w:rPr>
        <w:t>subjektů</w:t>
      </w:r>
      <w:r w:rsidR="001E09E0" w:rsidRPr="00A0257D">
        <w:rPr>
          <w:rFonts w:ascii="Arial" w:hAnsi="Arial" w:cs="Arial"/>
          <w:sz w:val="20"/>
        </w:rPr>
        <w:t xml:space="preserve"> (</w:t>
      </w:r>
      <w:r w:rsidR="00A0257D" w:rsidRPr="00A0257D">
        <w:rPr>
          <w:rFonts w:ascii="Arial" w:hAnsi="Arial" w:cs="Arial"/>
          <w:sz w:val="20"/>
        </w:rPr>
        <w:t>19</w:t>
      </w:r>
      <w:r w:rsidR="000A7A07">
        <w:rPr>
          <w:rFonts w:ascii="Arial" w:hAnsi="Arial" w:cs="Arial"/>
          <w:sz w:val="20"/>
        </w:rPr>
        <w:t> </w:t>
      </w:r>
      <w:r w:rsidR="001E09E0" w:rsidRPr="00A0257D">
        <w:rPr>
          <w:rFonts w:ascii="Arial" w:hAnsi="Arial" w:cs="Arial"/>
          <w:sz w:val="20"/>
        </w:rPr>
        <w:t>%)</w:t>
      </w:r>
      <w:r w:rsidRPr="00A0257D">
        <w:rPr>
          <w:rFonts w:ascii="Arial" w:hAnsi="Arial" w:cs="Arial"/>
          <w:sz w:val="20"/>
        </w:rPr>
        <w:t>. Na třetím místě bylo v</w:t>
      </w:r>
      <w:r w:rsidR="000A5A25" w:rsidRPr="00A0257D">
        <w:rPr>
          <w:rFonts w:ascii="Arial" w:hAnsi="Arial" w:cs="Arial"/>
          <w:sz w:val="20"/>
        </w:rPr>
        <w:t xml:space="preserve"> roce </w:t>
      </w:r>
      <w:bookmarkStart w:id="0" w:name="_GoBack"/>
      <w:bookmarkEnd w:id="0"/>
      <w:r w:rsidRPr="00A0257D">
        <w:rPr>
          <w:rFonts w:ascii="Arial" w:hAnsi="Arial" w:cs="Arial"/>
          <w:sz w:val="20"/>
        </w:rPr>
        <w:t>20</w:t>
      </w:r>
      <w:r w:rsidR="00A0257D" w:rsidRPr="00A0257D">
        <w:rPr>
          <w:rFonts w:ascii="Arial" w:hAnsi="Arial" w:cs="Arial"/>
          <w:sz w:val="20"/>
        </w:rPr>
        <w:t>20</w:t>
      </w:r>
      <w:r w:rsidRPr="00A0257D">
        <w:rPr>
          <w:rFonts w:ascii="Arial" w:hAnsi="Arial" w:cs="Arial"/>
          <w:sz w:val="20"/>
        </w:rPr>
        <w:t xml:space="preserve"> využívání </w:t>
      </w:r>
      <w:r w:rsidRPr="00A0257D">
        <w:rPr>
          <w:rFonts w:ascii="Arial" w:hAnsi="Arial" w:cs="Arial"/>
          <w:b/>
          <w:sz w:val="20"/>
        </w:rPr>
        <w:t xml:space="preserve">kancelářského </w:t>
      </w:r>
      <w:r w:rsidR="003F2864" w:rsidRPr="00A0257D">
        <w:rPr>
          <w:rFonts w:ascii="Arial" w:hAnsi="Arial" w:cs="Arial"/>
          <w:b/>
          <w:sz w:val="20"/>
        </w:rPr>
        <w:t>softwaru</w:t>
      </w:r>
      <w:r w:rsidRPr="00A0257D">
        <w:rPr>
          <w:rFonts w:ascii="Arial" w:hAnsi="Arial" w:cs="Arial"/>
          <w:sz w:val="20"/>
        </w:rPr>
        <w:t xml:space="preserve"> ve formě </w:t>
      </w:r>
      <w:proofErr w:type="spellStart"/>
      <w:r w:rsidRPr="00A0257D">
        <w:rPr>
          <w:rFonts w:ascii="Arial" w:hAnsi="Arial" w:cs="Arial"/>
          <w:sz w:val="20"/>
        </w:rPr>
        <w:t>cloud</w:t>
      </w:r>
      <w:proofErr w:type="spellEnd"/>
      <w:r w:rsidRPr="00A0257D">
        <w:rPr>
          <w:rFonts w:ascii="Arial" w:hAnsi="Arial" w:cs="Arial"/>
          <w:sz w:val="20"/>
        </w:rPr>
        <w:t xml:space="preserve"> </w:t>
      </w:r>
      <w:proofErr w:type="spellStart"/>
      <w:r w:rsidRPr="00A0257D">
        <w:rPr>
          <w:rFonts w:ascii="Arial" w:hAnsi="Arial" w:cs="Arial"/>
          <w:sz w:val="20"/>
        </w:rPr>
        <w:t>computingu</w:t>
      </w:r>
      <w:proofErr w:type="spellEnd"/>
      <w:r w:rsidRPr="00A0257D">
        <w:rPr>
          <w:rFonts w:ascii="Arial" w:hAnsi="Arial" w:cs="Arial"/>
          <w:sz w:val="20"/>
        </w:rPr>
        <w:t>. Za tuto službu zaplatil</w:t>
      </w:r>
      <w:r w:rsidR="00A0257D" w:rsidRPr="00A0257D">
        <w:rPr>
          <w:rFonts w:ascii="Arial" w:hAnsi="Arial" w:cs="Arial"/>
          <w:sz w:val="20"/>
        </w:rPr>
        <w:t>o</w:t>
      </w:r>
      <w:r w:rsidRPr="00A0257D">
        <w:rPr>
          <w:rFonts w:ascii="Arial" w:hAnsi="Arial" w:cs="Arial"/>
          <w:sz w:val="20"/>
        </w:rPr>
        <w:t xml:space="preserve"> </w:t>
      </w:r>
      <w:r w:rsidR="00A0257D" w:rsidRPr="00A0257D">
        <w:rPr>
          <w:rFonts w:ascii="Arial" w:hAnsi="Arial" w:cs="Arial"/>
          <w:sz w:val="20"/>
        </w:rPr>
        <w:t>18 % firem</w:t>
      </w:r>
      <w:r w:rsidRPr="00A0257D">
        <w:rPr>
          <w:rFonts w:ascii="Arial" w:hAnsi="Arial" w:cs="Arial"/>
          <w:sz w:val="20"/>
        </w:rPr>
        <w:t xml:space="preserve">. Méně často jsou pak z placených </w:t>
      </w:r>
      <w:proofErr w:type="spellStart"/>
      <w:r w:rsidRPr="00A0257D">
        <w:rPr>
          <w:rFonts w:ascii="Arial" w:hAnsi="Arial" w:cs="Arial"/>
          <w:sz w:val="20"/>
        </w:rPr>
        <w:t>cloudových</w:t>
      </w:r>
      <w:proofErr w:type="spellEnd"/>
      <w:r w:rsidRPr="00A0257D">
        <w:rPr>
          <w:rFonts w:ascii="Arial" w:hAnsi="Arial" w:cs="Arial"/>
          <w:sz w:val="20"/>
        </w:rPr>
        <w:t xml:space="preserve"> služeb využívány </w:t>
      </w:r>
      <w:r w:rsidRPr="00A0257D">
        <w:rPr>
          <w:rFonts w:ascii="Arial" w:hAnsi="Arial" w:cs="Arial"/>
          <w:b/>
          <w:sz w:val="20"/>
        </w:rPr>
        <w:t>databázové</w:t>
      </w:r>
      <w:r w:rsidRPr="00A0257D">
        <w:rPr>
          <w:rFonts w:ascii="Arial" w:hAnsi="Arial" w:cs="Arial"/>
          <w:sz w:val="20"/>
        </w:rPr>
        <w:t xml:space="preserve"> (</w:t>
      </w:r>
      <w:r w:rsidR="00A0257D" w:rsidRPr="00A0257D">
        <w:rPr>
          <w:rFonts w:ascii="Arial" w:hAnsi="Arial" w:cs="Arial"/>
          <w:sz w:val="20"/>
        </w:rPr>
        <w:t>12</w:t>
      </w:r>
      <w:r w:rsidRPr="00A0257D">
        <w:rPr>
          <w:rFonts w:ascii="Arial" w:hAnsi="Arial" w:cs="Arial"/>
          <w:sz w:val="20"/>
        </w:rPr>
        <w:t xml:space="preserve"> % firem) či </w:t>
      </w:r>
      <w:r w:rsidRPr="00A0257D">
        <w:rPr>
          <w:rFonts w:ascii="Arial" w:hAnsi="Arial" w:cs="Arial"/>
          <w:b/>
          <w:sz w:val="20"/>
        </w:rPr>
        <w:t>účetní aplikace</w:t>
      </w:r>
      <w:r w:rsidRPr="00A0257D">
        <w:rPr>
          <w:rFonts w:ascii="Arial" w:hAnsi="Arial" w:cs="Arial"/>
          <w:sz w:val="20"/>
        </w:rPr>
        <w:t xml:space="preserve"> (</w:t>
      </w:r>
      <w:r w:rsidR="00A0257D" w:rsidRPr="00A0257D">
        <w:rPr>
          <w:rFonts w:ascii="Arial" w:hAnsi="Arial" w:cs="Arial"/>
          <w:sz w:val="20"/>
        </w:rPr>
        <w:t>11</w:t>
      </w:r>
      <w:r w:rsidRPr="00A0257D">
        <w:rPr>
          <w:rFonts w:ascii="Arial" w:hAnsi="Arial" w:cs="Arial"/>
          <w:sz w:val="20"/>
        </w:rPr>
        <w:t xml:space="preserve"> % firem). </w:t>
      </w:r>
    </w:p>
    <w:p w:rsidR="00A0257D" w:rsidRPr="00A0257D" w:rsidRDefault="00782139" w:rsidP="000A17C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</w:rPr>
      </w:pPr>
      <w:r w:rsidRPr="00A0257D">
        <w:rPr>
          <w:rFonts w:ascii="Arial" w:hAnsi="Arial" w:cs="Arial"/>
          <w:sz w:val="20"/>
        </w:rPr>
        <w:t xml:space="preserve">Relativně </w:t>
      </w:r>
      <w:r w:rsidR="00A0257D" w:rsidRPr="00A0257D">
        <w:rPr>
          <w:rFonts w:ascii="Arial" w:hAnsi="Arial" w:cs="Arial"/>
          <w:sz w:val="20"/>
        </w:rPr>
        <w:t>málo</w:t>
      </w:r>
      <w:r w:rsidRPr="00A0257D">
        <w:rPr>
          <w:rFonts w:ascii="Arial" w:hAnsi="Arial" w:cs="Arial"/>
          <w:sz w:val="20"/>
        </w:rPr>
        <w:t xml:space="preserve"> jsou prostřednictvím </w:t>
      </w:r>
      <w:proofErr w:type="spellStart"/>
      <w:r w:rsidRPr="00A0257D">
        <w:rPr>
          <w:rFonts w:ascii="Arial" w:hAnsi="Arial" w:cs="Arial"/>
          <w:sz w:val="20"/>
        </w:rPr>
        <w:t>cloudu</w:t>
      </w:r>
      <w:proofErr w:type="spellEnd"/>
      <w:r w:rsidRPr="00A0257D">
        <w:rPr>
          <w:rFonts w:ascii="Arial" w:hAnsi="Arial" w:cs="Arial"/>
          <w:sz w:val="20"/>
        </w:rPr>
        <w:t xml:space="preserve"> využívány</w:t>
      </w:r>
      <w:r w:rsidR="00A0257D">
        <w:rPr>
          <w:rFonts w:ascii="Arial" w:hAnsi="Arial" w:cs="Arial"/>
          <w:sz w:val="20"/>
        </w:rPr>
        <w:t xml:space="preserve"> </w:t>
      </w:r>
      <w:r w:rsidR="00A0257D" w:rsidRPr="00A0257D">
        <w:rPr>
          <w:rFonts w:ascii="Arial" w:hAnsi="Arial" w:cs="Arial"/>
          <w:b/>
          <w:sz w:val="20"/>
        </w:rPr>
        <w:t>CRM</w:t>
      </w:r>
      <w:r w:rsidRPr="00A0257D">
        <w:rPr>
          <w:rFonts w:ascii="Arial" w:hAnsi="Arial" w:cs="Arial"/>
          <w:b/>
          <w:sz w:val="20"/>
        </w:rPr>
        <w:t xml:space="preserve"> aplikace</w:t>
      </w:r>
      <w:r w:rsidRPr="00A0257D">
        <w:rPr>
          <w:rFonts w:ascii="Arial" w:hAnsi="Arial" w:cs="Arial"/>
          <w:sz w:val="20"/>
        </w:rPr>
        <w:t xml:space="preserve"> </w:t>
      </w:r>
      <w:r w:rsidR="00A0257D" w:rsidRPr="00A0257D">
        <w:rPr>
          <w:rFonts w:ascii="Arial" w:hAnsi="Arial" w:cs="Arial"/>
          <w:sz w:val="20"/>
        </w:rPr>
        <w:t xml:space="preserve">pomáhající </w:t>
      </w:r>
      <w:r w:rsidRPr="00A0257D">
        <w:rPr>
          <w:rFonts w:ascii="Arial" w:hAnsi="Arial" w:cs="Arial"/>
          <w:sz w:val="20"/>
        </w:rPr>
        <w:t>analyz</w:t>
      </w:r>
      <w:r w:rsidR="00A0257D" w:rsidRPr="00A0257D">
        <w:rPr>
          <w:rFonts w:ascii="Arial" w:hAnsi="Arial" w:cs="Arial"/>
          <w:sz w:val="20"/>
        </w:rPr>
        <w:t>ovat</w:t>
      </w:r>
      <w:r w:rsidRPr="00A0257D">
        <w:rPr>
          <w:rFonts w:ascii="Arial" w:hAnsi="Arial" w:cs="Arial"/>
          <w:sz w:val="20"/>
        </w:rPr>
        <w:t xml:space="preserve"> informace o</w:t>
      </w:r>
      <w:r w:rsidR="00A0257D">
        <w:rPr>
          <w:rFonts w:ascii="Arial" w:hAnsi="Arial" w:cs="Arial"/>
          <w:sz w:val="20"/>
        </w:rPr>
        <w:t> </w:t>
      </w:r>
      <w:r w:rsidRPr="00A0257D">
        <w:rPr>
          <w:rFonts w:ascii="Arial" w:hAnsi="Arial" w:cs="Arial"/>
          <w:sz w:val="20"/>
        </w:rPr>
        <w:t>zákaznících, v </w:t>
      </w:r>
      <w:r w:rsidR="003F2864" w:rsidRPr="00A0257D">
        <w:rPr>
          <w:rFonts w:ascii="Arial" w:hAnsi="Arial" w:cs="Arial"/>
          <w:sz w:val="20"/>
        </w:rPr>
        <w:t>roce</w:t>
      </w:r>
      <w:r w:rsidRPr="00A0257D">
        <w:rPr>
          <w:rFonts w:ascii="Arial" w:hAnsi="Arial" w:cs="Arial"/>
          <w:sz w:val="20"/>
        </w:rPr>
        <w:t xml:space="preserve"> 20</w:t>
      </w:r>
      <w:r w:rsidR="00A0257D" w:rsidRPr="00A0257D">
        <w:rPr>
          <w:rFonts w:ascii="Arial" w:hAnsi="Arial" w:cs="Arial"/>
          <w:sz w:val="20"/>
        </w:rPr>
        <w:t>20</w:t>
      </w:r>
      <w:r w:rsidRPr="00A0257D">
        <w:rPr>
          <w:rFonts w:ascii="Arial" w:hAnsi="Arial" w:cs="Arial"/>
          <w:sz w:val="20"/>
        </w:rPr>
        <w:t xml:space="preserve"> je používalo </w:t>
      </w:r>
      <w:r w:rsidR="00A0257D" w:rsidRPr="00A0257D">
        <w:rPr>
          <w:rFonts w:ascii="Arial" w:hAnsi="Arial" w:cs="Arial"/>
          <w:sz w:val="20"/>
        </w:rPr>
        <w:t>8</w:t>
      </w:r>
      <w:r w:rsidR="000A7A07">
        <w:rPr>
          <w:rFonts w:ascii="Arial" w:hAnsi="Arial" w:cs="Arial"/>
          <w:sz w:val="20"/>
        </w:rPr>
        <w:t> </w:t>
      </w:r>
      <w:r w:rsidRPr="00A0257D">
        <w:rPr>
          <w:rFonts w:ascii="Arial" w:hAnsi="Arial" w:cs="Arial"/>
          <w:sz w:val="20"/>
        </w:rPr>
        <w:t xml:space="preserve">% firem. </w:t>
      </w:r>
      <w:r w:rsidR="00A0257D" w:rsidRPr="00A0257D">
        <w:rPr>
          <w:rFonts w:ascii="Arial" w:hAnsi="Arial" w:cs="Arial"/>
          <w:sz w:val="20"/>
        </w:rPr>
        <w:t xml:space="preserve">Zhruba desetina firem </w:t>
      </w:r>
      <w:r w:rsidRPr="00A0257D">
        <w:rPr>
          <w:rFonts w:ascii="Arial" w:hAnsi="Arial" w:cs="Arial"/>
          <w:sz w:val="20"/>
        </w:rPr>
        <w:t>v roce 20</w:t>
      </w:r>
      <w:r w:rsidR="00A0257D" w:rsidRPr="00A0257D">
        <w:rPr>
          <w:rFonts w:ascii="Arial" w:hAnsi="Arial" w:cs="Arial"/>
          <w:sz w:val="20"/>
        </w:rPr>
        <w:t>20</w:t>
      </w:r>
      <w:r w:rsidRPr="00A0257D">
        <w:rPr>
          <w:rFonts w:ascii="Arial" w:hAnsi="Arial" w:cs="Arial"/>
          <w:sz w:val="20"/>
        </w:rPr>
        <w:t xml:space="preserve"> platil</w:t>
      </w:r>
      <w:r w:rsidR="00A0257D" w:rsidRPr="00A0257D">
        <w:rPr>
          <w:rFonts w:ascii="Arial" w:hAnsi="Arial" w:cs="Arial"/>
          <w:sz w:val="20"/>
        </w:rPr>
        <w:t>a</w:t>
      </w:r>
      <w:r w:rsidRPr="00A0257D">
        <w:rPr>
          <w:rFonts w:ascii="Arial" w:hAnsi="Arial" w:cs="Arial"/>
          <w:sz w:val="20"/>
        </w:rPr>
        <w:t xml:space="preserve"> za </w:t>
      </w:r>
      <w:r w:rsidR="00A0257D" w:rsidRPr="00A0257D">
        <w:rPr>
          <w:rFonts w:ascii="Arial" w:hAnsi="Arial" w:cs="Arial"/>
          <w:b/>
          <w:sz w:val="20"/>
        </w:rPr>
        <w:t xml:space="preserve">virtuální server či </w:t>
      </w:r>
      <w:r w:rsidRPr="00A0257D">
        <w:rPr>
          <w:rFonts w:ascii="Arial" w:hAnsi="Arial" w:cs="Arial"/>
          <w:b/>
          <w:sz w:val="20"/>
        </w:rPr>
        <w:t>výpočetní výkon</w:t>
      </w:r>
      <w:r w:rsidRPr="00A0257D">
        <w:rPr>
          <w:rFonts w:ascii="Arial" w:hAnsi="Arial" w:cs="Arial"/>
          <w:sz w:val="20"/>
        </w:rPr>
        <w:t xml:space="preserve"> </w:t>
      </w:r>
      <w:r w:rsidR="00A0257D" w:rsidRPr="00A0257D">
        <w:rPr>
          <w:rFonts w:ascii="Arial" w:hAnsi="Arial" w:cs="Arial"/>
          <w:sz w:val="20"/>
        </w:rPr>
        <w:t xml:space="preserve">pro provoz vlastních firemních aplikací. </w:t>
      </w:r>
    </w:p>
    <w:p w:rsidR="00782139" w:rsidRPr="000A17C4" w:rsidRDefault="00782139" w:rsidP="000A17C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</w:rPr>
      </w:pPr>
      <w:r w:rsidRPr="000A17C4">
        <w:rPr>
          <w:rFonts w:ascii="Arial" w:hAnsi="Arial" w:cs="Arial"/>
          <w:sz w:val="20"/>
        </w:rPr>
        <w:t xml:space="preserve">Využívání všech zmíněných služeb </w:t>
      </w:r>
      <w:proofErr w:type="spellStart"/>
      <w:r w:rsidRPr="000A17C4">
        <w:rPr>
          <w:rFonts w:ascii="Arial" w:hAnsi="Arial" w:cs="Arial"/>
          <w:sz w:val="20"/>
        </w:rPr>
        <w:t>cloud</w:t>
      </w:r>
      <w:proofErr w:type="spellEnd"/>
      <w:r w:rsidRPr="000A17C4">
        <w:rPr>
          <w:rFonts w:ascii="Arial" w:hAnsi="Arial" w:cs="Arial"/>
          <w:sz w:val="20"/>
        </w:rPr>
        <w:t xml:space="preserve"> </w:t>
      </w:r>
      <w:proofErr w:type="spellStart"/>
      <w:r w:rsidRPr="000A17C4">
        <w:rPr>
          <w:rFonts w:ascii="Arial" w:hAnsi="Arial" w:cs="Arial"/>
          <w:sz w:val="20"/>
        </w:rPr>
        <w:t>computingu</w:t>
      </w:r>
      <w:proofErr w:type="spellEnd"/>
      <w:r w:rsidRPr="000A17C4">
        <w:rPr>
          <w:rFonts w:ascii="Arial" w:hAnsi="Arial" w:cs="Arial"/>
          <w:sz w:val="20"/>
        </w:rPr>
        <w:t xml:space="preserve"> nabývá každým rokem na popularitě, nejvyšší nárůst </w:t>
      </w:r>
      <w:r w:rsidR="00A0257D" w:rsidRPr="000A17C4">
        <w:rPr>
          <w:rFonts w:ascii="Arial" w:hAnsi="Arial" w:cs="Arial"/>
          <w:sz w:val="20"/>
        </w:rPr>
        <w:t xml:space="preserve">mezi roky 2018 a 2020 </w:t>
      </w:r>
      <w:r w:rsidRPr="000A17C4">
        <w:rPr>
          <w:rFonts w:ascii="Arial" w:hAnsi="Arial" w:cs="Arial"/>
          <w:sz w:val="20"/>
        </w:rPr>
        <w:t xml:space="preserve">jsme zaznamenali </w:t>
      </w:r>
      <w:r w:rsidR="000A17C4" w:rsidRPr="000A17C4">
        <w:rPr>
          <w:rFonts w:ascii="Arial" w:hAnsi="Arial" w:cs="Arial"/>
          <w:sz w:val="20"/>
        </w:rPr>
        <w:t>v situacích, kdy si firma za úplatu pronajímá od poskytovatele disponujícího dostatečným technickým vybavením část jeho virtuálního serveru či výpočetního výkonu (tj.</w:t>
      </w:r>
      <w:r w:rsidR="000A7A07">
        <w:rPr>
          <w:rFonts w:ascii="Arial" w:hAnsi="Arial" w:cs="Arial"/>
          <w:sz w:val="20"/>
        </w:rPr>
        <w:t> </w:t>
      </w:r>
      <w:r w:rsidR="000A17C4" w:rsidRPr="000A17C4">
        <w:rPr>
          <w:rFonts w:ascii="Arial" w:hAnsi="Arial" w:cs="Arial"/>
          <w:sz w:val="20"/>
        </w:rPr>
        <w:t>např. výkonu procesoru, operační paměť, prostor na HDD nebo operačního systému).</w:t>
      </w:r>
      <w:r w:rsidR="000A17C4">
        <w:rPr>
          <w:rFonts w:ascii="Arial" w:hAnsi="Arial" w:cs="Arial"/>
          <w:sz w:val="20"/>
        </w:rPr>
        <w:t xml:space="preserve"> Vyšší nárůst byl zaznamenán v případě využívání </w:t>
      </w:r>
      <w:proofErr w:type="spellStart"/>
      <w:r w:rsidR="000A17C4">
        <w:rPr>
          <w:rFonts w:ascii="Arial" w:hAnsi="Arial" w:cs="Arial"/>
          <w:sz w:val="20"/>
        </w:rPr>
        <w:t>cloudového</w:t>
      </w:r>
      <w:proofErr w:type="spellEnd"/>
      <w:r w:rsidR="000A17C4">
        <w:rPr>
          <w:rFonts w:ascii="Arial" w:hAnsi="Arial" w:cs="Arial"/>
          <w:sz w:val="20"/>
        </w:rPr>
        <w:t xml:space="preserve"> kancelářského SW a databázových aplikací sloužících jak ke skladování dat, tak k jejich dalšímu zpracování a vyhodnocování.</w:t>
      </w:r>
    </w:p>
    <w:p w:rsidR="006C3A9D" w:rsidRDefault="006C3A9D" w:rsidP="000A17C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17C4">
        <w:rPr>
          <w:rFonts w:ascii="Arial" w:hAnsi="Arial" w:cs="Arial"/>
          <w:sz w:val="20"/>
          <w:szCs w:val="20"/>
        </w:rPr>
        <w:t xml:space="preserve">Rozšíření v používání placených </w:t>
      </w:r>
      <w:proofErr w:type="spellStart"/>
      <w:r w:rsidRPr="000A17C4">
        <w:rPr>
          <w:rFonts w:ascii="Arial" w:hAnsi="Arial" w:cs="Arial"/>
          <w:sz w:val="20"/>
          <w:szCs w:val="20"/>
        </w:rPr>
        <w:t>cloudových</w:t>
      </w:r>
      <w:proofErr w:type="spellEnd"/>
      <w:r w:rsidRPr="000A17C4">
        <w:rPr>
          <w:rFonts w:ascii="Arial" w:hAnsi="Arial" w:cs="Arial"/>
          <w:sz w:val="20"/>
          <w:szCs w:val="20"/>
        </w:rPr>
        <w:t xml:space="preserve"> služeb je viditelné i v ostatních </w:t>
      </w:r>
      <w:r w:rsidRPr="000A17C4">
        <w:rPr>
          <w:rFonts w:ascii="Arial" w:hAnsi="Arial" w:cs="Arial"/>
          <w:b/>
          <w:sz w:val="20"/>
          <w:szCs w:val="20"/>
        </w:rPr>
        <w:t>zemích EU</w:t>
      </w:r>
      <w:r w:rsidR="00C41DEA" w:rsidRPr="000A17C4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="000A17C4" w:rsidRPr="000A17C4">
        <w:rPr>
          <w:rFonts w:ascii="Arial" w:hAnsi="Arial" w:cs="Arial"/>
          <w:sz w:val="20"/>
          <w:szCs w:val="20"/>
        </w:rPr>
        <w:t>, i když poslední dostupná mezinárodní data byla v době vydání této publikace za rok 2018</w:t>
      </w:r>
      <w:r w:rsidRPr="000A17C4">
        <w:rPr>
          <w:rFonts w:ascii="Arial" w:hAnsi="Arial" w:cs="Arial"/>
          <w:sz w:val="20"/>
          <w:szCs w:val="20"/>
        </w:rPr>
        <w:t>. V</w:t>
      </w:r>
      <w:r w:rsidR="000A7A07">
        <w:rPr>
          <w:rFonts w:ascii="Arial" w:hAnsi="Arial" w:cs="Arial"/>
          <w:sz w:val="20"/>
          <w:szCs w:val="20"/>
        </w:rPr>
        <w:t xml:space="preserve"> tomto</w:t>
      </w:r>
      <w:r w:rsidRPr="000A17C4">
        <w:rPr>
          <w:rFonts w:ascii="Arial" w:hAnsi="Arial" w:cs="Arial"/>
          <w:sz w:val="20"/>
          <w:szCs w:val="20"/>
        </w:rPr>
        <w:t xml:space="preserve"> roce využívala placený </w:t>
      </w:r>
      <w:proofErr w:type="spellStart"/>
      <w:r w:rsidRPr="000A17C4">
        <w:rPr>
          <w:rFonts w:ascii="Arial" w:hAnsi="Arial" w:cs="Arial"/>
          <w:sz w:val="20"/>
          <w:szCs w:val="20"/>
        </w:rPr>
        <w:t>cloud</w:t>
      </w:r>
      <w:proofErr w:type="spellEnd"/>
      <w:r w:rsidRPr="000A1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7C4">
        <w:rPr>
          <w:rFonts w:ascii="Arial" w:hAnsi="Arial" w:cs="Arial"/>
          <w:sz w:val="20"/>
          <w:szCs w:val="20"/>
        </w:rPr>
        <w:t>computing</w:t>
      </w:r>
      <w:proofErr w:type="spellEnd"/>
      <w:r w:rsidRPr="000A17C4">
        <w:rPr>
          <w:rFonts w:ascii="Arial" w:hAnsi="Arial" w:cs="Arial"/>
          <w:sz w:val="20"/>
          <w:szCs w:val="20"/>
        </w:rPr>
        <w:t xml:space="preserve"> v průměru již více </w:t>
      </w:r>
      <w:r w:rsidR="002F77B1" w:rsidRPr="000A17C4">
        <w:rPr>
          <w:rFonts w:ascii="Arial" w:hAnsi="Arial" w:cs="Arial"/>
          <w:sz w:val="20"/>
          <w:szCs w:val="20"/>
        </w:rPr>
        <w:t>než</w:t>
      </w:r>
      <w:r w:rsidRPr="000A17C4">
        <w:rPr>
          <w:rFonts w:ascii="Arial" w:hAnsi="Arial" w:cs="Arial"/>
          <w:sz w:val="20"/>
          <w:szCs w:val="20"/>
        </w:rPr>
        <w:t xml:space="preserve"> </w:t>
      </w:r>
      <w:r w:rsidR="002F77B1" w:rsidRPr="000A17C4">
        <w:rPr>
          <w:rFonts w:ascii="Arial" w:hAnsi="Arial" w:cs="Arial"/>
          <w:sz w:val="20"/>
          <w:szCs w:val="20"/>
        </w:rPr>
        <w:t>čtvrtina</w:t>
      </w:r>
      <w:r w:rsidRPr="000A17C4">
        <w:rPr>
          <w:rFonts w:ascii="Arial" w:hAnsi="Arial" w:cs="Arial"/>
          <w:sz w:val="20"/>
          <w:szCs w:val="20"/>
        </w:rPr>
        <w:t xml:space="preserve"> firem</w:t>
      </w:r>
      <w:r w:rsidR="002F77B1" w:rsidRPr="000A17C4">
        <w:rPr>
          <w:rFonts w:ascii="Arial" w:hAnsi="Arial" w:cs="Arial"/>
          <w:sz w:val="20"/>
          <w:szCs w:val="20"/>
        </w:rPr>
        <w:t xml:space="preserve"> (26 %), tedy stejný podíl firem jako v ČR</w:t>
      </w:r>
      <w:r w:rsidRPr="000A17C4">
        <w:rPr>
          <w:rFonts w:ascii="Arial" w:hAnsi="Arial" w:cs="Arial"/>
          <w:sz w:val="20"/>
          <w:szCs w:val="20"/>
        </w:rPr>
        <w:t xml:space="preserve">. </w:t>
      </w:r>
      <w:r w:rsidR="002F77B1" w:rsidRPr="000A17C4">
        <w:rPr>
          <w:rFonts w:ascii="Arial" w:hAnsi="Arial" w:cs="Arial"/>
          <w:sz w:val="20"/>
          <w:szCs w:val="20"/>
        </w:rPr>
        <w:t xml:space="preserve">Nejvíce používají placené služby </w:t>
      </w:r>
      <w:proofErr w:type="spellStart"/>
      <w:r w:rsidR="002F77B1" w:rsidRPr="000A17C4">
        <w:rPr>
          <w:rFonts w:ascii="Arial" w:hAnsi="Arial" w:cs="Arial"/>
          <w:sz w:val="20"/>
          <w:szCs w:val="20"/>
        </w:rPr>
        <w:t>cloud</w:t>
      </w:r>
      <w:proofErr w:type="spellEnd"/>
      <w:r w:rsidR="002F77B1" w:rsidRPr="000A1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77B1" w:rsidRPr="000A17C4">
        <w:rPr>
          <w:rFonts w:ascii="Arial" w:hAnsi="Arial" w:cs="Arial"/>
          <w:sz w:val="20"/>
          <w:szCs w:val="20"/>
        </w:rPr>
        <w:t>computingu</w:t>
      </w:r>
      <w:proofErr w:type="spellEnd"/>
      <w:r w:rsidR="002F77B1" w:rsidRPr="000A17C4">
        <w:rPr>
          <w:rFonts w:ascii="Arial" w:hAnsi="Arial" w:cs="Arial"/>
          <w:sz w:val="20"/>
          <w:szCs w:val="20"/>
        </w:rPr>
        <w:t xml:space="preserve"> firmy v</w:t>
      </w:r>
      <w:r w:rsidR="002B40F6" w:rsidRPr="000A17C4">
        <w:rPr>
          <w:rFonts w:ascii="Arial" w:hAnsi="Arial" w:cs="Arial"/>
          <w:sz w:val="20"/>
          <w:szCs w:val="20"/>
        </w:rPr>
        <w:t> severských státech, především ve </w:t>
      </w:r>
      <w:r w:rsidRPr="000A17C4">
        <w:rPr>
          <w:rFonts w:ascii="Arial" w:hAnsi="Arial" w:cs="Arial"/>
          <w:sz w:val="20"/>
          <w:szCs w:val="20"/>
        </w:rPr>
        <w:t>Finsku</w:t>
      </w:r>
      <w:r w:rsidR="002B40F6" w:rsidRPr="000A17C4">
        <w:rPr>
          <w:rFonts w:ascii="Arial" w:hAnsi="Arial" w:cs="Arial"/>
          <w:sz w:val="20"/>
          <w:szCs w:val="20"/>
        </w:rPr>
        <w:t xml:space="preserve"> (65 %).</w:t>
      </w:r>
      <w:r w:rsidRPr="000A17C4">
        <w:rPr>
          <w:rFonts w:ascii="Arial" w:hAnsi="Arial" w:cs="Arial"/>
          <w:sz w:val="20"/>
          <w:szCs w:val="20"/>
        </w:rPr>
        <w:t xml:space="preserve"> </w:t>
      </w:r>
      <w:r w:rsidR="002B40F6" w:rsidRPr="000A17C4">
        <w:rPr>
          <w:rFonts w:ascii="Arial" w:hAnsi="Arial" w:cs="Arial"/>
          <w:sz w:val="20"/>
          <w:szCs w:val="20"/>
        </w:rPr>
        <w:t>V </w:t>
      </w:r>
      <w:r w:rsidRPr="000A17C4">
        <w:rPr>
          <w:rFonts w:ascii="Arial" w:hAnsi="Arial" w:cs="Arial"/>
          <w:sz w:val="20"/>
          <w:szCs w:val="20"/>
        </w:rPr>
        <w:t>Dánsku</w:t>
      </w:r>
      <w:r w:rsidR="002B40F6" w:rsidRPr="000A17C4">
        <w:rPr>
          <w:rFonts w:ascii="Arial" w:hAnsi="Arial" w:cs="Arial"/>
          <w:sz w:val="20"/>
          <w:szCs w:val="20"/>
        </w:rPr>
        <w:t xml:space="preserve"> i Švédsku to byla již více než p</w:t>
      </w:r>
      <w:r w:rsidRPr="000A17C4">
        <w:rPr>
          <w:rFonts w:ascii="Arial" w:hAnsi="Arial" w:cs="Arial"/>
          <w:sz w:val="20"/>
          <w:szCs w:val="20"/>
        </w:rPr>
        <w:t>olovina firem</w:t>
      </w:r>
      <w:r w:rsidR="002B40F6" w:rsidRPr="000A17C4">
        <w:rPr>
          <w:rFonts w:ascii="Arial" w:hAnsi="Arial" w:cs="Arial"/>
          <w:sz w:val="20"/>
          <w:szCs w:val="20"/>
        </w:rPr>
        <w:t xml:space="preserve"> s 10 a více zaměstnanci</w:t>
      </w:r>
      <w:r w:rsidRPr="000A17C4">
        <w:rPr>
          <w:rFonts w:ascii="Arial" w:hAnsi="Arial" w:cs="Arial"/>
          <w:sz w:val="20"/>
          <w:szCs w:val="20"/>
        </w:rPr>
        <w:t xml:space="preserve">.  </w:t>
      </w:r>
    </w:p>
    <w:p w:rsidR="006C3A9D" w:rsidRPr="000A17C4" w:rsidRDefault="006C3A9D" w:rsidP="000A17C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17C4">
        <w:rPr>
          <w:rFonts w:ascii="Arial" w:hAnsi="Arial" w:cs="Arial"/>
          <w:sz w:val="20"/>
          <w:szCs w:val="20"/>
        </w:rPr>
        <w:t xml:space="preserve">Stejně jako v České republice i v ostatních zemích EU platí, že placené služby </w:t>
      </w:r>
      <w:proofErr w:type="spellStart"/>
      <w:r w:rsidRPr="000A17C4">
        <w:rPr>
          <w:rFonts w:ascii="Arial" w:hAnsi="Arial" w:cs="Arial"/>
          <w:sz w:val="20"/>
          <w:szCs w:val="20"/>
        </w:rPr>
        <w:t>cloud</w:t>
      </w:r>
      <w:proofErr w:type="spellEnd"/>
      <w:r w:rsidRPr="000A1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7C4">
        <w:rPr>
          <w:rFonts w:ascii="Arial" w:hAnsi="Arial" w:cs="Arial"/>
          <w:sz w:val="20"/>
          <w:szCs w:val="20"/>
        </w:rPr>
        <w:t>computingu</w:t>
      </w:r>
      <w:proofErr w:type="spellEnd"/>
      <w:r w:rsidRPr="000A17C4">
        <w:rPr>
          <w:rFonts w:ascii="Arial" w:hAnsi="Arial" w:cs="Arial"/>
          <w:sz w:val="20"/>
          <w:szCs w:val="20"/>
        </w:rPr>
        <w:t xml:space="preserve"> využívají výrazně častěji velké firmy a firmy působící v odvětvové sekci CZ-NACE J </w:t>
      </w:r>
      <w:r w:rsidRPr="000A7A07">
        <w:rPr>
          <w:rFonts w:ascii="Arial" w:hAnsi="Arial" w:cs="Arial"/>
          <w:sz w:val="20"/>
          <w:szCs w:val="20"/>
        </w:rPr>
        <w:t>Informační a komunikační činnosti.</w:t>
      </w:r>
      <w:r w:rsidR="00FE7C91" w:rsidRPr="000A17C4">
        <w:rPr>
          <w:rFonts w:ascii="Arial" w:hAnsi="Arial" w:cs="Arial"/>
          <w:sz w:val="20"/>
          <w:szCs w:val="20"/>
        </w:rPr>
        <w:t xml:space="preserve"> Z typů placených </w:t>
      </w:r>
      <w:proofErr w:type="spellStart"/>
      <w:r w:rsidR="00FE7C91" w:rsidRPr="000A17C4">
        <w:rPr>
          <w:rFonts w:ascii="Arial" w:hAnsi="Arial" w:cs="Arial"/>
          <w:sz w:val="20"/>
          <w:szCs w:val="20"/>
        </w:rPr>
        <w:t>cloudových</w:t>
      </w:r>
      <w:proofErr w:type="spellEnd"/>
      <w:r w:rsidR="00FE7C91" w:rsidRPr="000A17C4">
        <w:rPr>
          <w:rFonts w:ascii="Arial" w:hAnsi="Arial" w:cs="Arial"/>
          <w:sz w:val="20"/>
          <w:szCs w:val="20"/>
        </w:rPr>
        <w:t xml:space="preserve"> služeb </w:t>
      </w:r>
      <w:r w:rsidR="00FE7C91" w:rsidRPr="000A17C4">
        <w:rPr>
          <w:rFonts w:ascii="Arial" w:hAnsi="Arial" w:cs="Arial"/>
          <w:b/>
          <w:sz w:val="20"/>
          <w:szCs w:val="20"/>
        </w:rPr>
        <w:t xml:space="preserve">vévodí i v evropském žebříčku využívání </w:t>
      </w:r>
      <w:proofErr w:type="spellStart"/>
      <w:r w:rsidR="00FE7C91" w:rsidRPr="000A17C4">
        <w:rPr>
          <w:rFonts w:ascii="Arial" w:hAnsi="Arial" w:cs="Arial"/>
          <w:b/>
          <w:sz w:val="20"/>
          <w:szCs w:val="20"/>
        </w:rPr>
        <w:t>cloudové</w:t>
      </w:r>
      <w:proofErr w:type="spellEnd"/>
      <w:r w:rsidR="00FE7C91" w:rsidRPr="000A17C4">
        <w:rPr>
          <w:rFonts w:ascii="Arial" w:hAnsi="Arial" w:cs="Arial"/>
          <w:b/>
          <w:sz w:val="20"/>
          <w:szCs w:val="20"/>
        </w:rPr>
        <w:t xml:space="preserve"> elektronické pošty a ukládání dat</w:t>
      </w:r>
      <w:r w:rsidR="00FE7C91" w:rsidRPr="000A17C4">
        <w:rPr>
          <w:rFonts w:ascii="Arial" w:hAnsi="Arial" w:cs="Arial"/>
          <w:sz w:val="20"/>
          <w:szCs w:val="20"/>
        </w:rPr>
        <w:t xml:space="preserve"> a datových souborů</w:t>
      </w:r>
      <w:r w:rsidRPr="000A17C4">
        <w:rPr>
          <w:rFonts w:ascii="Arial" w:hAnsi="Arial" w:cs="Arial"/>
          <w:sz w:val="20"/>
          <w:szCs w:val="20"/>
        </w:rPr>
        <w:t xml:space="preserve"> </w:t>
      </w:r>
      <w:r w:rsidR="003F2864" w:rsidRPr="000A17C4">
        <w:rPr>
          <w:rFonts w:ascii="Arial" w:hAnsi="Arial" w:cs="Arial"/>
          <w:sz w:val="20"/>
          <w:szCs w:val="20"/>
        </w:rPr>
        <w:t>na úložišti</w:t>
      </w:r>
      <w:r w:rsidR="00FE7C91" w:rsidRPr="000A17C4">
        <w:rPr>
          <w:rFonts w:ascii="Arial" w:hAnsi="Arial" w:cs="Arial"/>
          <w:sz w:val="20"/>
          <w:szCs w:val="20"/>
        </w:rPr>
        <w:t xml:space="preserve"> dostupném prostřednictvím internetu.</w:t>
      </w:r>
    </w:p>
    <w:p w:rsidR="000A17C4" w:rsidRDefault="000A17C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D6385" w:rsidRPr="000A7A07" w:rsidRDefault="009D6385" w:rsidP="00DD30C6">
      <w:pPr>
        <w:autoSpaceDE w:val="0"/>
        <w:autoSpaceDN w:val="0"/>
        <w:adjustRightInd w:val="0"/>
        <w:spacing w:before="60" w:after="120" w:line="264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0A7A07">
        <w:rPr>
          <w:rFonts w:ascii="Arial" w:hAnsi="Arial" w:cs="Arial"/>
          <w:b/>
          <w:spacing w:val="-2"/>
          <w:sz w:val="20"/>
          <w:szCs w:val="20"/>
        </w:rPr>
        <w:lastRenderedPageBreak/>
        <w:t xml:space="preserve">Tab. </w:t>
      </w:r>
      <w:r w:rsidR="008F0FD2" w:rsidRPr="000A7A07">
        <w:rPr>
          <w:rFonts w:ascii="Arial" w:hAnsi="Arial" w:cs="Arial"/>
          <w:b/>
          <w:spacing w:val="-2"/>
          <w:sz w:val="20"/>
          <w:szCs w:val="20"/>
        </w:rPr>
        <w:t>9</w:t>
      </w:r>
      <w:r w:rsidRPr="000A7A07">
        <w:rPr>
          <w:rFonts w:ascii="Arial" w:hAnsi="Arial" w:cs="Arial"/>
          <w:b/>
          <w:spacing w:val="-2"/>
          <w:sz w:val="20"/>
          <w:szCs w:val="20"/>
        </w:rPr>
        <w:t xml:space="preserve">.1: Firmy </w:t>
      </w:r>
      <w:r w:rsidR="000A7A07" w:rsidRPr="000A7A07">
        <w:rPr>
          <w:rFonts w:ascii="Arial" w:hAnsi="Arial" w:cs="Arial"/>
          <w:b/>
          <w:spacing w:val="-2"/>
          <w:sz w:val="20"/>
          <w:szCs w:val="20"/>
        </w:rPr>
        <w:t xml:space="preserve">s 10 a více zaměstnanci </w:t>
      </w:r>
      <w:r w:rsidRPr="000A7A07">
        <w:rPr>
          <w:rFonts w:ascii="Arial" w:hAnsi="Arial" w:cs="Arial"/>
          <w:b/>
          <w:spacing w:val="-2"/>
          <w:sz w:val="20"/>
          <w:szCs w:val="20"/>
        </w:rPr>
        <w:t xml:space="preserve">v ČR využívající placených služeb </w:t>
      </w:r>
      <w:proofErr w:type="spellStart"/>
      <w:r w:rsidRPr="000A7A07">
        <w:rPr>
          <w:rFonts w:ascii="Arial" w:hAnsi="Arial" w:cs="Arial"/>
          <w:b/>
          <w:spacing w:val="-2"/>
          <w:sz w:val="20"/>
          <w:szCs w:val="20"/>
        </w:rPr>
        <w:t>cloud</w:t>
      </w:r>
      <w:proofErr w:type="spellEnd"/>
      <w:r w:rsidRPr="000A7A07">
        <w:rPr>
          <w:rFonts w:ascii="Arial" w:hAnsi="Arial" w:cs="Arial"/>
          <w:b/>
          <w:spacing w:val="-2"/>
          <w:sz w:val="20"/>
          <w:szCs w:val="20"/>
        </w:rPr>
        <w:t xml:space="preserve"> </w:t>
      </w:r>
      <w:proofErr w:type="spellStart"/>
      <w:r w:rsidRPr="000A7A07">
        <w:rPr>
          <w:rFonts w:ascii="Arial" w:hAnsi="Arial" w:cs="Arial"/>
          <w:b/>
          <w:spacing w:val="-2"/>
          <w:sz w:val="20"/>
          <w:szCs w:val="20"/>
        </w:rPr>
        <w:t>computingu</w:t>
      </w:r>
      <w:proofErr w:type="spellEnd"/>
      <w:r w:rsidR="003F2864" w:rsidRPr="000A7A07">
        <w:rPr>
          <w:rFonts w:ascii="Arial" w:hAnsi="Arial" w:cs="Arial"/>
          <w:b/>
          <w:spacing w:val="-2"/>
          <w:sz w:val="20"/>
          <w:szCs w:val="20"/>
        </w:rPr>
        <w:t xml:space="preserve"> v roce</w:t>
      </w:r>
      <w:r w:rsidRPr="000A7A07">
        <w:rPr>
          <w:rFonts w:ascii="Arial" w:hAnsi="Arial" w:cs="Arial"/>
          <w:b/>
          <w:spacing w:val="-2"/>
          <w:sz w:val="20"/>
          <w:szCs w:val="20"/>
        </w:rPr>
        <w:t xml:space="preserve"> 20</w:t>
      </w:r>
      <w:r w:rsidR="008F0FD2" w:rsidRPr="000A7A07">
        <w:rPr>
          <w:rFonts w:ascii="Arial" w:hAnsi="Arial" w:cs="Arial"/>
          <w:b/>
          <w:spacing w:val="-2"/>
          <w:sz w:val="20"/>
          <w:szCs w:val="20"/>
        </w:rPr>
        <w:t>20</w:t>
      </w:r>
    </w:p>
    <w:tbl>
      <w:tblPr>
        <w:tblW w:w="101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83"/>
        <w:gridCol w:w="772"/>
        <w:gridCol w:w="1055"/>
        <w:gridCol w:w="985"/>
        <w:gridCol w:w="968"/>
        <w:gridCol w:w="728"/>
        <w:gridCol w:w="825"/>
        <w:gridCol w:w="728"/>
      </w:tblGrid>
      <w:tr w:rsidR="001B04F3" w:rsidRPr="001B04F3" w:rsidTr="001B04F3">
        <w:trPr>
          <w:trHeight w:val="240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04F3" w:rsidRPr="001B04F3" w:rsidRDefault="001B04F3" w:rsidP="001B0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B04F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83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6061" w:type="dxa"/>
            <w:gridSpan w:val="7"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typy využívaných služeb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:</w:t>
            </w:r>
          </w:p>
        </w:tc>
      </w:tr>
      <w:tr w:rsidR="001B04F3" w:rsidRPr="001B04F3" w:rsidTr="001B04F3">
        <w:trPr>
          <w:trHeight w:val="51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683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nil"/>
            </w:tcBorders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e-mail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1B04F3" w:rsidRDefault="001B04F3" w:rsidP="001B0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ukládání souborů </w:t>
            </w:r>
          </w:p>
          <w:p w:rsidR="001B04F3" w:rsidRPr="001B04F3" w:rsidRDefault="001B04F3" w:rsidP="001B0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firemních dat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kancelářský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software</w:t>
            </w: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databázové aplikace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finanční a účetní aplikace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1B04F3" w:rsidRDefault="001B04F3" w:rsidP="001B0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virtuální server/</w:t>
            </w:r>
          </w:p>
          <w:p w:rsidR="001B04F3" w:rsidRPr="001B04F3" w:rsidRDefault="001B04F3" w:rsidP="001B0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výpočetní výkon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CRM aplikace</w:t>
            </w:r>
          </w:p>
        </w:tc>
      </w:tr>
      <w:tr w:rsidR="001B04F3" w:rsidRPr="001B04F3" w:rsidTr="001B04F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28,8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22,7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18,3 </w:t>
            </w: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</w:tr>
      <w:tr w:rsidR="001B04F3" w:rsidRPr="001B04F3" w:rsidTr="001B04F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B04F3" w:rsidRPr="001B04F3" w:rsidTr="001B04F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25,7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</w:tr>
      <w:tr w:rsidR="001B04F3" w:rsidRPr="001B04F3" w:rsidTr="001B04F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36,9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</w:tr>
      <w:tr w:rsidR="001B04F3" w:rsidRPr="001B04F3" w:rsidTr="001B04F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55,7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41,5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40,7 </w:t>
            </w: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24,9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25,4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</w:tr>
      <w:tr w:rsidR="001B04F3" w:rsidRPr="001B04F3" w:rsidTr="001B04F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B04F3" w:rsidRPr="001B04F3" w:rsidTr="001B04F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16,7 </w:t>
            </w: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</w:tr>
      <w:tr w:rsidR="001B04F3" w:rsidRPr="001B04F3" w:rsidTr="001B04F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17,9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</w:tr>
      <w:tr w:rsidR="001B04F3" w:rsidRPr="001B04F3" w:rsidTr="001B04F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17,8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12,5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</w:tr>
      <w:tr w:rsidR="001B04F3" w:rsidRPr="001B04F3" w:rsidTr="001B04F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29,7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21,3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17,9 </w:t>
            </w: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</w:tr>
      <w:tr w:rsidR="001B04F3" w:rsidRPr="001B04F3" w:rsidTr="001B04F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38,7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33,7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24,9 </w:t>
            </w: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</w:tr>
      <w:tr w:rsidR="001B04F3" w:rsidRPr="001B04F3" w:rsidTr="001B04F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27,6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19,3 </w:t>
            </w: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</w:tr>
      <w:tr w:rsidR="001B04F3" w:rsidRPr="001B04F3" w:rsidTr="001B04F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20,8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</w:tr>
      <w:tr w:rsidR="001B04F3" w:rsidRPr="001B04F3" w:rsidTr="001B04F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33,5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22,5 </w:t>
            </w: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15,8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</w:tr>
      <w:tr w:rsidR="001B04F3" w:rsidRPr="001B04F3" w:rsidTr="001B04F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17,9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</w:tr>
      <w:tr w:rsidR="001B04F3" w:rsidRPr="001B04F3" w:rsidTr="001B04F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41,8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22,6 </w:t>
            </w: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22,6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</w:tr>
      <w:tr w:rsidR="001B04F3" w:rsidRPr="001B04F3" w:rsidTr="001B04F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48,5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33,3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32,8 </w:t>
            </w: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27,0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23,4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</w:tr>
      <w:tr w:rsidR="001B04F3" w:rsidRPr="001B04F3" w:rsidTr="001B04F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42,5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27,5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26,7 </w:t>
            </w: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12,3 </w:t>
            </w:r>
          </w:p>
        </w:tc>
      </w:tr>
      <w:tr w:rsidR="001B04F3" w:rsidRPr="001B04F3" w:rsidTr="001B04F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71,6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55,7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57,3 </w:t>
            </w: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44,2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52,6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35,1 </w:t>
            </w:r>
          </w:p>
        </w:tc>
      </w:tr>
      <w:tr w:rsidR="001B04F3" w:rsidRPr="001B04F3" w:rsidTr="001B04F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30,5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23,6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18,8 </w:t>
            </w: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</w:tr>
      <w:tr w:rsidR="001B04F3" w:rsidRPr="001B04F3" w:rsidTr="001B04F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38,6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25,5 </w:t>
            </w: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13,0 </w:t>
            </w:r>
          </w:p>
        </w:tc>
      </w:tr>
      <w:tr w:rsidR="001B04F3" w:rsidRPr="001B04F3" w:rsidTr="001B04F3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25,2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21,1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968" w:type="dxa"/>
            <w:tcBorders>
              <w:top w:val="nil"/>
              <w:left w:val="single" w:sz="4" w:space="0" w:color="969696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B04F3" w:rsidRPr="001B04F3" w:rsidRDefault="001B04F3" w:rsidP="001B0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B04F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</w:tr>
    </w:tbl>
    <w:p w:rsidR="001B04F3" w:rsidRPr="00586602" w:rsidRDefault="001B04F3" w:rsidP="001B04F3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804120">
        <w:rPr>
          <w:rFonts w:ascii="Arial" w:hAnsi="Arial" w:cs="Arial"/>
          <w:i/>
          <w:sz w:val="18"/>
          <w:szCs w:val="18"/>
        </w:rPr>
        <w:t>odíl na celkovém počtu firem</w:t>
      </w:r>
      <w:r w:rsidRPr="00586602">
        <w:rPr>
          <w:rFonts w:ascii="Arial" w:hAnsi="Arial" w:cs="Arial"/>
          <w:i/>
          <w:sz w:val="18"/>
          <w:szCs w:val="18"/>
        </w:rPr>
        <w:t xml:space="preserve"> s 10 a více zaměstnanci</w:t>
      </w:r>
      <w:r w:rsidRPr="00804120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:rsidR="00350B64" w:rsidRDefault="00350B64" w:rsidP="00B36931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</w:p>
    <w:p w:rsidR="001B04F3" w:rsidRDefault="001B04F3" w:rsidP="001B04F3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D6385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9</w:t>
      </w:r>
      <w:r w:rsidRPr="009D638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9D638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Firmy využívající placených služeb</w:t>
      </w:r>
      <w:r w:rsidRPr="009D63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6385">
        <w:rPr>
          <w:rFonts w:ascii="Arial" w:hAnsi="Arial" w:cs="Arial"/>
          <w:b/>
          <w:sz w:val="20"/>
          <w:szCs w:val="20"/>
        </w:rPr>
        <w:t>cloud</w:t>
      </w:r>
      <w:proofErr w:type="spellEnd"/>
      <w:r w:rsidRPr="009D63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6385">
        <w:rPr>
          <w:rFonts w:ascii="Arial" w:hAnsi="Arial" w:cs="Arial"/>
          <w:b/>
          <w:sz w:val="20"/>
          <w:szCs w:val="20"/>
        </w:rPr>
        <w:t>computing</w:t>
      </w:r>
      <w:r>
        <w:rPr>
          <w:rFonts w:ascii="Arial" w:hAnsi="Arial" w:cs="Arial"/>
          <w:b/>
          <w:sz w:val="20"/>
          <w:szCs w:val="20"/>
        </w:rPr>
        <w:t>u</w:t>
      </w:r>
      <w:proofErr w:type="spellEnd"/>
    </w:p>
    <w:p w:rsidR="001B04F3" w:rsidRDefault="001B04F3" w:rsidP="001B04F3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4AD455BC">
            <wp:extent cx="6334125" cy="24206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4F3" w:rsidRPr="003F2864" w:rsidRDefault="001B04F3" w:rsidP="001B04F3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i/>
          <w:sz w:val="18"/>
          <w:szCs w:val="18"/>
        </w:rPr>
      </w:pPr>
      <w:r w:rsidRPr="003F2864">
        <w:rPr>
          <w:rFonts w:ascii="Arial" w:hAnsi="Arial" w:cs="Arial"/>
          <w:i/>
          <w:sz w:val="18"/>
          <w:szCs w:val="18"/>
        </w:rPr>
        <w:t>podíl na celkovém počtu firem s 10 a více zaměstnanci v dané velikostní skupině v daných letech</w:t>
      </w:r>
    </w:p>
    <w:p w:rsidR="000A7A07" w:rsidRDefault="000A7A07" w:rsidP="000A7A07">
      <w:pPr>
        <w:autoSpaceDE w:val="0"/>
        <w:autoSpaceDN w:val="0"/>
        <w:adjustRightInd w:val="0"/>
        <w:spacing w:before="240" w:after="0" w:line="264" w:lineRule="auto"/>
        <w:jc w:val="right"/>
        <w:rPr>
          <w:rFonts w:ascii="Arial" w:hAnsi="Arial" w:cs="Arial"/>
          <w:b/>
          <w:sz w:val="20"/>
          <w:szCs w:val="20"/>
        </w:rPr>
      </w:pPr>
    </w:p>
    <w:p w:rsidR="000A7A07" w:rsidRDefault="000A7A07" w:rsidP="000A7A07">
      <w:pPr>
        <w:autoSpaceDE w:val="0"/>
        <w:autoSpaceDN w:val="0"/>
        <w:adjustRightInd w:val="0"/>
        <w:spacing w:before="240" w:after="0" w:line="264" w:lineRule="auto"/>
        <w:jc w:val="right"/>
        <w:rPr>
          <w:rFonts w:ascii="Arial" w:hAnsi="Arial" w:cs="Arial"/>
          <w:b/>
          <w:sz w:val="20"/>
          <w:szCs w:val="20"/>
        </w:rPr>
      </w:pPr>
    </w:p>
    <w:p w:rsidR="000A7A07" w:rsidRDefault="000A7A07" w:rsidP="000A7A07">
      <w:pPr>
        <w:autoSpaceDE w:val="0"/>
        <w:autoSpaceDN w:val="0"/>
        <w:adjustRightInd w:val="0"/>
        <w:spacing w:before="240" w:after="0" w:line="264" w:lineRule="auto"/>
        <w:jc w:val="right"/>
        <w:rPr>
          <w:rFonts w:ascii="Arial" w:hAnsi="Arial" w:cs="Arial"/>
          <w:b/>
          <w:sz w:val="20"/>
          <w:szCs w:val="20"/>
        </w:rPr>
      </w:pPr>
    </w:p>
    <w:p w:rsidR="000A7A07" w:rsidRPr="00BF26A1" w:rsidRDefault="000A7A07" w:rsidP="000A7A07">
      <w:pPr>
        <w:autoSpaceDE w:val="0"/>
        <w:autoSpaceDN w:val="0"/>
        <w:adjustRightInd w:val="0"/>
        <w:spacing w:before="240" w:after="0" w:line="264" w:lineRule="auto"/>
        <w:jc w:val="right"/>
        <w:rPr>
          <w:sz w:val="18"/>
          <w:szCs w:val="18"/>
        </w:rPr>
      </w:pPr>
      <w:r w:rsidRPr="00BF26A1">
        <w:rPr>
          <w:rFonts w:ascii="Arial" w:hAnsi="Arial" w:cs="Arial"/>
          <w:sz w:val="18"/>
          <w:szCs w:val="18"/>
        </w:rPr>
        <w:t>Zdroj: Český statistický úřad, 2020</w:t>
      </w:r>
    </w:p>
    <w:p w:rsidR="001B04F3" w:rsidRDefault="001B04F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406F" w:rsidRPr="000A7A07" w:rsidRDefault="00350B64" w:rsidP="001B406F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pacing w:val="-4"/>
          <w:sz w:val="20"/>
          <w:szCs w:val="20"/>
        </w:rPr>
      </w:pPr>
      <w:r w:rsidRPr="000A7A07">
        <w:rPr>
          <w:rFonts w:ascii="Arial" w:hAnsi="Arial" w:cs="Arial"/>
          <w:b/>
          <w:spacing w:val="-4"/>
          <w:sz w:val="20"/>
          <w:szCs w:val="20"/>
        </w:rPr>
        <w:t xml:space="preserve">Graf </w:t>
      </w:r>
      <w:r w:rsidR="008F0FD2" w:rsidRPr="000A7A07">
        <w:rPr>
          <w:rFonts w:ascii="Arial" w:hAnsi="Arial" w:cs="Arial"/>
          <w:b/>
          <w:spacing w:val="-4"/>
          <w:sz w:val="20"/>
          <w:szCs w:val="20"/>
        </w:rPr>
        <w:t>9</w:t>
      </w:r>
      <w:r w:rsidRPr="000A7A07">
        <w:rPr>
          <w:rFonts w:ascii="Arial" w:hAnsi="Arial" w:cs="Arial"/>
          <w:b/>
          <w:spacing w:val="-4"/>
          <w:sz w:val="20"/>
          <w:szCs w:val="20"/>
        </w:rPr>
        <w:t>.</w:t>
      </w:r>
      <w:r w:rsidR="001B04F3" w:rsidRPr="000A7A07">
        <w:rPr>
          <w:rFonts w:ascii="Arial" w:hAnsi="Arial" w:cs="Arial"/>
          <w:b/>
          <w:spacing w:val="-4"/>
          <w:sz w:val="20"/>
          <w:szCs w:val="20"/>
        </w:rPr>
        <w:t>2</w:t>
      </w:r>
      <w:r w:rsidRPr="000A7A07">
        <w:rPr>
          <w:rFonts w:ascii="Arial" w:hAnsi="Arial" w:cs="Arial"/>
          <w:b/>
          <w:spacing w:val="-4"/>
          <w:sz w:val="20"/>
          <w:szCs w:val="20"/>
        </w:rPr>
        <w:t xml:space="preserve">: Firmy </w:t>
      </w:r>
      <w:r w:rsidR="000A7A07" w:rsidRPr="000A7A07">
        <w:rPr>
          <w:rFonts w:ascii="Arial" w:hAnsi="Arial" w:cs="Arial"/>
          <w:b/>
          <w:spacing w:val="-4"/>
          <w:sz w:val="20"/>
          <w:szCs w:val="20"/>
        </w:rPr>
        <w:t xml:space="preserve">s 10 a více zaměstnanci </w:t>
      </w:r>
      <w:r w:rsidRPr="000A7A07">
        <w:rPr>
          <w:rFonts w:ascii="Arial" w:hAnsi="Arial" w:cs="Arial"/>
          <w:b/>
          <w:spacing w:val="-4"/>
          <w:sz w:val="20"/>
          <w:szCs w:val="20"/>
        </w:rPr>
        <w:t xml:space="preserve">v zemích EU využívající placených služeb </w:t>
      </w:r>
      <w:proofErr w:type="spellStart"/>
      <w:r w:rsidRPr="000A7A07">
        <w:rPr>
          <w:rFonts w:ascii="Arial" w:hAnsi="Arial" w:cs="Arial"/>
          <w:b/>
          <w:spacing w:val="-4"/>
          <w:sz w:val="20"/>
          <w:szCs w:val="20"/>
        </w:rPr>
        <w:t>cloud</w:t>
      </w:r>
      <w:proofErr w:type="spellEnd"/>
      <w:r w:rsidRPr="000A7A07">
        <w:rPr>
          <w:rFonts w:ascii="Arial" w:hAnsi="Arial" w:cs="Arial"/>
          <w:b/>
          <w:spacing w:val="-4"/>
          <w:sz w:val="20"/>
          <w:szCs w:val="20"/>
        </w:rPr>
        <w:t xml:space="preserve"> </w:t>
      </w:r>
      <w:proofErr w:type="spellStart"/>
      <w:r w:rsidRPr="000A7A07">
        <w:rPr>
          <w:rFonts w:ascii="Arial" w:hAnsi="Arial" w:cs="Arial"/>
          <w:b/>
          <w:spacing w:val="-4"/>
          <w:sz w:val="20"/>
          <w:szCs w:val="20"/>
        </w:rPr>
        <w:t>computingu</w:t>
      </w:r>
      <w:proofErr w:type="spellEnd"/>
      <w:r w:rsidR="003F2864" w:rsidRPr="000A7A07">
        <w:rPr>
          <w:rFonts w:ascii="Arial" w:hAnsi="Arial" w:cs="Arial"/>
          <w:b/>
          <w:spacing w:val="-4"/>
          <w:sz w:val="20"/>
          <w:szCs w:val="20"/>
        </w:rPr>
        <w:t xml:space="preserve"> v</w:t>
      </w:r>
      <w:r w:rsidR="000A7A07">
        <w:rPr>
          <w:rFonts w:ascii="Arial" w:hAnsi="Arial" w:cs="Arial"/>
          <w:b/>
          <w:spacing w:val="-4"/>
          <w:sz w:val="20"/>
          <w:szCs w:val="20"/>
        </w:rPr>
        <w:t> </w:t>
      </w:r>
      <w:proofErr w:type="gramStart"/>
      <w:r w:rsidR="003F2864" w:rsidRPr="000A7A07">
        <w:rPr>
          <w:rFonts w:ascii="Arial" w:hAnsi="Arial" w:cs="Arial"/>
          <w:b/>
          <w:spacing w:val="-4"/>
          <w:sz w:val="20"/>
          <w:szCs w:val="20"/>
        </w:rPr>
        <w:t>r</w:t>
      </w:r>
      <w:r w:rsidR="000A7A07">
        <w:rPr>
          <w:rFonts w:ascii="Arial" w:hAnsi="Arial" w:cs="Arial"/>
          <w:b/>
          <w:spacing w:val="-4"/>
          <w:sz w:val="20"/>
          <w:szCs w:val="20"/>
        </w:rPr>
        <w:t>.</w:t>
      </w:r>
      <w:r w:rsidRPr="000A7A07">
        <w:rPr>
          <w:rFonts w:ascii="Arial" w:hAnsi="Arial" w:cs="Arial"/>
          <w:b/>
          <w:spacing w:val="-4"/>
          <w:sz w:val="20"/>
          <w:szCs w:val="20"/>
        </w:rPr>
        <w:t>201</w:t>
      </w:r>
      <w:r w:rsidR="001B406F" w:rsidRPr="000A7A07">
        <w:rPr>
          <w:rFonts w:ascii="Arial" w:hAnsi="Arial" w:cs="Arial"/>
          <w:b/>
          <w:spacing w:val="-4"/>
          <w:sz w:val="20"/>
          <w:szCs w:val="20"/>
        </w:rPr>
        <w:t>8</w:t>
      </w:r>
      <w:proofErr w:type="gramEnd"/>
    </w:p>
    <w:p w:rsidR="001B406F" w:rsidRDefault="001B406F" w:rsidP="001B406F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4BDD27B8">
            <wp:extent cx="6303645" cy="26822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0B64">
        <w:rPr>
          <w:rFonts w:ascii="Arial" w:hAnsi="Arial" w:cs="Arial"/>
          <w:b/>
          <w:sz w:val="20"/>
          <w:szCs w:val="20"/>
        </w:rPr>
        <w:br/>
      </w:r>
      <w:r w:rsidR="00350B64" w:rsidRPr="003F2864">
        <w:rPr>
          <w:rFonts w:ascii="Arial" w:hAnsi="Arial" w:cs="Arial"/>
          <w:i/>
          <w:sz w:val="18"/>
          <w:szCs w:val="18"/>
        </w:rPr>
        <w:t>podíl na celkovém počtu firem s 10 a více zaměstnanci v dané zemi</w:t>
      </w:r>
      <w:r w:rsidR="00377F03" w:rsidRPr="003F2864">
        <w:rPr>
          <w:rFonts w:ascii="Arial" w:hAnsi="Arial" w:cs="Arial"/>
          <w:i/>
          <w:sz w:val="18"/>
          <w:szCs w:val="18"/>
        </w:rPr>
        <w:t xml:space="preserve"> </w:t>
      </w:r>
      <w:r w:rsidR="003C3F8D" w:rsidRPr="003F2864">
        <w:rPr>
          <w:rFonts w:ascii="Arial" w:hAnsi="Arial" w:cs="Arial"/>
          <w:i/>
          <w:sz w:val="18"/>
          <w:szCs w:val="18"/>
        </w:rPr>
        <w:t xml:space="preserve">     </w:t>
      </w:r>
      <w:r w:rsidR="00350B64" w:rsidRPr="003F2864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="00350B64" w:rsidRPr="003F2864">
        <w:rPr>
          <w:rFonts w:ascii="Arial" w:hAnsi="Arial" w:cs="Arial"/>
          <w:i/>
          <w:sz w:val="18"/>
          <w:szCs w:val="18"/>
        </w:rPr>
        <w:t xml:space="preserve">     z</w:t>
      </w:r>
      <w:r w:rsidR="00350B64" w:rsidRPr="003F2864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="00350B64" w:rsidRPr="003F2864">
        <w:rPr>
          <w:rFonts w:ascii="Arial" w:hAnsi="Arial" w:cs="Arial"/>
          <w:sz w:val="18"/>
          <w:szCs w:val="18"/>
        </w:rPr>
        <w:t>Eurostat</w:t>
      </w:r>
      <w:proofErr w:type="spellEnd"/>
      <w:r w:rsidR="00350B64" w:rsidRPr="003F2864">
        <w:rPr>
          <w:rFonts w:ascii="Arial" w:hAnsi="Arial" w:cs="Arial"/>
          <w:sz w:val="18"/>
          <w:szCs w:val="18"/>
        </w:rPr>
        <w:t xml:space="preserve">, </w:t>
      </w:r>
      <w:r w:rsidR="008F0FD2">
        <w:rPr>
          <w:rFonts w:ascii="Arial" w:hAnsi="Arial" w:cs="Arial"/>
          <w:sz w:val="18"/>
          <w:szCs w:val="18"/>
        </w:rPr>
        <w:t>leden 2020</w:t>
      </w:r>
    </w:p>
    <w:p w:rsidR="00350B64" w:rsidRPr="000A7A07" w:rsidRDefault="00350B64" w:rsidP="00B36931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10"/>
          <w:szCs w:val="10"/>
        </w:rPr>
      </w:pPr>
    </w:p>
    <w:p w:rsidR="00DD30C6" w:rsidRDefault="00B52B14" w:rsidP="000A7A07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7A07">
        <w:rPr>
          <w:rFonts w:ascii="Arial" w:hAnsi="Arial" w:cs="Arial"/>
          <w:b/>
          <w:spacing w:val="-8"/>
          <w:sz w:val="20"/>
          <w:szCs w:val="20"/>
        </w:rPr>
        <w:t xml:space="preserve">Graf </w:t>
      </w:r>
      <w:r w:rsidR="008F0FD2" w:rsidRPr="000A7A07">
        <w:rPr>
          <w:rFonts w:ascii="Arial" w:hAnsi="Arial" w:cs="Arial"/>
          <w:b/>
          <w:spacing w:val="-8"/>
          <w:sz w:val="20"/>
          <w:szCs w:val="20"/>
        </w:rPr>
        <w:t>9</w:t>
      </w:r>
      <w:r w:rsidRPr="000A7A07">
        <w:rPr>
          <w:rFonts w:ascii="Arial" w:hAnsi="Arial" w:cs="Arial"/>
          <w:b/>
          <w:spacing w:val="-8"/>
          <w:sz w:val="20"/>
          <w:szCs w:val="20"/>
        </w:rPr>
        <w:t>.3:</w:t>
      </w:r>
      <w:r w:rsidR="0097016B" w:rsidRPr="000A7A0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="00DD30C6" w:rsidRPr="000A7A07">
        <w:rPr>
          <w:rFonts w:ascii="Arial" w:hAnsi="Arial" w:cs="Arial"/>
          <w:b/>
          <w:spacing w:val="-8"/>
          <w:sz w:val="20"/>
          <w:szCs w:val="20"/>
        </w:rPr>
        <w:t>Typy služeb využívaných firmami</w:t>
      </w:r>
      <w:r w:rsidR="000A7A07" w:rsidRPr="000A7A07">
        <w:rPr>
          <w:rFonts w:ascii="Arial" w:hAnsi="Arial" w:cs="Arial"/>
          <w:b/>
          <w:spacing w:val="-8"/>
          <w:sz w:val="20"/>
          <w:szCs w:val="20"/>
        </w:rPr>
        <w:t xml:space="preserve"> s 10 a více zaměstnanci v ČR</w:t>
      </w:r>
      <w:r w:rsidR="00DD30C6" w:rsidRPr="000A7A07">
        <w:rPr>
          <w:rFonts w:ascii="Arial" w:hAnsi="Arial" w:cs="Arial"/>
          <w:b/>
          <w:spacing w:val="-8"/>
          <w:sz w:val="20"/>
          <w:szCs w:val="20"/>
        </w:rPr>
        <w:t xml:space="preserve"> ve formě placeného </w:t>
      </w:r>
      <w:proofErr w:type="spellStart"/>
      <w:r w:rsidR="00DD30C6" w:rsidRPr="000A7A07">
        <w:rPr>
          <w:rFonts w:ascii="Arial" w:hAnsi="Arial" w:cs="Arial"/>
          <w:b/>
          <w:spacing w:val="-8"/>
          <w:sz w:val="20"/>
          <w:szCs w:val="20"/>
        </w:rPr>
        <w:t>cloud</w:t>
      </w:r>
      <w:proofErr w:type="spellEnd"/>
      <w:r w:rsidR="000A7A07" w:rsidRPr="000A7A07">
        <w:rPr>
          <w:rFonts w:ascii="Arial" w:hAnsi="Arial" w:cs="Arial"/>
          <w:b/>
          <w:spacing w:val="-8"/>
          <w:sz w:val="20"/>
          <w:szCs w:val="20"/>
        </w:rPr>
        <w:t xml:space="preserve"> </w:t>
      </w:r>
      <w:proofErr w:type="spellStart"/>
      <w:r w:rsidR="00DD30C6" w:rsidRPr="000A7A07">
        <w:rPr>
          <w:rFonts w:ascii="Arial" w:hAnsi="Arial" w:cs="Arial"/>
          <w:b/>
          <w:spacing w:val="-8"/>
          <w:sz w:val="20"/>
          <w:szCs w:val="20"/>
        </w:rPr>
        <w:t>computingu</w:t>
      </w:r>
      <w:proofErr w:type="spellEnd"/>
      <w:r w:rsidR="001B406F"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0A440B5E">
            <wp:extent cx="5523230" cy="491363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491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0C6" w:rsidRPr="003F2864" w:rsidRDefault="00DD30C6" w:rsidP="00DD30C6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i/>
          <w:sz w:val="18"/>
          <w:szCs w:val="18"/>
        </w:rPr>
      </w:pPr>
      <w:r w:rsidRPr="003F2864">
        <w:rPr>
          <w:rFonts w:ascii="Arial" w:hAnsi="Arial" w:cs="Arial"/>
          <w:i/>
          <w:sz w:val="18"/>
          <w:szCs w:val="18"/>
        </w:rPr>
        <w:t>podíl na celkovém počtu firem s 10 a více zaměstnanci v daných letech</w:t>
      </w:r>
    </w:p>
    <w:p w:rsidR="00585475" w:rsidRPr="00BF26A1" w:rsidRDefault="009F682E" w:rsidP="00A33E2F">
      <w:pPr>
        <w:autoSpaceDE w:val="0"/>
        <w:autoSpaceDN w:val="0"/>
        <w:adjustRightInd w:val="0"/>
        <w:spacing w:before="240" w:after="0" w:line="264" w:lineRule="auto"/>
        <w:jc w:val="right"/>
        <w:rPr>
          <w:sz w:val="18"/>
          <w:szCs w:val="18"/>
        </w:rPr>
      </w:pPr>
      <w:r w:rsidRPr="00BF26A1">
        <w:rPr>
          <w:rFonts w:ascii="Arial" w:hAnsi="Arial" w:cs="Arial"/>
          <w:sz w:val="18"/>
          <w:szCs w:val="18"/>
        </w:rPr>
        <w:t>Z</w:t>
      </w:r>
      <w:r w:rsidR="00CC0868" w:rsidRPr="00BF26A1">
        <w:rPr>
          <w:rFonts w:ascii="Arial" w:hAnsi="Arial" w:cs="Arial"/>
          <w:sz w:val="18"/>
          <w:szCs w:val="18"/>
        </w:rPr>
        <w:t>droj: Český statistický úřad</w:t>
      </w:r>
      <w:r w:rsidR="003F2864" w:rsidRPr="00BF26A1">
        <w:rPr>
          <w:rFonts w:ascii="Arial" w:hAnsi="Arial" w:cs="Arial"/>
          <w:sz w:val="18"/>
          <w:szCs w:val="18"/>
        </w:rPr>
        <w:t>,</w:t>
      </w:r>
      <w:r w:rsidR="00CC0868" w:rsidRPr="00BF26A1">
        <w:rPr>
          <w:rFonts w:ascii="Arial" w:hAnsi="Arial" w:cs="Arial"/>
          <w:sz w:val="18"/>
          <w:szCs w:val="18"/>
        </w:rPr>
        <w:t xml:space="preserve"> </w:t>
      </w:r>
      <w:r w:rsidR="00A33E2F" w:rsidRPr="00BF26A1">
        <w:rPr>
          <w:rFonts w:ascii="Arial" w:hAnsi="Arial" w:cs="Arial"/>
          <w:sz w:val="18"/>
          <w:szCs w:val="18"/>
        </w:rPr>
        <w:t>20</w:t>
      </w:r>
      <w:r w:rsidR="008F0FD2" w:rsidRPr="00BF26A1">
        <w:rPr>
          <w:rFonts w:ascii="Arial" w:hAnsi="Arial" w:cs="Arial"/>
          <w:sz w:val="18"/>
          <w:szCs w:val="18"/>
        </w:rPr>
        <w:t>20</w:t>
      </w:r>
    </w:p>
    <w:sectPr w:rsidR="00585475" w:rsidRPr="00BF26A1" w:rsidSect="00021D1D">
      <w:pgSz w:w="11906" w:h="16838" w:code="9"/>
      <w:pgMar w:top="1134" w:right="849" w:bottom="1418" w:left="1134" w:header="680" w:footer="680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4C" w:rsidRDefault="00B8624C" w:rsidP="00E71A58">
      <w:r>
        <w:separator/>
      </w:r>
    </w:p>
  </w:endnote>
  <w:endnote w:type="continuationSeparator" w:id="0">
    <w:p w:rsidR="00B8624C" w:rsidRDefault="00B8624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4C" w:rsidRDefault="00B8624C" w:rsidP="00E71A58">
      <w:r>
        <w:separator/>
      </w:r>
    </w:p>
  </w:footnote>
  <w:footnote w:type="continuationSeparator" w:id="0">
    <w:p w:rsidR="00B8624C" w:rsidRDefault="00B8624C" w:rsidP="00E71A58">
      <w:r>
        <w:continuationSeparator/>
      </w:r>
    </w:p>
  </w:footnote>
  <w:footnote w:id="1">
    <w:p w:rsidR="006C3A9D" w:rsidRPr="006C3A9D" w:rsidRDefault="006C3A9D" w:rsidP="003F2864">
      <w:pPr>
        <w:pStyle w:val="Textpoznpodarou"/>
        <w:spacing w:after="60"/>
        <w:jc w:val="both"/>
        <w:rPr>
          <w:rFonts w:ascii="Arial" w:hAnsi="Arial" w:cs="Arial"/>
          <w:sz w:val="16"/>
          <w:szCs w:val="16"/>
        </w:rPr>
      </w:pPr>
      <w:r w:rsidRPr="006C3A9D">
        <w:rPr>
          <w:rStyle w:val="Znakapoznpodarou"/>
          <w:rFonts w:ascii="Arial" w:hAnsi="Arial" w:cs="Arial"/>
          <w:sz w:val="16"/>
          <w:szCs w:val="16"/>
        </w:rPr>
        <w:footnoteRef/>
      </w:r>
      <w:r w:rsidRPr="006C3A9D">
        <w:rPr>
          <w:rStyle w:val="Znakapoznpodarou"/>
          <w:sz w:val="16"/>
          <w:szCs w:val="16"/>
          <w:vertAlign w:val="baseline"/>
        </w:rPr>
        <w:t xml:space="preserve"> </w:t>
      </w:r>
      <w:proofErr w:type="spellStart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Cloud</w:t>
      </w:r>
      <w:proofErr w:type="spellEnd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</w:t>
      </w:r>
      <w:proofErr w:type="spellStart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computing</w:t>
      </w:r>
      <w:proofErr w:type="spellEnd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se vyskytuje ve třech nejznámějších modelech: poskytuje infrastrukturu jako službu (</w:t>
      </w:r>
      <w:proofErr w:type="spellStart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Iaas</w:t>
      </w:r>
      <w:proofErr w:type="spellEnd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; </w:t>
      </w:r>
      <w:proofErr w:type="spellStart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Infrastructure</w:t>
      </w:r>
      <w:proofErr w:type="spellEnd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as a </w:t>
      </w:r>
      <w:proofErr w:type="spellStart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service</w:t>
      </w:r>
      <w:proofErr w:type="spellEnd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), stále častěji také software jako službu (</w:t>
      </w:r>
      <w:proofErr w:type="spellStart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Saas</w:t>
      </w:r>
      <w:proofErr w:type="spellEnd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; Software as a </w:t>
      </w:r>
      <w:proofErr w:type="spellStart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service</w:t>
      </w:r>
      <w:proofErr w:type="spellEnd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) nebo platformu jako službu (</w:t>
      </w:r>
      <w:proofErr w:type="spellStart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Paas</w:t>
      </w:r>
      <w:proofErr w:type="spellEnd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; </w:t>
      </w:r>
      <w:proofErr w:type="spellStart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Platform</w:t>
      </w:r>
      <w:proofErr w:type="spellEnd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as a </w:t>
      </w:r>
      <w:proofErr w:type="spellStart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service</w:t>
      </w:r>
      <w:proofErr w:type="spellEnd"/>
      <w:r w:rsidRPr="006C3A9D">
        <w:rPr>
          <w:rStyle w:val="Znakapoznpodarou"/>
          <w:rFonts w:ascii="Arial" w:hAnsi="Arial" w:cs="Arial"/>
          <w:sz w:val="16"/>
          <w:szCs w:val="16"/>
          <w:vertAlign w:val="baseline"/>
        </w:rPr>
        <w:t>), tj. možnost využívat operační systémy, systémy pro správu databází či nejrůznější vývojové nástroje.</w:t>
      </w:r>
    </w:p>
  </w:footnote>
  <w:footnote w:id="2">
    <w:p w:rsidR="00C41DEA" w:rsidRDefault="00C41DEA" w:rsidP="008F0FD2">
      <w:pPr>
        <w:pStyle w:val="Textpoznpodarou"/>
        <w:spacing w:after="0" w:line="264" w:lineRule="auto"/>
      </w:pPr>
      <w:r w:rsidRPr="003F2864"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 w:rsidR="008F0FD2">
        <w:rPr>
          <w:rFonts w:ascii="Arial" w:hAnsi="Arial" w:cs="Arial"/>
          <w:sz w:val="16"/>
          <w:szCs w:val="16"/>
        </w:rPr>
        <w:t>Z</w:t>
      </w:r>
      <w:r w:rsidR="008F0FD2" w:rsidRPr="0022756F">
        <w:rPr>
          <w:rFonts w:ascii="Arial" w:hAnsi="Arial" w:cs="Arial"/>
          <w:sz w:val="16"/>
          <w:szCs w:val="16"/>
        </w:rPr>
        <w:t xml:space="preserve">drojem </w:t>
      </w:r>
      <w:r w:rsidR="008F0FD2">
        <w:rPr>
          <w:rFonts w:ascii="Arial" w:hAnsi="Arial" w:cs="Arial"/>
          <w:sz w:val="16"/>
          <w:szCs w:val="16"/>
        </w:rPr>
        <w:t xml:space="preserve">dat pro mezinárodní srovnání </w:t>
      </w:r>
      <w:r w:rsidR="008F0FD2" w:rsidRPr="0022756F">
        <w:rPr>
          <w:rFonts w:ascii="Arial" w:hAnsi="Arial" w:cs="Arial"/>
          <w:sz w:val="16"/>
          <w:szCs w:val="16"/>
        </w:rPr>
        <w:t>je</w:t>
      </w:r>
      <w:r w:rsidR="008F0FD2">
        <w:rPr>
          <w:rFonts w:ascii="Arial" w:hAnsi="Arial" w:cs="Arial"/>
          <w:sz w:val="16"/>
          <w:szCs w:val="16"/>
        </w:rPr>
        <w:t xml:space="preserve"> databáze </w:t>
      </w:r>
      <w:proofErr w:type="spellStart"/>
      <w:r w:rsidR="008F0FD2" w:rsidRPr="0022756F">
        <w:rPr>
          <w:rFonts w:ascii="Arial" w:hAnsi="Arial" w:cs="Arial"/>
          <w:sz w:val="16"/>
          <w:szCs w:val="16"/>
        </w:rPr>
        <w:t>Eurostat</w:t>
      </w:r>
      <w:r w:rsidR="008F0FD2">
        <w:rPr>
          <w:rFonts w:ascii="Arial" w:hAnsi="Arial" w:cs="Arial"/>
          <w:sz w:val="16"/>
          <w:szCs w:val="16"/>
        </w:rPr>
        <w:t>u</w:t>
      </w:r>
      <w:proofErr w:type="spellEnd"/>
      <w:r w:rsidR="008F0FD2">
        <w:rPr>
          <w:rFonts w:ascii="Arial" w:hAnsi="Arial" w:cs="Arial"/>
          <w:sz w:val="16"/>
          <w:szCs w:val="16"/>
        </w:rPr>
        <w:t>, která byla aktualizována na začátku roku 2020</w:t>
      </w:r>
      <w:r w:rsidR="001B406F">
        <w:rPr>
          <w:rFonts w:ascii="Arial" w:hAnsi="Arial" w:cs="Arial"/>
          <w:sz w:val="16"/>
          <w:szCs w:val="16"/>
        </w:rPr>
        <w:t>.</w:t>
      </w:r>
      <w:r w:rsidR="008F0FD2">
        <w:rPr>
          <w:rFonts w:ascii="Arial" w:hAnsi="Arial" w:cs="Arial"/>
          <w:sz w:val="16"/>
          <w:szCs w:val="16"/>
        </w:rPr>
        <w:t xml:space="preserve"> </w:t>
      </w:r>
      <w:r w:rsidR="001B406F">
        <w:rPr>
          <w:rFonts w:ascii="Arial" w:hAnsi="Arial" w:cs="Arial"/>
          <w:sz w:val="16"/>
          <w:szCs w:val="16"/>
        </w:rPr>
        <w:t>Ú</w:t>
      </w:r>
      <w:r w:rsidR="008F0FD2">
        <w:rPr>
          <w:rFonts w:ascii="Arial" w:hAnsi="Arial" w:cs="Arial"/>
          <w:sz w:val="16"/>
          <w:szCs w:val="16"/>
        </w:rPr>
        <w:t>daje</w:t>
      </w:r>
      <w:r w:rsidR="001B406F">
        <w:rPr>
          <w:rFonts w:ascii="Arial" w:hAnsi="Arial" w:cs="Arial"/>
          <w:sz w:val="16"/>
          <w:szCs w:val="16"/>
        </w:rPr>
        <w:t xml:space="preserve"> ke </w:t>
      </w:r>
      <w:proofErr w:type="spellStart"/>
      <w:r w:rsidR="001B406F">
        <w:rPr>
          <w:rFonts w:ascii="Arial" w:hAnsi="Arial" w:cs="Arial"/>
          <w:sz w:val="16"/>
          <w:szCs w:val="16"/>
        </w:rPr>
        <w:t>cloud</w:t>
      </w:r>
      <w:proofErr w:type="spellEnd"/>
      <w:r w:rsidR="001B40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B406F">
        <w:rPr>
          <w:rFonts w:ascii="Arial" w:hAnsi="Arial" w:cs="Arial"/>
          <w:sz w:val="16"/>
          <w:szCs w:val="16"/>
        </w:rPr>
        <w:t>computingu</w:t>
      </w:r>
      <w:proofErr w:type="spellEnd"/>
      <w:r w:rsidR="001B406F">
        <w:rPr>
          <w:rFonts w:ascii="Arial" w:hAnsi="Arial" w:cs="Arial"/>
          <w:sz w:val="16"/>
          <w:szCs w:val="16"/>
        </w:rPr>
        <w:t xml:space="preserve"> se </w:t>
      </w:r>
      <w:r w:rsidR="008F0FD2">
        <w:rPr>
          <w:rFonts w:ascii="Arial" w:hAnsi="Arial" w:cs="Arial"/>
          <w:sz w:val="16"/>
          <w:szCs w:val="16"/>
        </w:rPr>
        <w:t>vztahují k roku 201</w:t>
      </w:r>
      <w:r w:rsidR="001B406F">
        <w:rPr>
          <w:rFonts w:ascii="Arial" w:hAnsi="Arial" w:cs="Arial"/>
          <w:sz w:val="16"/>
          <w:szCs w:val="16"/>
        </w:rPr>
        <w:t>8</w:t>
      </w:r>
      <w:r w:rsidR="008F0FD2" w:rsidRPr="0022756F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="008F0FD2" w:rsidRPr="0022756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  <w:r w:rsidR="008F0FD2" w:rsidRPr="0022756F">
        <w:rPr>
          <w:rFonts w:ascii="Arial" w:hAnsi="Arial" w:cs="Arial"/>
          <w:sz w:val="16"/>
          <w:szCs w:val="16"/>
        </w:rPr>
        <w:t xml:space="preserve"> </w:t>
      </w:r>
      <w:r w:rsidR="008F0FD2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82FA25BC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157BF"/>
    <w:rsid w:val="00021D1D"/>
    <w:rsid w:val="00032B1B"/>
    <w:rsid w:val="0004694F"/>
    <w:rsid w:val="000520F4"/>
    <w:rsid w:val="0006009E"/>
    <w:rsid w:val="00062EC5"/>
    <w:rsid w:val="00065688"/>
    <w:rsid w:val="00082D90"/>
    <w:rsid w:val="00087127"/>
    <w:rsid w:val="00087634"/>
    <w:rsid w:val="000A1183"/>
    <w:rsid w:val="000A17C4"/>
    <w:rsid w:val="000A5A25"/>
    <w:rsid w:val="000A7A07"/>
    <w:rsid w:val="000B453B"/>
    <w:rsid w:val="000C3408"/>
    <w:rsid w:val="000F4A96"/>
    <w:rsid w:val="001177A7"/>
    <w:rsid w:val="001405FA"/>
    <w:rsid w:val="001425C3"/>
    <w:rsid w:val="00143453"/>
    <w:rsid w:val="00155098"/>
    <w:rsid w:val="00163793"/>
    <w:rsid w:val="0016380A"/>
    <w:rsid w:val="001714F2"/>
    <w:rsid w:val="00176D7F"/>
    <w:rsid w:val="00185010"/>
    <w:rsid w:val="00194F66"/>
    <w:rsid w:val="001A552F"/>
    <w:rsid w:val="001A6A99"/>
    <w:rsid w:val="001B04F3"/>
    <w:rsid w:val="001B2719"/>
    <w:rsid w:val="001B3110"/>
    <w:rsid w:val="001B406F"/>
    <w:rsid w:val="001D1174"/>
    <w:rsid w:val="001E0078"/>
    <w:rsid w:val="001E09E0"/>
    <w:rsid w:val="001F3765"/>
    <w:rsid w:val="001F4597"/>
    <w:rsid w:val="0022139E"/>
    <w:rsid w:val="002252E0"/>
    <w:rsid w:val="002255F6"/>
    <w:rsid w:val="00236443"/>
    <w:rsid w:val="002364D1"/>
    <w:rsid w:val="002436BA"/>
    <w:rsid w:val="00244A15"/>
    <w:rsid w:val="0024799E"/>
    <w:rsid w:val="0025584E"/>
    <w:rsid w:val="00271F6C"/>
    <w:rsid w:val="0028698F"/>
    <w:rsid w:val="002B40F6"/>
    <w:rsid w:val="002C31D3"/>
    <w:rsid w:val="002C43BD"/>
    <w:rsid w:val="002D4DF8"/>
    <w:rsid w:val="002D7D0D"/>
    <w:rsid w:val="002E02A1"/>
    <w:rsid w:val="002F77B1"/>
    <w:rsid w:val="00302F34"/>
    <w:rsid w:val="00304771"/>
    <w:rsid w:val="00306C5B"/>
    <w:rsid w:val="003072EC"/>
    <w:rsid w:val="003209D6"/>
    <w:rsid w:val="0033194D"/>
    <w:rsid w:val="00343E00"/>
    <w:rsid w:val="00350B64"/>
    <w:rsid w:val="00356450"/>
    <w:rsid w:val="003657F3"/>
    <w:rsid w:val="00377F03"/>
    <w:rsid w:val="00380231"/>
    <w:rsid w:val="00381543"/>
    <w:rsid w:val="00383428"/>
    <w:rsid w:val="00385D98"/>
    <w:rsid w:val="00386083"/>
    <w:rsid w:val="003A0365"/>
    <w:rsid w:val="003A2B4D"/>
    <w:rsid w:val="003A327C"/>
    <w:rsid w:val="003A478C"/>
    <w:rsid w:val="003A5525"/>
    <w:rsid w:val="003A6B38"/>
    <w:rsid w:val="003B41A4"/>
    <w:rsid w:val="003B5A32"/>
    <w:rsid w:val="003C343C"/>
    <w:rsid w:val="003C3F8D"/>
    <w:rsid w:val="003F21CD"/>
    <w:rsid w:val="003F2864"/>
    <w:rsid w:val="003F313C"/>
    <w:rsid w:val="00413550"/>
    <w:rsid w:val="00414240"/>
    <w:rsid w:val="0043194A"/>
    <w:rsid w:val="004349CD"/>
    <w:rsid w:val="00440942"/>
    <w:rsid w:val="00445C13"/>
    <w:rsid w:val="00454953"/>
    <w:rsid w:val="0048139F"/>
    <w:rsid w:val="00483583"/>
    <w:rsid w:val="00497A61"/>
    <w:rsid w:val="004A77DF"/>
    <w:rsid w:val="004B55B7"/>
    <w:rsid w:val="004C3867"/>
    <w:rsid w:val="004C4CD0"/>
    <w:rsid w:val="004C70DC"/>
    <w:rsid w:val="004D0211"/>
    <w:rsid w:val="004E0606"/>
    <w:rsid w:val="004F06F5"/>
    <w:rsid w:val="004F0DF9"/>
    <w:rsid w:val="004F140C"/>
    <w:rsid w:val="004F33A0"/>
    <w:rsid w:val="004F4666"/>
    <w:rsid w:val="00503997"/>
    <w:rsid w:val="005068F4"/>
    <w:rsid w:val="005108C0"/>
    <w:rsid w:val="00511873"/>
    <w:rsid w:val="00513B7E"/>
    <w:rsid w:val="00525137"/>
    <w:rsid w:val="005251DD"/>
    <w:rsid w:val="00526B60"/>
    <w:rsid w:val="00534D7E"/>
    <w:rsid w:val="00553139"/>
    <w:rsid w:val="00583FFD"/>
    <w:rsid w:val="00585475"/>
    <w:rsid w:val="00593152"/>
    <w:rsid w:val="005A21E0"/>
    <w:rsid w:val="005B4204"/>
    <w:rsid w:val="005B5CCD"/>
    <w:rsid w:val="005C6E3A"/>
    <w:rsid w:val="005D5802"/>
    <w:rsid w:val="005E3A81"/>
    <w:rsid w:val="005F419A"/>
    <w:rsid w:val="005F7FA5"/>
    <w:rsid w:val="00604307"/>
    <w:rsid w:val="0060487F"/>
    <w:rsid w:val="006123F0"/>
    <w:rsid w:val="006228F1"/>
    <w:rsid w:val="00624093"/>
    <w:rsid w:val="0064036A"/>
    <w:rsid w:val="006404A7"/>
    <w:rsid w:val="006451E4"/>
    <w:rsid w:val="00657968"/>
    <w:rsid w:val="00657E87"/>
    <w:rsid w:val="0066178B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C3A9D"/>
    <w:rsid w:val="006D2F3D"/>
    <w:rsid w:val="006D61F6"/>
    <w:rsid w:val="006E279A"/>
    <w:rsid w:val="006E313B"/>
    <w:rsid w:val="006E60FD"/>
    <w:rsid w:val="006E7DE3"/>
    <w:rsid w:val="007211F5"/>
    <w:rsid w:val="007212FE"/>
    <w:rsid w:val="00730AE8"/>
    <w:rsid w:val="00741493"/>
    <w:rsid w:val="00752180"/>
    <w:rsid w:val="00754C9E"/>
    <w:rsid w:val="00755D3A"/>
    <w:rsid w:val="007609C6"/>
    <w:rsid w:val="00761B3D"/>
    <w:rsid w:val="00764DDB"/>
    <w:rsid w:val="00776527"/>
    <w:rsid w:val="00776DA8"/>
    <w:rsid w:val="00782139"/>
    <w:rsid w:val="00785B2D"/>
    <w:rsid w:val="00786808"/>
    <w:rsid w:val="00792CD7"/>
    <w:rsid w:val="007A043B"/>
    <w:rsid w:val="007A5C36"/>
    <w:rsid w:val="007A68D4"/>
    <w:rsid w:val="007C3F6A"/>
    <w:rsid w:val="007D7174"/>
    <w:rsid w:val="007E3D24"/>
    <w:rsid w:val="007E7E61"/>
    <w:rsid w:val="007F0845"/>
    <w:rsid w:val="007F3F00"/>
    <w:rsid w:val="00821FF6"/>
    <w:rsid w:val="00824F3C"/>
    <w:rsid w:val="0083143E"/>
    <w:rsid w:val="00834FAA"/>
    <w:rsid w:val="00836086"/>
    <w:rsid w:val="00841163"/>
    <w:rsid w:val="00852B8E"/>
    <w:rsid w:val="008547E9"/>
    <w:rsid w:val="00872ED0"/>
    <w:rsid w:val="00875FCC"/>
    <w:rsid w:val="00876086"/>
    <w:rsid w:val="008A67AE"/>
    <w:rsid w:val="008B7185"/>
    <w:rsid w:val="008B7C02"/>
    <w:rsid w:val="008C0E88"/>
    <w:rsid w:val="008D2A16"/>
    <w:rsid w:val="008E31FF"/>
    <w:rsid w:val="008F0FD2"/>
    <w:rsid w:val="008F41A9"/>
    <w:rsid w:val="009003A8"/>
    <w:rsid w:val="00902EFF"/>
    <w:rsid w:val="00912A22"/>
    <w:rsid w:val="00921F14"/>
    <w:rsid w:val="0094427A"/>
    <w:rsid w:val="009448F7"/>
    <w:rsid w:val="00946438"/>
    <w:rsid w:val="0095114B"/>
    <w:rsid w:val="0097016B"/>
    <w:rsid w:val="00974923"/>
    <w:rsid w:val="0098620F"/>
    <w:rsid w:val="00987E97"/>
    <w:rsid w:val="009B6FD3"/>
    <w:rsid w:val="009B7B54"/>
    <w:rsid w:val="009C35CE"/>
    <w:rsid w:val="009D6385"/>
    <w:rsid w:val="009E56C4"/>
    <w:rsid w:val="009F0142"/>
    <w:rsid w:val="009F682E"/>
    <w:rsid w:val="00A0257D"/>
    <w:rsid w:val="00A10D66"/>
    <w:rsid w:val="00A23E43"/>
    <w:rsid w:val="00A27AB9"/>
    <w:rsid w:val="00A321F9"/>
    <w:rsid w:val="00A33E2F"/>
    <w:rsid w:val="00A42547"/>
    <w:rsid w:val="00A46DE0"/>
    <w:rsid w:val="00A47758"/>
    <w:rsid w:val="00A57E04"/>
    <w:rsid w:val="00A62CE1"/>
    <w:rsid w:val="00A75E40"/>
    <w:rsid w:val="00A857C0"/>
    <w:rsid w:val="00AA559A"/>
    <w:rsid w:val="00AB2AF1"/>
    <w:rsid w:val="00AB76F3"/>
    <w:rsid w:val="00AC77ED"/>
    <w:rsid w:val="00AD306C"/>
    <w:rsid w:val="00AF2A1B"/>
    <w:rsid w:val="00B06790"/>
    <w:rsid w:val="00B112AC"/>
    <w:rsid w:val="00B13A45"/>
    <w:rsid w:val="00B14740"/>
    <w:rsid w:val="00B17E71"/>
    <w:rsid w:val="00B17FDE"/>
    <w:rsid w:val="00B21D75"/>
    <w:rsid w:val="00B32DDB"/>
    <w:rsid w:val="00B33BAA"/>
    <w:rsid w:val="00B35AB7"/>
    <w:rsid w:val="00B36931"/>
    <w:rsid w:val="00B52B14"/>
    <w:rsid w:val="00B6608F"/>
    <w:rsid w:val="00B73150"/>
    <w:rsid w:val="00B75242"/>
    <w:rsid w:val="00B76D1E"/>
    <w:rsid w:val="00B8624C"/>
    <w:rsid w:val="00B93FDB"/>
    <w:rsid w:val="00B95940"/>
    <w:rsid w:val="00BB4475"/>
    <w:rsid w:val="00BC7AAE"/>
    <w:rsid w:val="00BD258B"/>
    <w:rsid w:val="00BD366B"/>
    <w:rsid w:val="00BD3D9B"/>
    <w:rsid w:val="00BD6D50"/>
    <w:rsid w:val="00BD768E"/>
    <w:rsid w:val="00BE48A7"/>
    <w:rsid w:val="00BF26A1"/>
    <w:rsid w:val="00C0475C"/>
    <w:rsid w:val="00C174B8"/>
    <w:rsid w:val="00C21F94"/>
    <w:rsid w:val="00C24A32"/>
    <w:rsid w:val="00C33878"/>
    <w:rsid w:val="00C346DB"/>
    <w:rsid w:val="00C41DEA"/>
    <w:rsid w:val="00C74820"/>
    <w:rsid w:val="00C847A8"/>
    <w:rsid w:val="00C90CF4"/>
    <w:rsid w:val="00C93389"/>
    <w:rsid w:val="00CA0C7F"/>
    <w:rsid w:val="00CA1E73"/>
    <w:rsid w:val="00CB35AC"/>
    <w:rsid w:val="00CC0868"/>
    <w:rsid w:val="00CC318F"/>
    <w:rsid w:val="00CC3BEE"/>
    <w:rsid w:val="00CC61F7"/>
    <w:rsid w:val="00CD57C7"/>
    <w:rsid w:val="00CE5378"/>
    <w:rsid w:val="00CF1B69"/>
    <w:rsid w:val="00CF51EC"/>
    <w:rsid w:val="00CF7542"/>
    <w:rsid w:val="00D040DD"/>
    <w:rsid w:val="00D1416F"/>
    <w:rsid w:val="00D57B0B"/>
    <w:rsid w:val="00D6015A"/>
    <w:rsid w:val="00D77008"/>
    <w:rsid w:val="00D96E67"/>
    <w:rsid w:val="00DB6B38"/>
    <w:rsid w:val="00DC59D4"/>
    <w:rsid w:val="00DC5B3B"/>
    <w:rsid w:val="00DD111E"/>
    <w:rsid w:val="00DD1CED"/>
    <w:rsid w:val="00DD30C6"/>
    <w:rsid w:val="00DE1847"/>
    <w:rsid w:val="00E01C0E"/>
    <w:rsid w:val="00E03679"/>
    <w:rsid w:val="00E04694"/>
    <w:rsid w:val="00E046ED"/>
    <w:rsid w:val="00E16FB1"/>
    <w:rsid w:val="00E20E07"/>
    <w:rsid w:val="00E24D54"/>
    <w:rsid w:val="00E629FE"/>
    <w:rsid w:val="00E71A58"/>
    <w:rsid w:val="00E90F2B"/>
    <w:rsid w:val="00E91727"/>
    <w:rsid w:val="00EA0C68"/>
    <w:rsid w:val="00EA6095"/>
    <w:rsid w:val="00EC2DA6"/>
    <w:rsid w:val="00EC7132"/>
    <w:rsid w:val="00ED047A"/>
    <w:rsid w:val="00EE01F9"/>
    <w:rsid w:val="00EE3E78"/>
    <w:rsid w:val="00EF1F5A"/>
    <w:rsid w:val="00EF31A3"/>
    <w:rsid w:val="00F02F41"/>
    <w:rsid w:val="00F04811"/>
    <w:rsid w:val="00F0488C"/>
    <w:rsid w:val="00F15BEF"/>
    <w:rsid w:val="00F226D7"/>
    <w:rsid w:val="00F24BE5"/>
    <w:rsid w:val="00F24FAA"/>
    <w:rsid w:val="00F3364D"/>
    <w:rsid w:val="00F37CAE"/>
    <w:rsid w:val="00F4274E"/>
    <w:rsid w:val="00F42C99"/>
    <w:rsid w:val="00F462E3"/>
    <w:rsid w:val="00F57E0A"/>
    <w:rsid w:val="00F63DDE"/>
    <w:rsid w:val="00F63FB7"/>
    <w:rsid w:val="00F66522"/>
    <w:rsid w:val="00F71CB0"/>
    <w:rsid w:val="00F71D0C"/>
    <w:rsid w:val="00F73A0C"/>
    <w:rsid w:val="00F81623"/>
    <w:rsid w:val="00FA6316"/>
    <w:rsid w:val="00FB23BB"/>
    <w:rsid w:val="00FC0444"/>
    <w:rsid w:val="00FC0E5F"/>
    <w:rsid w:val="00FC49C7"/>
    <w:rsid w:val="00FC56DE"/>
    <w:rsid w:val="00FE2F78"/>
    <w:rsid w:val="00FE7C91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37BC94D7-A232-4468-AA68-700F2BAB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D76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76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768E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76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768E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2D7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D7D0D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D7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AFA5-630D-4DC8-8E66-83F876B1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606</TotalTime>
  <Pages>3</Pages>
  <Words>869</Words>
  <Characters>5132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24</cp:revision>
  <cp:lastPrinted>2019-01-18T09:32:00Z</cp:lastPrinted>
  <dcterms:created xsi:type="dcterms:W3CDTF">2017-11-16T11:09:00Z</dcterms:created>
  <dcterms:modified xsi:type="dcterms:W3CDTF">2021-01-07T19:29:00Z</dcterms:modified>
</cp:coreProperties>
</file>