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8E2CD9" w:rsidP="0097104F">
      <w:pPr>
        <w:pStyle w:val="Nadpis1"/>
      </w:pPr>
      <w:bookmarkStart w:id="0" w:name="_GoBack"/>
      <w:bookmarkEnd w:id="0"/>
      <w:r w:rsidRPr="008E2CD9">
        <w:t>Meziroční růst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00CF2">
        <w:t>ří</w:t>
      </w:r>
      <w:r w:rsidR="008E2CD9">
        <w:t>jen</w:t>
      </w:r>
      <w:r w:rsidR="00250429">
        <w:t> 20</w:t>
      </w:r>
      <w:r w:rsidR="00D563FA">
        <w:t>20</w:t>
      </w:r>
    </w:p>
    <w:p w:rsidR="00C031B4" w:rsidRPr="0072569E" w:rsidRDefault="008E2CD9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říjnu</w:t>
      </w:r>
      <w:r w:rsidRPr="002E7BAD">
        <w:t xml:space="preserve"> proti </w:t>
      </w:r>
      <w:r>
        <w:t>září</w:t>
      </w:r>
      <w:r w:rsidRPr="002E7BAD">
        <w:t xml:space="preserve"> o 0,</w:t>
      </w:r>
      <w:r>
        <w:t>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potraviny a </w:t>
      </w:r>
      <w:r w:rsidRPr="00860E4B">
        <w:t>nealkoholické nápoje</w:t>
      </w:r>
      <w:r>
        <w:t xml:space="preserve"> a v </w:t>
      </w:r>
      <w:r w:rsidRPr="00860E4B">
        <w:t>oddíle</w:t>
      </w:r>
      <w:r>
        <w:t xml:space="preserve"> odívání a </w:t>
      </w:r>
      <w:r w:rsidRPr="00860E4B">
        <w:t>obuv, který byl částečně kompenzován poklesem cen v oddíle bydlení. Meziročně</w:t>
      </w:r>
      <w:r w:rsidRPr="002E7BAD">
        <w:t xml:space="preserve"> vzrostly spotřebitelské ceny v</w:t>
      </w:r>
      <w:r>
        <w:t xml:space="preserve"> říjnu </w:t>
      </w:r>
      <w:r w:rsidRPr="002E7BAD">
        <w:t>o </w:t>
      </w:r>
      <w:r>
        <w:t>2,9</w:t>
      </w:r>
      <w:r w:rsidRPr="002E7BAD">
        <w:t> %</w:t>
      </w:r>
      <w:r>
        <w:t>, což bylo o 0,3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září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E2CD9" w:rsidRDefault="008E2CD9" w:rsidP="008E2CD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Meziměsíční růst cen v oddíle odívání a obuv</w:t>
      </w:r>
      <w:r w:rsidRPr="00B82BF7">
        <w:rPr>
          <w:rFonts w:cs="Arial"/>
          <w:szCs w:val="20"/>
        </w:rPr>
        <w:t xml:space="preserve"> byl </w:t>
      </w:r>
      <w:r>
        <w:rPr>
          <w:rFonts w:cs="Arial"/>
          <w:szCs w:val="20"/>
        </w:rPr>
        <w:t>způsoben</w:t>
      </w:r>
      <w:r w:rsidRPr="00B82BF7">
        <w:rPr>
          <w:rFonts w:cs="Arial"/>
          <w:szCs w:val="20"/>
        </w:rPr>
        <w:t xml:space="preserve"> vyššími cenami oděvů o </w:t>
      </w:r>
      <w:r>
        <w:rPr>
          <w:rFonts w:cs="Arial"/>
          <w:szCs w:val="20"/>
        </w:rPr>
        <w:t>2,7 % a </w:t>
      </w:r>
      <w:r w:rsidRPr="00B82BF7">
        <w:rPr>
          <w:rFonts w:cs="Arial"/>
          <w:szCs w:val="20"/>
        </w:rPr>
        <w:t>obuvi o </w:t>
      </w:r>
      <w:r>
        <w:rPr>
          <w:rFonts w:cs="Arial"/>
          <w:szCs w:val="20"/>
        </w:rPr>
        <w:t xml:space="preserve">3,3 %. V oddíle </w:t>
      </w:r>
      <w:r w:rsidRPr="002E7BAD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vzrostly především ceny zeleniny o 6,6 %, ovoce o 1,5 %, vepřového masa o 1,8 % a jogurtů o 3,0 %. V oddíle doprava se zvýšily zejména ceny automobilů o 0,9 % a ceny pohonných hmot a olejů o 0,4 %.</w:t>
      </w:r>
    </w:p>
    <w:p w:rsidR="008E2CD9" w:rsidRDefault="008E2CD9" w:rsidP="008E2CD9">
      <w:pPr>
        <w:pStyle w:val="Zkladntextodsazen2"/>
        <w:spacing w:after="24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szCs w:val="20"/>
        </w:rPr>
        <w:t>Na snižování celkové hladiny spotřebitelských cen působil v </w:t>
      </w:r>
      <w:r>
        <w:rPr>
          <w:rFonts w:cs="Arial"/>
          <w:szCs w:val="20"/>
        </w:rPr>
        <w:t>říjnu</w:t>
      </w:r>
      <w:r w:rsidRPr="002E7BAD">
        <w:rPr>
          <w:rFonts w:cs="Arial"/>
          <w:szCs w:val="20"/>
        </w:rPr>
        <w:t xml:space="preserve"> především pokles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bydlení, kde byly nižší ceny elektřiny o 2,6 % a zemního plynu o 4,3 %. V oddíle alkoholické nápoje, tabák klesly ceny vína o 4,4 % a lihovin o 2,9 %. Z potravin se snížily zejména ceny cukru o 10,6 %, vajec o 3,7 %, drůbežího masa o 1,1 %, uzenin o 0,6 % a brambor o 3,5 %. Cena brambor dosáhla hodnoty 12,44 Kč/kg, což bylo nejméně od října 2016.</w:t>
      </w:r>
    </w:p>
    <w:p w:rsidR="00D563FA" w:rsidRPr="00D563FA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 ceny služeb vzrostly shodně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E2CD9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říjnu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2,9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0,3 procentního bodu méně než v září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Zpomalení meziročního cenového růstu nastalo především v oddíle bydlení, kde zmírnil růst cen elektřiny na 4,8 % (v září 7,6 %) a ceny zemního plynu přešly z růstu o 0,4 % v září v pokles o 3,9 % v říjnu. V oddíle potraviny a nealkoholické nápoje</w:t>
      </w:r>
      <w:r w:rsidRPr="00886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zpomalil růst cen masa na 4,7 % (v září 5,6 %), ovoce na 13,9 % (v září 20,6 %), ceny cukru přešly z růstu o 17,4 % v září v pokles o 0,9 % v říjnu. Některé potraviny prohloubily svůj meziroční cenový pokles. Ceny polotučného trvanlivého mléka byly v říjnu nižší o 8,2 % (v září o 5,5 %), vajec o 4,4 % (v září o 0,4 %) a brambor o 18,5 % (v září o 10,4 %). V</w:t>
      </w:r>
      <w:r w:rsidRPr="003D6B5A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alkoholické nápoje, tabák</w:t>
      </w:r>
      <w:r w:rsidRPr="00E62D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zmírnil růst cen lihovin na 5,6 % (v září 8,5 %), vína na 0,1 % (v září 2,1 %) a piva na 4,2 % (v září 5,1</w:t>
      </w:r>
      <w:r w:rsidRPr="00E62D3E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. </w:t>
      </w:r>
      <w:r w:rsidRPr="003D6B5A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rychlení </w:t>
      </w:r>
      <w:r w:rsidRPr="003D6B5A">
        <w:rPr>
          <w:rFonts w:cs="Arial"/>
          <w:szCs w:val="20"/>
        </w:rPr>
        <w:t xml:space="preserve">meziročního cenového růstu nastalo v oddíle </w:t>
      </w:r>
      <w:r>
        <w:rPr>
          <w:rFonts w:cs="Arial"/>
          <w:szCs w:val="20"/>
        </w:rPr>
        <w:t>doprava, kde vzrostly ceny automobilů o 8,9 % (v září o 7,7 %).</w:t>
      </w:r>
    </w:p>
    <w:p w:rsidR="008E2CD9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 xml:space="preserve"> říjnu opět </w:t>
      </w:r>
      <w:r w:rsidRPr="007B39C3">
        <w:rPr>
          <w:rFonts w:cs="Arial"/>
          <w:szCs w:val="20"/>
        </w:rPr>
        <w:t>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vzrostly ceny alkoholických nápojů o 3,5 % a tabákových výrobků o 14,1 %. V</w:t>
      </w:r>
      <w:r w:rsidRPr="009335E2">
        <w:rPr>
          <w:rFonts w:cs="Arial"/>
          <w:szCs w:val="20"/>
        </w:rPr>
        <w:t> oddíle potraviny a nealkoholické nápoje</w:t>
      </w:r>
      <w:r>
        <w:rPr>
          <w:rFonts w:cs="Arial"/>
          <w:szCs w:val="20"/>
        </w:rPr>
        <w:t xml:space="preserve"> se zvýšily ceny vepřového masa o 5,1 %, uzenin o 5,9 % a zeleniny o 6,4 %. V</w:t>
      </w:r>
      <w:r w:rsidRPr="007B39C3">
        <w:rPr>
          <w:rFonts w:cs="Arial"/>
          <w:szCs w:val="20"/>
        </w:rPr>
        <w:t xml:space="preserve"> oddíle bydlení </w:t>
      </w:r>
      <w:r>
        <w:rPr>
          <w:rFonts w:cs="Arial"/>
          <w:szCs w:val="20"/>
        </w:rPr>
        <w:t xml:space="preserve">byly vyšší </w:t>
      </w:r>
      <w:r w:rsidRPr="007B39C3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nájemného z bytu o 2,0 %, vodného o 1,7 % a stočného o 1,5 %</w:t>
      </w:r>
      <w:r w:rsidRPr="007B39C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5,3 %.</w:t>
      </w:r>
      <w:r w:rsidRPr="009335E2"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říjnu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(pokles o 3,2 %).</w:t>
      </w:r>
    </w:p>
    <w:p w:rsidR="008E2CD9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103,</w:t>
      </w:r>
      <w:r>
        <w:rPr>
          <w:rFonts w:cs="Arial"/>
          <w:szCs w:val="20"/>
        </w:rPr>
        <w:t>1</w:t>
      </w:r>
      <w:r w:rsidRPr="00916640">
        <w:rPr>
          <w:rFonts w:cs="Arial"/>
          <w:szCs w:val="20"/>
        </w:rPr>
        <w:t> %.</w:t>
      </w:r>
    </w:p>
    <w:p w:rsidR="00400CF2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říjnu 3,3</w:t>
      </w:r>
      <w:r w:rsidRPr="00576E20">
        <w:rPr>
          <w:rFonts w:cs="Arial"/>
          <w:szCs w:val="20"/>
        </w:rPr>
        <w:t> %.</w:t>
      </w:r>
    </w:p>
    <w:p w:rsidR="008E2CD9" w:rsidRPr="00576E20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</w:p>
    <w:p w:rsidR="008E2CD9" w:rsidRPr="00BF725C" w:rsidRDefault="008E2CD9" w:rsidP="008E2CD9">
      <w:pPr>
        <w:pStyle w:val="Zkladntextodsazen3"/>
        <w:spacing w:after="0" w:line="288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>spotřebitelských cen</w:t>
      </w:r>
      <w:r w:rsidRPr="00BF725C">
        <w:rPr>
          <w:rFonts w:cs="Arial"/>
          <w:sz w:val="20"/>
          <w:szCs w:val="20"/>
        </w:rPr>
        <w:t xml:space="preserve"> (HICP)</w:t>
      </w:r>
      <w:r w:rsidRPr="00BF725C">
        <w:rPr>
          <w:rStyle w:val="Znakapoznpodarou"/>
          <w:rFonts w:cs="Arial"/>
          <w:sz w:val="20"/>
          <w:szCs w:val="20"/>
        </w:rPr>
        <w:footnoteReference w:id="1"/>
      </w:r>
      <w:r w:rsidRPr="00BF725C">
        <w:rPr>
          <w:rFonts w:cs="Arial"/>
          <w:sz w:val="20"/>
          <w:szCs w:val="20"/>
          <w:vertAlign w:val="superscript"/>
        </w:rPr>
        <w:t>)</w:t>
      </w:r>
    </w:p>
    <w:p w:rsidR="008E2CD9" w:rsidRPr="00A60465" w:rsidRDefault="008E2CD9" w:rsidP="008E2CD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říjnu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ČR</w:t>
      </w:r>
      <w:r w:rsidRPr="003533D0">
        <w:rPr>
          <w:rFonts w:cs="Arial"/>
          <w:sz w:val="20"/>
          <w:szCs w:val="20"/>
        </w:rPr>
        <w:t xml:space="preserve"> </w:t>
      </w:r>
      <w:r w:rsidRPr="009305D1">
        <w:rPr>
          <w:rFonts w:cs="Arial"/>
          <w:b/>
          <w:sz w:val="20"/>
          <w:szCs w:val="20"/>
        </w:rPr>
        <w:t xml:space="preserve">meziměsíčně </w:t>
      </w:r>
      <w:r w:rsidRPr="009305D1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1</w:t>
      </w:r>
      <w:r w:rsidRPr="009305D1">
        <w:rPr>
          <w:rFonts w:cs="Arial"/>
          <w:sz w:val="20"/>
          <w:szCs w:val="20"/>
        </w:rPr>
        <w:t> %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9305D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2,9</w:t>
      </w:r>
      <w:r w:rsidRPr="009305D1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>
        <w:rPr>
          <w:rFonts w:cs="Arial"/>
          <w:sz w:val="20"/>
          <w:szCs w:val="20"/>
        </w:rPr>
        <w:t xml:space="preserve"> za Eurozónu 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říjnu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–</w:t>
      </w:r>
      <w:r w:rsidRPr="00710D1B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r w:rsidRPr="00A448A9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n</w:t>
      </w:r>
      <w:r w:rsidRPr="006F3483">
        <w:rPr>
          <w:rFonts w:cs="Arial"/>
          <w:bCs/>
          <w:sz w:val="20"/>
          <w:szCs w:val="22"/>
        </w:rPr>
        <w:t>a </w:t>
      </w:r>
      <w:r w:rsidRPr="007E32EE">
        <w:rPr>
          <w:rFonts w:cs="Arial"/>
          <w:bCs/>
          <w:sz w:val="20"/>
          <w:szCs w:val="22"/>
        </w:rPr>
        <w:t>Slovensku b</w:t>
      </w:r>
      <w:r>
        <w:rPr>
          <w:rFonts w:cs="Arial"/>
          <w:bCs/>
          <w:sz w:val="20"/>
          <w:szCs w:val="22"/>
        </w:rPr>
        <w:t xml:space="preserve">yly </w:t>
      </w:r>
      <w:r>
        <w:rPr>
          <w:rFonts w:cs="Arial"/>
          <w:sz w:val="20"/>
          <w:szCs w:val="20"/>
        </w:rPr>
        <w:t>ceny v říjnu meziročně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1,7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a naopak v</w:t>
      </w:r>
      <w:r w:rsidRPr="00CC1CEA">
        <w:rPr>
          <w:rFonts w:cs="Arial"/>
          <w:bCs/>
          <w:sz w:val="20"/>
          <w:szCs w:val="22"/>
        </w:rPr>
        <w:t xml:space="preserve"> Německu </w:t>
      </w:r>
      <w:r>
        <w:rPr>
          <w:rFonts w:cs="Arial"/>
          <w:bCs/>
          <w:sz w:val="20"/>
          <w:szCs w:val="22"/>
        </w:rPr>
        <w:t xml:space="preserve">o 0,5 % nižší.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září</w:t>
      </w:r>
      <w:r w:rsidRPr="00693C75">
        <w:rPr>
          <w:rFonts w:cs="Arial"/>
          <w:b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v srpnu. </w:t>
      </w:r>
      <w:r w:rsidRPr="00E11550">
        <w:rPr>
          <w:rFonts w:cs="Arial"/>
          <w:bCs/>
          <w:sz w:val="20"/>
          <w:szCs w:val="22"/>
        </w:rPr>
        <w:t xml:space="preserve">Nejvíce ceny v září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3,8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2,3 %).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1,4 %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0,4 %</w:t>
      </w:r>
      <w:r>
        <w:rPr>
          <w:rFonts w:cs="Arial"/>
          <w:bCs/>
          <w:sz w:val="20"/>
          <w:szCs w:val="22"/>
        </w:rPr>
        <w:t>.</w:t>
      </w:r>
    </w:p>
    <w:p w:rsidR="00D20C94" w:rsidRPr="006C0F67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4A212A">
        <w:rPr>
          <w:rFonts w:cs="Arial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6C0F67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D2" w:rsidRDefault="005B77D2" w:rsidP="00E71A58">
      <w:r>
        <w:separator/>
      </w:r>
    </w:p>
  </w:endnote>
  <w:endnote w:type="continuationSeparator" w:id="0">
    <w:p w:rsidR="005B77D2" w:rsidRDefault="005B77D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F7E5F">
      <w:rPr>
        <w:szCs w:val="16"/>
      </w:rPr>
      <w:t>ří</w:t>
    </w:r>
    <w:r w:rsidR="00CA3080">
      <w:rPr>
        <w:szCs w:val="16"/>
      </w:rPr>
      <w:t>jen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CA3080">
      <w:rPr>
        <w:rStyle w:val="ZpatChar"/>
        <w:i/>
        <w:szCs w:val="16"/>
      </w:rPr>
      <w:t>Octo</w:t>
    </w:r>
    <w:r w:rsidR="00AF7E5F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D2" w:rsidRDefault="005B77D2" w:rsidP="00E71A58">
      <w:r>
        <w:separator/>
      </w:r>
    </w:p>
  </w:footnote>
  <w:footnote w:type="continuationSeparator" w:id="0">
    <w:p w:rsidR="005B77D2" w:rsidRDefault="005B77D2" w:rsidP="00E71A58">
      <w:r>
        <w:continuationSeparator/>
      </w:r>
    </w:p>
  </w:footnote>
  <w:footnote w:id="1">
    <w:p w:rsidR="008E2CD9" w:rsidRDefault="008E2CD9" w:rsidP="008E2CD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1E248D2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6AB1-C395-4F35-9F4E-6B38D165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236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139</cp:revision>
  <cp:lastPrinted>2017-01-18T13:33:00Z</cp:lastPrinted>
  <dcterms:created xsi:type="dcterms:W3CDTF">2017-02-09T16:27:00Z</dcterms:created>
  <dcterms:modified xsi:type="dcterms:W3CDTF">2020-11-09T14:57:00Z</dcterms:modified>
</cp:coreProperties>
</file>