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E2CD9" w:rsidP="0097104F">
      <w:pPr>
        <w:pStyle w:val="Nadpis1"/>
      </w:pPr>
      <w:r w:rsidRPr="008E2CD9">
        <w:t xml:space="preserve">Meziroční </w:t>
      </w:r>
      <w:r w:rsidR="00B61F7E" w:rsidRPr="00B61F7E">
        <w:t>cenový růst opět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61F7E">
        <w:t>listopad</w:t>
      </w:r>
      <w:r w:rsidR="00250429">
        <w:t> 20</w:t>
      </w:r>
      <w:r w:rsidR="00D563FA">
        <w:t>20</w:t>
      </w:r>
    </w:p>
    <w:p w:rsidR="00C031B4" w:rsidRPr="0072569E" w:rsidRDefault="00B61F7E" w:rsidP="00C031B4">
      <w:pPr>
        <w:pStyle w:val="Perex"/>
        <w:rPr>
          <w:b w:val="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listopadu stejná jako v říjnu (meziměsíční změna 0,0 %). </w:t>
      </w:r>
      <w:r w:rsidRPr="00860E4B">
        <w:t xml:space="preserve">Tento vývoj byl ovlivněn </w:t>
      </w:r>
      <w:r>
        <w:t>mírnými oboustrannými cenovými pohyby ve všech oddílech spotřebního koše.</w:t>
      </w:r>
      <w:r w:rsidRPr="00860E4B">
        <w:t xml:space="preserve"> Meziročně</w:t>
      </w:r>
      <w:r w:rsidRPr="002E7BAD">
        <w:t xml:space="preserve"> vzrostly spotřebitelské ceny v</w:t>
      </w:r>
      <w:r>
        <w:t xml:space="preserve"> listopadu </w:t>
      </w:r>
      <w:r w:rsidRPr="002E7BAD">
        <w:t>o </w:t>
      </w:r>
      <w:r>
        <w:t>2,7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říjnu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61F7E" w:rsidRDefault="00B61F7E" w:rsidP="00B61F7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 oddíle alkoholické nápoje, tabák byl ovlivněn vyššími cenami vína o 4,2 % a tabákových výrobků o 0,7 %. Z potravin vzrostly především ceny zeleniny o 4,9 %, vajec o 7,7 % a cukru o 11,6 %.</w:t>
      </w:r>
    </w:p>
    <w:p w:rsidR="00B61F7E" w:rsidRDefault="00B61F7E" w:rsidP="00B61F7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 xml:space="preserve">Na snižování celkové hladiny spotřebitelských cen působil </w:t>
      </w:r>
      <w:r>
        <w:rPr>
          <w:rFonts w:cs="Arial"/>
          <w:szCs w:val="20"/>
        </w:rPr>
        <w:t>v listopadu</w:t>
      </w:r>
      <w:r w:rsidRPr="002E7BAD">
        <w:rPr>
          <w:rFonts w:cs="Arial"/>
          <w:szCs w:val="20"/>
        </w:rPr>
        <w:t xml:space="preserve">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bytové vybavení, zařízení domácnosti, kde byly nižší ceny přístrojů a spotřebičů pro domácnost o 0,9 %. V oddíle doprava klesly ceny pohonných hmot a olejů o 0,3 %. Pokles cen v oddíle pošty a telekomunikace byl způsoben nižšími cenami telefonních a faxových služeb o 0,4 %. V oddíle </w:t>
      </w:r>
      <w:r w:rsidRPr="002E7BAD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se snížily zejména ceny ovoce o 2,7 %, vepřového masa o 3,6 %, drůbežího masa o 2,1 %, margarínu a ostatních rostlinných tuků o 5,5 %, nealkoholických nápojů o 0,8 % a uzenin o 0,7 %.</w:t>
      </w:r>
    </w:p>
    <w:p w:rsidR="00D563FA" w:rsidRPr="00D563FA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0,1 %, zatímco ceny služeb o 0,1 % vzrostly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61F7E" w:rsidRPr="00AD1CC7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vertAlign w:val="subscript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listopadu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2,7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méně než v říjnu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potraviny a nealkoholické nápoje. Růst cen masa zmírnil na 1,1 % (v říjnu 4,7 %), sýrů a tvarohů na 1,6 % (</w:t>
      </w:r>
      <w:r w:rsidRPr="00AD1CC7">
        <w:rPr>
          <w:rFonts w:cs="Arial"/>
          <w:szCs w:val="20"/>
        </w:rPr>
        <w:t>v </w:t>
      </w:r>
      <w:r>
        <w:rPr>
          <w:rFonts w:cs="Arial"/>
          <w:szCs w:val="20"/>
        </w:rPr>
        <w:t>říjnu 2,8 %), ovoce na 7,3 % (v </w:t>
      </w:r>
      <w:r w:rsidRPr="00AD1CC7">
        <w:rPr>
          <w:rFonts w:cs="Arial"/>
          <w:szCs w:val="20"/>
        </w:rPr>
        <w:t>říjnu 13,9 %) a ceny</w:t>
      </w:r>
      <w:r>
        <w:rPr>
          <w:rFonts w:cs="Arial"/>
          <w:szCs w:val="20"/>
        </w:rPr>
        <w:t xml:space="preserve"> brambor byly nižší o 20,3 % (v říjnu o 18,5 %). V oddíle bytové vybavení, zařízení domácnosti zpomalil růst cen přístrojů a spotřebičů pro domácnost na 1,7 % (v říjnu 2,6 %</w:t>
      </w:r>
      <w:r w:rsidRPr="00AD1CC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 zboží a služeb pro běžnou údržbu domácnosti na 1,9 % (v říjnu 4,7 %). Zmírnění meziročního cenového poklesu nastalo v oddíle pošty a telekomunikace vlivem cen telefonních a faxových služeb, které byly nižší o 1,2 % (v říjnu o 2,9 %).</w:t>
      </w:r>
    </w:p>
    <w:p w:rsidR="00B61F7E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listopadu nadále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3,4 % a tabákových výrobků o 14,8 %. </w:t>
      </w:r>
      <w:r w:rsidRPr="002850A4">
        <w:rPr>
          <w:rFonts w:cs="Arial"/>
          <w:szCs w:val="20"/>
        </w:rPr>
        <w:t>D</w:t>
      </w:r>
      <w:r>
        <w:rPr>
          <w:rFonts w:cs="Arial"/>
          <w:szCs w:val="20"/>
        </w:rPr>
        <w:t>ruhé</w:t>
      </w:r>
      <w:r w:rsidRPr="002850A4">
        <w:rPr>
          <w:rFonts w:cs="Arial"/>
          <w:szCs w:val="20"/>
        </w:rPr>
        <w:t xml:space="preserve"> v pořadí vlivu byly ceny </w:t>
      </w:r>
      <w:r>
        <w:rPr>
          <w:rFonts w:cs="Arial"/>
          <w:szCs w:val="20"/>
        </w:rPr>
        <w:t>v</w:t>
      </w:r>
      <w:r w:rsidRPr="007B39C3">
        <w:rPr>
          <w:rFonts w:cs="Arial"/>
          <w:szCs w:val="20"/>
        </w:rPr>
        <w:t> oddíle bydlení</w:t>
      </w:r>
      <w:r>
        <w:rPr>
          <w:rFonts w:cs="Arial"/>
          <w:szCs w:val="20"/>
        </w:rPr>
        <w:t>, kde</w:t>
      </w:r>
      <w:r w:rsidRPr="007B39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ceny </w:t>
      </w:r>
      <w:r w:rsidRPr="002850A4">
        <w:rPr>
          <w:rFonts w:cs="Arial"/>
          <w:szCs w:val="20"/>
        </w:rPr>
        <w:t>nájemného z bytu o 2,</w:t>
      </w:r>
      <w:r>
        <w:rPr>
          <w:rFonts w:cs="Arial"/>
          <w:szCs w:val="20"/>
        </w:rPr>
        <w:t>0</w:t>
      </w:r>
      <w:r w:rsidRPr="002850A4">
        <w:rPr>
          <w:rFonts w:cs="Arial"/>
          <w:szCs w:val="20"/>
        </w:rPr>
        <w:t> %, vodného o 1,</w:t>
      </w:r>
      <w:r>
        <w:rPr>
          <w:rFonts w:cs="Arial"/>
          <w:szCs w:val="20"/>
        </w:rPr>
        <w:t>7</w:t>
      </w:r>
      <w:r w:rsidRPr="002850A4">
        <w:rPr>
          <w:rFonts w:cs="Arial"/>
          <w:szCs w:val="20"/>
        </w:rPr>
        <w:t> %, stočného o 1,</w:t>
      </w:r>
      <w:r>
        <w:rPr>
          <w:rFonts w:cs="Arial"/>
          <w:szCs w:val="20"/>
        </w:rPr>
        <w:t>5 </w:t>
      </w:r>
      <w:r w:rsidRPr="002850A4">
        <w:rPr>
          <w:rFonts w:cs="Arial"/>
          <w:szCs w:val="20"/>
        </w:rPr>
        <w:t>%</w:t>
      </w:r>
      <w:r>
        <w:rPr>
          <w:rFonts w:cs="Arial"/>
          <w:szCs w:val="20"/>
        </w:rPr>
        <w:t>,</w:t>
      </w:r>
      <w:r w:rsidRPr="002850A4">
        <w:rPr>
          <w:rFonts w:cs="Arial"/>
          <w:szCs w:val="20"/>
        </w:rPr>
        <w:t xml:space="preserve"> elektřiny o </w:t>
      </w:r>
      <w:r>
        <w:rPr>
          <w:rFonts w:cs="Arial"/>
          <w:szCs w:val="20"/>
        </w:rPr>
        <w:t>3,3</w:t>
      </w:r>
      <w:r w:rsidRPr="002850A4">
        <w:rPr>
          <w:rFonts w:cs="Arial"/>
          <w:szCs w:val="20"/>
        </w:rPr>
        <w:t> %</w:t>
      </w:r>
      <w:r>
        <w:rPr>
          <w:rFonts w:cs="Arial"/>
          <w:szCs w:val="20"/>
        </w:rPr>
        <w:t>. Ceny zemního plynu byly meziročně nižší o 3,9 %.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uzenin o 3,7 % a zeleniny o 6,8 %.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4,9 %.</w:t>
      </w:r>
    </w:p>
    <w:p w:rsidR="00B61F7E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2,9</w:t>
      </w:r>
      <w:r w:rsidRPr="00916640">
        <w:rPr>
          <w:rFonts w:cs="Arial"/>
          <w:szCs w:val="20"/>
        </w:rPr>
        <w:t> %.</w:t>
      </w:r>
    </w:p>
    <w:p w:rsidR="00400CF2" w:rsidRDefault="00B61F7E" w:rsidP="00B61F7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listopadu 3,2</w:t>
      </w:r>
      <w:r w:rsidRPr="00576E20">
        <w:rPr>
          <w:rFonts w:cs="Arial"/>
          <w:szCs w:val="20"/>
        </w:rPr>
        <w:t> %.</w:t>
      </w:r>
    </w:p>
    <w:p w:rsidR="008E2CD9" w:rsidRPr="00BF725C" w:rsidRDefault="008E2CD9" w:rsidP="008E2CD9">
      <w:pPr>
        <w:pStyle w:val="Zkladntextodsazen3"/>
        <w:spacing w:after="0" w:line="288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B61F7E" w:rsidRPr="00A60465" w:rsidRDefault="00B61F7E" w:rsidP="00B61F7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klesl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>meziměsíčně</w:t>
      </w:r>
      <w:r w:rsidRPr="00666DC9">
        <w:rPr>
          <w:rFonts w:cs="Arial"/>
          <w:sz w:val="20"/>
          <w:szCs w:val="20"/>
        </w:rPr>
        <w:t xml:space="preserve"> </w:t>
      </w:r>
      <w:r w:rsidRPr="0016702D">
        <w:rPr>
          <w:rFonts w:cs="Arial"/>
          <w:sz w:val="20"/>
          <w:szCs w:val="20"/>
        </w:rPr>
        <w:t>o 0,1 %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7665D0">
        <w:rPr>
          <w:rFonts w:cs="Arial"/>
          <w:sz w:val="20"/>
          <w:szCs w:val="20"/>
        </w:rPr>
        <w:t>vzrost</w:t>
      </w:r>
      <w:r w:rsidRPr="00666DC9">
        <w:rPr>
          <w:rFonts w:cs="Arial"/>
          <w:sz w:val="20"/>
          <w:szCs w:val="20"/>
        </w:rPr>
        <w:t xml:space="preserve">l </w:t>
      </w:r>
      <w:r w:rsidRPr="009305D1">
        <w:rPr>
          <w:rFonts w:cs="Arial"/>
          <w:sz w:val="20"/>
          <w:szCs w:val="20"/>
        </w:rPr>
        <w:t>o </w:t>
      </w:r>
      <w:r w:rsidRPr="0016702D">
        <w:rPr>
          <w:rFonts w:cs="Arial"/>
          <w:sz w:val="20"/>
          <w:szCs w:val="20"/>
        </w:rPr>
        <w:t>2,8 %.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 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listopadu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stejně jako v </w:t>
      </w:r>
      <w:proofErr w:type="gramStart"/>
      <w:r>
        <w:rPr>
          <w:rFonts w:cs="Arial"/>
          <w:sz w:val="20"/>
          <w:szCs w:val="20"/>
        </w:rPr>
        <w:t>říjnu</w:t>
      </w:r>
      <w:proofErr w:type="gramEnd"/>
      <w:r>
        <w:rPr>
          <w:rFonts w:cs="Arial"/>
          <w:sz w:val="20"/>
          <w:szCs w:val="20"/>
        </w:rPr>
        <w:t xml:space="preserve"> –</w:t>
      </w:r>
      <w:proofErr w:type="gramStart"/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proofErr w:type="gramEnd"/>
      <w:r w:rsidRPr="00A448A9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listopadu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</w:t>
      </w:r>
      <w:r>
        <w:rPr>
          <w:rFonts w:cs="Arial"/>
          <w:sz w:val="20"/>
          <w:szCs w:val="20"/>
        </w:rPr>
        <w:lastRenderedPageBreak/>
        <w:t>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 xml:space="preserve">o 0,7 %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říjnu </w:t>
      </w:r>
      <w:r w:rsidRPr="005E3296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</w:t>
      </w:r>
      <w:r w:rsidRPr="005E3296">
        <w:rPr>
          <w:rFonts w:cs="Arial"/>
          <w:sz w:val="20"/>
          <w:szCs w:val="20"/>
        </w:rPr>
        <w:t>září</w:t>
      </w:r>
      <w:r w:rsidRPr="00666DC9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říjnu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>
        <w:rPr>
          <w:rFonts w:cs="Arial"/>
          <w:bCs/>
          <w:sz w:val="20"/>
          <w:szCs w:val="22"/>
        </w:rPr>
        <w:t>0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>
        <w:rPr>
          <w:rFonts w:cs="Arial"/>
          <w:bCs/>
          <w:sz w:val="20"/>
          <w:szCs w:val="22"/>
        </w:rPr>
        <w:t>5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B61F7E" w:rsidRDefault="00B61F7E" w:rsidP="00B61F7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874C5B" w:rsidRPr="00874C5B" w:rsidRDefault="00874C5B" w:rsidP="00874C5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74C5B">
        <w:rPr>
          <w:rFonts w:cs="Arial"/>
          <w:szCs w:val="20"/>
        </w:rPr>
        <w:t xml:space="preserve">Celková úroveň spotřebitelských cen </w:t>
      </w:r>
      <w:r w:rsidRPr="00874C5B">
        <w:rPr>
          <w:rFonts w:cs="Arial"/>
          <w:b/>
          <w:bCs/>
          <w:szCs w:val="20"/>
        </w:rPr>
        <w:t>domácností důchodců</w:t>
      </w:r>
      <w:r w:rsidRPr="00874C5B">
        <w:rPr>
          <w:rFonts w:cs="Arial"/>
          <w:szCs w:val="20"/>
        </w:rPr>
        <w:t xml:space="preserve"> v listopadu ve srovnání s předcházejícím měsícem klesla o 0,1 %. Tento vývoj ovlivnily především ceny v oddíle potraviny a nealkoholické nápoje, které byly nižší o 0,2 %. V tomto oddíle klesly zejména ceny ovoce, vepřového masa, drůbežího masa a margarínu a ostatních rostlinných tuků. V oddíle bytové vybavení, zařízení domácnosti se ceny snížily o 0,4 %. V tomto oddíle byly nižší zejména ceny přístrojů a spotřebičů pro domácnost. Pokles cen v oddíle doprava o 0,2 % byl způsoben především snížením cen pohonných hmot a olejů. </w:t>
      </w:r>
      <w:r w:rsidRPr="00874C5B">
        <w:rPr>
          <w:rFonts w:eastAsia="Calibri" w:cs="Arial"/>
          <w:szCs w:val="20"/>
        </w:rPr>
        <w:t>Opačný vliv na změnu cenové hladiny měl</w:t>
      </w:r>
      <w:r w:rsidRPr="00874C5B">
        <w:rPr>
          <w:rFonts w:cs="Arial"/>
          <w:szCs w:val="20"/>
        </w:rPr>
        <w:t xml:space="preserve"> růst cen v oddíle alkoholické nápoje, tabák o 0,2 %. V tomto oddíle byly vyšší ceny vína a tabákových výrobků.</w:t>
      </w:r>
    </w:p>
    <w:p w:rsidR="00B61F7E" w:rsidRDefault="00874C5B" w:rsidP="00874C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874C5B">
        <w:rPr>
          <w:rFonts w:cs="Arial"/>
          <w:b/>
          <w:bCs/>
          <w:sz w:val="20"/>
          <w:szCs w:val="20"/>
        </w:rPr>
        <w:t>V hlavním městě Praze</w:t>
      </w:r>
      <w:r w:rsidRPr="00874C5B">
        <w:rPr>
          <w:rFonts w:cs="Arial"/>
          <w:sz w:val="20"/>
          <w:szCs w:val="20"/>
        </w:rPr>
        <w:t xml:space="preserve"> se spotřebitelské ceny úhrnem ve srovnání s minulým měsícem nezměnily (v ČR také změna 0,0 %). V oddíle odívání a obuv vzrostly ceny o 0,4 % (v ČR změna 0,0 %). V tomto oddíle byly vyšší ceny oděvů. Na druhé straně došlo v Praze k poklesu spotřebitelských cen v oddíle bytové vybavení, zařízení domácnosti o 0,8 % (v ČR pokles o 0,7 %). V oddíle doprava se snížily ceny o 0,2 % (v ČR pokles o 0,1 %). V tomto oddíle byly nižší zejména ceny pohonných hmot a olejů.</w:t>
      </w:r>
    </w:p>
    <w:p w:rsidR="00874C5B" w:rsidRPr="00874C5B" w:rsidRDefault="00874C5B" w:rsidP="00874C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bookmarkStart w:id="0" w:name="_GoBack"/>
      <w:bookmarkEnd w:id="0"/>
    </w:p>
    <w:p w:rsidR="00D20C94" w:rsidRPr="006C0F67" w:rsidRDefault="00375D8F" w:rsidP="00B61F7E">
      <w:pPr>
        <w:pStyle w:val="Zkladntextodsazen3"/>
        <w:spacing w:after="240" w:line="288" w:lineRule="auto"/>
        <w:ind w:left="0"/>
        <w:rPr>
          <w:rFonts w:cs="Arial"/>
          <w:szCs w:val="20"/>
        </w:rPr>
      </w:pPr>
      <w:hyperlink r:id="rId9" w:history="1">
        <w:r w:rsidR="00B61F7E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B61F7E">
          <w:rPr>
            <w:rStyle w:val="Hypertextovodkaz"/>
            <w:rFonts w:cs="Arial"/>
            <w:bCs/>
            <w:sz w:val="20"/>
            <w:szCs w:val="22"/>
          </w:rPr>
          <w:t>listopad</w:t>
        </w:r>
        <w:r w:rsidR="00B61F7E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8F" w:rsidRDefault="00375D8F" w:rsidP="00E71A58">
      <w:r>
        <w:separator/>
      </w:r>
    </w:p>
  </w:endnote>
  <w:endnote w:type="continuationSeparator" w:id="0">
    <w:p w:rsidR="00375D8F" w:rsidRDefault="00375D8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54FF4">
      <w:rPr>
        <w:szCs w:val="16"/>
      </w:rPr>
      <w:t>listopad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F54FF4">
      <w:rPr>
        <w:rStyle w:val="ZpatChar"/>
        <w:i/>
        <w:szCs w:val="16"/>
      </w:rPr>
      <w:t>Novem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8F" w:rsidRDefault="00375D8F" w:rsidP="00E71A58">
      <w:r>
        <w:separator/>
      </w:r>
    </w:p>
  </w:footnote>
  <w:footnote w:type="continuationSeparator" w:id="0">
    <w:p w:rsidR="00375D8F" w:rsidRDefault="00375D8F" w:rsidP="00E71A58">
      <w:r>
        <w:continuationSeparator/>
      </w:r>
    </w:p>
  </w:footnote>
  <w:footnote w:id="1">
    <w:p w:rsidR="008E2CD9" w:rsidRDefault="008E2CD9" w:rsidP="008E2CD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75D8F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4C5B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1145AB7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listopad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8302-B94D-4E47-A7BC-C698115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241</TotalTime>
  <Pages>2</Pages>
  <Words>747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143</cp:revision>
  <cp:lastPrinted>2017-01-18T13:33:00Z</cp:lastPrinted>
  <dcterms:created xsi:type="dcterms:W3CDTF">2017-02-09T16:27:00Z</dcterms:created>
  <dcterms:modified xsi:type="dcterms:W3CDTF">2020-12-20T20:49:00Z</dcterms:modified>
</cp:coreProperties>
</file>