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A35D" w14:textId="77777777" w:rsidR="000C72B7" w:rsidRPr="00E42054" w:rsidRDefault="000C72B7" w:rsidP="000C72B7">
      <w:pPr>
        <w:pStyle w:val="Nadpis11"/>
        <w:spacing w:after="0"/>
        <w:rPr>
          <w:b w:val="0"/>
          <w:sz w:val="2"/>
          <w:szCs w:val="2"/>
        </w:rPr>
      </w:pPr>
      <w:bookmarkStart w:id="0" w:name="_Toc19090676"/>
    </w:p>
    <w:p w14:paraId="66C05D05" w14:textId="6B3BEFD7" w:rsidR="00682110" w:rsidRPr="009110F7" w:rsidRDefault="00682110" w:rsidP="000C72B7">
      <w:pPr>
        <w:pStyle w:val="Nadpis1"/>
      </w:pPr>
      <w:bookmarkStart w:id="1" w:name="_Toc58605372"/>
      <w:r w:rsidRPr="0077605B">
        <w:t>2</w:t>
      </w:r>
      <w:r>
        <w:t>. </w:t>
      </w:r>
      <w:r w:rsidRPr="0077605B">
        <w:t>Souhrnná výkonnost</w:t>
      </w:r>
      <w:bookmarkEnd w:id="1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682110" w:rsidRPr="009110F7" w14:paraId="30FD8377" w14:textId="77777777" w:rsidTr="00361FB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CBD8438" w14:textId="77777777" w:rsidR="00682110" w:rsidRDefault="00682110" w:rsidP="00361FB7">
            <w:pPr>
              <w:pStyle w:val="Marginlie"/>
            </w:pPr>
            <w:r>
              <w:t>Ve 3. čtvrtletí došlo k výraznému mezičtvrtletnímu oživení HDP. Meziroční propad se ale udržel.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D865EC5" w14:textId="77777777" w:rsidR="00682110" w:rsidRDefault="00682110" w:rsidP="00361FB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6EE59F2" w14:textId="77777777" w:rsidR="00682110" w:rsidRPr="00014ED0" w:rsidRDefault="00682110" w:rsidP="00361FB7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Česká ekonomika se po rekordním propadu ze 2. čtvrtletí (mezičtvrtletně o 8,5 %, meziročně o 10,7 %) ve 3. kvartálu zvedla ze dna. Hrubý domácí produkt (HDP)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 se oproti předchozímu čtvrtletí zvýšil o 6,9 %. Meziroční propad ale přetrvával (–5,0 %). Mezičtvrtletní přírůstek odráží zejména uvolnění restrikcí, které ve 2. čtvrtletí zčásti zastavily ekonomický provoz v zemi. Pozitivně se mezičtvrtletně vyvíjela spotřeba i bilance zahraničního obchodu, naopak investiční aktivita ve srovnání s 2. kvartálem klesla. Hrubý domácí produkt stále setrvával poměrně hluboko pod úrovní loňského 3. čtvrtletí (–5,0 %). Zaostávala především domácí poptávka. Tvorba hrubého kapitálu působila ve směru poklesu HDP –4,1 p. b.</w:t>
            </w:r>
            <w:r w:rsidRPr="00014ED0"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 xml:space="preserve"> a spotřeba –1,3 p. b. Naopak uvolnění opatření v Česku i v Evropě pomohlo zahraničnímu obchodu. Vývoj bilance přispěl ve směru meziročního růstu HDP 0,4 p. b.</w:t>
            </w:r>
          </w:p>
        </w:tc>
      </w:tr>
      <w:tr w:rsidR="00682110" w:rsidRPr="009110F7" w14:paraId="35BEE0F5" w14:textId="77777777" w:rsidTr="00361FB7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8A92B19" w14:textId="77777777" w:rsidR="00682110" w:rsidRDefault="00682110" w:rsidP="00361FB7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5CE720C4" w14:textId="77777777" w:rsidR="00682110" w:rsidRDefault="00682110" w:rsidP="00361FB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9E0F25F" w14:textId="77777777" w:rsidR="00682110" w:rsidRPr="001208E3" w:rsidRDefault="00682110" w:rsidP="00361FB7">
            <w:pPr>
              <w:spacing w:after="0"/>
              <w:rPr>
                <w:b/>
                <w:szCs w:val="20"/>
              </w:rPr>
            </w:pPr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 (objemové indexy, očištěno o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sezónní a kalendářní vlivy,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682110" w:rsidRPr="009110F7" w14:paraId="296D0E4F" w14:textId="77777777" w:rsidTr="00361FB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76C8E48D" w14:textId="77777777" w:rsidR="00682110" w:rsidRPr="009110F7" w:rsidRDefault="00682110" w:rsidP="00361FB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13F4F55A" w14:textId="77777777" w:rsidR="00682110" w:rsidRPr="009110F7" w:rsidRDefault="00682110" w:rsidP="00361FB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3775488D" w14:textId="77777777" w:rsidR="00682110" w:rsidRPr="009110F7" w:rsidRDefault="00682110" w:rsidP="00361FB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2A6F771" wp14:editId="6A6F80F7">
                  <wp:extent cx="4737600" cy="3438900"/>
                  <wp:effectExtent l="0" t="0" r="6350" b="0"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82110" w:rsidRPr="009110F7" w14:paraId="1980558D" w14:textId="77777777" w:rsidTr="00361FB7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57CAB24E" w14:textId="77777777" w:rsidR="00682110" w:rsidRPr="009110F7" w:rsidRDefault="00682110" w:rsidP="00361FB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162750BA" w14:textId="77777777" w:rsidR="00682110" w:rsidRPr="009110F7" w:rsidRDefault="00682110" w:rsidP="00361FB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D50A2BE" w14:textId="77777777" w:rsidR="00682110" w:rsidRPr="009110F7" w:rsidRDefault="00682110" w:rsidP="00361FB7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2C5FEB" w:rsidRPr="009110F7" w14:paraId="5BED0BA2" w14:textId="77777777" w:rsidTr="00361FB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6B5EC5E1" w14:textId="77777777" w:rsidR="002C5FEB" w:rsidRDefault="002C5FEB" w:rsidP="002C5FEB">
            <w:pPr>
              <w:pStyle w:val="Marginlie"/>
            </w:pPr>
            <w:r>
              <w:t>Podobná byla situace v 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DDA49C4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4CB5F4" w14:textId="619F97A4" w:rsidR="002C5FEB" w:rsidRDefault="002C5FEB" w:rsidP="002C5FEB">
            <w:r>
              <w:t>Také v zemích EU se jarní opatření uvolnila, což vedlo k mohutnému mezičtvrtletnímu nárůstu HDP. Oproti 2. kvartálu se HDP v EU zvýšil o 11,5 %</w:t>
            </w:r>
            <w:r w:rsidRPr="009110F7">
              <w:rPr>
                <w:rStyle w:val="Znakapoznpodarou"/>
                <w:spacing w:val="-2"/>
              </w:rPr>
              <w:footnoteReference w:id="3"/>
            </w:r>
            <w:r>
              <w:t xml:space="preserve">. Podrobnější údaje ukazují na všeobecné zotavení spotřeby, ale v případě tvorby hrubého kapitálu některé země podobně jako ČR zaznamenaly mezičtvrtletní pokles (nejvíce Česko, a dále Malta, Německo, Finsko). Největších mezičtvrtletních přírůstků HDP dosáhly ekonomiky států, které byly ve 2. čtvrtletí také nejvíce zasaženy, zejména jih EU – Francie (18,7 %), Španělsko (16,7 %) a Itálie (15,9 %). Meziroční pokles HDP v Evropské unii činil 4,2 % a přispíval k němu vývoj spotřeby i investiční aktivity. Meziroční pokles HDP podle dostupných údajů přetrval ve všech zemích EU s výjimkou Irska (+8,1 %). Nejvíce se HDP propadl v Řecku (–11,7 %), Chorvatsku (–10,0 %) a na Maltě (–9,2 %). Nejmírněji meziročně poklesl HDP v Litvě (–1,6 %), Polsku (–1,8 %) a na Slovensku (–2,2 %). V Německu, které je klíčové pro další zlepšení ekonomické </w:t>
            </w:r>
            <w:r>
              <w:lastRenderedPageBreak/>
              <w:t>situace i v dalších zemích EU, HDP ve 3. čtvrtletí mezičtvrtletně vzrostl o 8,5 % a meziroční propad dosáhl 4,0 %.</w:t>
            </w:r>
          </w:p>
        </w:tc>
      </w:tr>
      <w:tr w:rsidR="002C5FEB" w:rsidRPr="009110F7" w14:paraId="4D4DBF4B" w14:textId="77777777" w:rsidTr="00361FB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FE43652" w14:textId="77777777" w:rsidR="002C5FEB" w:rsidRDefault="002C5FEB" w:rsidP="002C5FEB">
            <w:pPr>
              <w:pStyle w:val="Marginlie"/>
            </w:pPr>
            <w:r>
              <w:lastRenderedPageBreak/>
              <w:t>Trh práce byl ve 3. čtvrtletí zasažen poklesem zaměstnanosti. Růst mezd a platů se ale zčásti obnovil.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104B3EA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C7706D5" w14:textId="77777777" w:rsidR="002C5FEB" w:rsidRPr="00014ED0" w:rsidRDefault="002C5FEB" w:rsidP="002C5FEB">
            <w:pPr>
              <w:rPr>
                <w:spacing w:val="-2"/>
              </w:rPr>
            </w:pPr>
            <w:r>
              <w:rPr>
                <w:spacing w:val="-2"/>
              </w:rPr>
              <w:t>Objem vyplacených mezd a platů ve 3. čtvrtletí meziročně vzrostl o 1,0 %. Zároveň ale pokračoval meziroční pokles celkové zaměstnanosti</w:t>
            </w:r>
            <w:r w:rsidRPr="00014ED0"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>, který dosáhl 1,7 %, takže výše průměrné mzdy rostla výrazněji než objem mezd a platů. Počet odpracovaných hodin naopak mírně meziročně rostl (0,3 %), poprvé po čtyřech čtvrtletích poklesů. Zaměstnanost se nejvíce snižovala u profesních, vědeckých, technických a administrativních činností (–6,8 %). Objem vyplacených mezd a platů se zde ale snižoval mírněji (–3,6 %), což souvisí i s propouštěním zejména nízkopříjmových pracovníků v rámci agentur práce. Silný meziroční pokles zaměstnanosti se týkal i zpracovatelského průmyslu (–3,9 %), kde se nejvíce z celé ekonomiky snížil objem vyplacených mezd a platů (–3,7 %). Přetrvával také pokles u uskupení obchod, doprava, ubytování a pohostinství, kde se zaměstnanost i objem mezd snížily o 2,6 %. Největší nárůst objemu vyplacených prostředků se odehrál v odvětvích s dominancí vládního sektoru</w:t>
            </w:r>
            <w:r>
              <w:rPr>
                <w:rStyle w:val="Znakapoznpodarou"/>
                <w:spacing w:val="-2"/>
              </w:rPr>
              <w:footnoteReference w:id="5"/>
            </w:r>
            <w:r>
              <w:rPr>
                <w:spacing w:val="-2"/>
              </w:rPr>
              <w:t xml:space="preserve"> (9,2 %), kde také silně meziročně rostla zaměstnanost (2,5 %). Nejvyšší přírůstek zaměstnanosti zaznamenaly informační a komunikační činnosti (3,2 %), což dalo také impulz nárůstu objemu mezd a platů (6,4 %).</w:t>
            </w:r>
          </w:p>
        </w:tc>
      </w:tr>
      <w:tr w:rsidR="002C5FEB" w:rsidRPr="009110F7" w14:paraId="6B6C64B3" w14:textId="77777777" w:rsidTr="00361FB7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3AB076A4" w14:textId="77777777" w:rsidR="002C5FEB" w:rsidRDefault="002C5FEB" w:rsidP="002C5FEB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1EC4359E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8499F2D" w14:textId="77777777" w:rsidR="002C5FEB" w:rsidRDefault="002C5FEB" w:rsidP="002C5FEB">
            <w:pPr>
              <w:spacing w:after="0"/>
            </w:pPr>
            <w:r w:rsidRPr="0041745D">
              <w:rPr>
                <w:b/>
                <w:sz w:val="18"/>
                <w:szCs w:val="18"/>
              </w:rPr>
              <w:t xml:space="preserve">Graf </w:t>
            </w:r>
            <w:r>
              <w:rPr>
                <w:b/>
                <w:sz w:val="18"/>
                <w:szCs w:val="18"/>
              </w:rPr>
              <w:t xml:space="preserve">č. 2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 výdajových složek k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reálné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změně HDP* </w:t>
            </w:r>
            <w:r w:rsidRPr="00363CF2">
              <w:rPr>
                <w:rFonts w:cs="Arial"/>
                <w:bCs/>
                <w:sz w:val="18"/>
                <w:szCs w:val="18"/>
                <w:lang w:eastAsia="en-US"/>
              </w:rPr>
              <w:t>(objemové indexy, meziroční růst, příspěvky v p. b., HDP v %)</w:t>
            </w:r>
          </w:p>
        </w:tc>
      </w:tr>
      <w:tr w:rsidR="002C5FEB" w:rsidRPr="009110F7" w14:paraId="228C52A4" w14:textId="77777777" w:rsidTr="00361FB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386021B0" w14:textId="77777777" w:rsidR="002C5FEB" w:rsidRDefault="002C5FEB" w:rsidP="002C5FE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5AF91DC0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1F72D29" w14:textId="77777777" w:rsidR="002C5FEB" w:rsidRDefault="002C5FEB" w:rsidP="002C5FE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2B3788B" wp14:editId="4A244D27">
                  <wp:extent cx="4737600" cy="3432550"/>
                  <wp:effectExtent l="0" t="0" r="6350" b="0"/>
                  <wp:docPr id="7" name="Graf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C5FEB" w:rsidRPr="009110F7" w14:paraId="7A9BE24D" w14:textId="77777777" w:rsidTr="00361FB7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7C4B21C2" w14:textId="77777777" w:rsidR="002C5FEB" w:rsidRDefault="002C5FEB" w:rsidP="002C5FE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695B1AEA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724848F" w14:textId="77777777" w:rsidR="002C5FEB" w:rsidRDefault="002C5FEB" w:rsidP="002C5FEB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7EFE3DF5" w14:textId="77777777" w:rsidR="002C5FEB" w:rsidRDefault="002C5FEB" w:rsidP="002C5FEB"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2C5FEB" w:rsidRPr="009110F7" w14:paraId="3515F565" w14:textId="77777777" w:rsidTr="00361FB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9459F61" w14:textId="77777777" w:rsidR="002C5FEB" w:rsidRDefault="002C5FEB" w:rsidP="002C5FEB">
            <w:pPr>
              <w:pStyle w:val="Marginlie"/>
            </w:pPr>
            <w:r>
              <w:t>Spotřeba přispívala k celkovému meziročnímu poklesu HDP.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F002C60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4B31414" w14:textId="77777777" w:rsidR="002C5FEB" w:rsidRDefault="002C5FEB" w:rsidP="002C5FEB">
            <w:r>
              <w:rPr>
                <w:spacing w:val="-2"/>
              </w:rPr>
              <w:t>Domácí spotřeba se ve 3. čtvrtletí mezičtvrtletně zvýšila o 3,2 %. Z toho spotřeba domácností narostla o 5,0 %. Naopak výdaje na spotřebu vládních institucí mezičtvrtletně klesly o 0,6 %. Celkově se nepodařilo vyrovnat propad spotřeby, který nastal ve 2. kvartálu. Spotřeba tak byla ve 3. čtvrtletí meziročně nižší o 2,7 %. Propad přetrval jen u domácností (–3,9 %), naopak výdaje vládních institucí drobně vzrostly (0,1 %). Členění spotřeby podle trvanlivosti</w:t>
            </w:r>
            <w:r>
              <w:rPr>
                <w:rStyle w:val="Znakapoznpodarou"/>
              </w:rPr>
              <w:footnoteReference w:id="6"/>
            </w:r>
            <w:r>
              <w:rPr>
                <w:spacing w:val="-2"/>
              </w:rPr>
              <w:t xml:space="preserve"> ukazuje, že výrazný meziroční pokles přetrval u segmentů, které byly jarními omezeními nejvíce ovlivněny – služby (–12,4 %) a zboží střednědobé </w:t>
            </w:r>
            <w:r>
              <w:rPr>
                <w:spacing w:val="-2"/>
              </w:rPr>
              <w:lastRenderedPageBreak/>
              <w:t>spotřeby (–7,8 %). Výdaje na zboží dlouhodobé spotřeby byly meziročně nižší jen o 0,9 % a segment netrvanlivého zboží, který obvykle nejlépe odolává cyklickým výkyvům, vzrostl o 0,2 %.</w:t>
            </w:r>
          </w:p>
        </w:tc>
      </w:tr>
      <w:tr w:rsidR="002C5FEB" w:rsidRPr="009110F7" w14:paraId="5CFA0D2C" w14:textId="77777777" w:rsidTr="00361FB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673EB06" w14:textId="77777777" w:rsidR="002C5FEB" w:rsidRDefault="002C5FEB" w:rsidP="002C5FEB">
            <w:pPr>
              <w:pStyle w:val="Marginlie"/>
            </w:pPr>
            <w:r>
              <w:lastRenderedPageBreak/>
              <w:t>Vývoj investiční aktivity byl nepříznivý. Investice se ve srovnání se 2. čtvrtletím snížily.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80C1C05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39BD9AA" w14:textId="77777777" w:rsidR="002C5FEB" w:rsidRDefault="002C5FEB" w:rsidP="002C5FEB">
            <w:r>
              <w:t>Výdaje na tvorbu hrubého kapitálu meziročně klesaly od začátku roku (–8,6 %, –7,6 % a –16,4 % v 1., 2. a 3. čtvrtletí). Z toho výdaje na tvorbu hrubého fixního kapitálu ve 3. čtvrtletí meziročně klesly o 10,7 % (–5,2 % a –5,1 % v 1. a 2. kvartálu). Je tedy vidět, že místo toho, aby se investice společně s ekonomikou zotavovaly, se ve 3. čtvrtletí meziroční propad prohloubil. Ve srovnání se 2. čtvrtletím totiž tvorba hrubého kapitálu klesla o 7,5 % a samotné investice o 5,0 %. Věcné členění tvorby hrubého fixního kapitálu</w:t>
            </w:r>
            <w:r w:rsidRPr="009110F7">
              <w:rPr>
                <w:rStyle w:val="Znakapoznpodarou"/>
              </w:rPr>
              <w:footnoteReference w:id="7"/>
            </w:r>
            <w:r>
              <w:t xml:space="preserve"> ukazuje, že se ve 3. čtvrtletí výrazně prohloubil meziroční pokles investic do dopravních prostředků a zařízení (–22,9 %). Prudce se snížily i výdaje na produkty duševního vlastnictví (–14,7 %) a nejhlubší pokles od 1. čtvrtletí 2011 proběhl u investic do obydlí (–11,3 %). V případě ICT a ostatních strojů a zařízení se meziroční propad zmírnil na 9,9 %. Naopak po výrazném nárůstu z 2. kvartálu se ve 3. čtvrtletí snížily investice do ostatních budov a staveb. Popsaný pokles investic nepřímo ukazuje zejména na pokračující nejistotu a zdrženlivost nefinančních podniků, ke kterým se přidal i sektor domácností.</w:t>
            </w:r>
          </w:p>
        </w:tc>
      </w:tr>
      <w:tr w:rsidR="002C5FEB" w:rsidRPr="009110F7" w14:paraId="6C93F96D" w14:textId="77777777" w:rsidTr="00361FB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FD83695" w14:textId="77777777" w:rsidR="002C5FEB" w:rsidRDefault="002C5FEB" w:rsidP="002C5FEB">
            <w:pPr>
              <w:pStyle w:val="Marginlie"/>
            </w:pPr>
            <w:r>
              <w:t>Bilance zahraničního obchodu jako jediná přispívala ve směru meziročního růstu HDP.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4B2FE06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1C7E474" w14:textId="0492A881" w:rsidR="002C5FEB" w:rsidRDefault="002C5FEB" w:rsidP="002C5FEB">
            <w:r>
              <w:t>Zahraniční obchod byl ve 2. čtvrtletí paralyzován a odpovídal tomu také rekordní pokles přebytku. Uvolnění ve 3. čtvrtletí přineslo i mohutné mezičtvrtletní oživení vývozu (26,2 %)</w:t>
            </w:r>
            <w:r w:rsidRPr="009110F7">
              <w:rPr>
                <w:rStyle w:val="Znakapoznpodarou"/>
              </w:rPr>
              <w:footnoteReference w:id="8"/>
            </w:r>
            <w:r>
              <w:t xml:space="preserve"> i dovozu (16,3 %). Meziroční pokles se udržel – export byl o 3,1 % nižší než v loňském 3. čtvrtletí a import o 5,1 %. Zotavení se týkalo výhradně obchodu se zbožím. Vývoz zboží mezičtvrtletně narostl o 31,4 % a loňské 3. čtvrtletí překonal o 0,2 %, dovoz se mezičtvrtletně zvýšil o 20,6 % a meziročně zaostal o 1,3 %. Vývoz služeb se naopak držel na úrovni 2. čtvrtletí (+0,6 %) a dovoz dál mezičtvrtletně klesal</w:t>
            </w:r>
            <w:r>
              <w:br/>
              <w:t>(–8,2 %). Výsledná bilance obchodu se zbožím a službami dosáhla rekordního přebytku 12</w:t>
            </w:r>
            <w:r w:rsidR="0006551C">
              <w:t>6</w:t>
            </w:r>
            <w:r>
              <w:t>,6 mld. korun (nejvyšší zaznamenané kladné saldo). Přebytek meziročně narostl o 36,7 mld., z většiny díky obchodu se zbožím (přírůstek 31,2 mld.).</w:t>
            </w:r>
          </w:p>
        </w:tc>
      </w:tr>
      <w:tr w:rsidR="002C5FEB" w:rsidRPr="009110F7" w14:paraId="4FD719FB" w14:textId="77777777" w:rsidTr="00361FB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3D4A8CA" w14:textId="77777777" w:rsidR="002C5FEB" w:rsidRDefault="002C5FEB" w:rsidP="002C5FEB">
            <w:pPr>
              <w:pStyle w:val="Marginlie"/>
            </w:pPr>
            <w:r>
              <w:t>Mezičtvrtletní růst HPH byl výrazný zejména v odvětvích nejvíce zasažených jarními protiepidemickými omezeními.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05BFDDD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426CEC5" w14:textId="77777777" w:rsidR="002C5FEB" w:rsidRPr="00F93F2C" w:rsidRDefault="002C5FEB" w:rsidP="002C5FEB">
            <w:r>
              <w:t>Hrubá přidaná hodnota (HPH) se ve 3. čtvrtletí mezičtvrtletně zvýšila o 7,3 %. Velké přírůstky oproti 2. kvartálu zaznamenala odvětví nejvíce zasažená epidemickou situací – ostatní činnosti (21,3 %, zahrnují zejména poskytování osobních služeb – kadeřnictví, kosmetické služby apod.), zpracovatelský průmysl (16,5 %) a uskupení obchod, doprava, ubytování a pohostinství (13,5 %). Negativní vývoj pokračoval u profesních, vědeckých, technických a administrativních činností, kde HPH mezičtvrtletně klesla o 4,0 % (ve 2. čtvrtletí to bylo o 9,2 %). Mezičtvrtletně poklesla i HPH informačních a komunikačních činností (–1,2 %), kde ale jarní situace růst pouze zastavila. Slušného přírůstku HPH dosáhlo stavebnictví (3,8 %), odvětví s převahou vládních institucí (2,5 %) a peněžnictví a pojišťovnictví (2,3 %).</w:t>
            </w:r>
          </w:p>
        </w:tc>
      </w:tr>
      <w:tr w:rsidR="002C5FEB" w:rsidRPr="009110F7" w14:paraId="0C8FD78E" w14:textId="77777777" w:rsidTr="00361FB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A0C97CA" w14:textId="77777777" w:rsidR="002C5FEB" w:rsidRDefault="002C5FEB" w:rsidP="002C5FEB">
            <w:pPr>
              <w:pStyle w:val="Marginlie"/>
            </w:pPr>
            <w:r>
              <w:t>Většina odvětví ve 3. čtvrtletí zaznamenala meziroční pokles HPH.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027DF8D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4B7DC6B" w14:textId="77777777" w:rsidR="002C5FEB" w:rsidRDefault="002C5FEB" w:rsidP="002C5FEB">
            <w:r>
              <w:t xml:space="preserve">Oproti stejnému období minulého roku byla HPH ve 3. čtvrtletí stále nižší o 4,8 %. Meziroční pokles se prohloubil u profesních, vědeckých, technických a administrativních činností (–14,1 %). Poměrně hluboko pod úrovní loňského 3. čtvrtletí zůstala HPH také u obchodu, dopravy, ubytování a pohostinství (–9,3 %, odvětví přispělo k celkovému poklesu HPH –1,7 p. b.) a ostatních činností (–8,0 %). Zpracovatelskému </w:t>
            </w:r>
            <w:r w:rsidRPr="005820CD">
              <w:rPr>
                <w:rFonts w:ascii="hodin" w:hAnsi="hodin"/>
              </w:rPr>
              <w:t>průmyslu</w:t>
            </w:r>
            <w:r>
              <w:t xml:space="preserve"> se podařilo velký propad z předchozího kvartálu dohnat jen zčásti (meziroční pokles ve 3. čtvrtletí o 4,9 %). Jeho velká váha v ekonomice ale znamenala, že vývoj zpracovatelského průmyslu k celkovému poklesu HPH přispěl </w:t>
            </w:r>
            <w:r>
              <w:br/>
              <w:t xml:space="preserve">–1,2 p. b. </w:t>
            </w:r>
            <w:proofErr w:type="gramStart"/>
            <w:r>
              <w:t>Nižší</w:t>
            </w:r>
            <w:proofErr w:type="gramEnd"/>
            <w:r>
              <w:t xml:space="preserve"> než loni byla také HPH činností v oblasti nemovitostí (–3,4 %), stavebnictví (–2,5 %) a peněžnictví a pojišťovnictví (–2,4 %). Již 11 čtvrtletí v řadě trvá </w:t>
            </w:r>
            <w:r>
              <w:lastRenderedPageBreak/>
              <w:t>meziroční růst HPH zemědělství, lesnictví a rybářství (3,7 %). Přírůstek zaznamenala také odvětví s převahou vládního sektoru (1,4 %) a informační a komunikační činnosti (0,4 %).</w:t>
            </w:r>
          </w:p>
        </w:tc>
      </w:tr>
      <w:tr w:rsidR="002C5FEB" w:rsidRPr="009110F7" w14:paraId="0DCA90FA" w14:textId="77777777" w:rsidTr="00361FB7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54D1E88" w14:textId="77777777" w:rsidR="002C5FEB" w:rsidRDefault="002C5FEB" w:rsidP="002C5FEB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A9906DE" w14:textId="77777777" w:rsidR="002C5FEB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BA96D14" w14:textId="77777777" w:rsidR="002C5FEB" w:rsidRPr="001208E3" w:rsidRDefault="002C5FEB" w:rsidP="002C5FEB">
            <w:pPr>
              <w:spacing w:after="0"/>
              <w:rPr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Graf č. 3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 odvětví k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reálné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změně HPH </w:t>
            </w:r>
            <w:r w:rsidRPr="00363CF2">
              <w:rPr>
                <w:rFonts w:cs="Arial"/>
                <w:bCs/>
                <w:sz w:val="18"/>
                <w:szCs w:val="18"/>
                <w:lang w:eastAsia="en-US"/>
              </w:rPr>
              <w:t>(objemové indexy, meziroční příspěvky v p. b., HPH v %)</w:t>
            </w:r>
          </w:p>
        </w:tc>
      </w:tr>
      <w:tr w:rsidR="002C5FEB" w:rsidRPr="009110F7" w14:paraId="5A3EEFC4" w14:textId="77777777" w:rsidTr="00361FB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2F289233" w14:textId="77777777" w:rsidR="002C5FEB" w:rsidRPr="009110F7" w:rsidRDefault="002C5FEB" w:rsidP="002C5FE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427D7E07" w14:textId="77777777" w:rsidR="002C5FEB" w:rsidRPr="009110F7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6358A1AA" w14:textId="77777777" w:rsidR="002C5FEB" w:rsidRPr="009110F7" w:rsidRDefault="002C5FEB" w:rsidP="002C5FE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DB0B725" wp14:editId="2F6EE873">
                  <wp:extent cx="4737600" cy="3372225"/>
                  <wp:effectExtent l="0" t="0" r="6350" b="0"/>
                  <wp:docPr id="8" name="Graf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2C5FEB" w:rsidRPr="009110F7" w14:paraId="1088241D" w14:textId="77777777" w:rsidTr="00361FB7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3B811974" w14:textId="77777777" w:rsidR="002C5FEB" w:rsidRPr="009110F7" w:rsidRDefault="002C5FEB" w:rsidP="002C5FE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62BA5C84" w14:textId="77777777" w:rsidR="002C5FEB" w:rsidRPr="009110F7" w:rsidRDefault="002C5FEB" w:rsidP="002C5FE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27C2AF1" w14:textId="77777777" w:rsidR="002C5FEB" w:rsidRPr="009110F7" w:rsidRDefault="002C5FEB" w:rsidP="002C5FEB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51DE27BA" w14:textId="77777777" w:rsidR="00682110" w:rsidRPr="00C41D54" w:rsidRDefault="00682110" w:rsidP="00682110">
      <w:pPr>
        <w:pStyle w:val="Nadpis11"/>
        <w:rPr>
          <w:b w:val="0"/>
          <w:sz w:val="2"/>
          <w:szCs w:val="2"/>
          <w:highlight w:val="yellow"/>
        </w:rPr>
      </w:pPr>
    </w:p>
    <w:p w14:paraId="6A57706F" w14:textId="1E866DB0" w:rsidR="0085334C" w:rsidRPr="00DA3ADF" w:rsidRDefault="0085334C" w:rsidP="00DA3ADF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  <w:highlight w:val="yellow"/>
        </w:rPr>
      </w:pPr>
    </w:p>
    <w:p w14:paraId="18899EB9" w14:textId="77777777" w:rsidR="00E13995" w:rsidRDefault="00E13995" w:rsidP="00E13995">
      <w:pPr>
        <w:spacing w:after="0" w:line="240" w:lineRule="auto"/>
        <w:jc w:val="left"/>
        <w:rPr>
          <w:b/>
          <w:sz w:val="2"/>
          <w:szCs w:val="2"/>
          <w:highlight w:val="yellow"/>
        </w:rPr>
      </w:pPr>
      <w:bookmarkStart w:id="2" w:name="_Toc532558284"/>
      <w:bookmarkStart w:id="3" w:name="_Toc26539341"/>
      <w:bookmarkStart w:id="4" w:name="_Toc11237634"/>
      <w:bookmarkEnd w:id="0"/>
    </w:p>
    <w:bookmarkEnd w:id="2"/>
    <w:bookmarkEnd w:id="3"/>
    <w:bookmarkEnd w:id="4"/>
    <w:p w14:paraId="3E974863" w14:textId="7F85E6B3" w:rsidR="000663F0" w:rsidRPr="00E42054" w:rsidRDefault="000663F0" w:rsidP="000663F0">
      <w:pPr>
        <w:pStyle w:val="Nadpis11"/>
        <w:spacing w:after="0"/>
        <w:rPr>
          <w:b w:val="0"/>
          <w:sz w:val="2"/>
          <w:szCs w:val="2"/>
        </w:rPr>
      </w:pPr>
    </w:p>
    <w:sectPr w:rsidR="000663F0" w:rsidRPr="00E42054" w:rsidSect="0097501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51C5" w14:textId="77777777" w:rsidR="0060120D" w:rsidRDefault="0060120D" w:rsidP="00E71A58">
      <w:r>
        <w:separator/>
      </w:r>
    </w:p>
  </w:endnote>
  <w:endnote w:type="continuationSeparator" w:id="0">
    <w:p w14:paraId="7E79BE89" w14:textId="77777777" w:rsidR="0060120D" w:rsidRDefault="0060120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od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A0D" w14:textId="3103AF3A" w:rsidR="008D3ACD" w:rsidRPr="00932443" w:rsidRDefault="008D3A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6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42B29">
      <w:rPr>
        <w:szCs w:val="16"/>
      </w:rPr>
      <w:t>34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7E4B" w14:textId="692BEA19" w:rsidR="008D3ACD" w:rsidRPr="00932443" w:rsidRDefault="008D3AC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až 3.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3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42B29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E61E" w14:textId="77777777" w:rsidR="0060120D" w:rsidRDefault="0060120D" w:rsidP="00A21B4D">
      <w:pPr>
        <w:spacing w:after="0"/>
      </w:pPr>
      <w:r>
        <w:separator/>
      </w:r>
    </w:p>
  </w:footnote>
  <w:footnote w:type="continuationSeparator" w:id="0">
    <w:p w14:paraId="14D7D261" w14:textId="77777777" w:rsidR="0060120D" w:rsidRDefault="0060120D" w:rsidP="00E71A58">
      <w:r>
        <w:continuationSeparator/>
      </w:r>
    </w:p>
  </w:footnote>
  <w:footnote w:id="1">
    <w:p w14:paraId="4CD84DBB" w14:textId="77777777" w:rsidR="008D3ACD" w:rsidRPr="00EF1EE3" w:rsidRDefault="008D3ACD" w:rsidP="00682110">
      <w:pPr>
        <w:pStyle w:val="Textpoznpodarou"/>
        <w:rPr>
          <w:sz w:val="16"/>
          <w:szCs w:val="16"/>
        </w:rPr>
      </w:pPr>
      <w:r w:rsidRPr="00C1246C">
        <w:rPr>
          <w:rStyle w:val="Znakapoznpodarou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 po </w:t>
      </w:r>
      <w:r w:rsidRPr="00EF1EE3">
        <w:rPr>
          <w:sz w:val="16"/>
          <w:szCs w:val="16"/>
        </w:rPr>
        <w:t>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jsou platné k 1. 9. 2020</w:t>
      </w:r>
      <w:r w:rsidRPr="00EF1EE3">
        <w:rPr>
          <w:sz w:val="16"/>
          <w:szCs w:val="16"/>
        </w:rPr>
        <w:t>.</w:t>
      </w:r>
    </w:p>
  </w:footnote>
  <w:footnote w:id="2">
    <w:p w14:paraId="212AE37D" w14:textId="77777777" w:rsidR="008D3ACD" w:rsidRPr="009C6EA8" w:rsidRDefault="008D3ACD" w:rsidP="00682110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3">
    <w:p w14:paraId="42895A2D" w14:textId="77777777" w:rsidR="008D3ACD" w:rsidRPr="00BB319F" w:rsidRDefault="008D3ACD" w:rsidP="00C84307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</w:t>
      </w:r>
      <w:r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Lucembursko.</w:t>
      </w:r>
      <w:r>
        <w:rPr>
          <w:sz w:val="16"/>
          <w:szCs w:val="16"/>
        </w:rPr>
        <w:t xml:space="preserve"> Data za Slovensko nejsou očištěna o kalendářní vlivy.</w:t>
      </w:r>
    </w:p>
  </w:footnote>
  <w:footnote w:id="4">
    <w:p w14:paraId="359214B3" w14:textId="77777777" w:rsidR="008D3ACD" w:rsidRDefault="008D3ACD" w:rsidP="00682110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5">
    <w:p w14:paraId="4030F477" w14:textId="77777777" w:rsidR="008D3ACD" w:rsidRPr="00771972" w:rsidRDefault="008D3ACD" w:rsidP="00682110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6">
    <w:p w14:paraId="311F401D" w14:textId="77777777" w:rsidR="008D3ACD" w:rsidRPr="00954992" w:rsidRDefault="008D3ACD" w:rsidP="00682110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 a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bez sezónního očištění.</w:t>
      </w:r>
    </w:p>
  </w:footnote>
  <w:footnote w:id="7">
    <w:p w14:paraId="16EB6BEF" w14:textId="77777777" w:rsidR="008D3ACD" w:rsidRPr="0021552C" w:rsidRDefault="008D3ACD" w:rsidP="00682110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8">
    <w:p w14:paraId="609869AB" w14:textId="77777777" w:rsidR="008D3ACD" w:rsidRPr="00167B30" w:rsidRDefault="008D3ACD" w:rsidP="00682110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85C8" w14:textId="77777777" w:rsidR="008D3ACD" w:rsidRDefault="008D3ACD" w:rsidP="00937AE2">
    <w:pPr>
      <w:pStyle w:val="Zhlav"/>
    </w:pPr>
    <w:r>
      <w:t>Vývoj ekonomiky České republiky</w:t>
    </w:r>
  </w:p>
  <w:p w14:paraId="675E4C41" w14:textId="77777777" w:rsidR="008D3ACD" w:rsidRPr="006F5416" w:rsidRDefault="008D3AC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12FB" w14:textId="77777777" w:rsidR="008D3ACD" w:rsidRDefault="008D3ACD" w:rsidP="00937AE2">
    <w:pPr>
      <w:pStyle w:val="Zhlav"/>
    </w:pPr>
    <w:r>
      <w:t>Vývoj ekonomiky České republiky</w:t>
    </w:r>
  </w:p>
  <w:p w14:paraId="0CDCFD48" w14:textId="77777777" w:rsidR="008D3ACD" w:rsidRPr="006F5416" w:rsidRDefault="008D3AC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64A"/>
    <w:rsid w:val="002C59D8"/>
    <w:rsid w:val="002C5FEB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01D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61D"/>
    <w:rsid w:val="00BA3787"/>
    <w:rsid w:val="00BA403A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1'!$A$17:$B$39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1'!$C$17:$C$39</c:f>
              <c:numCache>
                <c:formatCode>#,##0.0</c:formatCode>
                <c:ptCount val="23"/>
                <c:pt idx="0">
                  <c:v>5.3541342799457112</c:v>
                </c:pt>
                <c:pt idx="1">
                  <c:v>5.7581302882289123</c:v>
                </c:pt>
                <c:pt idx="2">
                  <c:v>5.6783705866674694</c:v>
                </c:pt>
                <c:pt idx="3">
                  <c:v>5.0736450126825758</c:v>
                </c:pt>
                <c:pt idx="4">
                  <c:v>3.4010325671467712</c:v>
                </c:pt>
                <c:pt idx="5">
                  <c:v>2.318358207366316</c:v>
                </c:pt>
                <c:pt idx="6">
                  <c:v>1.9345991649110346</c:v>
                </c:pt>
                <c:pt idx="7">
                  <c:v>2.1527896621077645</c:v>
                </c:pt>
                <c:pt idx="8">
                  <c:v>3.6789885316907771</c:v>
                </c:pt>
                <c:pt idx="9">
                  <c:v>6.0785986760951261</c:v>
                </c:pt>
                <c:pt idx="10">
                  <c:v>5.8461947005677075</c:v>
                </c:pt>
                <c:pt idx="11">
                  <c:v>5.8135548231886673</c:v>
                </c:pt>
                <c:pt idx="12">
                  <c:v>4.7768084590779267</c:v>
                </c:pt>
                <c:pt idx="13" formatCode="General">
                  <c:v>2.6475743105130789</c:v>
                </c:pt>
                <c:pt idx="14" formatCode="General">
                  <c:v>2.6903360884822547</c:v>
                </c:pt>
                <c:pt idx="15">
                  <c:v>2.5948207201504516</c:v>
                </c:pt>
                <c:pt idx="16">
                  <c:v>2.44933042272271</c:v>
                </c:pt>
                <c:pt idx="17" formatCode="General">
                  <c:v>2.3739064902964344</c:v>
                </c:pt>
                <c:pt idx="18" formatCode="General">
                  <c:v>2.282942447919396</c:v>
                </c:pt>
                <c:pt idx="19" formatCode="General">
                  <c:v>1.9682562537211652</c:v>
                </c:pt>
                <c:pt idx="20" formatCode="General">
                  <c:v>-1.9117852379155238</c:v>
                </c:pt>
                <c:pt idx="21" formatCode="General">
                  <c:v>-10.708678091771773</c:v>
                </c:pt>
                <c:pt idx="22" formatCode="General">
                  <c:v>-4.9657432507638504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54-4F3C-AA13-7B1EB16BEC79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1'!$A$17:$B$39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1'!$D$17:$D$39</c:f>
              <c:numCache>
                <c:formatCode>#,##0.0</c:formatCode>
                <c:ptCount val="23"/>
                <c:pt idx="0">
                  <c:v>2.1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2</c:v>
                </c:pt>
                <c:pt idx="5">
                  <c:v>1.9</c:v>
                </c:pt>
                <c:pt idx="6">
                  <c:v>1.8</c:v>
                </c:pt>
                <c:pt idx="7">
                  <c:v>2.2000000000000002</c:v>
                </c:pt>
                <c:pt idx="8">
                  <c:v>2.4</c:v>
                </c:pt>
                <c:pt idx="9">
                  <c:v>2.8</c:v>
                </c:pt>
                <c:pt idx="10">
                  <c:v>3.1</c:v>
                </c:pt>
                <c:pt idx="11">
                  <c:v>3.2</c:v>
                </c:pt>
                <c:pt idx="12">
                  <c:v>2.7</c:v>
                </c:pt>
                <c:pt idx="13">
                  <c:v>2.4</c:v>
                </c:pt>
                <c:pt idx="14">
                  <c:v>1.8</c:v>
                </c:pt>
                <c:pt idx="15">
                  <c:v>1.5</c:v>
                </c:pt>
                <c:pt idx="16">
                  <c:v>1.8</c:v>
                </c:pt>
                <c:pt idx="17">
                  <c:v>1.5</c:v>
                </c:pt>
                <c:pt idx="18">
                  <c:v>1.7</c:v>
                </c:pt>
                <c:pt idx="19">
                  <c:v>1.2</c:v>
                </c:pt>
                <c:pt idx="20">
                  <c:v>-2.7</c:v>
                </c:pt>
                <c:pt idx="21">
                  <c:v>-13.9</c:v>
                </c:pt>
                <c:pt idx="22">
                  <c:v>-4.3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54-4F3C-AA13-7B1EB16BE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1'!$A$17:$B$39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1'!$E$17:$E$39</c:f>
              <c:numCache>
                <c:formatCode>#,##0.0</c:formatCode>
                <c:ptCount val="23"/>
                <c:pt idx="0">
                  <c:v>1.7876510932120624</c:v>
                </c:pt>
                <c:pt idx="1">
                  <c:v>1.4339927833768797</c:v>
                </c:pt>
                <c:pt idx="2">
                  <c:v>1.1102105904154485</c:v>
                </c:pt>
                <c:pt idx="3">
                  <c:v>0.65148104049788458</c:v>
                </c:pt>
                <c:pt idx="4">
                  <c:v>0.16734666768449813</c:v>
                </c:pt>
                <c:pt idx="5">
                  <c:v>0.37191457709397469</c:v>
                </c:pt>
                <c:pt idx="6">
                  <c:v>0.73098287137804618</c:v>
                </c:pt>
                <c:pt idx="7">
                  <c:v>0.86692502979816766</c:v>
                </c:pt>
                <c:pt idx="8">
                  <c:v>1.6638823155019793</c:v>
                </c:pt>
                <c:pt idx="9">
                  <c:v>2.6949837721494561</c:v>
                </c:pt>
                <c:pt idx="10">
                  <c:v>0.51029480450817744</c:v>
                </c:pt>
                <c:pt idx="11">
                  <c:v>0.83582061386817941</c:v>
                </c:pt>
                <c:pt idx="12">
                  <c:v>0.6677938604066469</c:v>
                </c:pt>
                <c:pt idx="13">
                  <c:v>0.60805566706811476</c:v>
                </c:pt>
                <c:pt idx="14">
                  <c:v>0.55216621685197254</c:v>
                </c:pt>
                <c:pt idx="15">
                  <c:v>0.74203018612357141</c:v>
                </c:pt>
                <c:pt idx="16">
                  <c:v>0.52503629070346847</c:v>
                </c:pt>
                <c:pt idx="17" formatCode="General">
                  <c:v>0.53398729433338588</c:v>
                </c:pt>
                <c:pt idx="18" formatCode="General">
                  <c:v>0.46282087659461979</c:v>
                </c:pt>
                <c:pt idx="19" formatCode="General">
                  <c:v>0.43208480015448458</c:v>
                </c:pt>
                <c:pt idx="20" formatCode="General">
                  <c:v>-3.3000885676220406</c:v>
                </c:pt>
                <c:pt idx="21" formatCode="General">
                  <c:v>-8.4822509616518005</c:v>
                </c:pt>
                <c:pt idx="22" formatCode="General">
                  <c:v>6.924271126274121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454-4F3C-AA13-7B1EB16BEC79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1'!$A$17:$B$39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1'!$F$17:$F$39</c:f>
              <c:numCache>
                <c:formatCode>#,##0.0</c:formatCode>
                <c:ptCount val="23"/>
                <c:pt idx="0">
                  <c:v>0.8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0.6</c:v>
                </c:pt>
                <c:pt idx="5">
                  <c:v>0.4</c:v>
                </c:pt>
                <c:pt idx="6">
                  <c:v>0.4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0.4</c:v>
                </c:pt>
                <c:pt idx="13">
                  <c:v>0.5</c:v>
                </c:pt>
                <c:pt idx="14">
                  <c:v>0.2</c:v>
                </c:pt>
                <c:pt idx="15">
                  <c:v>0.5</c:v>
                </c:pt>
                <c:pt idx="16">
                  <c:v>0.6</c:v>
                </c:pt>
                <c:pt idx="17">
                  <c:v>0.2</c:v>
                </c:pt>
                <c:pt idx="18">
                  <c:v>0.4</c:v>
                </c:pt>
                <c:pt idx="19">
                  <c:v>0.1</c:v>
                </c:pt>
                <c:pt idx="20">
                  <c:v>-3.3</c:v>
                </c:pt>
                <c:pt idx="21">
                  <c:v>-11.4</c:v>
                </c:pt>
                <c:pt idx="22">
                  <c:v>11.6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454-4F3C-AA13-7B1EB16BE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12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45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3'!$D$18:$D$40</c:f>
              <c:numCache>
                <c:formatCode>#,##0.0</c:formatCode>
                <c:ptCount val="23"/>
                <c:pt idx="0">
                  <c:v>1.0004416838991848</c:v>
                </c:pt>
                <c:pt idx="1">
                  <c:v>1.1245121794719866</c:v>
                </c:pt>
                <c:pt idx="2">
                  <c:v>1.2521979797185689</c:v>
                </c:pt>
                <c:pt idx="3">
                  <c:v>1.5140922770621217</c:v>
                </c:pt>
                <c:pt idx="4">
                  <c:v>1.011033178528604</c:v>
                </c:pt>
                <c:pt idx="5">
                  <c:v>0.84092037321111202</c:v>
                </c:pt>
                <c:pt idx="6">
                  <c:v>1.0599389176360645</c:v>
                </c:pt>
                <c:pt idx="7">
                  <c:v>0.97961312874423945</c:v>
                </c:pt>
                <c:pt idx="8">
                  <c:v>1.0820067439812537</c:v>
                </c:pt>
                <c:pt idx="9">
                  <c:v>1.4390025136660056</c:v>
                </c:pt>
                <c:pt idx="10">
                  <c:v>1.3061872269069228</c:v>
                </c:pt>
                <c:pt idx="11">
                  <c:v>1.0872722376357689</c:v>
                </c:pt>
                <c:pt idx="12">
                  <c:v>1.4841358084274829</c:v>
                </c:pt>
                <c:pt idx="13">
                  <c:v>1.2073185637569239</c:v>
                </c:pt>
                <c:pt idx="14">
                  <c:v>1.0110919461066379</c:v>
                </c:pt>
                <c:pt idx="15">
                  <c:v>0.91827339775759576</c:v>
                </c:pt>
                <c:pt idx="16">
                  <c:v>0.95709419842434051</c:v>
                </c:pt>
                <c:pt idx="17">
                  <c:v>1.3452005145206245</c:v>
                </c:pt>
                <c:pt idx="18">
                  <c:v>1.1867517998339108</c:v>
                </c:pt>
                <c:pt idx="19">
                  <c:v>1.3517576838625602</c:v>
                </c:pt>
                <c:pt idx="20">
                  <c:v>9.1193736138592343E-2</c:v>
                </c:pt>
                <c:pt idx="21">
                  <c:v>-2.2995473068930297</c:v>
                </c:pt>
                <c:pt idx="22">
                  <c:v>-1.349958333307862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7-45DD-9BF4-C64F4EB22ED9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3'!$E$18:$E$40</c:f>
              <c:numCache>
                <c:formatCode>#,##0.0</c:formatCode>
                <c:ptCount val="23"/>
                <c:pt idx="0">
                  <c:v>0.36711313994295081</c:v>
                </c:pt>
                <c:pt idx="1">
                  <c:v>0.38184726381267609</c:v>
                </c:pt>
                <c:pt idx="2">
                  <c:v>0.5911601763482196</c:v>
                </c:pt>
                <c:pt idx="3">
                  <c:v>0.43670380992842678</c:v>
                </c:pt>
                <c:pt idx="4">
                  <c:v>0.42501610259126504</c:v>
                </c:pt>
                <c:pt idx="5">
                  <c:v>0.47017789747807115</c:v>
                </c:pt>
                <c:pt idx="6">
                  <c:v>0.42973407124759544</c:v>
                </c:pt>
                <c:pt idx="7">
                  <c:v>0.47700779378045444</c:v>
                </c:pt>
                <c:pt idx="8">
                  <c:v>0.4285629075979569</c:v>
                </c:pt>
                <c:pt idx="9">
                  <c:v>0.36487116628719296</c:v>
                </c:pt>
                <c:pt idx="10">
                  <c:v>0.22397478701370191</c:v>
                </c:pt>
                <c:pt idx="11">
                  <c:v>0.25198788808759842</c:v>
                </c:pt>
                <c:pt idx="12">
                  <c:v>0.55090223595657939</c:v>
                </c:pt>
                <c:pt idx="13">
                  <c:v>0.5614476104031324</c:v>
                </c:pt>
                <c:pt idx="14">
                  <c:v>0.87498347752231842</c:v>
                </c:pt>
                <c:pt idx="15">
                  <c:v>0.79469994126147958</c:v>
                </c:pt>
                <c:pt idx="16">
                  <c:v>0.36969712355591594</c:v>
                </c:pt>
                <c:pt idx="17">
                  <c:v>0.50543252930386484</c:v>
                </c:pt>
                <c:pt idx="18">
                  <c:v>0.40522723257515153</c:v>
                </c:pt>
                <c:pt idx="19">
                  <c:v>0.4012060779431087</c:v>
                </c:pt>
                <c:pt idx="20">
                  <c:v>0.94374121695343438</c:v>
                </c:pt>
                <c:pt idx="21">
                  <c:v>0.39608344904897302</c:v>
                </c:pt>
                <c:pt idx="22">
                  <c:v>3.7135758390534353E-2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67-45DD-9BF4-C64F4EB22ED9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3'!$G$18:$G$40</c:f>
              <c:numCache>
                <c:formatCode>#,##0.0</c:formatCode>
                <c:ptCount val="23"/>
                <c:pt idx="0">
                  <c:v>3.1310050244124823</c:v>
                </c:pt>
                <c:pt idx="1">
                  <c:v>3.7310848346723087</c:v>
                </c:pt>
                <c:pt idx="2">
                  <c:v>2.34505813454797</c:v>
                </c:pt>
                <c:pt idx="3">
                  <c:v>1.0284887473308018</c:v>
                </c:pt>
                <c:pt idx="4">
                  <c:v>0.1426787206126395</c:v>
                </c:pt>
                <c:pt idx="5">
                  <c:v>-1.4507925661177268</c:v>
                </c:pt>
                <c:pt idx="6">
                  <c:v>-0.98123446043739548</c:v>
                </c:pt>
                <c:pt idx="7">
                  <c:v>-0.61353806390597054</c:v>
                </c:pt>
                <c:pt idx="8">
                  <c:v>-0.96942712410588472</c:v>
                </c:pt>
                <c:pt idx="9">
                  <c:v>0.73262216993952523</c:v>
                </c:pt>
                <c:pt idx="10">
                  <c:v>1.5238713260674783</c:v>
                </c:pt>
                <c:pt idx="11">
                  <c:v>2.2323726403134958</c:v>
                </c:pt>
                <c:pt idx="12">
                  <c:v>3.1139088122024097</c:v>
                </c:pt>
                <c:pt idx="13">
                  <c:v>1.5785709692492593</c:v>
                </c:pt>
                <c:pt idx="14">
                  <c:v>1.7413269758016987</c:v>
                </c:pt>
                <c:pt idx="15">
                  <c:v>0.51220455181690849</c:v>
                </c:pt>
                <c:pt idx="16">
                  <c:v>0.91852512375984641</c:v>
                </c:pt>
                <c:pt idx="17">
                  <c:v>-1.1054000753810638</c:v>
                </c:pt>
                <c:pt idx="18">
                  <c:v>-1.1725505853239804</c:v>
                </c:pt>
                <c:pt idx="19">
                  <c:v>1.02328337892609</c:v>
                </c:pt>
                <c:pt idx="20">
                  <c:v>-2.3930122953049486</c:v>
                </c:pt>
                <c:pt idx="21">
                  <c:v>-0.79319726736412166</c:v>
                </c:pt>
                <c:pt idx="22">
                  <c:v>-4.0530224397134731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67-45DD-9BF4-C64F4EB22ED9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3'!$F$18:$F$40</c:f>
              <c:numCache>
                <c:formatCode>#,##0.0</c:formatCode>
                <c:ptCount val="23"/>
                <c:pt idx="0">
                  <c:v>0.85358800053760486</c:v>
                </c:pt>
                <c:pt idx="1">
                  <c:v>0.50682849323072787</c:v>
                </c:pt>
                <c:pt idx="2">
                  <c:v>1.4713169429104394</c:v>
                </c:pt>
                <c:pt idx="3">
                  <c:v>2.0731040792572153</c:v>
                </c:pt>
                <c:pt idx="4">
                  <c:v>1.7620830562499514</c:v>
                </c:pt>
                <c:pt idx="5">
                  <c:v>2.3990552594367274</c:v>
                </c:pt>
                <c:pt idx="6">
                  <c:v>1.370993307029881</c:v>
                </c:pt>
                <c:pt idx="7">
                  <c:v>1.2526206333504177</c:v>
                </c:pt>
                <c:pt idx="8">
                  <c:v>3.0648181369329626</c:v>
                </c:pt>
                <c:pt idx="9">
                  <c:v>3.4601141630489307</c:v>
                </c:pt>
                <c:pt idx="10">
                  <c:v>2.7091491429512415</c:v>
                </c:pt>
                <c:pt idx="11">
                  <c:v>2.1602088091475098</c:v>
                </c:pt>
                <c:pt idx="12">
                  <c:v>-0.49012514161118581</c:v>
                </c:pt>
                <c:pt idx="13">
                  <c:v>-0.81047776037827601</c:v>
                </c:pt>
                <c:pt idx="14">
                  <c:v>-1.04647898349734</c:v>
                </c:pt>
                <c:pt idx="15">
                  <c:v>0.26106115108900063</c:v>
                </c:pt>
                <c:pt idx="16">
                  <c:v>0.12604869637815186</c:v>
                </c:pt>
                <c:pt idx="17">
                  <c:v>1.5557019835323573</c:v>
                </c:pt>
                <c:pt idx="18">
                  <c:v>1.7857076729316352</c:v>
                </c:pt>
                <c:pt idx="19">
                  <c:v>-0.89056835169597359</c:v>
                </c:pt>
                <c:pt idx="20">
                  <c:v>-0.57728417657846076</c:v>
                </c:pt>
                <c:pt idx="21">
                  <c:v>-8.0032378632536929</c:v>
                </c:pt>
                <c:pt idx="22">
                  <c:v>0.43331236263029993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67-45DD-9BF4-C64F4EB22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3'!$C$18:$C$40</c:f>
              <c:numCache>
                <c:formatCode>#,##0.0</c:formatCode>
                <c:ptCount val="23"/>
                <c:pt idx="0">
                  <c:v>5.3541479116968844</c:v>
                </c:pt>
                <c:pt idx="1">
                  <c:v>5.7580987456543795</c:v>
                </c:pt>
                <c:pt idx="2">
                  <c:v>5.6783364148190572</c:v>
                </c:pt>
                <c:pt idx="3">
                  <c:v>5.0736477020698771</c:v>
                </c:pt>
                <c:pt idx="4">
                  <c:v>3.4010558338826229</c:v>
                </c:pt>
                <c:pt idx="5">
                  <c:v>2.3184007606832324</c:v>
                </c:pt>
                <c:pt idx="6">
                  <c:v>1.9346258296187244</c:v>
                </c:pt>
                <c:pt idx="7">
                  <c:v>2.1527861842497913</c:v>
                </c:pt>
                <c:pt idx="8">
                  <c:v>3.6789755923611835</c:v>
                </c:pt>
                <c:pt idx="9">
                  <c:v>6.0785791748313187</c:v>
                </c:pt>
                <c:pt idx="10">
                  <c:v>5.8461673142579968</c:v>
                </c:pt>
                <c:pt idx="11">
                  <c:v>5.8135294348367665</c:v>
                </c:pt>
                <c:pt idx="12">
                  <c:v>4.7768522995265954</c:v>
                </c:pt>
                <c:pt idx="13">
                  <c:v>2.647594839576044</c:v>
                </c:pt>
                <c:pt idx="14">
                  <c:v>2.6903782593896892</c:v>
                </c:pt>
                <c:pt idx="15">
                  <c:v>2.5948102218219304</c:v>
                </c:pt>
                <c:pt idx="16">
                  <c:v>2.4492683454218138</c:v>
                </c:pt>
                <c:pt idx="17">
                  <c:v>2.3738828500299576</c:v>
                </c:pt>
                <c:pt idx="18">
                  <c:v>2.2829391747994663</c:v>
                </c:pt>
                <c:pt idx="19">
                  <c:v>1.9683208351430466</c:v>
                </c:pt>
                <c:pt idx="20">
                  <c:v>-1.9117753893330587</c:v>
                </c:pt>
                <c:pt idx="21">
                  <c:v>-10.708635183939975</c:v>
                </c:pt>
                <c:pt idx="22">
                  <c:v>-4.9657278840176815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667-45DD-9BF4-C64F4EB22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ax val="7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3.71544797173544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4'!$C$18:$C$40</c:f>
              <c:numCache>
                <c:formatCode>#,##0.0</c:formatCode>
                <c:ptCount val="23"/>
                <c:pt idx="0">
                  <c:v>0.30368485614942081</c:v>
                </c:pt>
                <c:pt idx="1">
                  <c:v>0.2304988905076614</c:v>
                </c:pt>
                <c:pt idx="2">
                  <c:v>0.11798809635792069</c:v>
                </c:pt>
                <c:pt idx="3">
                  <c:v>7.2282252647939291E-2</c:v>
                </c:pt>
                <c:pt idx="4">
                  <c:v>5.3855687366031392E-2</c:v>
                </c:pt>
                <c:pt idx="5">
                  <c:v>0.14849879547587463</c:v>
                </c:pt>
                <c:pt idx="6">
                  <c:v>0.21032935295139474</c:v>
                </c:pt>
                <c:pt idx="7">
                  <c:v>0.10195129284322399</c:v>
                </c:pt>
                <c:pt idx="8">
                  <c:v>-9.6443702202456318E-3</c:v>
                </c:pt>
                <c:pt idx="9">
                  <c:v>-0.1183984267345688</c:v>
                </c:pt>
                <c:pt idx="10">
                  <c:v>-0.19416190528766372</c:v>
                </c:pt>
                <c:pt idx="11">
                  <c:v>-3.0322150838633197E-2</c:v>
                </c:pt>
                <c:pt idx="12">
                  <c:v>4.7508651359557938E-2</c:v>
                </c:pt>
                <c:pt idx="13">
                  <c:v>7.2085897061104368E-2</c:v>
                </c:pt>
                <c:pt idx="14">
                  <c:v>0.13381218456459662</c:v>
                </c:pt>
                <c:pt idx="15">
                  <c:v>0.11519772003582743</c:v>
                </c:pt>
                <c:pt idx="16">
                  <c:v>7.457032591061126E-2</c:v>
                </c:pt>
                <c:pt idx="17">
                  <c:v>6.6379351512401832E-2</c:v>
                </c:pt>
                <c:pt idx="18">
                  <c:v>0.13821919543862568</c:v>
                </c:pt>
                <c:pt idx="19">
                  <c:v>0.18322443828145188</c:v>
                </c:pt>
                <c:pt idx="20">
                  <c:v>0.15102733828836876</c:v>
                </c:pt>
                <c:pt idx="21">
                  <c:v>4.5453442047112706E-2</c:v>
                </c:pt>
                <c:pt idx="22">
                  <c:v>7.8639952220000253E-2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1-4C50-BD91-4FCB5D6DEE4A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4'!$D$18:$D$40</c:f>
              <c:numCache>
                <c:formatCode>#,##0.0</c:formatCode>
                <c:ptCount val="23"/>
                <c:pt idx="0">
                  <c:v>2.2974970288931655</c:v>
                </c:pt>
                <c:pt idx="1">
                  <c:v>2.1003819539683337</c:v>
                </c:pt>
                <c:pt idx="2">
                  <c:v>2.161753605301608</c:v>
                </c:pt>
                <c:pt idx="3">
                  <c:v>1.6515907003433452</c:v>
                </c:pt>
                <c:pt idx="4">
                  <c:v>1.5749274984416446</c:v>
                </c:pt>
                <c:pt idx="5">
                  <c:v>0.83208666717303936</c:v>
                </c:pt>
                <c:pt idx="6">
                  <c:v>0.93499427724552242</c:v>
                </c:pt>
                <c:pt idx="7">
                  <c:v>1.2180600651181106</c:v>
                </c:pt>
                <c:pt idx="8">
                  <c:v>1.3791245235480027</c:v>
                </c:pt>
                <c:pt idx="9">
                  <c:v>3.156295399272143</c:v>
                </c:pt>
                <c:pt idx="10">
                  <c:v>3.0056722211992475</c:v>
                </c:pt>
                <c:pt idx="11">
                  <c:v>2.3263082145418474</c:v>
                </c:pt>
                <c:pt idx="12">
                  <c:v>1.5546773349415703</c:v>
                </c:pt>
                <c:pt idx="13">
                  <c:v>0.22194728168834105</c:v>
                </c:pt>
                <c:pt idx="14">
                  <c:v>2.6880525117532916E-2</c:v>
                </c:pt>
                <c:pt idx="15">
                  <c:v>0.25993633689265211</c:v>
                </c:pt>
                <c:pt idx="16">
                  <c:v>0.65103012374599667</c:v>
                </c:pt>
                <c:pt idx="17">
                  <c:v>0.89397063689155354</c:v>
                </c:pt>
                <c:pt idx="18">
                  <c:v>0.93507380037800703</c:v>
                </c:pt>
                <c:pt idx="19">
                  <c:v>0.4321570928817503</c:v>
                </c:pt>
                <c:pt idx="20">
                  <c:v>-0.75716758532043549</c:v>
                </c:pt>
                <c:pt idx="21">
                  <c:v>-4.49722384600783</c:v>
                </c:pt>
                <c:pt idx="22">
                  <c:v>-1.2301440796610801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91-4C50-BD91-4FCB5D6DEE4A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4'!$E$18:$E$40</c:f>
              <c:numCache>
                <c:formatCode>#,##0.0</c:formatCode>
                <c:ptCount val="23"/>
                <c:pt idx="0">
                  <c:v>-0.2238083391325838</c:v>
                </c:pt>
                <c:pt idx="1">
                  <c:v>-0.23838971368947015</c:v>
                </c:pt>
                <c:pt idx="2">
                  <c:v>-0.2053609549377069</c:v>
                </c:pt>
                <c:pt idx="3">
                  <c:v>-0.35147060330963598</c:v>
                </c:pt>
                <c:pt idx="4">
                  <c:v>-0.61869060635239537</c:v>
                </c:pt>
                <c:pt idx="5">
                  <c:v>-0.25512934357205408</c:v>
                </c:pt>
                <c:pt idx="6">
                  <c:v>-0.19959002476284948</c:v>
                </c:pt>
                <c:pt idx="7">
                  <c:v>3.2746825671393198E-2</c:v>
                </c:pt>
                <c:pt idx="8">
                  <c:v>0.18450614676852783</c:v>
                </c:pt>
                <c:pt idx="9">
                  <c:v>9.0995210938591864E-2</c:v>
                </c:pt>
                <c:pt idx="10">
                  <c:v>9.3791960410576802E-2</c:v>
                </c:pt>
                <c:pt idx="11">
                  <c:v>9.7481504130754182E-3</c:v>
                </c:pt>
                <c:pt idx="12">
                  <c:v>-2.2551156456915189E-2</c:v>
                </c:pt>
                <c:pt idx="13">
                  <c:v>-2.698234320952228E-2</c:v>
                </c:pt>
                <c:pt idx="14" formatCode="General">
                  <c:v>6.5626615130826169E-2</c:v>
                </c:pt>
                <c:pt idx="15" formatCode="General">
                  <c:v>-0.13276822997746235</c:v>
                </c:pt>
                <c:pt idx="16" formatCode="General">
                  <c:v>-0.16605613821776544</c:v>
                </c:pt>
                <c:pt idx="17" formatCode="General">
                  <c:v>-0.17578686521880382</c:v>
                </c:pt>
                <c:pt idx="18" formatCode="General">
                  <c:v>-0.17747063964733789</c:v>
                </c:pt>
                <c:pt idx="19" formatCode="General">
                  <c:v>8.7594056433330181E-2</c:v>
                </c:pt>
                <c:pt idx="20" formatCode="General">
                  <c:v>-0.24297118440564047</c:v>
                </c:pt>
                <c:pt idx="21" formatCode="General">
                  <c:v>-0.67420301930346227</c:v>
                </c:pt>
                <c:pt idx="22" formatCode="General">
                  <c:v>-0.38217533262047776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91-4C50-BD91-4FCB5D6DEE4A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4'!$F$18:$F$40</c:f>
              <c:numCache>
                <c:formatCode>#,##0.0</c:formatCode>
                <c:ptCount val="23"/>
                <c:pt idx="0">
                  <c:v>0.13087923173458302</c:v>
                </c:pt>
                <c:pt idx="1">
                  <c:v>0.16519036862091754</c:v>
                </c:pt>
                <c:pt idx="2">
                  <c:v>0.21120786680843179</c:v>
                </c:pt>
                <c:pt idx="3">
                  <c:v>-1.2415147928913664E-2</c:v>
                </c:pt>
                <c:pt idx="4">
                  <c:v>-0.10952448541686127</c:v>
                </c:pt>
                <c:pt idx="5">
                  <c:v>-0.28214741197780213</c:v>
                </c:pt>
                <c:pt idx="6">
                  <c:v>-0.27168672817032663</c:v>
                </c:pt>
                <c:pt idx="7">
                  <c:v>-0.20754684715757324</c:v>
                </c:pt>
                <c:pt idx="8">
                  <c:v>-8.524394743114426E-2</c:v>
                </c:pt>
                <c:pt idx="9">
                  <c:v>0.11383434006711636</c:v>
                </c:pt>
                <c:pt idx="10">
                  <c:v>4.3349635308544285E-2</c:v>
                </c:pt>
                <c:pt idx="11">
                  <c:v>0.17858744375528909</c:v>
                </c:pt>
                <c:pt idx="12">
                  <c:v>0.11808587682306973</c:v>
                </c:pt>
                <c:pt idx="13">
                  <c:v>6.8021503066315213E-3</c:v>
                </c:pt>
                <c:pt idx="14">
                  <c:v>-1.6571363358896852E-2</c:v>
                </c:pt>
                <c:pt idx="15">
                  <c:v>-0.14898361382784628</c:v>
                </c:pt>
                <c:pt idx="16">
                  <c:v>-0.20748910270418172</c:v>
                </c:pt>
                <c:pt idx="17">
                  <c:v>-0.16731055129880157</c:v>
                </c:pt>
                <c:pt idx="18">
                  <c:v>-0.12605835918279604</c:v>
                </c:pt>
                <c:pt idx="19">
                  <c:v>-7.4487643149214286E-2</c:v>
                </c:pt>
                <c:pt idx="20">
                  <c:v>3.8553744056270094E-2</c:v>
                </c:pt>
                <c:pt idx="21">
                  <c:v>-0.3438777371985457</c:v>
                </c:pt>
                <c:pt idx="22">
                  <c:v>-0.14219725948438569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91-4C50-BD91-4FCB5D6DEE4A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4'!$G$18:$G$40</c:f>
              <c:numCache>
                <c:formatCode>#,##0.0</c:formatCode>
                <c:ptCount val="23"/>
                <c:pt idx="0">
                  <c:v>2.2069915595993166</c:v>
                </c:pt>
                <c:pt idx="1">
                  <c:v>2.8395836710030271</c:v>
                </c:pt>
                <c:pt idx="2">
                  <c:v>2.9673304933717439</c:v>
                </c:pt>
                <c:pt idx="3">
                  <c:v>3.1996488393000861</c:v>
                </c:pt>
                <c:pt idx="4">
                  <c:v>2.2669828358604827</c:v>
                </c:pt>
                <c:pt idx="5">
                  <c:v>1.7472095584606271</c:v>
                </c:pt>
                <c:pt idx="6">
                  <c:v>1.2199893940422677</c:v>
                </c:pt>
                <c:pt idx="7">
                  <c:v>1.2038927401746593</c:v>
                </c:pt>
                <c:pt idx="8">
                  <c:v>2.1828063096576567</c:v>
                </c:pt>
                <c:pt idx="9">
                  <c:v>3.1402341655549573</c:v>
                </c:pt>
                <c:pt idx="10">
                  <c:v>2.9649621789836469</c:v>
                </c:pt>
                <c:pt idx="11">
                  <c:v>3.2019367955598788</c:v>
                </c:pt>
                <c:pt idx="12">
                  <c:v>3.1991581139545291</c:v>
                </c:pt>
                <c:pt idx="13">
                  <c:v>2.4596297734516672</c:v>
                </c:pt>
                <c:pt idx="14" formatCode="General">
                  <c:v>2.8096801810569541</c:v>
                </c:pt>
                <c:pt idx="15" formatCode="General">
                  <c:v>2.633591469545653</c:v>
                </c:pt>
                <c:pt idx="16" formatCode="General">
                  <c:v>2.1778121572999853</c:v>
                </c:pt>
                <c:pt idx="17" formatCode="General">
                  <c:v>1.5872692836963305</c:v>
                </c:pt>
                <c:pt idx="18" formatCode="General">
                  <c:v>1.2887133109854405</c:v>
                </c:pt>
                <c:pt idx="19" formatCode="General">
                  <c:v>1.0856896115678327</c:v>
                </c:pt>
                <c:pt idx="20" formatCode="General">
                  <c:v>-0.48124590267359491</c:v>
                </c:pt>
                <c:pt idx="21" formatCode="General">
                  <c:v>-5.4415065478229661</c:v>
                </c:pt>
                <c:pt idx="22" formatCode="General">
                  <c:v>-3.1422176458583198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91-4C50-BD91-4FCB5D6DE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4'!$A$18:$B$40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4'!$H$18:$H$40</c:f>
              <c:numCache>
                <c:formatCode>#,##0.0</c:formatCode>
                <c:ptCount val="23"/>
                <c:pt idx="0">
                  <c:v>4.715513587220201</c:v>
                </c:pt>
                <c:pt idx="1">
                  <c:v>5.0971004057791305</c:v>
                </c:pt>
                <c:pt idx="2">
                  <c:v>5.2530196431134613</c:v>
                </c:pt>
                <c:pt idx="3">
                  <c:v>4.5592485406007199</c:v>
                </c:pt>
                <c:pt idx="4">
                  <c:v>3.1674424411731508</c:v>
                </c:pt>
                <c:pt idx="5">
                  <c:v>2.1906580742636379</c:v>
                </c:pt>
                <c:pt idx="6">
                  <c:v>1.8939325302629584</c:v>
                </c:pt>
                <c:pt idx="7">
                  <c:v>2.3492580716968376</c:v>
                </c:pt>
                <c:pt idx="8">
                  <c:v>3.6516543205207768</c:v>
                </c:pt>
                <c:pt idx="9">
                  <c:v>6.3830027976023729</c:v>
                </c:pt>
                <c:pt idx="10">
                  <c:v>5.9135095065788903</c:v>
                </c:pt>
                <c:pt idx="11">
                  <c:v>5.6861848632479877</c:v>
                </c:pt>
                <c:pt idx="12">
                  <c:v>4.9690415467186284</c:v>
                </c:pt>
                <c:pt idx="13">
                  <c:v>2.7334464292361815</c:v>
                </c:pt>
                <c:pt idx="14">
                  <c:v>3.0193557965321673</c:v>
                </c:pt>
                <c:pt idx="15">
                  <c:v>2.7273005906640861</c:v>
                </c:pt>
                <c:pt idx="16">
                  <c:v>2.5300143206718104</c:v>
                </c:pt>
                <c:pt idx="17">
                  <c:v>2.204495611197089</c:v>
                </c:pt>
                <c:pt idx="18">
                  <c:v>2.0584748568752218</c:v>
                </c:pt>
                <c:pt idx="19">
                  <c:v>1.7139510638243536</c:v>
                </c:pt>
                <c:pt idx="20">
                  <c:v>-1.2918902380627486</c:v>
                </c:pt>
                <c:pt idx="21">
                  <c:v>-10.911350133964973</c:v>
                </c:pt>
                <c:pt idx="22">
                  <c:v>-4.817934328097266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891-4C50-BD91-4FCB5D6DE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7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FEEC-555B-468C-9496-7B0F163A8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627F8-3586-452C-A4C4-A11705E0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8807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2020-12-16T06:31:00Z</dcterms:created>
  <dcterms:modified xsi:type="dcterms:W3CDTF">2020-12-16T07:53:00Z</dcterms:modified>
</cp:coreProperties>
</file>