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97F9" w14:textId="0DA2DB43" w:rsidR="009612CE" w:rsidRPr="00474FEA" w:rsidRDefault="00887559" w:rsidP="00387B97">
      <w:pPr>
        <w:pStyle w:val="Nadpis2"/>
        <w:keepNext w:val="0"/>
        <w:widowControl w:val="0"/>
        <w:spacing w:before="240"/>
        <w:ind w:firstLine="0"/>
        <w:rPr>
          <w:rFonts w:ascii="Arial" w:hAnsi="Arial" w:cs="Arial"/>
          <w:b w:val="0"/>
          <w:sz w:val="20"/>
          <w:szCs w:val="20"/>
        </w:rPr>
      </w:pPr>
      <w:r w:rsidRPr="561B5888">
        <w:rPr>
          <w:rFonts w:ascii="Arial" w:hAnsi="Arial" w:cs="Arial"/>
          <w:sz w:val="20"/>
          <w:szCs w:val="20"/>
        </w:rPr>
        <w:t>V</w:t>
      </w:r>
      <w:r w:rsidR="00CF3D14" w:rsidRPr="561B5888">
        <w:rPr>
          <w:rFonts w:ascii="Arial" w:hAnsi="Arial" w:cs="Arial"/>
          <w:sz w:val="20"/>
          <w:szCs w:val="20"/>
        </w:rPr>
        <w:t>Y</w:t>
      </w:r>
      <w:r w:rsidR="00281B90" w:rsidRPr="561B5888">
        <w:rPr>
          <w:rFonts w:ascii="Arial" w:hAnsi="Arial" w:cs="Arial"/>
          <w:sz w:val="20"/>
          <w:szCs w:val="20"/>
        </w:rPr>
        <w:t>ŘAZENÉ</w:t>
      </w:r>
      <w:r w:rsidR="00CF3D14" w:rsidRPr="561B5888">
        <w:rPr>
          <w:rFonts w:ascii="Arial" w:hAnsi="Arial" w:cs="Arial"/>
          <w:sz w:val="20"/>
          <w:szCs w:val="20"/>
        </w:rPr>
        <w:t xml:space="preserve"> TABULKY ZE STATISTICKÉ ROČENKY ČESKÉ </w:t>
      </w:r>
      <w:r w:rsidR="00CF3D14" w:rsidRPr="00474FEA">
        <w:rPr>
          <w:rFonts w:ascii="Arial" w:hAnsi="Arial" w:cs="Arial"/>
          <w:sz w:val="20"/>
          <w:szCs w:val="20"/>
        </w:rPr>
        <w:t xml:space="preserve">REPUBLIKY </w:t>
      </w:r>
      <w:r w:rsidR="00075A71" w:rsidRPr="00474FEA">
        <w:rPr>
          <w:rFonts w:ascii="Arial" w:hAnsi="Arial" w:cs="Arial"/>
          <w:sz w:val="20"/>
          <w:szCs w:val="20"/>
        </w:rPr>
        <w:t>20</w:t>
      </w:r>
      <w:r w:rsidR="00E9759F" w:rsidRPr="00474FEA">
        <w:rPr>
          <w:rFonts w:ascii="Arial" w:hAnsi="Arial" w:cs="Arial"/>
          <w:sz w:val="20"/>
          <w:szCs w:val="20"/>
        </w:rPr>
        <w:t>20</w:t>
      </w:r>
    </w:p>
    <w:p w14:paraId="41AD7AF5" w14:textId="0D9FF0EC" w:rsidR="211329C6" w:rsidRDefault="211329C6" w:rsidP="00E9759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561B5888">
        <w:rPr>
          <w:rFonts w:ascii="Arial" w:hAnsi="Arial" w:cs="Arial"/>
          <w:b/>
          <w:bCs/>
          <w:sz w:val="20"/>
          <w:szCs w:val="20"/>
        </w:rPr>
        <w:t>3. Životní prostředí</w:t>
      </w:r>
    </w:p>
    <w:p w14:paraId="7B2DDCAE" w14:textId="3704B897" w:rsidR="211329C6" w:rsidRDefault="211329C6" w:rsidP="561B5888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561B5888">
        <w:rPr>
          <w:rFonts w:ascii="Arial" w:hAnsi="Arial" w:cs="Arial"/>
          <w:b/>
          <w:bCs/>
          <w:sz w:val="20"/>
          <w:szCs w:val="20"/>
        </w:rPr>
        <w:t>3</w:t>
      </w:r>
      <w:r w:rsidRPr="561B5888">
        <w:rPr>
          <w:rFonts w:ascii="Arial" w:hAnsi="Arial" w:cs="Arial"/>
          <w:sz w:val="20"/>
          <w:szCs w:val="20"/>
        </w:rPr>
        <w:t>-17.</w:t>
      </w:r>
      <w:r>
        <w:tab/>
      </w:r>
      <w:r w:rsidR="0DA191D1" w:rsidRPr="561B5888">
        <w:rPr>
          <w:rFonts w:ascii="Arial" w:hAnsi="Arial" w:cs="Arial"/>
          <w:sz w:val="20"/>
          <w:szCs w:val="20"/>
        </w:rPr>
        <w:t>Produkce podnikových odpadů podle vybraných činností</w:t>
      </w:r>
    </w:p>
    <w:p w14:paraId="581C1E68" w14:textId="7FB7FCCD" w:rsidR="211329C6" w:rsidRDefault="211329C6" w:rsidP="561B588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E9759F">
        <w:rPr>
          <w:rFonts w:ascii="Arial" w:hAnsi="Arial" w:cs="Arial"/>
          <w:b/>
          <w:bCs/>
          <w:sz w:val="20"/>
          <w:szCs w:val="20"/>
        </w:rPr>
        <w:t>3</w:t>
      </w:r>
      <w:r w:rsidRPr="561B5888">
        <w:rPr>
          <w:rFonts w:ascii="Arial" w:hAnsi="Arial" w:cs="Arial"/>
          <w:sz w:val="20"/>
          <w:szCs w:val="20"/>
        </w:rPr>
        <w:t>-18.</w:t>
      </w:r>
      <w:r>
        <w:tab/>
      </w:r>
      <w:r w:rsidR="2D83A499" w:rsidRPr="561B5888">
        <w:rPr>
          <w:rFonts w:ascii="Arial" w:hAnsi="Arial" w:cs="Arial"/>
          <w:sz w:val="20"/>
          <w:szCs w:val="20"/>
        </w:rPr>
        <w:t>Produkce komunálních odpadů</w:t>
      </w:r>
    </w:p>
    <w:p w14:paraId="2084DDD7" w14:textId="26D6D4E0" w:rsidR="211329C6" w:rsidRDefault="211329C6" w:rsidP="561B5888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E9759F">
        <w:rPr>
          <w:rFonts w:ascii="Arial" w:hAnsi="Arial" w:cs="Arial"/>
          <w:b/>
          <w:bCs/>
          <w:sz w:val="20"/>
          <w:szCs w:val="20"/>
        </w:rPr>
        <w:t>3</w:t>
      </w:r>
      <w:r w:rsidRPr="43A26EA8">
        <w:rPr>
          <w:rFonts w:ascii="Arial" w:hAnsi="Arial" w:cs="Arial"/>
          <w:sz w:val="20"/>
          <w:szCs w:val="20"/>
        </w:rPr>
        <w:t>-19.</w:t>
      </w:r>
      <w:r>
        <w:tab/>
      </w:r>
      <w:r w:rsidR="30885311" w:rsidRPr="43A26EA8">
        <w:rPr>
          <w:rFonts w:ascii="Arial" w:hAnsi="Arial" w:cs="Arial"/>
          <w:sz w:val="20"/>
          <w:szCs w:val="20"/>
        </w:rPr>
        <w:t>Nakládání s odpady</w:t>
      </w:r>
    </w:p>
    <w:p w14:paraId="1F13B885" w14:textId="077E2072" w:rsidR="5D045609" w:rsidRDefault="5DEFB55E" w:rsidP="00E9759F">
      <w:pPr>
        <w:spacing w:before="120"/>
        <w:ind w:firstLine="0"/>
        <w:rPr>
          <w:rFonts w:ascii="Arial" w:hAnsi="Arial" w:cs="Arial"/>
          <w:b/>
          <w:bCs/>
          <w:sz w:val="20"/>
          <w:szCs w:val="20"/>
        </w:rPr>
      </w:pPr>
      <w:r w:rsidRPr="1AD54264">
        <w:rPr>
          <w:rFonts w:ascii="Arial" w:hAnsi="Arial" w:cs="Arial"/>
          <w:b/>
          <w:bCs/>
          <w:sz w:val="20"/>
          <w:szCs w:val="20"/>
        </w:rPr>
        <w:t>15. Průmy</w:t>
      </w:r>
      <w:r w:rsidR="551DB60B" w:rsidRPr="1AD54264">
        <w:rPr>
          <w:rFonts w:ascii="Arial" w:hAnsi="Arial" w:cs="Arial"/>
          <w:b/>
          <w:bCs/>
          <w:sz w:val="20"/>
          <w:szCs w:val="20"/>
        </w:rPr>
        <w:t>sl</w:t>
      </w:r>
    </w:p>
    <w:p w14:paraId="48CA203B" w14:textId="127F4648" w:rsidR="5D045609" w:rsidRDefault="5DEFB55E" w:rsidP="00E9759F">
      <w:pPr>
        <w:spacing w:before="60"/>
        <w:ind w:left="986" w:hanging="646"/>
        <w:rPr>
          <w:rFonts w:ascii="Arial" w:hAnsi="Arial" w:cs="Arial"/>
          <w:b/>
          <w:bCs/>
          <w:sz w:val="20"/>
          <w:szCs w:val="20"/>
        </w:rPr>
      </w:pPr>
      <w:r w:rsidRPr="1AD54264">
        <w:rPr>
          <w:rFonts w:ascii="Arial" w:hAnsi="Arial" w:cs="Arial"/>
          <w:b/>
          <w:bCs/>
          <w:sz w:val="20"/>
          <w:szCs w:val="20"/>
        </w:rPr>
        <w:t>15</w:t>
      </w:r>
      <w:r w:rsidRPr="1AD54264">
        <w:rPr>
          <w:rFonts w:ascii="Arial" w:hAnsi="Arial" w:cs="Arial"/>
          <w:sz w:val="20"/>
          <w:szCs w:val="20"/>
        </w:rPr>
        <w:t>-1.</w:t>
      </w:r>
      <w:r w:rsidR="00E9759F">
        <w:rPr>
          <w:rFonts w:ascii="Arial" w:hAnsi="Arial" w:cs="Arial"/>
          <w:sz w:val="20"/>
          <w:szCs w:val="20"/>
        </w:rPr>
        <w:tab/>
      </w:r>
      <w:r w:rsidRPr="1AD54264">
        <w:rPr>
          <w:rFonts w:ascii="Arial" w:hAnsi="Arial" w:cs="Arial"/>
          <w:sz w:val="20"/>
          <w:szCs w:val="20"/>
        </w:rPr>
        <w:t>Základní ukazatele průmyslu v roce 2019</w:t>
      </w:r>
    </w:p>
    <w:p w14:paraId="3F8A7DCC" w14:textId="63BE88E8" w:rsidR="5D045609" w:rsidRDefault="0DC24DF9" w:rsidP="00E9759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1AD54264">
        <w:rPr>
          <w:rFonts w:ascii="Arial" w:hAnsi="Arial" w:cs="Arial"/>
          <w:b/>
          <w:bCs/>
          <w:sz w:val="20"/>
          <w:szCs w:val="20"/>
        </w:rPr>
        <w:t>17. Stavebnictví</w:t>
      </w:r>
    </w:p>
    <w:p w14:paraId="797B5328" w14:textId="15E48BE9" w:rsidR="5D045609" w:rsidRDefault="0DC24DF9" w:rsidP="1AD54264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1AD54264">
        <w:rPr>
          <w:rFonts w:ascii="Arial" w:hAnsi="Arial" w:cs="Arial"/>
          <w:b/>
          <w:bCs/>
          <w:sz w:val="20"/>
          <w:szCs w:val="20"/>
        </w:rPr>
        <w:t>17</w:t>
      </w:r>
      <w:r w:rsidRPr="1AD54264">
        <w:rPr>
          <w:rFonts w:ascii="Arial" w:hAnsi="Arial" w:cs="Arial"/>
          <w:sz w:val="20"/>
          <w:szCs w:val="20"/>
        </w:rPr>
        <w:t>-2.</w:t>
      </w:r>
      <w:r w:rsidR="5D045609">
        <w:tab/>
      </w:r>
      <w:r w:rsidRPr="1AD54264">
        <w:rPr>
          <w:rFonts w:ascii="Arial" w:hAnsi="Arial" w:cs="Arial"/>
          <w:sz w:val="20"/>
          <w:szCs w:val="20"/>
        </w:rPr>
        <w:t xml:space="preserve">Zaměstnanci stavebních </w:t>
      </w:r>
      <w:r w:rsidR="5AE961A9" w:rsidRPr="1AD54264">
        <w:rPr>
          <w:rFonts w:ascii="Arial" w:hAnsi="Arial" w:cs="Arial"/>
          <w:sz w:val="20"/>
          <w:szCs w:val="20"/>
        </w:rPr>
        <w:t>podniků a průměrná hrubá měsíční mzda</w:t>
      </w:r>
    </w:p>
    <w:p w14:paraId="7207D428" w14:textId="6EE4D7B8" w:rsidR="5D045609" w:rsidRDefault="5AE961A9" w:rsidP="00E9759F">
      <w:pPr>
        <w:tabs>
          <w:tab w:val="left" w:pos="992"/>
        </w:tabs>
        <w:ind w:left="986" w:hanging="646"/>
        <w:rPr>
          <w:rFonts w:ascii="Arial" w:hAnsi="Arial" w:cs="Arial"/>
        </w:rPr>
      </w:pPr>
      <w:r w:rsidRPr="1AD54264">
        <w:rPr>
          <w:rFonts w:ascii="Arial" w:hAnsi="Arial" w:cs="Arial"/>
          <w:b/>
          <w:bCs/>
          <w:sz w:val="20"/>
          <w:szCs w:val="20"/>
        </w:rPr>
        <w:t>17</w:t>
      </w:r>
      <w:r w:rsidRPr="1AD54264">
        <w:rPr>
          <w:rFonts w:ascii="Arial" w:hAnsi="Arial" w:cs="Arial"/>
          <w:sz w:val="20"/>
          <w:szCs w:val="20"/>
        </w:rPr>
        <w:t>-3.</w:t>
      </w:r>
      <w:r w:rsidR="00E9759F">
        <w:rPr>
          <w:rFonts w:ascii="Arial" w:hAnsi="Arial" w:cs="Arial"/>
          <w:sz w:val="20"/>
          <w:szCs w:val="20"/>
        </w:rPr>
        <w:tab/>
      </w:r>
      <w:r w:rsidRPr="1AD54264">
        <w:rPr>
          <w:rFonts w:ascii="Arial" w:hAnsi="Arial" w:cs="Arial"/>
          <w:sz w:val="20"/>
          <w:szCs w:val="20"/>
        </w:rPr>
        <w:t>Finanční ukazatel</w:t>
      </w:r>
      <w:r w:rsidR="0C485603" w:rsidRPr="1AD54264">
        <w:rPr>
          <w:rFonts w:ascii="Arial" w:hAnsi="Arial" w:cs="Arial"/>
          <w:sz w:val="20"/>
          <w:szCs w:val="20"/>
        </w:rPr>
        <w:t>e</w:t>
      </w:r>
      <w:r w:rsidRPr="1AD54264">
        <w:rPr>
          <w:rFonts w:ascii="Arial" w:hAnsi="Arial" w:cs="Arial"/>
          <w:sz w:val="20"/>
          <w:szCs w:val="20"/>
        </w:rPr>
        <w:t xml:space="preserve"> stavebnictví v roce 2019</w:t>
      </w:r>
    </w:p>
    <w:p w14:paraId="41C63346" w14:textId="4E9B1E08" w:rsidR="5D045609" w:rsidRDefault="5D045609" w:rsidP="00E9759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1AD54264">
        <w:rPr>
          <w:rFonts w:ascii="Arial" w:hAnsi="Arial" w:cs="Arial"/>
          <w:b/>
          <w:bCs/>
          <w:sz w:val="20"/>
          <w:szCs w:val="20"/>
        </w:rPr>
        <w:t>19. Cestovní ruch</w:t>
      </w:r>
    </w:p>
    <w:p w14:paraId="539592BD" w14:textId="74B48CCE" w:rsidR="5D045609" w:rsidRDefault="5D045609" w:rsidP="680D665B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1AD54264">
        <w:rPr>
          <w:rFonts w:ascii="Arial" w:hAnsi="Arial" w:cs="Arial"/>
          <w:b/>
          <w:bCs/>
          <w:sz w:val="20"/>
          <w:szCs w:val="20"/>
        </w:rPr>
        <w:t>19</w:t>
      </w:r>
      <w:r w:rsidRPr="1AD54264">
        <w:rPr>
          <w:rFonts w:ascii="Arial" w:hAnsi="Arial" w:cs="Arial"/>
          <w:sz w:val="20"/>
          <w:szCs w:val="20"/>
        </w:rPr>
        <w:t>-7.</w:t>
      </w:r>
      <w:r>
        <w:tab/>
      </w:r>
      <w:r w:rsidRPr="1AD54264">
        <w:rPr>
          <w:rFonts w:ascii="Arial" w:hAnsi="Arial" w:cs="Arial"/>
          <w:sz w:val="20"/>
          <w:szCs w:val="20"/>
        </w:rPr>
        <w:t xml:space="preserve">Tvorba hrubého fixního kapitálu (THFK) </w:t>
      </w:r>
      <w:r w:rsidR="2860FE8B" w:rsidRPr="1AD54264">
        <w:rPr>
          <w:rFonts w:ascii="Arial" w:hAnsi="Arial" w:cs="Arial"/>
          <w:sz w:val="20"/>
          <w:szCs w:val="20"/>
        </w:rPr>
        <w:t>v cestovním ruchu</w:t>
      </w:r>
    </w:p>
    <w:p w14:paraId="4D4CFC28" w14:textId="77777777" w:rsidR="00886C37" w:rsidRPr="00A659DE" w:rsidRDefault="00886C37" w:rsidP="00E9759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1BB850E0">
        <w:rPr>
          <w:rFonts w:ascii="Arial" w:hAnsi="Arial" w:cs="Arial"/>
          <w:b/>
          <w:bCs/>
          <w:sz w:val="20"/>
          <w:szCs w:val="20"/>
        </w:rPr>
        <w:t>22. Informační společnost</w:t>
      </w:r>
    </w:p>
    <w:p w14:paraId="1D725610" w14:textId="733BD03C" w:rsidR="00EF4C7B" w:rsidRPr="00A659DE" w:rsidRDefault="00EF4C7B" w:rsidP="1BB850E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1BB850E0">
        <w:rPr>
          <w:rFonts w:ascii="Arial" w:hAnsi="Arial" w:cs="Arial"/>
          <w:b/>
          <w:bCs/>
          <w:sz w:val="20"/>
          <w:szCs w:val="20"/>
        </w:rPr>
        <w:t>22</w:t>
      </w:r>
      <w:r w:rsidR="00013C24" w:rsidRPr="1BB850E0">
        <w:rPr>
          <w:rFonts w:ascii="Arial" w:hAnsi="Arial" w:cs="Arial"/>
          <w:sz w:val="20"/>
          <w:szCs w:val="20"/>
        </w:rPr>
        <w:t>-</w:t>
      </w:r>
      <w:r w:rsidR="49CC4512" w:rsidRPr="1BB850E0">
        <w:rPr>
          <w:rFonts w:ascii="Arial" w:hAnsi="Arial" w:cs="Arial"/>
          <w:sz w:val="20"/>
          <w:szCs w:val="20"/>
        </w:rPr>
        <w:t>11</w:t>
      </w:r>
      <w:r w:rsidR="009B5DA4" w:rsidRPr="1BB850E0">
        <w:rPr>
          <w:rFonts w:ascii="Arial" w:hAnsi="Arial" w:cs="Arial"/>
          <w:sz w:val="20"/>
          <w:szCs w:val="20"/>
        </w:rPr>
        <w:t>.</w:t>
      </w:r>
      <w:r>
        <w:tab/>
      </w:r>
      <w:r w:rsidR="2D241F76" w:rsidRPr="1BB850E0">
        <w:rPr>
          <w:rFonts w:ascii="Arial" w:hAnsi="Arial" w:cs="Arial"/>
          <w:sz w:val="20"/>
          <w:szCs w:val="20"/>
        </w:rPr>
        <w:t>Podniky používající internet věcí v roce 2020</w:t>
      </w:r>
    </w:p>
    <w:p w14:paraId="465C5AE2" w14:textId="5633785E" w:rsidR="00886C37" w:rsidRPr="00A659DE" w:rsidRDefault="00886C37" w:rsidP="00EF4C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  <w:highlight w:val="lightGray"/>
        </w:rPr>
      </w:pPr>
      <w:r w:rsidRPr="135653EB">
        <w:rPr>
          <w:rFonts w:ascii="Arial" w:hAnsi="Arial" w:cs="Arial"/>
          <w:b/>
          <w:bCs/>
          <w:sz w:val="20"/>
          <w:szCs w:val="20"/>
        </w:rPr>
        <w:t>22</w:t>
      </w:r>
      <w:r w:rsidRPr="135653EB">
        <w:rPr>
          <w:rFonts w:ascii="Arial" w:hAnsi="Arial" w:cs="Arial"/>
          <w:sz w:val="20"/>
          <w:szCs w:val="20"/>
        </w:rPr>
        <w:t>-1</w:t>
      </w:r>
      <w:r w:rsidR="679BA21C" w:rsidRPr="135653EB">
        <w:rPr>
          <w:rFonts w:ascii="Arial" w:hAnsi="Arial" w:cs="Arial"/>
          <w:sz w:val="20"/>
          <w:szCs w:val="20"/>
        </w:rPr>
        <w:t>2.</w:t>
      </w:r>
      <w:r>
        <w:tab/>
      </w:r>
      <w:r w:rsidR="00013C24" w:rsidRPr="135653EB">
        <w:rPr>
          <w:rFonts w:ascii="Arial" w:hAnsi="Arial" w:cs="Arial"/>
          <w:sz w:val="20"/>
          <w:szCs w:val="20"/>
        </w:rPr>
        <w:t xml:space="preserve">Podniky </w:t>
      </w:r>
      <w:r w:rsidR="6E023880" w:rsidRPr="135653EB">
        <w:rPr>
          <w:rFonts w:ascii="Arial" w:hAnsi="Arial" w:cs="Arial"/>
          <w:sz w:val="20"/>
          <w:szCs w:val="20"/>
        </w:rPr>
        <w:t>využívající 3D tisk a roboty</w:t>
      </w:r>
    </w:p>
    <w:p w14:paraId="60177D58" w14:textId="15E322EA" w:rsidR="00013C24" w:rsidRPr="00A659DE" w:rsidRDefault="00013C24" w:rsidP="1BB850E0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1BB850E0">
        <w:rPr>
          <w:rFonts w:ascii="Arial" w:hAnsi="Arial" w:cs="Arial"/>
          <w:b/>
          <w:bCs/>
          <w:sz w:val="20"/>
          <w:szCs w:val="20"/>
        </w:rPr>
        <w:t>22</w:t>
      </w:r>
      <w:r w:rsidRPr="1BB850E0">
        <w:rPr>
          <w:rFonts w:ascii="Arial" w:hAnsi="Arial" w:cs="Arial"/>
          <w:sz w:val="20"/>
          <w:szCs w:val="20"/>
        </w:rPr>
        <w:t>-</w:t>
      </w:r>
      <w:r w:rsidR="4D54AB19" w:rsidRPr="1BB850E0">
        <w:rPr>
          <w:rFonts w:ascii="Arial" w:hAnsi="Arial" w:cs="Arial"/>
          <w:sz w:val="20"/>
          <w:szCs w:val="20"/>
        </w:rPr>
        <w:t>24</w:t>
      </w:r>
      <w:r w:rsidRPr="1BB850E0">
        <w:rPr>
          <w:rFonts w:ascii="Arial" w:hAnsi="Arial" w:cs="Arial"/>
          <w:sz w:val="20"/>
          <w:szCs w:val="20"/>
        </w:rPr>
        <w:t>.</w:t>
      </w:r>
      <w:r>
        <w:tab/>
      </w:r>
      <w:r w:rsidR="56E145C6" w:rsidRPr="1BB850E0">
        <w:rPr>
          <w:rFonts w:ascii="Arial" w:hAnsi="Arial" w:cs="Arial"/>
          <w:sz w:val="20"/>
          <w:szCs w:val="20"/>
        </w:rPr>
        <w:t>Osoby využívající online služby ve zdravotnictví v roce 2020</w:t>
      </w:r>
    </w:p>
    <w:p w14:paraId="438E5DE2" w14:textId="052B5772" w:rsidR="00652930" w:rsidRDefault="00B9781E" w:rsidP="00474FEA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135653EB">
        <w:rPr>
          <w:rFonts w:ascii="Arial" w:hAnsi="Arial" w:cs="Arial"/>
          <w:b/>
          <w:bCs/>
          <w:sz w:val="20"/>
          <w:szCs w:val="20"/>
        </w:rPr>
        <w:t>22</w:t>
      </w:r>
      <w:r w:rsidR="009B5DA4" w:rsidRPr="135653EB">
        <w:rPr>
          <w:rFonts w:ascii="Arial" w:hAnsi="Arial" w:cs="Arial"/>
          <w:sz w:val="20"/>
          <w:szCs w:val="20"/>
        </w:rPr>
        <w:t>-</w:t>
      </w:r>
      <w:r w:rsidR="296CB5F3" w:rsidRPr="135653EB">
        <w:rPr>
          <w:rFonts w:ascii="Arial" w:hAnsi="Arial" w:cs="Arial"/>
          <w:sz w:val="20"/>
          <w:szCs w:val="20"/>
        </w:rPr>
        <w:t>2</w:t>
      </w:r>
      <w:r w:rsidR="009B5DA4" w:rsidRPr="135653EB">
        <w:rPr>
          <w:rFonts w:ascii="Arial" w:hAnsi="Arial" w:cs="Arial"/>
          <w:sz w:val="20"/>
          <w:szCs w:val="20"/>
        </w:rPr>
        <w:t>7.</w:t>
      </w:r>
      <w:r>
        <w:tab/>
      </w:r>
      <w:r w:rsidR="230D885A" w:rsidRPr="135653EB">
        <w:rPr>
          <w:rFonts w:ascii="Arial" w:hAnsi="Arial" w:cs="Arial"/>
          <w:sz w:val="20"/>
          <w:szCs w:val="20"/>
        </w:rPr>
        <w:t xml:space="preserve">Osoby používající chytrá zařízení připojená k internetu nebo </w:t>
      </w:r>
      <w:r w:rsidR="4D13C024" w:rsidRPr="135653EB">
        <w:rPr>
          <w:rFonts w:ascii="Arial" w:hAnsi="Arial" w:cs="Arial"/>
          <w:sz w:val="20"/>
          <w:szCs w:val="20"/>
        </w:rPr>
        <w:t xml:space="preserve">k </w:t>
      </w:r>
      <w:r w:rsidR="230D885A" w:rsidRPr="135653EB">
        <w:rPr>
          <w:rFonts w:ascii="Arial" w:hAnsi="Arial" w:cs="Arial"/>
          <w:sz w:val="20"/>
          <w:szCs w:val="20"/>
        </w:rPr>
        <w:t>mobilnímu telefonu</w:t>
      </w:r>
    </w:p>
    <w:p w14:paraId="120511C0" w14:textId="32B54AB9" w:rsidR="230D885A" w:rsidRPr="00E9759F" w:rsidRDefault="230D885A" w:rsidP="00474FEA">
      <w:pPr>
        <w:tabs>
          <w:tab w:val="left" w:pos="992"/>
        </w:tabs>
        <w:ind w:left="340" w:firstLine="646"/>
        <w:jc w:val="both"/>
        <w:rPr>
          <w:rFonts w:ascii="Arial" w:hAnsi="Arial" w:cs="Arial"/>
          <w:sz w:val="20"/>
          <w:szCs w:val="20"/>
        </w:rPr>
      </w:pPr>
      <w:r w:rsidRPr="1BB850E0">
        <w:rPr>
          <w:rFonts w:ascii="Arial" w:hAnsi="Arial" w:cs="Arial"/>
          <w:sz w:val="20"/>
          <w:szCs w:val="20"/>
        </w:rPr>
        <w:t>v roce 2020</w:t>
      </w:r>
    </w:p>
    <w:p w14:paraId="026BB669" w14:textId="77777777" w:rsidR="00886C37" w:rsidRPr="00A659DE" w:rsidRDefault="00886C37" w:rsidP="00E9759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757F9D0">
        <w:rPr>
          <w:rFonts w:ascii="Arial" w:hAnsi="Arial" w:cs="Arial"/>
          <w:b/>
          <w:bCs/>
          <w:sz w:val="20"/>
          <w:szCs w:val="20"/>
        </w:rPr>
        <w:t>23. Věda, výzkum a inovace</w:t>
      </w:r>
    </w:p>
    <w:p w14:paraId="79419D34" w14:textId="507B26B2" w:rsidR="00D372F1" w:rsidRPr="00A659DE" w:rsidRDefault="00D372F1" w:rsidP="0757F9D0">
      <w:pPr>
        <w:spacing w:before="60"/>
        <w:ind w:left="986" w:hanging="646"/>
        <w:rPr>
          <w:rFonts w:ascii="Arial" w:hAnsi="Arial" w:cs="Arial"/>
          <w:sz w:val="20"/>
          <w:szCs w:val="20"/>
          <w:highlight w:val="lightGray"/>
        </w:rPr>
      </w:pPr>
      <w:r w:rsidRPr="135653EB">
        <w:rPr>
          <w:rFonts w:ascii="Arial" w:hAnsi="Arial" w:cs="Arial"/>
          <w:b/>
          <w:bCs/>
          <w:sz w:val="20"/>
          <w:szCs w:val="20"/>
        </w:rPr>
        <w:t>23</w:t>
      </w:r>
      <w:r w:rsidR="00A950E2" w:rsidRPr="135653EB">
        <w:rPr>
          <w:rFonts w:ascii="Arial" w:hAnsi="Arial" w:cs="Arial"/>
          <w:sz w:val="20"/>
          <w:szCs w:val="20"/>
        </w:rPr>
        <w:t>-</w:t>
      </w:r>
      <w:r w:rsidR="6D2615CF" w:rsidRPr="135653EB">
        <w:rPr>
          <w:rFonts w:ascii="Arial" w:hAnsi="Arial" w:cs="Arial"/>
          <w:sz w:val="20"/>
          <w:szCs w:val="20"/>
        </w:rPr>
        <w:t>1</w:t>
      </w:r>
      <w:r w:rsidR="00A950E2" w:rsidRPr="135653EB">
        <w:rPr>
          <w:rFonts w:ascii="Arial" w:hAnsi="Arial" w:cs="Arial"/>
          <w:sz w:val="20"/>
          <w:szCs w:val="20"/>
        </w:rPr>
        <w:t>4</w:t>
      </w:r>
      <w:r w:rsidRPr="135653EB">
        <w:rPr>
          <w:rFonts w:ascii="Arial" w:hAnsi="Arial" w:cs="Arial"/>
          <w:sz w:val="20"/>
          <w:szCs w:val="20"/>
        </w:rPr>
        <w:t>.</w:t>
      </w:r>
      <w:r>
        <w:tab/>
      </w:r>
      <w:r w:rsidR="62544817" w:rsidRPr="135653EB">
        <w:rPr>
          <w:rFonts w:ascii="Arial" w:hAnsi="Arial" w:cs="Arial"/>
          <w:sz w:val="20"/>
          <w:szCs w:val="20"/>
        </w:rPr>
        <w:t>Inovující podniky</w:t>
      </w:r>
      <w:r w:rsidR="08AC3A43" w:rsidRPr="135653EB">
        <w:rPr>
          <w:rFonts w:ascii="Arial" w:hAnsi="Arial" w:cs="Arial"/>
          <w:sz w:val="20"/>
          <w:szCs w:val="20"/>
        </w:rPr>
        <w:t xml:space="preserve"> – </w:t>
      </w:r>
      <w:r w:rsidR="62544817" w:rsidRPr="135653EB">
        <w:rPr>
          <w:rFonts w:ascii="Arial" w:hAnsi="Arial" w:cs="Arial"/>
          <w:sz w:val="20"/>
          <w:szCs w:val="20"/>
        </w:rPr>
        <w:t>základní ukazatele</w:t>
      </w:r>
    </w:p>
    <w:p w14:paraId="77BB1321" w14:textId="3595686A" w:rsidR="00D372F1" w:rsidRPr="00A659DE" w:rsidRDefault="00D372F1" w:rsidP="5F8F3E21">
      <w:pPr>
        <w:ind w:left="986" w:hanging="646"/>
        <w:rPr>
          <w:rFonts w:ascii="Arial" w:hAnsi="Arial" w:cs="Arial"/>
          <w:sz w:val="20"/>
          <w:szCs w:val="20"/>
        </w:rPr>
      </w:pPr>
      <w:r w:rsidRPr="5F8F3E21">
        <w:rPr>
          <w:rFonts w:ascii="Arial" w:hAnsi="Arial" w:cs="Arial"/>
          <w:b/>
          <w:bCs/>
          <w:sz w:val="20"/>
          <w:szCs w:val="20"/>
        </w:rPr>
        <w:t>23</w:t>
      </w:r>
      <w:r w:rsidR="00A950E2" w:rsidRPr="5F8F3E21">
        <w:rPr>
          <w:rFonts w:ascii="Arial" w:hAnsi="Arial" w:cs="Arial"/>
          <w:sz w:val="20"/>
          <w:szCs w:val="20"/>
        </w:rPr>
        <w:t>-</w:t>
      </w:r>
      <w:r w:rsidR="79E5097D" w:rsidRPr="5F8F3E21">
        <w:rPr>
          <w:rFonts w:ascii="Arial" w:hAnsi="Arial" w:cs="Arial"/>
          <w:sz w:val="20"/>
          <w:szCs w:val="20"/>
        </w:rPr>
        <w:t>1</w:t>
      </w:r>
      <w:r w:rsidR="00A950E2" w:rsidRPr="5F8F3E21">
        <w:rPr>
          <w:rFonts w:ascii="Arial" w:hAnsi="Arial" w:cs="Arial"/>
          <w:sz w:val="20"/>
          <w:szCs w:val="20"/>
        </w:rPr>
        <w:t>5</w:t>
      </w:r>
      <w:r w:rsidRPr="5F8F3E21">
        <w:rPr>
          <w:rFonts w:ascii="Arial" w:hAnsi="Arial" w:cs="Arial"/>
          <w:sz w:val="20"/>
          <w:szCs w:val="20"/>
        </w:rPr>
        <w:t>.</w:t>
      </w:r>
      <w:r>
        <w:tab/>
      </w:r>
      <w:r w:rsidR="4CEE8170" w:rsidRPr="5F8F3E21">
        <w:rPr>
          <w:rFonts w:ascii="Arial" w:hAnsi="Arial" w:cs="Arial"/>
          <w:sz w:val="20"/>
          <w:szCs w:val="20"/>
        </w:rPr>
        <w:t>Inovující podniky podle vlastnictví, velikostních skupin a ekonomických činností</w:t>
      </w:r>
    </w:p>
    <w:p w14:paraId="6538C389" w14:textId="6E3003B9" w:rsidR="00D372F1" w:rsidRPr="00A659DE" w:rsidRDefault="577723FD" w:rsidP="00E9759F">
      <w:pPr>
        <w:ind w:left="986" w:firstLine="0"/>
        <w:rPr>
          <w:rFonts w:ascii="Arial" w:hAnsi="Arial" w:cs="Arial"/>
          <w:sz w:val="20"/>
          <w:szCs w:val="20"/>
        </w:rPr>
      </w:pPr>
      <w:r w:rsidRPr="135653EB">
        <w:rPr>
          <w:rFonts w:ascii="Arial" w:hAnsi="Arial" w:cs="Arial"/>
          <w:sz w:val="20"/>
          <w:szCs w:val="20"/>
        </w:rPr>
        <w:t>v období 2016</w:t>
      </w:r>
      <w:r w:rsidR="5161419E" w:rsidRPr="135653EB">
        <w:rPr>
          <w:rFonts w:ascii="Arial" w:hAnsi="Arial" w:cs="Arial"/>
          <w:sz w:val="20"/>
          <w:szCs w:val="20"/>
        </w:rPr>
        <w:t>–</w:t>
      </w:r>
      <w:r w:rsidRPr="135653EB">
        <w:rPr>
          <w:rFonts w:ascii="Arial" w:hAnsi="Arial" w:cs="Arial"/>
          <w:sz w:val="20"/>
          <w:szCs w:val="20"/>
        </w:rPr>
        <w:t>2018</w:t>
      </w:r>
      <w:r w:rsidR="4CEE8170" w:rsidRPr="135653EB">
        <w:rPr>
          <w:rFonts w:ascii="Arial" w:hAnsi="Arial" w:cs="Arial"/>
          <w:sz w:val="20"/>
          <w:szCs w:val="20"/>
        </w:rPr>
        <w:t xml:space="preserve"> </w:t>
      </w:r>
    </w:p>
    <w:p w14:paraId="4DB2420D" w14:textId="4065AD13" w:rsidR="00D372F1" w:rsidRPr="00A659DE" w:rsidRDefault="00D372F1" w:rsidP="0757F9D0">
      <w:pPr>
        <w:ind w:left="986" w:hanging="646"/>
        <w:rPr>
          <w:rFonts w:ascii="Arial" w:hAnsi="Arial" w:cs="Arial"/>
          <w:sz w:val="20"/>
          <w:szCs w:val="20"/>
        </w:rPr>
      </w:pPr>
      <w:r w:rsidRPr="135653EB">
        <w:rPr>
          <w:rFonts w:ascii="Arial" w:hAnsi="Arial" w:cs="Arial"/>
          <w:b/>
          <w:bCs/>
          <w:sz w:val="20"/>
          <w:szCs w:val="20"/>
        </w:rPr>
        <w:t>23</w:t>
      </w:r>
      <w:r w:rsidR="00A950E2" w:rsidRPr="135653EB">
        <w:rPr>
          <w:rFonts w:ascii="Arial" w:hAnsi="Arial" w:cs="Arial"/>
          <w:sz w:val="20"/>
          <w:szCs w:val="20"/>
        </w:rPr>
        <w:t>-16</w:t>
      </w:r>
      <w:r w:rsidRPr="135653EB">
        <w:rPr>
          <w:rFonts w:ascii="Arial" w:hAnsi="Arial" w:cs="Arial"/>
          <w:sz w:val="20"/>
          <w:szCs w:val="20"/>
        </w:rPr>
        <w:t>.</w:t>
      </w:r>
      <w:r>
        <w:tab/>
      </w:r>
      <w:r w:rsidR="00C198EA" w:rsidRPr="135653EB">
        <w:rPr>
          <w:rFonts w:ascii="Arial" w:hAnsi="Arial" w:cs="Arial"/>
          <w:sz w:val="20"/>
          <w:szCs w:val="20"/>
        </w:rPr>
        <w:t>Náklady na inovace v podnicích</w:t>
      </w:r>
      <w:r w:rsidR="76B1830A" w:rsidRPr="135653EB">
        <w:rPr>
          <w:rFonts w:ascii="Arial" w:hAnsi="Arial" w:cs="Arial"/>
          <w:sz w:val="20"/>
          <w:szCs w:val="20"/>
        </w:rPr>
        <w:t xml:space="preserve"> – </w:t>
      </w:r>
      <w:r w:rsidR="00C198EA" w:rsidRPr="135653EB">
        <w:rPr>
          <w:rFonts w:ascii="Arial" w:hAnsi="Arial" w:cs="Arial"/>
          <w:sz w:val="20"/>
          <w:szCs w:val="20"/>
        </w:rPr>
        <w:t>základní ukazatele</w:t>
      </w:r>
    </w:p>
    <w:p w14:paraId="611B3F42" w14:textId="7BE98A43" w:rsidR="00A950E2" w:rsidRPr="00A659DE" w:rsidRDefault="00A950E2" w:rsidP="5F8F3E21">
      <w:pPr>
        <w:ind w:left="986" w:hanging="646"/>
        <w:rPr>
          <w:rFonts w:ascii="Arial" w:hAnsi="Arial" w:cs="Arial"/>
          <w:sz w:val="20"/>
          <w:szCs w:val="20"/>
        </w:rPr>
      </w:pPr>
      <w:r w:rsidRPr="5F8F3E21">
        <w:rPr>
          <w:rFonts w:ascii="Arial" w:hAnsi="Arial" w:cs="Arial"/>
          <w:b/>
          <w:bCs/>
          <w:sz w:val="20"/>
          <w:szCs w:val="20"/>
        </w:rPr>
        <w:t>23</w:t>
      </w:r>
      <w:r w:rsidRPr="5F8F3E21">
        <w:rPr>
          <w:rFonts w:ascii="Arial" w:hAnsi="Arial" w:cs="Arial"/>
          <w:sz w:val="20"/>
          <w:szCs w:val="20"/>
        </w:rPr>
        <w:t>-17.</w:t>
      </w:r>
      <w:r>
        <w:tab/>
      </w:r>
      <w:r w:rsidR="03EDC78F" w:rsidRPr="5F8F3E21">
        <w:rPr>
          <w:rFonts w:ascii="Arial" w:hAnsi="Arial" w:cs="Arial"/>
          <w:sz w:val="20"/>
          <w:szCs w:val="20"/>
        </w:rPr>
        <w:t>Náklady na inovace v podnicích podle vlastnictví, velikostních skupin a</w:t>
      </w:r>
    </w:p>
    <w:p w14:paraId="4A9CBA0C" w14:textId="0ACD9A1B" w:rsidR="00A950E2" w:rsidRPr="00A659DE" w:rsidRDefault="6B061187" w:rsidP="00E9759F">
      <w:pPr>
        <w:ind w:left="986" w:firstLine="0"/>
        <w:rPr>
          <w:rFonts w:ascii="Arial" w:hAnsi="Arial" w:cs="Arial"/>
        </w:rPr>
      </w:pPr>
      <w:r w:rsidRPr="5F8F3E21">
        <w:rPr>
          <w:rFonts w:ascii="Arial" w:hAnsi="Arial" w:cs="Arial"/>
          <w:sz w:val="20"/>
          <w:szCs w:val="20"/>
        </w:rPr>
        <w:t>ekonomických činností v roce 2018</w:t>
      </w:r>
    </w:p>
    <w:p w14:paraId="799A4994" w14:textId="4CEBF00D" w:rsidR="0091623A" w:rsidRPr="00A659DE" w:rsidRDefault="0091623A" w:rsidP="00D372F1">
      <w:pPr>
        <w:ind w:left="986" w:hanging="646"/>
        <w:rPr>
          <w:rFonts w:ascii="Arial" w:hAnsi="Arial" w:cs="Arial"/>
          <w:sz w:val="20"/>
          <w:szCs w:val="20"/>
          <w:highlight w:val="lightGray"/>
        </w:rPr>
      </w:pPr>
      <w:r w:rsidRPr="135653EB">
        <w:rPr>
          <w:rFonts w:ascii="Arial" w:hAnsi="Arial" w:cs="Arial"/>
          <w:b/>
          <w:bCs/>
          <w:sz w:val="20"/>
          <w:szCs w:val="20"/>
        </w:rPr>
        <w:t>23</w:t>
      </w:r>
      <w:r w:rsidRPr="135653EB">
        <w:rPr>
          <w:rFonts w:ascii="Arial" w:hAnsi="Arial" w:cs="Arial"/>
          <w:sz w:val="20"/>
          <w:szCs w:val="20"/>
        </w:rPr>
        <w:t>-</w:t>
      </w:r>
      <w:r w:rsidR="34107E41" w:rsidRPr="135653EB">
        <w:rPr>
          <w:rFonts w:ascii="Arial" w:hAnsi="Arial" w:cs="Arial"/>
          <w:sz w:val="20"/>
          <w:szCs w:val="20"/>
        </w:rPr>
        <w:t>18</w:t>
      </w:r>
      <w:r w:rsidR="009B5DA4" w:rsidRPr="135653EB">
        <w:rPr>
          <w:rFonts w:ascii="Arial" w:hAnsi="Arial" w:cs="Arial"/>
          <w:sz w:val="20"/>
          <w:szCs w:val="20"/>
        </w:rPr>
        <w:t>.</w:t>
      </w:r>
      <w:r>
        <w:tab/>
      </w:r>
      <w:r w:rsidR="33618B79" w:rsidRPr="135653EB">
        <w:rPr>
          <w:rFonts w:ascii="Arial" w:hAnsi="Arial" w:cs="Arial"/>
          <w:sz w:val="20"/>
          <w:szCs w:val="20"/>
        </w:rPr>
        <w:t>Tržby podniků s produktovou inovací</w:t>
      </w:r>
      <w:r w:rsidR="3C0621D0" w:rsidRPr="135653EB">
        <w:rPr>
          <w:rFonts w:ascii="Arial" w:hAnsi="Arial" w:cs="Arial"/>
          <w:sz w:val="20"/>
          <w:szCs w:val="20"/>
        </w:rPr>
        <w:t xml:space="preserve"> – </w:t>
      </w:r>
      <w:r w:rsidR="33618B79" w:rsidRPr="135653EB">
        <w:rPr>
          <w:rFonts w:ascii="Arial" w:hAnsi="Arial" w:cs="Arial"/>
          <w:sz w:val="20"/>
          <w:szCs w:val="20"/>
        </w:rPr>
        <w:t>základní ukazatele</w:t>
      </w:r>
    </w:p>
    <w:p w14:paraId="07B9B3A4" w14:textId="29F992F4" w:rsidR="0C7F58B2" w:rsidRDefault="0C7F58B2" w:rsidP="0757F9D0">
      <w:pPr>
        <w:ind w:left="986" w:hanging="646"/>
        <w:rPr>
          <w:rFonts w:ascii="Arial" w:hAnsi="Arial" w:cs="Arial"/>
          <w:sz w:val="20"/>
          <w:szCs w:val="20"/>
        </w:rPr>
      </w:pPr>
      <w:r w:rsidRPr="0757F9D0">
        <w:rPr>
          <w:rFonts w:ascii="Arial" w:hAnsi="Arial" w:cs="Arial"/>
          <w:b/>
          <w:bCs/>
          <w:sz w:val="20"/>
          <w:szCs w:val="20"/>
        </w:rPr>
        <w:t>23</w:t>
      </w:r>
      <w:r w:rsidRPr="0757F9D0">
        <w:rPr>
          <w:rFonts w:ascii="Arial" w:hAnsi="Arial" w:cs="Arial"/>
          <w:sz w:val="20"/>
          <w:szCs w:val="20"/>
        </w:rPr>
        <w:t>-19.</w:t>
      </w:r>
      <w:r w:rsidR="00E9759F">
        <w:rPr>
          <w:rFonts w:ascii="Arial" w:hAnsi="Arial" w:cs="Arial"/>
          <w:sz w:val="20"/>
          <w:szCs w:val="20"/>
        </w:rPr>
        <w:tab/>
      </w:r>
      <w:r w:rsidRPr="0757F9D0">
        <w:rPr>
          <w:rFonts w:ascii="Arial" w:hAnsi="Arial" w:cs="Arial"/>
          <w:sz w:val="20"/>
          <w:szCs w:val="20"/>
        </w:rPr>
        <w:t xml:space="preserve">Tržby podniků s produktovou inovací podle vlastnictví, </w:t>
      </w:r>
      <w:r w:rsidR="576D3889" w:rsidRPr="0757F9D0">
        <w:rPr>
          <w:rFonts w:ascii="Arial" w:hAnsi="Arial" w:cs="Arial"/>
          <w:sz w:val="20"/>
          <w:szCs w:val="20"/>
        </w:rPr>
        <w:t>velikostních sk</w:t>
      </w:r>
      <w:r w:rsidR="3A700BE9" w:rsidRPr="0757F9D0">
        <w:rPr>
          <w:rFonts w:ascii="Arial" w:hAnsi="Arial" w:cs="Arial"/>
          <w:sz w:val="20"/>
          <w:szCs w:val="20"/>
        </w:rPr>
        <w:t>upin</w:t>
      </w:r>
    </w:p>
    <w:p w14:paraId="43E03FB8" w14:textId="513BCFFB" w:rsidR="3A700BE9" w:rsidRDefault="3A700BE9" w:rsidP="00E9759F">
      <w:pPr>
        <w:ind w:left="986" w:firstLine="0"/>
        <w:rPr>
          <w:rFonts w:ascii="Arial" w:hAnsi="Arial" w:cs="Arial"/>
          <w:sz w:val="20"/>
          <w:szCs w:val="20"/>
        </w:rPr>
      </w:pPr>
      <w:r w:rsidRPr="0757F9D0">
        <w:rPr>
          <w:rFonts w:ascii="Arial" w:hAnsi="Arial" w:cs="Arial"/>
          <w:sz w:val="20"/>
          <w:szCs w:val="20"/>
        </w:rPr>
        <w:t>a ekonomických činností v roce 2018</w:t>
      </w:r>
    </w:p>
    <w:p w14:paraId="5753957F" w14:textId="7B810D6A" w:rsidR="000657AE" w:rsidRDefault="000657AE" w:rsidP="00E9759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17A1CE94">
        <w:rPr>
          <w:rFonts w:ascii="Arial" w:hAnsi="Arial" w:cs="Arial"/>
          <w:b/>
          <w:bCs/>
          <w:sz w:val="20"/>
          <w:szCs w:val="20"/>
        </w:rPr>
        <w:t>24. Vzdělávání</w:t>
      </w:r>
    </w:p>
    <w:p w14:paraId="2E590239" w14:textId="49E181F9" w:rsidR="0DCC915D" w:rsidRDefault="0DCC915D" w:rsidP="00E9759F">
      <w:pPr>
        <w:spacing w:before="60"/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-9.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Střední vzdělávání s výučním listem – žáci podle skupin oborů vzdělávání</w:t>
      </w:r>
    </w:p>
    <w:p w14:paraId="04975149" w14:textId="098597BE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-10.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Střední vzdělávání s maturitní zkouškou odborné – žáci podle skupin oborů vzdělávání</w:t>
      </w:r>
    </w:p>
    <w:p w14:paraId="5263A7C5" w14:textId="47CDCBC5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-12.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Střední vzdělávání s maturitní zkouškou všeobecné – žáci podle úrovně vzdělávání, denní studium</w:t>
      </w:r>
    </w:p>
    <w:p w14:paraId="507FCCF4" w14:textId="15731234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-15.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Konzervatoře – žáci a absolventi podle skupin oborů vzdělávání</w:t>
      </w:r>
    </w:p>
    <w:p w14:paraId="5B539966" w14:textId="6D526831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-17.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Vyšší odborné školy – studenti podle skupin oborů vzdělávání</w:t>
      </w:r>
    </w:p>
    <w:p w14:paraId="52566995" w14:textId="01A53D61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-19.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veřejné a soukromé – studenti podle oborů vzdělávání</w:t>
      </w:r>
    </w:p>
    <w:p w14:paraId="64002BCE" w14:textId="74E9C110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-20.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veřejné</w:t>
      </w:r>
    </w:p>
    <w:p w14:paraId="08C2D692" w14:textId="0DCDA4D4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-23.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veřejné a státní – studenti podle instituce</w:t>
      </w:r>
    </w:p>
    <w:p w14:paraId="4E2238D9" w14:textId="73369C9D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-24.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veřejné a státní – absolventi podle instituce</w:t>
      </w:r>
    </w:p>
    <w:p w14:paraId="68BD0C4B" w14:textId="03523FE6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-25.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veřejné – studenti a absolventi bakalářského studia</w:t>
      </w:r>
    </w:p>
    <w:p w14:paraId="462F6A2D" w14:textId="2A1C066A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-26.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veřejné – studenti a absolventi magisterského studia</w:t>
      </w:r>
    </w:p>
    <w:p w14:paraId="0C76E20C" w14:textId="1793F8FC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-27.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veřejné – studenti a absolventi doktorského studia</w:t>
      </w:r>
    </w:p>
    <w:p w14:paraId="1FCD750F" w14:textId="3F57BFCD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-29.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soukromé – studenti podle instituce</w:t>
      </w:r>
    </w:p>
    <w:p w14:paraId="550264F9" w14:textId="73F01BCB" w:rsidR="0DCC915D" w:rsidRDefault="0DCC915D" w:rsidP="00E9759F">
      <w:pPr>
        <w:ind w:left="986" w:hanging="646"/>
      </w:pPr>
      <w:r w:rsidRPr="17A1CE94">
        <w:rPr>
          <w:rFonts w:ascii="Arial" w:eastAsia="Arial" w:hAnsi="Arial" w:cs="Arial"/>
          <w:b/>
          <w:bCs/>
          <w:sz w:val="20"/>
          <w:szCs w:val="20"/>
        </w:rPr>
        <w:t>24</w:t>
      </w:r>
      <w:r w:rsidRPr="17A1CE94">
        <w:rPr>
          <w:rFonts w:ascii="Arial" w:eastAsia="Arial" w:hAnsi="Arial" w:cs="Arial"/>
          <w:sz w:val="20"/>
          <w:szCs w:val="20"/>
        </w:rPr>
        <w:t>-30.</w:t>
      </w:r>
      <w:r>
        <w:tab/>
      </w:r>
      <w:r w:rsidRPr="17A1CE94">
        <w:rPr>
          <w:rFonts w:ascii="Arial" w:eastAsia="Arial" w:hAnsi="Arial" w:cs="Arial"/>
          <w:sz w:val="20"/>
          <w:szCs w:val="20"/>
        </w:rPr>
        <w:t>Vysoké školy soukromé – absolventi podle instituce</w:t>
      </w:r>
    </w:p>
    <w:p w14:paraId="6ACFAC5B" w14:textId="77777777" w:rsidR="00A659DE" w:rsidRPr="0024096E" w:rsidRDefault="00A659DE" w:rsidP="00E9759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D82EB5">
        <w:rPr>
          <w:rFonts w:ascii="Arial" w:hAnsi="Arial" w:cs="Arial"/>
          <w:b/>
          <w:sz w:val="20"/>
          <w:szCs w:val="20"/>
        </w:rPr>
        <w:t>25. Zdravotnictví</w:t>
      </w:r>
    </w:p>
    <w:p w14:paraId="3C140CFB" w14:textId="77777777" w:rsidR="00A659DE" w:rsidRPr="003F2290" w:rsidRDefault="00A659DE" w:rsidP="00A659DE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-20.</w:t>
      </w:r>
      <w:r w:rsidRPr="003F2290">
        <w:rPr>
          <w:rFonts w:ascii="Arial" w:hAnsi="Arial" w:cs="Arial"/>
          <w:sz w:val="20"/>
          <w:szCs w:val="20"/>
        </w:rPr>
        <w:tab/>
        <w:t>Charakteristiky zdravotního stavu podle pohlaví a věkových skupin v roce 2019</w:t>
      </w:r>
    </w:p>
    <w:p w14:paraId="6842BEA4" w14:textId="77777777" w:rsidR="00A659DE" w:rsidRPr="003F2290" w:rsidRDefault="00A659DE" w:rsidP="00A659DE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-21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Výskyt vybraných zdravotních problémů podle pohlaví a věkových skupin v roce 2019</w:t>
      </w:r>
    </w:p>
    <w:p w14:paraId="63988207" w14:textId="77777777" w:rsidR="00A659DE" w:rsidRPr="003F2290" w:rsidRDefault="00A659DE" w:rsidP="00A659DE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-22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Index tělesné hmotnosti, konzumace ovoce a zeleniny a fyzická aktivita podle pohla</w:t>
      </w:r>
      <w:r>
        <w:rPr>
          <w:rFonts w:ascii="Arial" w:hAnsi="Arial" w:cs="Arial"/>
          <w:sz w:val="20"/>
          <w:szCs w:val="20"/>
        </w:rPr>
        <w:t>ví a </w:t>
      </w:r>
      <w:r w:rsidRPr="003F2290">
        <w:rPr>
          <w:rFonts w:ascii="Arial" w:hAnsi="Arial" w:cs="Arial"/>
          <w:sz w:val="20"/>
          <w:szCs w:val="20"/>
        </w:rPr>
        <w:t>věkových skupin v roce 2019</w:t>
      </w:r>
    </w:p>
    <w:p w14:paraId="6CC12852" w14:textId="77777777" w:rsidR="00A659DE" w:rsidRPr="003F2290" w:rsidRDefault="00A659DE" w:rsidP="00A659DE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3F2290">
        <w:rPr>
          <w:rFonts w:ascii="Arial" w:hAnsi="Arial" w:cs="Arial"/>
          <w:b/>
          <w:sz w:val="20"/>
          <w:szCs w:val="20"/>
        </w:rPr>
        <w:t>25</w:t>
      </w:r>
      <w:r w:rsidRPr="003F2290">
        <w:rPr>
          <w:rFonts w:ascii="Arial" w:hAnsi="Arial" w:cs="Arial"/>
          <w:sz w:val="20"/>
          <w:szCs w:val="20"/>
        </w:rPr>
        <w:t>-23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F2290">
        <w:rPr>
          <w:rFonts w:ascii="Arial" w:hAnsi="Arial" w:cs="Arial"/>
          <w:sz w:val="20"/>
          <w:szCs w:val="20"/>
        </w:rPr>
        <w:t>Kuřáci tabákových výrobků a konzumace alkoholu podle pohlaví a věko</w:t>
      </w:r>
      <w:r>
        <w:rPr>
          <w:rFonts w:ascii="Arial" w:hAnsi="Arial" w:cs="Arial"/>
          <w:sz w:val="20"/>
          <w:szCs w:val="20"/>
        </w:rPr>
        <w:t>vých skupin v roce </w:t>
      </w:r>
      <w:r w:rsidRPr="003F2290">
        <w:rPr>
          <w:rFonts w:ascii="Arial" w:hAnsi="Arial" w:cs="Arial"/>
          <w:sz w:val="20"/>
          <w:szCs w:val="20"/>
        </w:rPr>
        <w:t>2019</w:t>
      </w:r>
    </w:p>
    <w:p w14:paraId="4934D391" w14:textId="77777777" w:rsidR="00A659DE" w:rsidRDefault="3952D1AD" w:rsidP="00A659DE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2F4411AF">
        <w:rPr>
          <w:rFonts w:ascii="Arial" w:hAnsi="Arial" w:cs="Arial"/>
          <w:b/>
          <w:bCs/>
          <w:sz w:val="20"/>
          <w:szCs w:val="20"/>
        </w:rPr>
        <w:t>25</w:t>
      </w:r>
      <w:r w:rsidRPr="2F4411AF">
        <w:rPr>
          <w:rFonts w:ascii="Arial" w:hAnsi="Arial" w:cs="Arial"/>
          <w:sz w:val="20"/>
          <w:szCs w:val="20"/>
        </w:rPr>
        <w:t>-24.</w:t>
      </w:r>
      <w:r w:rsidR="00A659DE">
        <w:tab/>
      </w:r>
      <w:r w:rsidRPr="2F4411AF">
        <w:rPr>
          <w:rFonts w:ascii="Arial" w:hAnsi="Arial" w:cs="Arial"/>
          <w:sz w:val="20"/>
          <w:szCs w:val="20"/>
        </w:rPr>
        <w:t>Využívání preventivní péče podle pohlaví a věkových skupin v roce 2019</w:t>
      </w:r>
    </w:p>
    <w:p w14:paraId="00A848D5" w14:textId="77777777" w:rsidR="00A659DE" w:rsidRPr="008D5F16" w:rsidRDefault="00A659DE" w:rsidP="00E9759F">
      <w:pPr>
        <w:keepNext/>
        <w:spacing w:before="120"/>
        <w:ind w:firstLine="0"/>
        <w:rPr>
          <w:rFonts w:ascii="Arial" w:hAnsi="Arial" w:cs="Arial"/>
          <w:sz w:val="20"/>
          <w:szCs w:val="20"/>
        </w:rPr>
      </w:pPr>
      <w:r w:rsidRPr="008D5F16">
        <w:rPr>
          <w:rFonts w:ascii="Arial" w:hAnsi="Arial" w:cs="Arial"/>
          <w:b/>
          <w:sz w:val="20"/>
          <w:szCs w:val="20"/>
        </w:rPr>
        <w:lastRenderedPageBreak/>
        <w:t>32. Volby</w:t>
      </w:r>
    </w:p>
    <w:p w14:paraId="52FED64A" w14:textId="12DBDD06" w:rsidR="00A659DE" w:rsidRPr="004930A0" w:rsidRDefault="00A659DE" w:rsidP="00E9759F">
      <w:pPr>
        <w:keepNext/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42404178">
        <w:rPr>
          <w:rFonts w:ascii="Arial" w:hAnsi="Arial" w:cs="Arial"/>
          <w:b/>
          <w:bCs/>
          <w:sz w:val="20"/>
          <w:szCs w:val="20"/>
        </w:rPr>
        <w:t>3</w:t>
      </w:r>
      <w:r w:rsidR="7BE1C541" w:rsidRPr="42404178">
        <w:rPr>
          <w:rFonts w:ascii="Arial" w:hAnsi="Arial" w:cs="Arial"/>
          <w:b/>
          <w:bCs/>
          <w:sz w:val="20"/>
          <w:szCs w:val="20"/>
        </w:rPr>
        <w:t>2</w:t>
      </w:r>
      <w:r w:rsidRPr="42404178">
        <w:rPr>
          <w:rFonts w:ascii="Arial" w:hAnsi="Arial" w:cs="Arial"/>
          <w:sz w:val="20"/>
          <w:szCs w:val="20"/>
        </w:rPr>
        <w:t>-1.</w:t>
      </w:r>
      <w:r>
        <w:tab/>
      </w:r>
      <w:r w:rsidRPr="42404178">
        <w:rPr>
          <w:rFonts w:ascii="Arial" w:hAnsi="Arial" w:cs="Arial"/>
          <w:sz w:val="20"/>
          <w:szCs w:val="20"/>
        </w:rPr>
        <w:t>Doplňovací volby do Senátu Parlamentu ČR v roce 2020 – výsledky hlasování</w:t>
      </w:r>
    </w:p>
    <w:p w14:paraId="156FB698" w14:textId="324489E3" w:rsidR="00A659DE" w:rsidRPr="004930A0" w:rsidRDefault="00A659DE" w:rsidP="00E9759F">
      <w:pPr>
        <w:keepNext/>
        <w:ind w:left="986" w:hanging="646"/>
        <w:rPr>
          <w:rFonts w:ascii="Arial" w:hAnsi="Arial" w:cs="Arial"/>
          <w:sz w:val="20"/>
          <w:szCs w:val="20"/>
        </w:rPr>
      </w:pPr>
      <w:r w:rsidRPr="42404178">
        <w:rPr>
          <w:rFonts w:ascii="Arial" w:hAnsi="Arial" w:cs="Arial"/>
          <w:b/>
          <w:bCs/>
          <w:sz w:val="20"/>
          <w:szCs w:val="20"/>
        </w:rPr>
        <w:t>3</w:t>
      </w:r>
      <w:r w:rsidR="3D6AFEF2" w:rsidRPr="42404178">
        <w:rPr>
          <w:rFonts w:ascii="Arial" w:hAnsi="Arial" w:cs="Arial"/>
          <w:b/>
          <w:bCs/>
          <w:sz w:val="20"/>
          <w:szCs w:val="20"/>
        </w:rPr>
        <w:t>2</w:t>
      </w:r>
      <w:r w:rsidRPr="42404178">
        <w:rPr>
          <w:rFonts w:ascii="Arial" w:hAnsi="Arial" w:cs="Arial"/>
          <w:sz w:val="20"/>
          <w:szCs w:val="20"/>
        </w:rPr>
        <w:t>-2.</w:t>
      </w:r>
      <w:r>
        <w:tab/>
      </w:r>
      <w:r w:rsidRPr="42404178">
        <w:rPr>
          <w:rFonts w:ascii="Arial" w:hAnsi="Arial" w:cs="Arial"/>
          <w:sz w:val="20"/>
          <w:szCs w:val="20"/>
        </w:rPr>
        <w:t>Doplňovací volby do Senátu Parlamentu ČR v roce 2020 – získané hlasy podle stran, které přihlásily kandidáta</w:t>
      </w:r>
    </w:p>
    <w:sectPr w:rsidR="00A659DE" w:rsidRPr="004930A0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B46E" w14:textId="77777777" w:rsidR="00431884" w:rsidRDefault="00431884">
      <w:r>
        <w:separator/>
      </w:r>
    </w:p>
  </w:endnote>
  <w:endnote w:type="continuationSeparator" w:id="0">
    <w:p w14:paraId="1C15E253" w14:textId="77777777" w:rsidR="00431884" w:rsidRDefault="0043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937F" w14:textId="77777777" w:rsidR="00431884" w:rsidRDefault="00431884">
      <w:r>
        <w:separator/>
      </w:r>
    </w:p>
  </w:footnote>
  <w:footnote w:type="continuationSeparator" w:id="0">
    <w:p w14:paraId="1FB2F315" w14:textId="77777777" w:rsidR="00431884" w:rsidRDefault="0043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E5B"/>
    <w:rsid w:val="00001C8D"/>
    <w:rsid w:val="00013C24"/>
    <w:rsid w:val="00017D2C"/>
    <w:rsid w:val="0002719E"/>
    <w:rsid w:val="000279BA"/>
    <w:rsid w:val="00050709"/>
    <w:rsid w:val="00062D19"/>
    <w:rsid w:val="000657AE"/>
    <w:rsid w:val="00070EB5"/>
    <w:rsid w:val="00075A71"/>
    <w:rsid w:val="000778C5"/>
    <w:rsid w:val="00080A1A"/>
    <w:rsid w:val="00084992"/>
    <w:rsid w:val="00086BAF"/>
    <w:rsid w:val="00091397"/>
    <w:rsid w:val="000913C0"/>
    <w:rsid w:val="00093845"/>
    <w:rsid w:val="000A051A"/>
    <w:rsid w:val="000A31BF"/>
    <w:rsid w:val="000B5E32"/>
    <w:rsid w:val="000F355F"/>
    <w:rsid w:val="000F6EE9"/>
    <w:rsid w:val="00103733"/>
    <w:rsid w:val="001051DE"/>
    <w:rsid w:val="00106034"/>
    <w:rsid w:val="00117001"/>
    <w:rsid w:val="00123C87"/>
    <w:rsid w:val="00130568"/>
    <w:rsid w:val="00135731"/>
    <w:rsid w:val="00136165"/>
    <w:rsid w:val="00174A59"/>
    <w:rsid w:val="00181FD2"/>
    <w:rsid w:val="001A64B6"/>
    <w:rsid w:val="001B11B1"/>
    <w:rsid w:val="001C07DC"/>
    <w:rsid w:val="001C5F0B"/>
    <w:rsid w:val="001C7E2C"/>
    <w:rsid w:val="001E1EA9"/>
    <w:rsid w:val="001F6F9C"/>
    <w:rsid w:val="001F78DE"/>
    <w:rsid w:val="002017C9"/>
    <w:rsid w:val="0020220E"/>
    <w:rsid w:val="00205FE7"/>
    <w:rsid w:val="0020641F"/>
    <w:rsid w:val="00207F26"/>
    <w:rsid w:val="00210CD5"/>
    <w:rsid w:val="00221D79"/>
    <w:rsid w:val="00231C7A"/>
    <w:rsid w:val="0023635F"/>
    <w:rsid w:val="00243A7C"/>
    <w:rsid w:val="002469FE"/>
    <w:rsid w:val="0025371E"/>
    <w:rsid w:val="002542AA"/>
    <w:rsid w:val="002629C8"/>
    <w:rsid w:val="00266E2C"/>
    <w:rsid w:val="00272275"/>
    <w:rsid w:val="00281B90"/>
    <w:rsid w:val="00282B5E"/>
    <w:rsid w:val="00284F95"/>
    <w:rsid w:val="00297041"/>
    <w:rsid w:val="002A6065"/>
    <w:rsid w:val="002A765E"/>
    <w:rsid w:val="002C5248"/>
    <w:rsid w:val="002C74D2"/>
    <w:rsid w:val="002E1788"/>
    <w:rsid w:val="002E7FBE"/>
    <w:rsid w:val="0030010D"/>
    <w:rsid w:val="00302426"/>
    <w:rsid w:val="003048F4"/>
    <w:rsid w:val="0030749C"/>
    <w:rsid w:val="003165FB"/>
    <w:rsid w:val="00317A3E"/>
    <w:rsid w:val="00321855"/>
    <w:rsid w:val="003339E1"/>
    <w:rsid w:val="00344D9C"/>
    <w:rsid w:val="003468E5"/>
    <w:rsid w:val="0035204A"/>
    <w:rsid w:val="003523BA"/>
    <w:rsid w:val="00357232"/>
    <w:rsid w:val="00374356"/>
    <w:rsid w:val="00387B97"/>
    <w:rsid w:val="00390F27"/>
    <w:rsid w:val="003925B0"/>
    <w:rsid w:val="003928D9"/>
    <w:rsid w:val="003A1762"/>
    <w:rsid w:val="003B4334"/>
    <w:rsid w:val="003B664D"/>
    <w:rsid w:val="003D1E8C"/>
    <w:rsid w:val="003D7FBE"/>
    <w:rsid w:val="003E3C18"/>
    <w:rsid w:val="003E48FA"/>
    <w:rsid w:val="003E4CD0"/>
    <w:rsid w:val="003E6B21"/>
    <w:rsid w:val="00403764"/>
    <w:rsid w:val="00424A9A"/>
    <w:rsid w:val="00431884"/>
    <w:rsid w:val="00435781"/>
    <w:rsid w:val="004459CC"/>
    <w:rsid w:val="00446204"/>
    <w:rsid w:val="00461299"/>
    <w:rsid w:val="00462521"/>
    <w:rsid w:val="00464C71"/>
    <w:rsid w:val="00467F56"/>
    <w:rsid w:val="004716E9"/>
    <w:rsid w:val="0047214F"/>
    <w:rsid w:val="00474FEA"/>
    <w:rsid w:val="004B4F3C"/>
    <w:rsid w:val="004C412A"/>
    <w:rsid w:val="004E062F"/>
    <w:rsid w:val="004E0FE2"/>
    <w:rsid w:val="004E7D09"/>
    <w:rsid w:val="004F4BC2"/>
    <w:rsid w:val="004F72FC"/>
    <w:rsid w:val="004F7F4E"/>
    <w:rsid w:val="00501362"/>
    <w:rsid w:val="005139B0"/>
    <w:rsid w:val="00520F6D"/>
    <w:rsid w:val="005242CD"/>
    <w:rsid w:val="00524B6C"/>
    <w:rsid w:val="005308DE"/>
    <w:rsid w:val="00531D11"/>
    <w:rsid w:val="0054076B"/>
    <w:rsid w:val="005426EC"/>
    <w:rsid w:val="0054754B"/>
    <w:rsid w:val="00547D53"/>
    <w:rsid w:val="00562697"/>
    <w:rsid w:val="00571D2B"/>
    <w:rsid w:val="005848B9"/>
    <w:rsid w:val="00586A2A"/>
    <w:rsid w:val="005A35B7"/>
    <w:rsid w:val="005A55E2"/>
    <w:rsid w:val="005A626D"/>
    <w:rsid w:val="005B06D4"/>
    <w:rsid w:val="005B4FE5"/>
    <w:rsid w:val="005B77A2"/>
    <w:rsid w:val="005E249F"/>
    <w:rsid w:val="005E4795"/>
    <w:rsid w:val="00614C5B"/>
    <w:rsid w:val="00617514"/>
    <w:rsid w:val="006219FC"/>
    <w:rsid w:val="006443EE"/>
    <w:rsid w:val="00651E98"/>
    <w:rsid w:val="00652930"/>
    <w:rsid w:val="00666471"/>
    <w:rsid w:val="00667F2D"/>
    <w:rsid w:val="00676947"/>
    <w:rsid w:val="0068064A"/>
    <w:rsid w:val="00683513"/>
    <w:rsid w:val="00697127"/>
    <w:rsid w:val="006A048E"/>
    <w:rsid w:val="006A2061"/>
    <w:rsid w:val="006A4BAF"/>
    <w:rsid w:val="006A58D6"/>
    <w:rsid w:val="006B0811"/>
    <w:rsid w:val="006B6BA3"/>
    <w:rsid w:val="006C15F9"/>
    <w:rsid w:val="006D01AC"/>
    <w:rsid w:val="006D660F"/>
    <w:rsid w:val="006F7356"/>
    <w:rsid w:val="00701002"/>
    <w:rsid w:val="00702122"/>
    <w:rsid w:val="007026F8"/>
    <w:rsid w:val="007044B5"/>
    <w:rsid w:val="00707A73"/>
    <w:rsid w:val="00722980"/>
    <w:rsid w:val="00722FE3"/>
    <w:rsid w:val="00733126"/>
    <w:rsid w:val="0073645F"/>
    <w:rsid w:val="007512B3"/>
    <w:rsid w:val="007528B3"/>
    <w:rsid w:val="007668ED"/>
    <w:rsid w:val="0077631C"/>
    <w:rsid w:val="007A0AA8"/>
    <w:rsid w:val="007A3BAA"/>
    <w:rsid w:val="007A598D"/>
    <w:rsid w:val="007A6BC4"/>
    <w:rsid w:val="007B001D"/>
    <w:rsid w:val="007C2830"/>
    <w:rsid w:val="007D2003"/>
    <w:rsid w:val="007D22E1"/>
    <w:rsid w:val="007E2165"/>
    <w:rsid w:val="007F0621"/>
    <w:rsid w:val="007F1231"/>
    <w:rsid w:val="007F325D"/>
    <w:rsid w:val="007F6903"/>
    <w:rsid w:val="00810EAC"/>
    <w:rsid w:val="00815DC9"/>
    <w:rsid w:val="0082153C"/>
    <w:rsid w:val="00822D1D"/>
    <w:rsid w:val="0082513B"/>
    <w:rsid w:val="0082768A"/>
    <w:rsid w:val="00831265"/>
    <w:rsid w:val="00831F25"/>
    <w:rsid w:val="008717CE"/>
    <w:rsid w:val="00871BD2"/>
    <w:rsid w:val="00876CC5"/>
    <w:rsid w:val="008821A6"/>
    <w:rsid w:val="00885C21"/>
    <w:rsid w:val="00886C37"/>
    <w:rsid w:val="00887559"/>
    <w:rsid w:val="00890C61"/>
    <w:rsid w:val="008B5013"/>
    <w:rsid w:val="008B65E8"/>
    <w:rsid w:val="008B6EF9"/>
    <w:rsid w:val="008D3743"/>
    <w:rsid w:val="008D55C6"/>
    <w:rsid w:val="008D5A58"/>
    <w:rsid w:val="008D5F16"/>
    <w:rsid w:val="008E1267"/>
    <w:rsid w:val="008E3D6D"/>
    <w:rsid w:val="008F03B0"/>
    <w:rsid w:val="0090503F"/>
    <w:rsid w:val="00914ADC"/>
    <w:rsid w:val="0091623A"/>
    <w:rsid w:val="00916A43"/>
    <w:rsid w:val="00924AF4"/>
    <w:rsid w:val="00924BF6"/>
    <w:rsid w:val="00931562"/>
    <w:rsid w:val="00934641"/>
    <w:rsid w:val="00934D2E"/>
    <w:rsid w:val="00935489"/>
    <w:rsid w:val="0093637E"/>
    <w:rsid w:val="00937D1C"/>
    <w:rsid w:val="00943BB6"/>
    <w:rsid w:val="00943D12"/>
    <w:rsid w:val="009465D3"/>
    <w:rsid w:val="0095700E"/>
    <w:rsid w:val="009612CE"/>
    <w:rsid w:val="00970A23"/>
    <w:rsid w:val="00974AC7"/>
    <w:rsid w:val="00981E5B"/>
    <w:rsid w:val="009834A7"/>
    <w:rsid w:val="0098619A"/>
    <w:rsid w:val="009921F4"/>
    <w:rsid w:val="009A1E0A"/>
    <w:rsid w:val="009A69BA"/>
    <w:rsid w:val="009B3F30"/>
    <w:rsid w:val="009B5DA4"/>
    <w:rsid w:val="009C285F"/>
    <w:rsid w:val="009D05F8"/>
    <w:rsid w:val="009E040D"/>
    <w:rsid w:val="00A113FF"/>
    <w:rsid w:val="00A167A8"/>
    <w:rsid w:val="00A226DE"/>
    <w:rsid w:val="00A31A6A"/>
    <w:rsid w:val="00A31D5D"/>
    <w:rsid w:val="00A377C5"/>
    <w:rsid w:val="00A37927"/>
    <w:rsid w:val="00A42D97"/>
    <w:rsid w:val="00A44005"/>
    <w:rsid w:val="00A45011"/>
    <w:rsid w:val="00A606AB"/>
    <w:rsid w:val="00A644AE"/>
    <w:rsid w:val="00A659DE"/>
    <w:rsid w:val="00A70652"/>
    <w:rsid w:val="00A808E5"/>
    <w:rsid w:val="00A8527D"/>
    <w:rsid w:val="00A85633"/>
    <w:rsid w:val="00A9149F"/>
    <w:rsid w:val="00A950E2"/>
    <w:rsid w:val="00A965F8"/>
    <w:rsid w:val="00AA3A47"/>
    <w:rsid w:val="00AB691C"/>
    <w:rsid w:val="00AB7D04"/>
    <w:rsid w:val="00AC3A0C"/>
    <w:rsid w:val="00AD4B1B"/>
    <w:rsid w:val="00AD6777"/>
    <w:rsid w:val="00AD738B"/>
    <w:rsid w:val="00AE229C"/>
    <w:rsid w:val="00AE7110"/>
    <w:rsid w:val="00AE7EE8"/>
    <w:rsid w:val="00B06B62"/>
    <w:rsid w:val="00B11485"/>
    <w:rsid w:val="00B11810"/>
    <w:rsid w:val="00B20361"/>
    <w:rsid w:val="00B21CF1"/>
    <w:rsid w:val="00B23F71"/>
    <w:rsid w:val="00B25BBB"/>
    <w:rsid w:val="00B357BB"/>
    <w:rsid w:val="00B35C2C"/>
    <w:rsid w:val="00B5547E"/>
    <w:rsid w:val="00B6759C"/>
    <w:rsid w:val="00B75DEF"/>
    <w:rsid w:val="00B82650"/>
    <w:rsid w:val="00B82945"/>
    <w:rsid w:val="00B9781E"/>
    <w:rsid w:val="00BA3130"/>
    <w:rsid w:val="00BD1B93"/>
    <w:rsid w:val="00BD4B41"/>
    <w:rsid w:val="00BF6237"/>
    <w:rsid w:val="00C071FB"/>
    <w:rsid w:val="00C198EA"/>
    <w:rsid w:val="00C327E3"/>
    <w:rsid w:val="00C372DB"/>
    <w:rsid w:val="00C50415"/>
    <w:rsid w:val="00C65417"/>
    <w:rsid w:val="00C80BF4"/>
    <w:rsid w:val="00C8570A"/>
    <w:rsid w:val="00CA07EC"/>
    <w:rsid w:val="00CA7691"/>
    <w:rsid w:val="00CB07D8"/>
    <w:rsid w:val="00CD5D61"/>
    <w:rsid w:val="00CD782F"/>
    <w:rsid w:val="00CE22CD"/>
    <w:rsid w:val="00CF04D4"/>
    <w:rsid w:val="00CF3D14"/>
    <w:rsid w:val="00D00152"/>
    <w:rsid w:val="00D00ECE"/>
    <w:rsid w:val="00D01826"/>
    <w:rsid w:val="00D05F35"/>
    <w:rsid w:val="00D05F5B"/>
    <w:rsid w:val="00D26D3E"/>
    <w:rsid w:val="00D34E58"/>
    <w:rsid w:val="00D372F1"/>
    <w:rsid w:val="00D37EFF"/>
    <w:rsid w:val="00D65C81"/>
    <w:rsid w:val="00D73758"/>
    <w:rsid w:val="00D75F6D"/>
    <w:rsid w:val="00D83ECB"/>
    <w:rsid w:val="00D87CEF"/>
    <w:rsid w:val="00D900CD"/>
    <w:rsid w:val="00DA5AFA"/>
    <w:rsid w:val="00DB25D4"/>
    <w:rsid w:val="00DC0FE6"/>
    <w:rsid w:val="00DD1322"/>
    <w:rsid w:val="00DD172F"/>
    <w:rsid w:val="00DD337A"/>
    <w:rsid w:val="00DD52A0"/>
    <w:rsid w:val="00DE390F"/>
    <w:rsid w:val="00DE42E1"/>
    <w:rsid w:val="00DF1762"/>
    <w:rsid w:val="00E1067F"/>
    <w:rsid w:val="00E11773"/>
    <w:rsid w:val="00E127CB"/>
    <w:rsid w:val="00E13369"/>
    <w:rsid w:val="00E2739B"/>
    <w:rsid w:val="00E46F72"/>
    <w:rsid w:val="00E626BC"/>
    <w:rsid w:val="00E7703B"/>
    <w:rsid w:val="00E80C8D"/>
    <w:rsid w:val="00E828BE"/>
    <w:rsid w:val="00E83B80"/>
    <w:rsid w:val="00E85E4F"/>
    <w:rsid w:val="00E93879"/>
    <w:rsid w:val="00E948C1"/>
    <w:rsid w:val="00E96697"/>
    <w:rsid w:val="00E9759F"/>
    <w:rsid w:val="00EC4B78"/>
    <w:rsid w:val="00EC6C30"/>
    <w:rsid w:val="00EF02FE"/>
    <w:rsid w:val="00EF4C7B"/>
    <w:rsid w:val="00EF710C"/>
    <w:rsid w:val="00F1015A"/>
    <w:rsid w:val="00F16993"/>
    <w:rsid w:val="00F2104F"/>
    <w:rsid w:val="00F33C79"/>
    <w:rsid w:val="00F36611"/>
    <w:rsid w:val="00F60962"/>
    <w:rsid w:val="00F62C24"/>
    <w:rsid w:val="00F639BA"/>
    <w:rsid w:val="00F76070"/>
    <w:rsid w:val="00F946FF"/>
    <w:rsid w:val="00FA4C4E"/>
    <w:rsid w:val="00FB1BED"/>
    <w:rsid w:val="00FB415A"/>
    <w:rsid w:val="00FB787B"/>
    <w:rsid w:val="00FC4E9F"/>
    <w:rsid w:val="00FD501F"/>
    <w:rsid w:val="00FE2530"/>
    <w:rsid w:val="00FE5F16"/>
    <w:rsid w:val="00FF4A57"/>
    <w:rsid w:val="03EDC78F"/>
    <w:rsid w:val="048DB0C8"/>
    <w:rsid w:val="0746BEF9"/>
    <w:rsid w:val="074EAC7F"/>
    <w:rsid w:val="0757F9D0"/>
    <w:rsid w:val="0892D0E9"/>
    <w:rsid w:val="08AC3A43"/>
    <w:rsid w:val="0A5EC468"/>
    <w:rsid w:val="0C485603"/>
    <w:rsid w:val="0C7F58B2"/>
    <w:rsid w:val="0DA191D1"/>
    <w:rsid w:val="0DB6007D"/>
    <w:rsid w:val="0DBDEE03"/>
    <w:rsid w:val="0DC24DF9"/>
    <w:rsid w:val="0DCC915D"/>
    <w:rsid w:val="0DCF28DA"/>
    <w:rsid w:val="0EF2F635"/>
    <w:rsid w:val="10EDA13F"/>
    <w:rsid w:val="128971A0"/>
    <w:rsid w:val="135653EB"/>
    <w:rsid w:val="14194B8F"/>
    <w:rsid w:val="14254201"/>
    <w:rsid w:val="143E6A5E"/>
    <w:rsid w:val="145D39EF"/>
    <w:rsid w:val="159DC8B8"/>
    <w:rsid w:val="15AFD78B"/>
    <w:rsid w:val="16267C96"/>
    <w:rsid w:val="1764D049"/>
    <w:rsid w:val="17A1CE94"/>
    <w:rsid w:val="18D5697A"/>
    <w:rsid w:val="19BCDCC6"/>
    <w:rsid w:val="1AADABE2"/>
    <w:rsid w:val="1AD54264"/>
    <w:rsid w:val="1B43E6EB"/>
    <w:rsid w:val="1BB850E0"/>
    <w:rsid w:val="1C78B41F"/>
    <w:rsid w:val="1F25516E"/>
    <w:rsid w:val="1F2B82A1"/>
    <w:rsid w:val="1F38D530"/>
    <w:rsid w:val="1F4048DD"/>
    <w:rsid w:val="1F56B9D1"/>
    <w:rsid w:val="1F6FE22E"/>
    <w:rsid w:val="211329C6"/>
    <w:rsid w:val="230D885A"/>
    <w:rsid w:val="24C3B4F4"/>
    <w:rsid w:val="2564649D"/>
    <w:rsid w:val="25CDE8DB"/>
    <w:rsid w:val="27D59E1D"/>
    <w:rsid w:val="2860FE8B"/>
    <w:rsid w:val="296CB5F3"/>
    <w:rsid w:val="2C6BC86E"/>
    <w:rsid w:val="2C8636C3"/>
    <w:rsid w:val="2D0FD76F"/>
    <w:rsid w:val="2D241F76"/>
    <w:rsid w:val="2D723291"/>
    <w:rsid w:val="2D83A499"/>
    <w:rsid w:val="2E0798CF"/>
    <w:rsid w:val="2F4411AF"/>
    <w:rsid w:val="30477831"/>
    <w:rsid w:val="30885311"/>
    <w:rsid w:val="322C7B57"/>
    <w:rsid w:val="33618B79"/>
    <w:rsid w:val="33C84BB8"/>
    <w:rsid w:val="34107E41"/>
    <w:rsid w:val="35641C19"/>
    <w:rsid w:val="361FE71E"/>
    <w:rsid w:val="38355D5C"/>
    <w:rsid w:val="3952D1AD"/>
    <w:rsid w:val="3A700BE9"/>
    <w:rsid w:val="3C0621D0"/>
    <w:rsid w:val="3D6AFEF2"/>
    <w:rsid w:val="40DC2E8C"/>
    <w:rsid w:val="416A874B"/>
    <w:rsid w:val="41F96C5C"/>
    <w:rsid w:val="42404178"/>
    <w:rsid w:val="4277FEED"/>
    <w:rsid w:val="434A6729"/>
    <w:rsid w:val="43A26EA8"/>
    <w:rsid w:val="44BDE074"/>
    <w:rsid w:val="44FAB807"/>
    <w:rsid w:val="46B4361B"/>
    <w:rsid w:val="4881D63D"/>
    <w:rsid w:val="49A44A52"/>
    <w:rsid w:val="49CC4512"/>
    <w:rsid w:val="4A0C6BC7"/>
    <w:rsid w:val="4B1B5F45"/>
    <w:rsid w:val="4CEE8170"/>
    <w:rsid w:val="4D13C024"/>
    <w:rsid w:val="4D54AB19"/>
    <w:rsid w:val="4E73A9F5"/>
    <w:rsid w:val="5161419E"/>
    <w:rsid w:val="518AD447"/>
    <w:rsid w:val="52010CB8"/>
    <w:rsid w:val="52177DAC"/>
    <w:rsid w:val="53035319"/>
    <w:rsid w:val="5381E5AA"/>
    <w:rsid w:val="539A13DD"/>
    <w:rsid w:val="551DB60B"/>
    <w:rsid w:val="561B5888"/>
    <w:rsid w:val="56E145C6"/>
    <w:rsid w:val="576D3889"/>
    <w:rsid w:val="577723FD"/>
    <w:rsid w:val="59AA8C8B"/>
    <w:rsid w:val="5AE961A9"/>
    <w:rsid w:val="5B1D9950"/>
    <w:rsid w:val="5B9EC49F"/>
    <w:rsid w:val="5D045609"/>
    <w:rsid w:val="5D90BBE8"/>
    <w:rsid w:val="5DEFB55E"/>
    <w:rsid w:val="5E4605C0"/>
    <w:rsid w:val="5E7DFDAE"/>
    <w:rsid w:val="5F8F3E21"/>
    <w:rsid w:val="5FFAFE7E"/>
    <w:rsid w:val="616C6BAB"/>
    <w:rsid w:val="62544817"/>
    <w:rsid w:val="62961379"/>
    <w:rsid w:val="62FC392A"/>
    <w:rsid w:val="63F7F490"/>
    <w:rsid w:val="64A40C6D"/>
    <w:rsid w:val="64B54744"/>
    <w:rsid w:val="64ED3F32"/>
    <w:rsid w:val="679BA21C"/>
    <w:rsid w:val="67ECE806"/>
    <w:rsid w:val="680D665B"/>
    <w:rsid w:val="6988B867"/>
    <w:rsid w:val="6B061187"/>
    <w:rsid w:val="6D2615CF"/>
    <w:rsid w:val="6E023880"/>
    <w:rsid w:val="719BB7D2"/>
    <w:rsid w:val="72626E70"/>
    <w:rsid w:val="72FEC483"/>
    <w:rsid w:val="73A92F8B"/>
    <w:rsid w:val="7634A8B6"/>
    <w:rsid w:val="7644C5C1"/>
    <w:rsid w:val="76B1830A"/>
    <w:rsid w:val="76B8DAD8"/>
    <w:rsid w:val="76E66039"/>
    <w:rsid w:val="77335297"/>
    <w:rsid w:val="780AF956"/>
    <w:rsid w:val="79E5097D"/>
    <w:rsid w:val="7B552DAF"/>
    <w:rsid w:val="7BE1C541"/>
    <w:rsid w:val="7D9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0B8F2"/>
  <w15:docId w15:val="{D049FEFE-8083-4B7F-ADDD-9263F3C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BC2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F4BC2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4BC2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F4BC2"/>
    <w:pPr>
      <w:jc w:val="both"/>
    </w:pPr>
  </w:style>
  <w:style w:type="paragraph" w:styleId="Zkladntextodsazen">
    <w:name w:val="Body Text Indent"/>
    <w:basedOn w:val="Normln"/>
    <w:semiHidden/>
    <w:rsid w:val="004F4BC2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4F4BC2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4F4BC2"/>
    <w:pPr>
      <w:ind w:left="1418" w:hanging="709"/>
      <w:jc w:val="both"/>
    </w:pPr>
  </w:style>
  <w:style w:type="paragraph" w:styleId="Zhlav">
    <w:name w:val="header"/>
    <w:basedOn w:val="Normln"/>
    <w:semiHidden/>
    <w:rsid w:val="004F4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F4B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4BC2"/>
  </w:style>
  <w:style w:type="paragraph" w:customStyle="1" w:styleId="Zkladntext21">
    <w:name w:val="Základní text 21"/>
    <w:basedOn w:val="Normln"/>
    <w:rsid w:val="004F4BC2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2" ma:contentTypeDescription="Vytvoří nový dokument" ma:contentTypeScope="" ma:versionID="68da2f4a523685fbe54cb19d91904b84">
  <xsd:schema xmlns:xsd="http://www.w3.org/2001/XMLSchema" xmlns:xs="http://www.w3.org/2001/XMLSchema" xmlns:p="http://schemas.microsoft.com/office/2006/metadata/properties" xmlns:ns2="33db2884-e011-404a-90f5-4aa967df06e6" targetNamespace="http://schemas.microsoft.com/office/2006/metadata/properties" ma:root="true" ma:fieldsID="a7a833807beb89ca2e8e363a2eb844c8" ns2:_="">
    <xsd:import namespace="33db2884-e011-404a-90f5-4aa967df0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2884-e011-404a-90f5-4aa967df0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4CFFB-5F88-4C36-B1A7-99CA538B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5F52E-3DC5-418C-B2CF-5D82014CC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AC36E-9CD5-41EE-93C0-690FC1EC4C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5C069-2C76-4425-9D4F-BE97672D6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b2884-e011-404a-90f5-4aa967df0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2</cp:revision>
  <cp:lastPrinted>2020-01-28T10:22:00Z</cp:lastPrinted>
  <dcterms:created xsi:type="dcterms:W3CDTF">2021-11-16T14:26:00Z</dcterms:created>
  <dcterms:modified xsi:type="dcterms:W3CDTF">2021-11-16T14:26:00Z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