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4.xml" ContentType="application/vnd.openxmlformats-officedocument.drawingml.chartshapes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469C9" w14:textId="77777777" w:rsidR="00BA133F" w:rsidRPr="007231CC" w:rsidRDefault="00BA133F" w:rsidP="004509BE">
      <w:pPr>
        <w:spacing w:after="120"/>
        <w:jc w:val="right"/>
        <w:rPr>
          <w:szCs w:val="20"/>
        </w:rPr>
      </w:pPr>
    </w:p>
    <w:p w14:paraId="360B171E" w14:textId="56F4A63C" w:rsidR="00BA133F" w:rsidRPr="00BC0E20" w:rsidRDefault="00BA133F" w:rsidP="00B043F7">
      <w:pPr>
        <w:pStyle w:val="Nadpis1"/>
      </w:pPr>
      <w:bookmarkStart w:id="0" w:name="_Toc71535744"/>
      <w:r w:rsidRPr="00BC0E20">
        <w:t>A</w:t>
      </w:r>
      <w:r w:rsidR="00B043F7">
        <w:t>nalýza</w:t>
      </w:r>
      <w:r w:rsidR="00333F7F">
        <w:t>, část</w:t>
      </w:r>
      <w:r w:rsidR="00000857">
        <w:t xml:space="preserve"> B</w:t>
      </w:r>
      <w:r w:rsidR="00B043F7">
        <w:t>: a</w:t>
      </w:r>
      <w:r w:rsidRPr="00BC0E20">
        <w:t xml:space="preserve">bsolventi </w:t>
      </w:r>
      <w:r w:rsidR="00333F7F">
        <w:t>vysokých škol v ČR</w:t>
      </w:r>
      <w:bookmarkEnd w:id="0"/>
    </w:p>
    <w:p w14:paraId="62829E3B" w14:textId="77777777" w:rsidR="00BA133F" w:rsidRDefault="00BA133F" w:rsidP="00BA133F">
      <w:pPr>
        <w:keepNext/>
        <w:spacing w:after="120" w:line="276" w:lineRule="auto"/>
        <w:jc w:val="both"/>
      </w:pPr>
    </w:p>
    <w:p w14:paraId="3D70CD8A" w14:textId="14D0B29D" w:rsidR="00776344" w:rsidRDefault="0058401F" w:rsidP="002D0547">
      <w:pPr>
        <w:spacing w:after="120"/>
        <w:ind w:firstLine="284"/>
        <w:jc w:val="both"/>
      </w:pPr>
      <w:r>
        <w:t>Výše se analýza podrobněji věnovala studentům veřejných a soukromých vysokých škol. V poslední části proto již jen ve stručnosti představíme základní údaje o absolventech</w:t>
      </w:r>
      <w:r w:rsidR="00CD2044">
        <w:t xml:space="preserve"> těchto škol</w:t>
      </w:r>
      <w:r>
        <w:t xml:space="preserve">. </w:t>
      </w:r>
      <w:r w:rsidR="00B853FE">
        <w:t>Jak již bylo řečeno v úvodu této publikace, v</w:t>
      </w:r>
      <w:r w:rsidR="00776344">
        <w:t xml:space="preserve">edle veřejných a soukromých vysokých škol patří do </w:t>
      </w:r>
      <w:r w:rsidR="002D0547">
        <w:t xml:space="preserve">systému </w:t>
      </w:r>
      <w:r w:rsidR="00776344">
        <w:t xml:space="preserve">vysokoškolského vzdělávání v České republice také </w:t>
      </w:r>
      <w:r w:rsidR="00B853FE">
        <w:t xml:space="preserve">dvě </w:t>
      </w:r>
      <w:r w:rsidR="002D0547">
        <w:t>státní vysoké</w:t>
      </w:r>
      <w:r w:rsidR="00776344">
        <w:t xml:space="preserve"> škol</w:t>
      </w:r>
      <w:r w:rsidR="002D0547">
        <w:t xml:space="preserve">y. Absolventi státních </w:t>
      </w:r>
      <w:r w:rsidR="008705B8">
        <w:t xml:space="preserve">vysokých </w:t>
      </w:r>
      <w:r w:rsidR="002D0547">
        <w:t xml:space="preserve">škol </w:t>
      </w:r>
      <w:r w:rsidR="008705B8">
        <w:t>jsou však vykazováni odděleně od studentů veřejných a soukromých vysokých škol a</w:t>
      </w:r>
      <w:r w:rsidR="002D0547">
        <w:t xml:space="preserve"> v roce </w:t>
      </w:r>
      <w:r w:rsidR="00776344">
        <w:t xml:space="preserve">2020 </w:t>
      </w:r>
      <w:r w:rsidR="008705B8">
        <w:t xml:space="preserve">tvořili </w:t>
      </w:r>
      <w:r w:rsidR="00776344">
        <w:t xml:space="preserve">jen 1,4% podíl všech </w:t>
      </w:r>
      <w:r w:rsidR="002D0547">
        <w:t>absolventů vysokých škol</w:t>
      </w:r>
      <w:r w:rsidR="008705B8">
        <w:t xml:space="preserve"> v České republice. </w:t>
      </w:r>
      <w:r w:rsidR="00776344">
        <w:t xml:space="preserve">Dále v této kapitole budeme proto </w:t>
      </w:r>
      <w:r w:rsidR="002D0547">
        <w:t>absolv</w:t>
      </w:r>
      <w:r w:rsidR="00776344">
        <w:t xml:space="preserve">enty </w:t>
      </w:r>
      <w:r w:rsidR="00776344" w:rsidRPr="00225215">
        <w:t>veřejných a soukromých vysokých škol</w:t>
      </w:r>
      <w:r w:rsidR="00776344">
        <w:t xml:space="preserve"> nazývat pro zj</w:t>
      </w:r>
      <w:bookmarkStart w:id="1" w:name="_GoBack"/>
      <w:bookmarkEnd w:id="1"/>
      <w:r w:rsidR="00776344">
        <w:t xml:space="preserve">ednodušení </w:t>
      </w:r>
      <w:r w:rsidR="008705B8">
        <w:t xml:space="preserve">obecně </w:t>
      </w:r>
      <w:r w:rsidR="002D0547" w:rsidRPr="008705B8">
        <w:rPr>
          <w:i/>
        </w:rPr>
        <w:t>absolventy</w:t>
      </w:r>
      <w:r w:rsidR="00776344" w:rsidRPr="008705B8">
        <w:rPr>
          <w:i/>
        </w:rPr>
        <w:t xml:space="preserve"> vysokých škol</w:t>
      </w:r>
      <w:r w:rsidR="00776344">
        <w:t>.</w:t>
      </w:r>
    </w:p>
    <w:p w14:paraId="57387EA6" w14:textId="774A9028" w:rsidR="0058401F" w:rsidRPr="0058401F" w:rsidRDefault="0058401F" w:rsidP="001C1F9D">
      <w:pPr>
        <w:spacing w:after="120"/>
        <w:ind w:firstLine="284"/>
        <w:jc w:val="both"/>
      </w:pPr>
      <w:r>
        <w:t xml:space="preserve">Nejprve nastíníme </w:t>
      </w:r>
      <w:r w:rsidRPr="00E664E5">
        <w:rPr>
          <w:b/>
        </w:rPr>
        <w:t>vývoj počtu absolventů v čase</w:t>
      </w:r>
      <w:r>
        <w:t xml:space="preserve"> s uvedením podílu žen a cizinců, poté uvedeme podíly absolventů </w:t>
      </w:r>
      <w:r w:rsidRPr="00E664E5">
        <w:rPr>
          <w:b/>
        </w:rPr>
        <w:t>s různou úrovní dosaženého vzdělání</w:t>
      </w:r>
      <w:r>
        <w:t xml:space="preserve"> ze všech absolventů v letech 2001, 2005, 2010, 2015 a 2020 a nakonec </w:t>
      </w:r>
      <w:r w:rsidRPr="0058401F">
        <w:t xml:space="preserve">se budeme věnovat počtům absolventů </w:t>
      </w:r>
      <w:r w:rsidRPr="00E664E5">
        <w:rPr>
          <w:b/>
        </w:rPr>
        <w:t>různých skupin oborů</w:t>
      </w:r>
      <w:r w:rsidRPr="0058401F">
        <w:t xml:space="preserve"> vzdělání v letech 2001, 2010 a 2020.</w:t>
      </w:r>
      <w:r w:rsidR="00486AC5">
        <w:t xml:space="preserve"> Pro podrobnější data odkazujeme na tabulkovou část této publikace, příp. na databázi </w:t>
      </w:r>
      <w:r w:rsidR="00486AC5">
        <w:rPr>
          <w:rFonts w:eastAsia="Calibri" w:cs="Arial"/>
          <w:color w:val="000000"/>
          <w:szCs w:val="20"/>
          <w:lang w:eastAsia="en-US"/>
        </w:rPr>
        <w:t xml:space="preserve">MŠMT </w:t>
      </w:r>
      <w:r w:rsidR="00B45D48">
        <w:rPr>
          <w:rFonts w:eastAsia="Calibri" w:cs="Arial"/>
          <w:color w:val="000000"/>
          <w:szCs w:val="20"/>
          <w:lang w:eastAsia="en-US"/>
        </w:rPr>
        <w:t>(pro odkaz viz úvod této publikace).</w:t>
      </w:r>
    </w:p>
    <w:p w14:paraId="2D5F7C19" w14:textId="3B4B5231" w:rsidR="00636335" w:rsidRDefault="0043575A" w:rsidP="0043575A">
      <w:pPr>
        <w:spacing w:after="120"/>
        <w:ind w:firstLine="284"/>
        <w:jc w:val="both"/>
      </w:pPr>
      <w:r w:rsidRPr="0043575A">
        <w:t xml:space="preserve">Počet </w:t>
      </w:r>
      <w:r w:rsidRPr="0043575A">
        <w:rPr>
          <w:b/>
        </w:rPr>
        <w:t>absolventů</w:t>
      </w:r>
      <w:r w:rsidRPr="0043575A">
        <w:t xml:space="preserve"> vysokých</w:t>
      </w:r>
      <w:r>
        <w:t xml:space="preserve"> škol </w:t>
      </w:r>
      <w:r w:rsidR="007A3C70">
        <w:t xml:space="preserve">v České republice </w:t>
      </w:r>
      <w:r w:rsidR="009A6739">
        <w:t xml:space="preserve">od roku 2001 do roku 2012 </w:t>
      </w:r>
      <w:r>
        <w:t>postupně a výrazně stoupal</w:t>
      </w:r>
      <w:r w:rsidR="009A6739">
        <w:t xml:space="preserve">, tj. z 30,1 tisíce </w:t>
      </w:r>
      <w:r>
        <w:t xml:space="preserve">na 94,1 tisíce. Poté se začal snižovat a v roce 2020 již činil jen 62,9 tisíc. Podíl žen ze všech absolventů vysokých škol </w:t>
      </w:r>
      <w:r w:rsidR="007A3C70">
        <w:t xml:space="preserve">v ČR </w:t>
      </w:r>
      <w:r>
        <w:t xml:space="preserve">se mezi lety 2001 a 2013 postupně zvyšoval, tj. z 51,4 % na 61,1 %, a v dalších letech se držel na třech pětinách. Podíl absolventů cizí státní příslušnosti se v celém sledovaném období postupně zvyšoval, </w:t>
      </w:r>
      <w:proofErr w:type="gramStart"/>
      <w:r>
        <w:t>konkrétně z 1,9</w:t>
      </w:r>
      <w:proofErr w:type="gramEnd"/>
      <w:r>
        <w:t> % v roce 2001 na 14,2 % v roce 2020. Více viz graf č. 9.</w:t>
      </w:r>
    </w:p>
    <w:p w14:paraId="4328A419" w14:textId="193399AD" w:rsidR="0043575A" w:rsidRDefault="007D344C" w:rsidP="0043575A">
      <w:pPr>
        <w:keepNext/>
        <w:spacing w:after="120"/>
        <w:jc w:val="both"/>
        <w:rPr>
          <w:b/>
        </w:rPr>
      </w:pPr>
      <w:r>
        <w:rPr>
          <w:b/>
        </w:rPr>
        <w:t>Graf č. 9</w:t>
      </w:r>
      <w:r w:rsidR="0043575A" w:rsidRPr="0035599F">
        <w:rPr>
          <w:b/>
        </w:rPr>
        <w:t xml:space="preserve"> </w:t>
      </w:r>
      <w:r w:rsidR="00B4447D">
        <w:rPr>
          <w:b/>
        </w:rPr>
        <w:t xml:space="preserve">Absolventi VŠ v ČR – celkem a dle </w:t>
      </w:r>
      <w:r w:rsidR="00484AE5">
        <w:rPr>
          <w:b/>
        </w:rPr>
        <w:t>pohlaví</w:t>
      </w:r>
      <w:r w:rsidR="00B4447D">
        <w:rPr>
          <w:b/>
        </w:rPr>
        <w:t xml:space="preserve"> a státní příslušnosti</w:t>
      </w:r>
      <w:r w:rsidR="0043575A" w:rsidRPr="0035599F">
        <w:rPr>
          <w:b/>
        </w:rPr>
        <w:t xml:space="preserve"> </w:t>
      </w:r>
    </w:p>
    <w:p w14:paraId="092C24D5" w14:textId="6BE0F478" w:rsidR="00636335" w:rsidRPr="00104C27" w:rsidRDefault="008D034E" w:rsidP="00104C27">
      <w:pPr>
        <w:keepNext/>
        <w:spacing w:after="120"/>
        <w:jc w:val="both"/>
        <w:rPr>
          <w:b/>
        </w:rPr>
      </w:pPr>
      <w:r>
        <w:rPr>
          <w:noProof/>
        </w:rPr>
        <w:drawing>
          <wp:inline distT="0" distB="0" distL="0" distR="0" wp14:anchorId="3FACE6AC" wp14:editId="59748628">
            <wp:extent cx="6120130" cy="2981325"/>
            <wp:effectExtent l="0" t="0" r="13970" b="9525"/>
            <wp:docPr id="37" name="Graf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D8DB95F" w14:textId="77777777" w:rsidR="00BA133F" w:rsidRPr="00603134" w:rsidRDefault="00BA133F" w:rsidP="00603134">
      <w:pPr>
        <w:keepNext/>
        <w:jc w:val="right"/>
        <w:rPr>
          <w:sz w:val="18"/>
          <w:szCs w:val="18"/>
        </w:rPr>
      </w:pPr>
      <w:r w:rsidRPr="00603134">
        <w:rPr>
          <w:sz w:val="18"/>
          <w:szCs w:val="18"/>
        </w:rPr>
        <w:t>Zdroj dat: MŠMT</w:t>
      </w:r>
    </w:p>
    <w:p w14:paraId="410D61FB" w14:textId="1A57892D" w:rsidR="007D344C" w:rsidRDefault="00EA5D17" w:rsidP="00FF25D7">
      <w:pPr>
        <w:spacing w:after="120" w:line="276" w:lineRule="auto"/>
        <w:ind w:firstLine="284"/>
        <w:jc w:val="both"/>
      </w:pPr>
      <w:r>
        <w:t xml:space="preserve">Pokud jde o dosaženou úroveň vzdělání, </w:t>
      </w:r>
      <w:r w:rsidR="007D344C">
        <w:t xml:space="preserve">v posledních 10 letech docházelo k mírnému snižování podílu absolventů </w:t>
      </w:r>
      <w:r w:rsidR="007D344C" w:rsidRPr="00FC322D">
        <w:rPr>
          <w:b/>
        </w:rPr>
        <w:t>bakalářských oborů</w:t>
      </w:r>
      <w:r w:rsidR="007D344C">
        <w:t xml:space="preserve"> a naopak k mírnému zvyšování podílu absolventů </w:t>
      </w:r>
      <w:r w:rsidR="007D344C" w:rsidRPr="00FC322D">
        <w:rPr>
          <w:b/>
        </w:rPr>
        <w:t>magisterských oborů</w:t>
      </w:r>
      <w:r>
        <w:rPr>
          <w:b/>
        </w:rPr>
        <w:t xml:space="preserve"> – </w:t>
      </w:r>
      <w:r w:rsidRPr="00EA5D17">
        <w:t>viz graf č. 10</w:t>
      </w:r>
      <w:r w:rsidR="007D344C">
        <w:t>.</w:t>
      </w:r>
      <w:r w:rsidR="002F3180">
        <w:t xml:space="preserve"> To může souviset s úbytkem počtu studentů </w:t>
      </w:r>
      <w:r w:rsidR="00145803">
        <w:t xml:space="preserve">v čase </w:t>
      </w:r>
      <w:r w:rsidR="002F3180">
        <w:t xml:space="preserve">daným </w:t>
      </w:r>
      <w:r w:rsidR="00A0199F">
        <w:t>zejména</w:t>
      </w:r>
      <w:r w:rsidR="002F3180">
        <w:t xml:space="preserve"> demografickým vývojem</w:t>
      </w:r>
      <w:r w:rsidR="00A0199F">
        <w:t xml:space="preserve"> (</w:t>
      </w:r>
      <w:r w:rsidR="00C26D9C">
        <w:t>m</w:t>
      </w:r>
      <w:r w:rsidR="00C26D9C" w:rsidRPr="00C26D9C">
        <w:t xml:space="preserve">ezi lety 2010 a 2020 poklesl </w:t>
      </w:r>
      <w:r w:rsidR="00C26D9C">
        <w:t>počet obyvatel ČR ve věku 20-29 let o 23,6 %</w:t>
      </w:r>
      <w:r w:rsidR="00A0199F">
        <w:t>)</w:t>
      </w:r>
      <w:r w:rsidR="002F3180">
        <w:t>.</w:t>
      </w:r>
    </w:p>
    <w:p w14:paraId="3974A663" w14:textId="32662FB0" w:rsidR="007D344C" w:rsidRDefault="007D344C" w:rsidP="00634326">
      <w:pPr>
        <w:keepNext/>
        <w:spacing w:after="120" w:line="240" w:lineRule="auto"/>
        <w:rPr>
          <w:b/>
        </w:rPr>
      </w:pPr>
      <w:r>
        <w:rPr>
          <w:b/>
        </w:rPr>
        <w:lastRenderedPageBreak/>
        <w:t xml:space="preserve">Graf č. 10 </w:t>
      </w:r>
      <w:r w:rsidR="00CE0AE2">
        <w:rPr>
          <w:b/>
        </w:rPr>
        <w:t>Absolventi VŠ v ČR - p</w:t>
      </w:r>
      <w:r>
        <w:rPr>
          <w:b/>
        </w:rPr>
        <w:t>odíl</w:t>
      </w:r>
      <w:r w:rsidRPr="007D344C">
        <w:rPr>
          <w:b/>
        </w:rPr>
        <w:t xml:space="preserve"> </w:t>
      </w:r>
      <w:r>
        <w:rPr>
          <w:b/>
        </w:rPr>
        <w:t>absolv</w:t>
      </w:r>
      <w:r w:rsidRPr="007D344C">
        <w:rPr>
          <w:b/>
        </w:rPr>
        <w:t xml:space="preserve">entů </w:t>
      </w:r>
      <w:r w:rsidR="00E369E3">
        <w:rPr>
          <w:b/>
        </w:rPr>
        <w:t xml:space="preserve">dle dosažené úrovně vzdělání </w:t>
      </w:r>
    </w:p>
    <w:p w14:paraId="4B1FF363" w14:textId="77777777" w:rsidR="007D344C" w:rsidRPr="00F00EE3" w:rsidRDefault="00F00EE3" w:rsidP="00FA53C3">
      <w:pPr>
        <w:spacing w:after="120" w:line="240" w:lineRule="auto"/>
      </w:pPr>
      <w:r>
        <w:rPr>
          <w:noProof/>
        </w:rPr>
        <w:drawing>
          <wp:inline distT="0" distB="0" distL="0" distR="0" wp14:anchorId="5C0DC639" wp14:editId="664B9461">
            <wp:extent cx="6229350" cy="2257425"/>
            <wp:effectExtent l="0" t="0" r="0" b="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3C90B7C" w14:textId="77777777" w:rsidR="007D344C" w:rsidRPr="00603134" w:rsidRDefault="007D344C" w:rsidP="00603134">
      <w:pPr>
        <w:jc w:val="right"/>
        <w:rPr>
          <w:sz w:val="18"/>
          <w:szCs w:val="18"/>
        </w:rPr>
      </w:pPr>
      <w:r w:rsidRPr="00603134">
        <w:rPr>
          <w:sz w:val="18"/>
          <w:szCs w:val="18"/>
        </w:rPr>
        <w:t>Zdroj dat: MŠMT</w:t>
      </w:r>
    </w:p>
    <w:p w14:paraId="72CA6AD0" w14:textId="4A3B2E9A" w:rsidR="00BA133F" w:rsidRDefault="00DF0A3C" w:rsidP="0088118E">
      <w:pPr>
        <w:spacing w:after="120" w:line="276" w:lineRule="auto"/>
        <w:ind w:firstLine="284"/>
        <w:jc w:val="both"/>
      </w:pPr>
      <w:r>
        <w:t xml:space="preserve">Podíváme-li se na počty absolventů dle jednotlivých </w:t>
      </w:r>
      <w:r w:rsidRPr="00FC322D">
        <w:rPr>
          <w:b/>
        </w:rPr>
        <w:t>skupin oborů</w:t>
      </w:r>
      <w:r>
        <w:t>, pak v roce 2001, 2010 i 2020 absolvoval nejvyšší p</w:t>
      </w:r>
      <w:r w:rsidR="00FC322D">
        <w:t xml:space="preserve">očet studentů obory ze skupiny </w:t>
      </w:r>
      <w:r w:rsidR="00FC322D" w:rsidRPr="00FC322D">
        <w:rPr>
          <w:b/>
          <w:i/>
        </w:rPr>
        <w:t>O</w:t>
      </w:r>
      <w:r w:rsidRPr="00FC322D">
        <w:rPr>
          <w:b/>
          <w:i/>
        </w:rPr>
        <w:t>bchod, administrativa a právo</w:t>
      </w:r>
      <w:r>
        <w:t>. Tato skupina oborů zároveň vykázala v průběhu času poměrně dynamický průběh, kdy se mezi roky 2002 a 2012 počet absolventů více než ztrojnásobil (vzrostl ze 7 053 na 23 627) a poté do roku 2020 postupně klesal až na 12 748 absolventů.</w:t>
      </w:r>
      <w:r w:rsidR="00BA17EF">
        <w:t xml:space="preserve"> Podobnou, přestože méně výraznou, tendenci zaznamenala i skupina oborů </w:t>
      </w:r>
      <w:r w:rsidR="00BA17EF" w:rsidRPr="00FC322D">
        <w:rPr>
          <w:b/>
          <w:i/>
        </w:rPr>
        <w:t>Technika, výroba a stavebnictví</w:t>
      </w:r>
      <w:r w:rsidR="00BA17EF">
        <w:t>. Počet absolven</w:t>
      </w:r>
      <w:r w:rsidR="005F6BE4">
        <w:t>tů této skupiny oborů vzrostl z</w:t>
      </w:r>
      <w:r w:rsidR="00BA17EF">
        <w:t xml:space="preserve"> 6 228 absolventů v roce 2001 až na 14 666 absolventů v roce 2011. Poté jejich počet klesal až na 10 378 v roce 2020. Na třetí příčce v počtu absolventů se v čase </w:t>
      </w:r>
      <w:r w:rsidR="005E2A64">
        <w:t xml:space="preserve">většinou </w:t>
      </w:r>
      <w:r w:rsidR="00BA17EF">
        <w:t xml:space="preserve">udržuje skupina oborů </w:t>
      </w:r>
      <w:r w:rsidR="00BA17EF" w:rsidRPr="00FC322D">
        <w:rPr>
          <w:b/>
          <w:i/>
        </w:rPr>
        <w:t>Vzdělávání a výchova</w:t>
      </w:r>
      <w:r w:rsidR="005F6BE4">
        <w:t xml:space="preserve"> s 5 222 absolventy v roce 2002, 12 902 absolventy</w:t>
      </w:r>
      <w:r w:rsidR="00BA17EF">
        <w:t xml:space="preserve"> v roce 2011 a 7 226 absolventů v roce </w:t>
      </w:r>
      <w:r w:rsidR="005E2A64">
        <w:t xml:space="preserve">2020. V letech 2015 až 2019 však zaznamenala vyšší počet absolventů již skupina oborů </w:t>
      </w:r>
      <w:r w:rsidR="005E2A64" w:rsidRPr="00FC322D">
        <w:rPr>
          <w:b/>
          <w:i/>
        </w:rPr>
        <w:t>Společenské vědy, žurnalistika a informační vědy</w:t>
      </w:r>
      <w:r w:rsidR="005E2A64">
        <w:t xml:space="preserve"> a v roce 2020 absolvovalo obory ze skupiny </w:t>
      </w:r>
      <w:r w:rsidR="005E2A64" w:rsidRPr="00FC322D">
        <w:rPr>
          <w:b/>
          <w:i/>
        </w:rPr>
        <w:t>Vzdělávání a výchova</w:t>
      </w:r>
      <w:r w:rsidR="005E2A64">
        <w:t xml:space="preserve"> jen o 165 studentů více než obory ze skupiny </w:t>
      </w:r>
      <w:r w:rsidR="005E2A64" w:rsidRPr="005E2A64">
        <w:t>Společenské vědy, žurnalistika a informační vědy</w:t>
      </w:r>
      <w:r w:rsidR="005E2A64">
        <w:t xml:space="preserve">. Naopak, jak je patrné z grafu č. 11, o poznání méně absolventů než ostatní obory zaznamenaly skupiny oborů </w:t>
      </w:r>
      <w:r w:rsidR="005E2A64" w:rsidRPr="00FC322D">
        <w:rPr>
          <w:b/>
          <w:i/>
        </w:rPr>
        <w:t>Přírodní vědy, matematika a statistika</w:t>
      </w:r>
      <w:r w:rsidR="005E2A64">
        <w:t xml:space="preserve">, </w:t>
      </w:r>
      <w:r w:rsidR="005E2A64" w:rsidRPr="00FC322D">
        <w:rPr>
          <w:b/>
          <w:i/>
        </w:rPr>
        <w:t>Informační a komunikační technologie</w:t>
      </w:r>
      <w:r w:rsidR="005E2A64" w:rsidRPr="00FC322D">
        <w:rPr>
          <w:i/>
        </w:rPr>
        <w:t xml:space="preserve">, </w:t>
      </w:r>
      <w:r w:rsidR="005E2A64" w:rsidRPr="00FC322D">
        <w:rPr>
          <w:b/>
          <w:i/>
        </w:rPr>
        <w:t>Služby</w:t>
      </w:r>
      <w:r w:rsidR="005E2A64">
        <w:t xml:space="preserve"> a </w:t>
      </w:r>
      <w:r w:rsidR="005E2A64" w:rsidRPr="00FC322D">
        <w:rPr>
          <w:b/>
          <w:i/>
        </w:rPr>
        <w:t>Zemědělství, lesnictví, rybářství a veterinářství</w:t>
      </w:r>
      <w:r w:rsidR="005E2A64">
        <w:t>. Pořadí těchto skupin oborů v příčce dle četnosti absolventů se však v čase proměňovalo.</w:t>
      </w:r>
    </w:p>
    <w:p w14:paraId="5A709470" w14:textId="1B95C1E6" w:rsidR="00A73BCB" w:rsidRPr="009A765F" w:rsidRDefault="009A765F" w:rsidP="009A765F">
      <w:pPr>
        <w:keepNext/>
        <w:spacing w:after="120"/>
        <w:jc w:val="both"/>
        <w:rPr>
          <w:b/>
        </w:rPr>
      </w:pPr>
      <w:r>
        <w:rPr>
          <w:b/>
        </w:rPr>
        <w:t xml:space="preserve">Graf č. 11 </w:t>
      </w:r>
      <w:r w:rsidR="00CE0AE2">
        <w:rPr>
          <w:b/>
        </w:rPr>
        <w:t>Absolventi VŠ v ČR - p</w:t>
      </w:r>
      <w:r>
        <w:rPr>
          <w:b/>
        </w:rPr>
        <w:t xml:space="preserve">očet </w:t>
      </w:r>
      <w:r w:rsidR="0049038F">
        <w:rPr>
          <w:b/>
        </w:rPr>
        <w:t xml:space="preserve">absolventů </w:t>
      </w:r>
      <w:r w:rsidR="00CE0AE2">
        <w:rPr>
          <w:b/>
        </w:rPr>
        <w:t>dle skupin oborů vzdělání</w:t>
      </w:r>
    </w:p>
    <w:p w14:paraId="2BFB75AA" w14:textId="2E69AD50" w:rsidR="0049659B" w:rsidRDefault="0049659B" w:rsidP="00BA133F">
      <w:r>
        <w:rPr>
          <w:noProof/>
        </w:rPr>
        <w:drawing>
          <wp:inline distT="0" distB="0" distL="0" distR="0" wp14:anchorId="4E190FDD" wp14:editId="12A58A05">
            <wp:extent cx="6086475" cy="2495550"/>
            <wp:effectExtent l="0" t="0" r="9525" b="0"/>
            <wp:docPr id="28" name="Graf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E57F2E" w14:textId="77777777" w:rsidR="00634326" w:rsidRDefault="00634326" w:rsidP="00BA133F">
      <w:pPr>
        <w:sectPr w:rsidR="00634326" w:rsidSect="006F5416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1134" w:right="1134" w:bottom="1418" w:left="1134" w:header="680" w:footer="680" w:gutter="0"/>
          <w:cols w:space="708"/>
          <w:docGrid w:linePitch="360"/>
        </w:sectPr>
      </w:pPr>
    </w:p>
    <w:p w14:paraId="272AB034" w14:textId="41907501" w:rsidR="00634326" w:rsidRDefault="00634326" w:rsidP="00BA133F"/>
    <w:p w14:paraId="68DDC097" w14:textId="77777777" w:rsidR="009D1C60" w:rsidRDefault="004003A6" w:rsidP="00BA133F">
      <w:pPr>
        <w:spacing w:line="276" w:lineRule="auto"/>
        <w:jc w:val="both"/>
        <w:rPr>
          <w:rFonts w:cs="Arial"/>
          <w:bCs/>
          <w:szCs w:val="20"/>
        </w:rPr>
      </w:pPr>
      <w:r>
        <w:rPr>
          <w:noProof/>
        </w:rPr>
        <w:drawing>
          <wp:inline distT="0" distB="0" distL="0" distR="0" wp14:anchorId="4F93E4F6" wp14:editId="41EA8D42">
            <wp:extent cx="6115050" cy="2076450"/>
            <wp:effectExtent l="0" t="0" r="0" b="0"/>
            <wp:docPr id="31" name="Graf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E3245C9" w14:textId="77777777" w:rsidR="0049659B" w:rsidRDefault="004003A6" w:rsidP="00BA133F">
      <w:pPr>
        <w:spacing w:line="276" w:lineRule="auto"/>
        <w:jc w:val="both"/>
        <w:rPr>
          <w:rFonts w:cs="Arial"/>
          <w:bCs/>
          <w:szCs w:val="20"/>
        </w:rPr>
      </w:pPr>
      <w:r>
        <w:rPr>
          <w:noProof/>
        </w:rPr>
        <w:drawing>
          <wp:inline distT="0" distB="0" distL="0" distR="0" wp14:anchorId="24D155A4" wp14:editId="71E97425">
            <wp:extent cx="6153150" cy="2114550"/>
            <wp:effectExtent l="0" t="0" r="0" b="0"/>
            <wp:docPr id="39" name="Graf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9ABFD33" w14:textId="25596B63" w:rsidR="0049659B" w:rsidRPr="00603134" w:rsidRDefault="005E2A64" w:rsidP="005E2A64">
      <w:pPr>
        <w:spacing w:line="276" w:lineRule="auto"/>
        <w:jc w:val="right"/>
        <w:rPr>
          <w:rFonts w:cs="Arial"/>
          <w:bCs/>
          <w:sz w:val="18"/>
          <w:szCs w:val="18"/>
        </w:rPr>
      </w:pPr>
      <w:r w:rsidRPr="00603134">
        <w:rPr>
          <w:rFonts w:cs="Arial"/>
          <w:bCs/>
          <w:sz w:val="18"/>
          <w:szCs w:val="18"/>
        </w:rPr>
        <w:t>Zdroj</w:t>
      </w:r>
      <w:r w:rsidR="003E4C26" w:rsidRPr="00603134">
        <w:rPr>
          <w:rFonts w:cs="Arial"/>
          <w:bCs/>
          <w:sz w:val="18"/>
          <w:szCs w:val="18"/>
        </w:rPr>
        <w:t xml:space="preserve"> dat</w:t>
      </w:r>
      <w:r w:rsidRPr="00603134">
        <w:rPr>
          <w:rFonts w:cs="Arial"/>
          <w:bCs/>
          <w:sz w:val="18"/>
          <w:szCs w:val="18"/>
        </w:rPr>
        <w:t>: MŠMT</w:t>
      </w:r>
    </w:p>
    <w:sectPr w:rsidR="0049659B" w:rsidRPr="00603134" w:rsidSect="00634326">
      <w:footerReference w:type="default" r:id="rId17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5C788" w14:textId="77777777" w:rsidR="004D7E31" w:rsidRDefault="004D7E31" w:rsidP="00E71A58">
      <w:r>
        <w:separator/>
      </w:r>
    </w:p>
  </w:endnote>
  <w:endnote w:type="continuationSeparator" w:id="0">
    <w:p w14:paraId="1CAC0A8A" w14:textId="77777777" w:rsidR="004D7E31" w:rsidRDefault="004D7E3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A43AA" w14:textId="0B21C61C" w:rsidR="004D7E31" w:rsidRPr="00932443" w:rsidRDefault="004D7E3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1C6510BA" wp14:editId="6C3F633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326">
      <w:rPr>
        <w:szCs w:val="16"/>
        <w:lang w:eastAsia="cs-CZ"/>
      </w:rPr>
      <w:t>18</w:t>
    </w:r>
    <w:r w:rsidRPr="00932443">
      <w:rPr>
        <w:szCs w:val="16"/>
      </w:rPr>
      <w:tab/>
    </w:r>
    <w:r w:rsidR="00005535">
      <w:rPr>
        <w:szCs w:val="16"/>
      </w:rPr>
      <w:t>2001-</w:t>
    </w:r>
    <w:r>
      <w:rPr>
        <w:szCs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1220C" w14:textId="60DA1C64" w:rsidR="004D7E31" w:rsidRPr="00634326" w:rsidRDefault="004D7E31" w:rsidP="00D469EC">
    <w:pPr>
      <w:pStyle w:val="Zpat"/>
      <w:numPr>
        <w:ilvl w:val="0"/>
        <w:numId w:val="18"/>
      </w:numPr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56CD54C6" wp14:editId="2FB9CFF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 w:rsidR="00005535">
      <w:rPr>
        <w:szCs w:val="16"/>
      </w:rPr>
      <w:t>2001-</w:t>
    </w:r>
    <w:r>
      <w:rPr>
        <w:rStyle w:val="ZpatChar"/>
        <w:szCs w:val="16"/>
      </w:rPr>
      <w:t>2020</w:t>
    </w:r>
    <w:r w:rsidRPr="00932443">
      <w:rPr>
        <w:szCs w:val="16"/>
      </w:rPr>
      <w:tab/>
    </w:r>
    <w:r w:rsidR="00634326">
      <w:rPr>
        <w:rStyle w:val="ZpatChar"/>
        <w:szCs w:val="16"/>
      </w:rPr>
      <w:t>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8035C" w14:textId="0ABAD60D" w:rsidR="005E3C70" w:rsidRPr="00634326" w:rsidRDefault="005E3C70" w:rsidP="00D469EC">
    <w:pPr>
      <w:pStyle w:val="Zpat"/>
      <w:numPr>
        <w:ilvl w:val="0"/>
        <w:numId w:val="18"/>
      </w:numPr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4B55D396" wp14:editId="36A310B0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szCs w:val="16"/>
      </w:rPr>
      <w:t>2001-</w:t>
    </w:r>
    <w:r>
      <w:rPr>
        <w:rStyle w:val="ZpatChar"/>
        <w:szCs w:val="16"/>
      </w:rPr>
      <w:t>2020</w:t>
    </w:r>
    <w:r w:rsidRPr="00932443">
      <w:rPr>
        <w:szCs w:val="16"/>
      </w:rPr>
      <w:tab/>
    </w:r>
    <w:r>
      <w:rPr>
        <w:rStyle w:val="ZpatChar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5203B" w14:textId="77777777" w:rsidR="004D7E31" w:rsidRDefault="004D7E31" w:rsidP="00E71A58">
      <w:r>
        <w:separator/>
      </w:r>
    </w:p>
  </w:footnote>
  <w:footnote w:type="continuationSeparator" w:id="0">
    <w:p w14:paraId="2A02B5C8" w14:textId="77777777" w:rsidR="004D7E31" w:rsidRDefault="004D7E31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88BF8" w14:textId="77777777" w:rsidR="004D7E31" w:rsidRDefault="004D7E31" w:rsidP="002659EE">
    <w:pPr>
      <w:pStyle w:val="Zhlav"/>
    </w:pPr>
    <w:r>
      <w:t>Studenti a absolventi vysokoškolského vzdělávání</w:t>
    </w:r>
  </w:p>
  <w:p w14:paraId="128E6CE8" w14:textId="77777777" w:rsidR="004D7E31" w:rsidRPr="006F5416" w:rsidRDefault="004D7E31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731AC" w14:textId="77777777" w:rsidR="004D7E31" w:rsidRDefault="004D7E31" w:rsidP="00937AE2">
    <w:pPr>
      <w:pStyle w:val="Zhlav"/>
    </w:pPr>
    <w:r>
      <w:t>Studenti a absolventi vysokoškolského vzdělávání</w:t>
    </w:r>
  </w:p>
  <w:p w14:paraId="5E9966BA" w14:textId="77777777" w:rsidR="004D7E31" w:rsidRPr="006F5416" w:rsidRDefault="004D7E31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975B3"/>
    <w:multiLevelType w:val="hybridMultilevel"/>
    <w:tmpl w:val="B77CB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4C3A79"/>
    <w:multiLevelType w:val="hybridMultilevel"/>
    <w:tmpl w:val="B5BC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17B8D"/>
    <w:multiLevelType w:val="hybridMultilevel"/>
    <w:tmpl w:val="F23C6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F6CF2"/>
    <w:multiLevelType w:val="multilevel"/>
    <w:tmpl w:val="277C2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5912"/>
    <w:multiLevelType w:val="hybridMultilevel"/>
    <w:tmpl w:val="6F8E0C60"/>
    <w:lvl w:ilvl="0" w:tplc="075C8F1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7"/>
  </w:num>
  <w:num w:numId="14">
    <w:abstractNumId w:val="11"/>
  </w:num>
  <w:num w:numId="15">
    <w:abstractNumId w:val="10"/>
  </w:num>
  <w:num w:numId="16">
    <w:abstractNumId w:val="12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A2"/>
    <w:rsid w:val="00000857"/>
    <w:rsid w:val="000013C4"/>
    <w:rsid w:val="0000209D"/>
    <w:rsid w:val="00004D5A"/>
    <w:rsid w:val="00005535"/>
    <w:rsid w:val="000056D5"/>
    <w:rsid w:val="00005792"/>
    <w:rsid w:val="000075EB"/>
    <w:rsid w:val="0000767A"/>
    <w:rsid w:val="00010702"/>
    <w:rsid w:val="000107AD"/>
    <w:rsid w:val="00010C86"/>
    <w:rsid w:val="00015DB2"/>
    <w:rsid w:val="00016992"/>
    <w:rsid w:val="00017D39"/>
    <w:rsid w:val="000234D6"/>
    <w:rsid w:val="00023D29"/>
    <w:rsid w:val="00026389"/>
    <w:rsid w:val="000312E3"/>
    <w:rsid w:val="00031AE0"/>
    <w:rsid w:val="000322EF"/>
    <w:rsid w:val="00032BDD"/>
    <w:rsid w:val="00033FCD"/>
    <w:rsid w:val="000340CE"/>
    <w:rsid w:val="00034119"/>
    <w:rsid w:val="00041CEC"/>
    <w:rsid w:val="0004340C"/>
    <w:rsid w:val="000455DB"/>
    <w:rsid w:val="0004694F"/>
    <w:rsid w:val="000522E4"/>
    <w:rsid w:val="0005740E"/>
    <w:rsid w:val="000610E1"/>
    <w:rsid w:val="00062EC5"/>
    <w:rsid w:val="00062F22"/>
    <w:rsid w:val="000650AA"/>
    <w:rsid w:val="00065E3F"/>
    <w:rsid w:val="00067320"/>
    <w:rsid w:val="000712B3"/>
    <w:rsid w:val="000735E9"/>
    <w:rsid w:val="00077139"/>
    <w:rsid w:val="0007757D"/>
    <w:rsid w:val="00077973"/>
    <w:rsid w:val="00080AAC"/>
    <w:rsid w:val="0008263E"/>
    <w:rsid w:val="00082C19"/>
    <w:rsid w:val="00085395"/>
    <w:rsid w:val="00087634"/>
    <w:rsid w:val="00087F2B"/>
    <w:rsid w:val="000905DC"/>
    <w:rsid w:val="000942E7"/>
    <w:rsid w:val="000973D8"/>
    <w:rsid w:val="000974D1"/>
    <w:rsid w:val="0009799E"/>
    <w:rsid w:val="000A1183"/>
    <w:rsid w:val="000A256D"/>
    <w:rsid w:val="000A3A2C"/>
    <w:rsid w:val="000B0F1B"/>
    <w:rsid w:val="000B134D"/>
    <w:rsid w:val="000B30FA"/>
    <w:rsid w:val="000B460D"/>
    <w:rsid w:val="000C0664"/>
    <w:rsid w:val="000C3179"/>
    <w:rsid w:val="000C3408"/>
    <w:rsid w:val="000C6AFD"/>
    <w:rsid w:val="000C718E"/>
    <w:rsid w:val="000C7A2A"/>
    <w:rsid w:val="000D0724"/>
    <w:rsid w:val="000D0D03"/>
    <w:rsid w:val="000D115B"/>
    <w:rsid w:val="000D5637"/>
    <w:rsid w:val="000D7FAA"/>
    <w:rsid w:val="000E1953"/>
    <w:rsid w:val="000E1D3C"/>
    <w:rsid w:val="000E6561"/>
    <w:rsid w:val="000E660A"/>
    <w:rsid w:val="000E6FBD"/>
    <w:rsid w:val="000E750E"/>
    <w:rsid w:val="000F4F99"/>
    <w:rsid w:val="00100F5C"/>
    <w:rsid w:val="00101182"/>
    <w:rsid w:val="0010437D"/>
    <w:rsid w:val="00104C27"/>
    <w:rsid w:val="00104C4C"/>
    <w:rsid w:val="001114C0"/>
    <w:rsid w:val="0011343D"/>
    <w:rsid w:val="00120560"/>
    <w:rsid w:val="0012192F"/>
    <w:rsid w:val="001246AC"/>
    <w:rsid w:val="00125D69"/>
    <w:rsid w:val="00130E35"/>
    <w:rsid w:val="00132CBA"/>
    <w:rsid w:val="001332DC"/>
    <w:rsid w:val="00134B0D"/>
    <w:rsid w:val="001405FA"/>
    <w:rsid w:val="00141052"/>
    <w:rsid w:val="001419F8"/>
    <w:rsid w:val="001425C3"/>
    <w:rsid w:val="00145803"/>
    <w:rsid w:val="001507BF"/>
    <w:rsid w:val="00150B41"/>
    <w:rsid w:val="00151EA2"/>
    <w:rsid w:val="00154F9B"/>
    <w:rsid w:val="00160265"/>
    <w:rsid w:val="00160BE7"/>
    <w:rsid w:val="0016256B"/>
    <w:rsid w:val="00163793"/>
    <w:rsid w:val="001706D6"/>
    <w:rsid w:val="001714F2"/>
    <w:rsid w:val="0017642E"/>
    <w:rsid w:val="001816A7"/>
    <w:rsid w:val="001837AB"/>
    <w:rsid w:val="001841C7"/>
    <w:rsid w:val="00184B08"/>
    <w:rsid w:val="00185010"/>
    <w:rsid w:val="00187450"/>
    <w:rsid w:val="00187560"/>
    <w:rsid w:val="001950E8"/>
    <w:rsid w:val="001A1B4B"/>
    <w:rsid w:val="001A287E"/>
    <w:rsid w:val="001A39E2"/>
    <w:rsid w:val="001A3D80"/>
    <w:rsid w:val="001A552F"/>
    <w:rsid w:val="001B2CA9"/>
    <w:rsid w:val="001B3110"/>
    <w:rsid w:val="001B4729"/>
    <w:rsid w:val="001B6C09"/>
    <w:rsid w:val="001C05CD"/>
    <w:rsid w:val="001C0A60"/>
    <w:rsid w:val="001C1F9D"/>
    <w:rsid w:val="001C3F9F"/>
    <w:rsid w:val="001C6EC4"/>
    <w:rsid w:val="001D59A2"/>
    <w:rsid w:val="001D68B2"/>
    <w:rsid w:val="001E4236"/>
    <w:rsid w:val="001F4597"/>
    <w:rsid w:val="001F489E"/>
    <w:rsid w:val="001F54F2"/>
    <w:rsid w:val="001F6264"/>
    <w:rsid w:val="001F6CA3"/>
    <w:rsid w:val="0020029A"/>
    <w:rsid w:val="002007EA"/>
    <w:rsid w:val="00201322"/>
    <w:rsid w:val="002118B9"/>
    <w:rsid w:val="00211974"/>
    <w:rsid w:val="00211D5A"/>
    <w:rsid w:val="00212100"/>
    <w:rsid w:val="002147EE"/>
    <w:rsid w:val="002169FD"/>
    <w:rsid w:val="002176DD"/>
    <w:rsid w:val="00217C5B"/>
    <w:rsid w:val="0022139E"/>
    <w:rsid w:val="00222E40"/>
    <w:rsid w:val="00224E36"/>
    <w:rsid w:val="00225215"/>
    <w:rsid w:val="002252E0"/>
    <w:rsid w:val="002255F6"/>
    <w:rsid w:val="002260A4"/>
    <w:rsid w:val="00227637"/>
    <w:rsid w:val="00227743"/>
    <w:rsid w:val="00227850"/>
    <w:rsid w:val="00227A53"/>
    <w:rsid w:val="00230C6E"/>
    <w:rsid w:val="002314D1"/>
    <w:rsid w:val="00236443"/>
    <w:rsid w:val="00241114"/>
    <w:rsid w:val="002436BA"/>
    <w:rsid w:val="00244A15"/>
    <w:rsid w:val="00247319"/>
    <w:rsid w:val="00247454"/>
    <w:rsid w:val="0024799E"/>
    <w:rsid w:val="00252670"/>
    <w:rsid w:val="00253C0F"/>
    <w:rsid w:val="002659EE"/>
    <w:rsid w:val="00270A68"/>
    <w:rsid w:val="00271465"/>
    <w:rsid w:val="00271E98"/>
    <w:rsid w:val="0027212B"/>
    <w:rsid w:val="002722AE"/>
    <w:rsid w:val="00274284"/>
    <w:rsid w:val="0027687C"/>
    <w:rsid w:val="00280812"/>
    <w:rsid w:val="0028393A"/>
    <w:rsid w:val="002839A9"/>
    <w:rsid w:val="00285412"/>
    <w:rsid w:val="00297B3D"/>
    <w:rsid w:val="002A00BE"/>
    <w:rsid w:val="002A16D4"/>
    <w:rsid w:val="002A230C"/>
    <w:rsid w:val="002A3BD9"/>
    <w:rsid w:val="002A612C"/>
    <w:rsid w:val="002B0EB6"/>
    <w:rsid w:val="002B2518"/>
    <w:rsid w:val="002C2C5A"/>
    <w:rsid w:val="002C43BD"/>
    <w:rsid w:val="002D050A"/>
    <w:rsid w:val="002D0547"/>
    <w:rsid w:val="002D0E59"/>
    <w:rsid w:val="002D2B28"/>
    <w:rsid w:val="002D4180"/>
    <w:rsid w:val="002D44D1"/>
    <w:rsid w:val="002D5211"/>
    <w:rsid w:val="002E02A1"/>
    <w:rsid w:val="002E4E4C"/>
    <w:rsid w:val="002E72FD"/>
    <w:rsid w:val="002F3180"/>
    <w:rsid w:val="002F683A"/>
    <w:rsid w:val="00304771"/>
    <w:rsid w:val="003052D4"/>
    <w:rsid w:val="00306585"/>
    <w:rsid w:val="00306C5B"/>
    <w:rsid w:val="003209D6"/>
    <w:rsid w:val="00321924"/>
    <w:rsid w:val="0032526E"/>
    <w:rsid w:val="00325D4D"/>
    <w:rsid w:val="0032656E"/>
    <w:rsid w:val="00332190"/>
    <w:rsid w:val="00333F7F"/>
    <w:rsid w:val="00335D1F"/>
    <w:rsid w:val="00342D30"/>
    <w:rsid w:val="00344668"/>
    <w:rsid w:val="0034569C"/>
    <w:rsid w:val="003462D9"/>
    <w:rsid w:val="00350163"/>
    <w:rsid w:val="00356276"/>
    <w:rsid w:val="00356E54"/>
    <w:rsid w:val="00357608"/>
    <w:rsid w:val="00360C86"/>
    <w:rsid w:val="003657F3"/>
    <w:rsid w:val="003659B5"/>
    <w:rsid w:val="00373F42"/>
    <w:rsid w:val="003818DC"/>
    <w:rsid w:val="003836FE"/>
    <w:rsid w:val="00384327"/>
    <w:rsid w:val="003848BA"/>
    <w:rsid w:val="00385632"/>
    <w:rsid w:val="00385D98"/>
    <w:rsid w:val="00392CE3"/>
    <w:rsid w:val="00394058"/>
    <w:rsid w:val="003953E3"/>
    <w:rsid w:val="0039748D"/>
    <w:rsid w:val="00397624"/>
    <w:rsid w:val="00397752"/>
    <w:rsid w:val="003A2B4D"/>
    <w:rsid w:val="003A478C"/>
    <w:rsid w:val="003A5525"/>
    <w:rsid w:val="003A6B38"/>
    <w:rsid w:val="003B0149"/>
    <w:rsid w:val="003B5A32"/>
    <w:rsid w:val="003C3490"/>
    <w:rsid w:val="003C4516"/>
    <w:rsid w:val="003C5708"/>
    <w:rsid w:val="003C693F"/>
    <w:rsid w:val="003C7835"/>
    <w:rsid w:val="003D19BB"/>
    <w:rsid w:val="003D4AF9"/>
    <w:rsid w:val="003D53AC"/>
    <w:rsid w:val="003D57CA"/>
    <w:rsid w:val="003D6920"/>
    <w:rsid w:val="003D7DE1"/>
    <w:rsid w:val="003E4C26"/>
    <w:rsid w:val="003E4C91"/>
    <w:rsid w:val="003F14A1"/>
    <w:rsid w:val="003F313C"/>
    <w:rsid w:val="003F4B2C"/>
    <w:rsid w:val="003F551C"/>
    <w:rsid w:val="003F736D"/>
    <w:rsid w:val="003F7D23"/>
    <w:rsid w:val="004003A6"/>
    <w:rsid w:val="00402E1F"/>
    <w:rsid w:val="004064F5"/>
    <w:rsid w:val="00407C13"/>
    <w:rsid w:val="00410638"/>
    <w:rsid w:val="00413FD5"/>
    <w:rsid w:val="004164CD"/>
    <w:rsid w:val="004176F9"/>
    <w:rsid w:val="00423E4D"/>
    <w:rsid w:val="00424BB8"/>
    <w:rsid w:val="00426532"/>
    <w:rsid w:val="00426913"/>
    <w:rsid w:val="00426CBB"/>
    <w:rsid w:val="004276F9"/>
    <w:rsid w:val="00427C3C"/>
    <w:rsid w:val="004328CC"/>
    <w:rsid w:val="00432A58"/>
    <w:rsid w:val="004339DC"/>
    <w:rsid w:val="00434617"/>
    <w:rsid w:val="0043575A"/>
    <w:rsid w:val="004404D5"/>
    <w:rsid w:val="00440900"/>
    <w:rsid w:val="004441A0"/>
    <w:rsid w:val="00444CC0"/>
    <w:rsid w:val="004509BE"/>
    <w:rsid w:val="00451C95"/>
    <w:rsid w:val="00452DDB"/>
    <w:rsid w:val="00457857"/>
    <w:rsid w:val="00460FB3"/>
    <w:rsid w:val="00462930"/>
    <w:rsid w:val="004667B7"/>
    <w:rsid w:val="00471745"/>
    <w:rsid w:val="00473CA9"/>
    <w:rsid w:val="00476240"/>
    <w:rsid w:val="00476439"/>
    <w:rsid w:val="0047735C"/>
    <w:rsid w:val="004776BC"/>
    <w:rsid w:val="0048139F"/>
    <w:rsid w:val="00481E40"/>
    <w:rsid w:val="00484AE5"/>
    <w:rsid w:val="00484ECE"/>
    <w:rsid w:val="00486AC5"/>
    <w:rsid w:val="004900FF"/>
    <w:rsid w:val="0049038F"/>
    <w:rsid w:val="004915CB"/>
    <w:rsid w:val="00491E25"/>
    <w:rsid w:val="004924DC"/>
    <w:rsid w:val="0049659B"/>
    <w:rsid w:val="004A14E4"/>
    <w:rsid w:val="004A3212"/>
    <w:rsid w:val="004A3C46"/>
    <w:rsid w:val="004A61C5"/>
    <w:rsid w:val="004A77DF"/>
    <w:rsid w:val="004B1417"/>
    <w:rsid w:val="004B55B7"/>
    <w:rsid w:val="004B5602"/>
    <w:rsid w:val="004B6468"/>
    <w:rsid w:val="004B7408"/>
    <w:rsid w:val="004C3442"/>
    <w:rsid w:val="004C351F"/>
    <w:rsid w:val="004C368D"/>
    <w:rsid w:val="004C384C"/>
    <w:rsid w:val="004C3867"/>
    <w:rsid w:val="004C4CD0"/>
    <w:rsid w:val="004C70DC"/>
    <w:rsid w:val="004D0211"/>
    <w:rsid w:val="004D0794"/>
    <w:rsid w:val="004D1687"/>
    <w:rsid w:val="004D3824"/>
    <w:rsid w:val="004D3E89"/>
    <w:rsid w:val="004D461C"/>
    <w:rsid w:val="004D71C7"/>
    <w:rsid w:val="004D7E31"/>
    <w:rsid w:val="004E6446"/>
    <w:rsid w:val="004F06F5"/>
    <w:rsid w:val="004F315B"/>
    <w:rsid w:val="004F33A0"/>
    <w:rsid w:val="004F40AD"/>
    <w:rsid w:val="004F7950"/>
    <w:rsid w:val="00500A8A"/>
    <w:rsid w:val="00502CFD"/>
    <w:rsid w:val="005108C0"/>
    <w:rsid w:val="00511873"/>
    <w:rsid w:val="00512A2F"/>
    <w:rsid w:val="00513B7E"/>
    <w:rsid w:val="00515C74"/>
    <w:rsid w:val="0052007E"/>
    <w:rsid w:val="00523241"/>
    <w:rsid w:val="0052337A"/>
    <w:rsid w:val="0052370F"/>
    <w:rsid w:val="00523966"/>
    <w:rsid w:val="00525137"/>
    <w:rsid w:val="005251DD"/>
    <w:rsid w:val="005253D4"/>
    <w:rsid w:val="0053040F"/>
    <w:rsid w:val="00532CE7"/>
    <w:rsid w:val="0053324C"/>
    <w:rsid w:val="0053465C"/>
    <w:rsid w:val="00534A28"/>
    <w:rsid w:val="0053642C"/>
    <w:rsid w:val="00541508"/>
    <w:rsid w:val="005514F1"/>
    <w:rsid w:val="0055599F"/>
    <w:rsid w:val="00556D68"/>
    <w:rsid w:val="005647BF"/>
    <w:rsid w:val="005713CE"/>
    <w:rsid w:val="0057364B"/>
    <w:rsid w:val="005738A2"/>
    <w:rsid w:val="00574773"/>
    <w:rsid w:val="005748D1"/>
    <w:rsid w:val="0057678D"/>
    <w:rsid w:val="005810D7"/>
    <w:rsid w:val="00583FFD"/>
    <w:rsid w:val="0058401F"/>
    <w:rsid w:val="00586002"/>
    <w:rsid w:val="00586DF8"/>
    <w:rsid w:val="005911BE"/>
    <w:rsid w:val="00591958"/>
    <w:rsid w:val="00593152"/>
    <w:rsid w:val="00594DEB"/>
    <w:rsid w:val="00597C1B"/>
    <w:rsid w:val="005A0011"/>
    <w:rsid w:val="005A0D51"/>
    <w:rsid w:val="005A10F2"/>
    <w:rsid w:val="005A1179"/>
    <w:rsid w:val="005A21E0"/>
    <w:rsid w:val="005A28FF"/>
    <w:rsid w:val="005A3DF8"/>
    <w:rsid w:val="005A3E60"/>
    <w:rsid w:val="005A51CF"/>
    <w:rsid w:val="005A5549"/>
    <w:rsid w:val="005B121D"/>
    <w:rsid w:val="005B2912"/>
    <w:rsid w:val="005B5A07"/>
    <w:rsid w:val="005B66A5"/>
    <w:rsid w:val="005B73E7"/>
    <w:rsid w:val="005C06ED"/>
    <w:rsid w:val="005C0714"/>
    <w:rsid w:val="005D38EE"/>
    <w:rsid w:val="005D46B3"/>
    <w:rsid w:val="005D5802"/>
    <w:rsid w:val="005D7890"/>
    <w:rsid w:val="005E1408"/>
    <w:rsid w:val="005E2A64"/>
    <w:rsid w:val="005E3C70"/>
    <w:rsid w:val="005E50D4"/>
    <w:rsid w:val="005E7C78"/>
    <w:rsid w:val="005F05E5"/>
    <w:rsid w:val="005F1A99"/>
    <w:rsid w:val="005F3EB1"/>
    <w:rsid w:val="005F4414"/>
    <w:rsid w:val="005F5469"/>
    <w:rsid w:val="005F6BE4"/>
    <w:rsid w:val="006017B8"/>
    <w:rsid w:val="00601A38"/>
    <w:rsid w:val="00603134"/>
    <w:rsid w:val="00604307"/>
    <w:rsid w:val="0060487F"/>
    <w:rsid w:val="00604EAD"/>
    <w:rsid w:val="00606BF5"/>
    <w:rsid w:val="006077D3"/>
    <w:rsid w:val="006104FB"/>
    <w:rsid w:val="00612A2F"/>
    <w:rsid w:val="00613256"/>
    <w:rsid w:val="00613F21"/>
    <w:rsid w:val="00614EC7"/>
    <w:rsid w:val="006159C3"/>
    <w:rsid w:val="00616301"/>
    <w:rsid w:val="00616BC7"/>
    <w:rsid w:val="00616E05"/>
    <w:rsid w:val="00622950"/>
    <w:rsid w:val="00622A01"/>
    <w:rsid w:val="006239F8"/>
    <w:rsid w:val="00624093"/>
    <w:rsid w:val="00624BD3"/>
    <w:rsid w:val="00626FCD"/>
    <w:rsid w:val="00630A63"/>
    <w:rsid w:val="006332C5"/>
    <w:rsid w:val="00634326"/>
    <w:rsid w:val="00636335"/>
    <w:rsid w:val="0063722E"/>
    <w:rsid w:val="006404A7"/>
    <w:rsid w:val="00644328"/>
    <w:rsid w:val="006451E4"/>
    <w:rsid w:val="00645B33"/>
    <w:rsid w:val="00646AB3"/>
    <w:rsid w:val="00646CD9"/>
    <w:rsid w:val="00646FC4"/>
    <w:rsid w:val="006516CB"/>
    <w:rsid w:val="00652D78"/>
    <w:rsid w:val="00657E87"/>
    <w:rsid w:val="00662AB8"/>
    <w:rsid w:val="00664803"/>
    <w:rsid w:val="00665BA4"/>
    <w:rsid w:val="00666E59"/>
    <w:rsid w:val="00667AF2"/>
    <w:rsid w:val="006710C9"/>
    <w:rsid w:val="00673A56"/>
    <w:rsid w:val="00674D89"/>
    <w:rsid w:val="00675E37"/>
    <w:rsid w:val="00680B6E"/>
    <w:rsid w:val="0068174E"/>
    <w:rsid w:val="00681DCE"/>
    <w:rsid w:val="0068260E"/>
    <w:rsid w:val="0069580C"/>
    <w:rsid w:val="00695BEF"/>
    <w:rsid w:val="00695CB6"/>
    <w:rsid w:val="006975DC"/>
    <w:rsid w:val="006977F6"/>
    <w:rsid w:val="00697A13"/>
    <w:rsid w:val="00697F63"/>
    <w:rsid w:val="006A109C"/>
    <w:rsid w:val="006A1C32"/>
    <w:rsid w:val="006B344A"/>
    <w:rsid w:val="006B78D8"/>
    <w:rsid w:val="006C113F"/>
    <w:rsid w:val="006C123E"/>
    <w:rsid w:val="006C4B64"/>
    <w:rsid w:val="006C56D4"/>
    <w:rsid w:val="006C6924"/>
    <w:rsid w:val="006C7CA6"/>
    <w:rsid w:val="006D3545"/>
    <w:rsid w:val="006D3B0E"/>
    <w:rsid w:val="006D3E8A"/>
    <w:rsid w:val="006D4689"/>
    <w:rsid w:val="006D61F6"/>
    <w:rsid w:val="006E279A"/>
    <w:rsid w:val="006E313B"/>
    <w:rsid w:val="006E50DA"/>
    <w:rsid w:val="006F09B1"/>
    <w:rsid w:val="006F5416"/>
    <w:rsid w:val="006F7137"/>
    <w:rsid w:val="007012BE"/>
    <w:rsid w:val="0070321E"/>
    <w:rsid w:val="00706AD4"/>
    <w:rsid w:val="00706F54"/>
    <w:rsid w:val="007140BE"/>
    <w:rsid w:val="00716171"/>
    <w:rsid w:val="007171DF"/>
    <w:rsid w:val="00717C41"/>
    <w:rsid w:val="007211F5"/>
    <w:rsid w:val="00725BB5"/>
    <w:rsid w:val="00730AE8"/>
    <w:rsid w:val="00730CF1"/>
    <w:rsid w:val="0073155B"/>
    <w:rsid w:val="00736802"/>
    <w:rsid w:val="00741493"/>
    <w:rsid w:val="00743DF9"/>
    <w:rsid w:val="00744826"/>
    <w:rsid w:val="00746184"/>
    <w:rsid w:val="00747380"/>
    <w:rsid w:val="007516B7"/>
    <w:rsid w:val="00751897"/>
    <w:rsid w:val="00752180"/>
    <w:rsid w:val="00755202"/>
    <w:rsid w:val="00755D3A"/>
    <w:rsid w:val="007578D3"/>
    <w:rsid w:val="007609C6"/>
    <w:rsid w:val="0076175D"/>
    <w:rsid w:val="00764479"/>
    <w:rsid w:val="0076521E"/>
    <w:rsid w:val="007661E9"/>
    <w:rsid w:val="007727CC"/>
    <w:rsid w:val="00776169"/>
    <w:rsid w:val="00776344"/>
    <w:rsid w:val="00776527"/>
    <w:rsid w:val="00776589"/>
    <w:rsid w:val="00777221"/>
    <w:rsid w:val="007808A4"/>
    <w:rsid w:val="00780EF1"/>
    <w:rsid w:val="00786F49"/>
    <w:rsid w:val="007904AD"/>
    <w:rsid w:val="00790764"/>
    <w:rsid w:val="00793E9A"/>
    <w:rsid w:val="0079453C"/>
    <w:rsid w:val="00794677"/>
    <w:rsid w:val="007A3C70"/>
    <w:rsid w:val="007A4684"/>
    <w:rsid w:val="007A576A"/>
    <w:rsid w:val="007A5788"/>
    <w:rsid w:val="007B3FD3"/>
    <w:rsid w:val="007B6689"/>
    <w:rsid w:val="007C1321"/>
    <w:rsid w:val="007C44D1"/>
    <w:rsid w:val="007C6462"/>
    <w:rsid w:val="007D344C"/>
    <w:rsid w:val="007D3CE1"/>
    <w:rsid w:val="007D40DF"/>
    <w:rsid w:val="007D4AB4"/>
    <w:rsid w:val="007D4B97"/>
    <w:rsid w:val="007D4D0E"/>
    <w:rsid w:val="007D5BCF"/>
    <w:rsid w:val="007D6615"/>
    <w:rsid w:val="007D722E"/>
    <w:rsid w:val="007D7442"/>
    <w:rsid w:val="007E0E6D"/>
    <w:rsid w:val="007E7E61"/>
    <w:rsid w:val="007F0845"/>
    <w:rsid w:val="007F43D9"/>
    <w:rsid w:val="007F60D0"/>
    <w:rsid w:val="0080459C"/>
    <w:rsid w:val="00804A97"/>
    <w:rsid w:val="00807C82"/>
    <w:rsid w:val="00815C1F"/>
    <w:rsid w:val="00816905"/>
    <w:rsid w:val="00816B12"/>
    <w:rsid w:val="00817845"/>
    <w:rsid w:val="00821FF6"/>
    <w:rsid w:val="00824910"/>
    <w:rsid w:val="00825C4D"/>
    <w:rsid w:val="00830433"/>
    <w:rsid w:val="0083115C"/>
    <w:rsid w:val="0083143E"/>
    <w:rsid w:val="00831CDE"/>
    <w:rsid w:val="00834304"/>
    <w:rsid w:val="00834FAA"/>
    <w:rsid w:val="00836086"/>
    <w:rsid w:val="008402E2"/>
    <w:rsid w:val="00843DC1"/>
    <w:rsid w:val="0084708F"/>
    <w:rsid w:val="008477C8"/>
    <w:rsid w:val="0085114D"/>
    <w:rsid w:val="0085208D"/>
    <w:rsid w:val="00852217"/>
    <w:rsid w:val="00855408"/>
    <w:rsid w:val="00856905"/>
    <w:rsid w:val="00856D65"/>
    <w:rsid w:val="00861B41"/>
    <w:rsid w:val="00863434"/>
    <w:rsid w:val="008644B0"/>
    <w:rsid w:val="0086547C"/>
    <w:rsid w:val="00865E4C"/>
    <w:rsid w:val="008701E4"/>
    <w:rsid w:val="008705B8"/>
    <w:rsid w:val="00872BA9"/>
    <w:rsid w:val="00873E37"/>
    <w:rsid w:val="00874CCD"/>
    <w:rsid w:val="00875A32"/>
    <w:rsid w:val="00876086"/>
    <w:rsid w:val="0088118E"/>
    <w:rsid w:val="00881BB6"/>
    <w:rsid w:val="0088355E"/>
    <w:rsid w:val="008867CE"/>
    <w:rsid w:val="008873D4"/>
    <w:rsid w:val="00893E85"/>
    <w:rsid w:val="00894031"/>
    <w:rsid w:val="008A2643"/>
    <w:rsid w:val="008A4672"/>
    <w:rsid w:val="008B2F72"/>
    <w:rsid w:val="008B6DAE"/>
    <w:rsid w:val="008B7C02"/>
    <w:rsid w:val="008B7D2B"/>
    <w:rsid w:val="008C0049"/>
    <w:rsid w:val="008C0E88"/>
    <w:rsid w:val="008D034E"/>
    <w:rsid w:val="008D0CBD"/>
    <w:rsid w:val="008D1E6A"/>
    <w:rsid w:val="008D2A16"/>
    <w:rsid w:val="008D46BC"/>
    <w:rsid w:val="008D5947"/>
    <w:rsid w:val="008E2C57"/>
    <w:rsid w:val="008E31FF"/>
    <w:rsid w:val="008E6F06"/>
    <w:rsid w:val="008F029B"/>
    <w:rsid w:val="008F0ADE"/>
    <w:rsid w:val="008F3FC9"/>
    <w:rsid w:val="008F585B"/>
    <w:rsid w:val="008F6A50"/>
    <w:rsid w:val="008F6FAC"/>
    <w:rsid w:val="009003A8"/>
    <w:rsid w:val="00901727"/>
    <w:rsid w:val="00902500"/>
    <w:rsid w:val="00902EFF"/>
    <w:rsid w:val="009038A8"/>
    <w:rsid w:val="00906401"/>
    <w:rsid w:val="0090703E"/>
    <w:rsid w:val="0090798B"/>
    <w:rsid w:val="0091155E"/>
    <w:rsid w:val="00912423"/>
    <w:rsid w:val="009126A8"/>
    <w:rsid w:val="00912A92"/>
    <w:rsid w:val="0091728D"/>
    <w:rsid w:val="0092180B"/>
    <w:rsid w:val="00921F14"/>
    <w:rsid w:val="00924AC8"/>
    <w:rsid w:val="0092558E"/>
    <w:rsid w:val="0092597A"/>
    <w:rsid w:val="00932443"/>
    <w:rsid w:val="009364DE"/>
    <w:rsid w:val="00937AE2"/>
    <w:rsid w:val="0094286D"/>
    <w:rsid w:val="0094427A"/>
    <w:rsid w:val="00944345"/>
    <w:rsid w:val="00947E4F"/>
    <w:rsid w:val="00950892"/>
    <w:rsid w:val="00954833"/>
    <w:rsid w:val="009600A4"/>
    <w:rsid w:val="00964646"/>
    <w:rsid w:val="00965B11"/>
    <w:rsid w:val="00967836"/>
    <w:rsid w:val="0097122A"/>
    <w:rsid w:val="009718EA"/>
    <w:rsid w:val="00974432"/>
    <w:rsid w:val="00974923"/>
    <w:rsid w:val="00976CB5"/>
    <w:rsid w:val="00977938"/>
    <w:rsid w:val="00980D3D"/>
    <w:rsid w:val="009814C8"/>
    <w:rsid w:val="00983ED1"/>
    <w:rsid w:val="00987A30"/>
    <w:rsid w:val="00990D82"/>
    <w:rsid w:val="00992CF3"/>
    <w:rsid w:val="00995191"/>
    <w:rsid w:val="00995618"/>
    <w:rsid w:val="00996263"/>
    <w:rsid w:val="009968D6"/>
    <w:rsid w:val="009A1CAB"/>
    <w:rsid w:val="009A2506"/>
    <w:rsid w:val="009A37ED"/>
    <w:rsid w:val="009A5F22"/>
    <w:rsid w:val="009A60D1"/>
    <w:rsid w:val="009A6739"/>
    <w:rsid w:val="009A765F"/>
    <w:rsid w:val="009A7D47"/>
    <w:rsid w:val="009B1A33"/>
    <w:rsid w:val="009B6FD3"/>
    <w:rsid w:val="009C16E3"/>
    <w:rsid w:val="009C1750"/>
    <w:rsid w:val="009C2E29"/>
    <w:rsid w:val="009C554B"/>
    <w:rsid w:val="009C719E"/>
    <w:rsid w:val="009D1C60"/>
    <w:rsid w:val="009D3ACD"/>
    <w:rsid w:val="009E0097"/>
    <w:rsid w:val="009E2B02"/>
    <w:rsid w:val="009E4026"/>
    <w:rsid w:val="009E5273"/>
    <w:rsid w:val="009E5DDB"/>
    <w:rsid w:val="009F04D3"/>
    <w:rsid w:val="009F4CA7"/>
    <w:rsid w:val="009F50B5"/>
    <w:rsid w:val="00A000D7"/>
    <w:rsid w:val="00A0199F"/>
    <w:rsid w:val="00A03844"/>
    <w:rsid w:val="00A0629C"/>
    <w:rsid w:val="00A107DD"/>
    <w:rsid w:val="00A10D66"/>
    <w:rsid w:val="00A14114"/>
    <w:rsid w:val="00A15072"/>
    <w:rsid w:val="00A16413"/>
    <w:rsid w:val="00A174F2"/>
    <w:rsid w:val="00A23696"/>
    <w:rsid w:val="00A23E43"/>
    <w:rsid w:val="00A24E70"/>
    <w:rsid w:val="00A2545E"/>
    <w:rsid w:val="00A25DB6"/>
    <w:rsid w:val="00A30916"/>
    <w:rsid w:val="00A30F65"/>
    <w:rsid w:val="00A323D9"/>
    <w:rsid w:val="00A32584"/>
    <w:rsid w:val="00A3466F"/>
    <w:rsid w:val="00A34C27"/>
    <w:rsid w:val="00A405AE"/>
    <w:rsid w:val="00A418BC"/>
    <w:rsid w:val="00A42994"/>
    <w:rsid w:val="00A46DE0"/>
    <w:rsid w:val="00A50329"/>
    <w:rsid w:val="00A50394"/>
    <w:rsid w:val="00A50D73"/>
    <w:rsid w:val="00A52CAD"/>
    <w:rsid w:val="00A530DD"/>
    <w:rsid w:val="00A53BEC"/>
    <w:rsid w:val="00A53FC7"/>
    <w:rsid w:val="00A54451"/>
    <w:rsid w:val="00A56D3C"/>
    <w:rsid w:val="00A56DCE"/>
    <w:rsid w:val="00A570BE"/>
    <w:rsid w:val="00A57A09"/>
    <w:rsid w:val="00A60986"/>
    <w:rsid w:val="00A62CE1"/>
    <w:rsid w:val="00A633A3"/>
    <w:rsid w:val="00A6741E"/>
    <w:rsid w:val="00A7127A"/>
    <w:rsid w:val="00A73844"/>
    <w:rsid w:val="00A73BCB"/>
    <w:rsid w:val="00A75E40"/>
    <w:rsid w:val="00A77D1D"/>
    <w:rsid w:val="00A81F66"/>
    <w:rsid w:val="00A857C0"/>
    <w:rsid w:val="00A9180F"/>
    <w:rsid w:val="00A95AE7"/>
    <w:rsid w:val="00AA2996"/>
    <w:rsid w:val="00AA52BF"/>
    <w:rsid w:val="00AA559A"/>
    <w:rsid w:val="00AB11A0"/>
    <w:rsid w:val="00AB2AF1"/>
    <w:rsid w:val="00AB3951"/>
    <w:rsid w:val="00AB5663"/>
    <w:rsid w:val="00AC1381"/>
    <w:rsid w:val="00AC5B96"/>
    <w:rsid w:val="00AD0098"/>
    <w:rsid w:val="00AD0A5E"/>
    <w:rsid w:val="00AD306C"/>
    <w:rsid w:val="00AD6465"/>
    <w:rsid w:val="00AE09B3"/>
    <w:rsid w:val="00AE1A83"/>
    <w:rsid w:val="00AE49F3"/>
    <w:rsid w:val="00AF0C24"/>
    <w:rsid w:val="00AF0F32"/>
    <w:rsid w:val="00AF4C2E"/>
    <w:rsid w:val="00AF75D5"/>
    <w:rsid w:val="00B00913"/>
    <w:rsid w:val="00B01593"/>
    <w:rsid w:val="00B043F7"/>
    <w:rsid w:val="00B05EA7"/>
    <w:rsid w:val="00B075B8"/>
    <w:rsid w:val="00B07AA9"/>
    <w:rsid w:val="00B10A4D"/>
    <w:rsid w:val="00B12DAA"/>
    <w:rsid w:val="00B13471"/>
    <w:rsid w:val="00B16121"/>
    <w:rsid w:val="00B163C1"/>
    <w:rsid w:val="00B17E71"/>
    <w:rsid w:val="00B17FDE"/>
    <w:rsid w:val="00B2379C"/>
    <w:rsid w:val="00B2687D"/>
    <w:rsid w:val="00B32DDB"/>
    <w:rsid w:val="00B34528"/>
    <w:rsid w:val="00B35525"/>
    <w:rsid w:val="00B35B7B"/>
    <w:rsid w:val="00B37F26"/>
    <w:rsid w:val="00B402FC"/>
    <w:rsid w:val="00B40D08"/>
    <w:rsid w:val="00B40D6F"/>
    <w:rsid w:val="00B4447D"/>
    <w:rsid w:val="00B4533A"/>
    <w:rsid w:val="00B45D48"/>
    <w:rsid w:val="00B46604"/>
    <w:rsid w:val="00B52882"/>
    <w:rsid w:val="00B530CD"/>
    <w:rsid w:val="00B55F5E"/>
    <w:rsid w:val="00B563D9"/>
    <w:rsid w:val="00B5752E"/>
    <w:rsid w:val="00B63A11"/>
    <w:rsid w:val="00B6429C"/>
    <w:rsid w:val="00B64C24"/>
    <w:rsid w:val="00B65FC7"/>
    <w:rsid w:val="00B6608F"/>
    <w:rsid w:val="00B679FB"/>
    <w:rsid w:val="00B769EA"/>
    <w:rsid w:val="00B76D1E"/>
    <w:rsid w:val="00B80EC6"/>
    <w:rsid w:val="00B8222F"/>
    <w:rsid w:val="00B8227C"/>
    <w:rsid w:val="00B82765"/>
    <w:rsid w:val="00B82B41"/>
    <w:rsid w:val="00B848EA"/>
    <w:rsid w:val="00B853FE"/>
    <w:rsid w:val="00B92D1D"/>
    <w:rsid w:val="00B938C5"/>
    <w:rsid w:val="00B95940"/>
    <w:rsid w:val="00B964A8"/>
    <w:rsid w:val="00B9722C"/>
    <w:rsid w:val="00BA133F"/>
    <w:rsid w:val="00BA17EF"/>
    <w:rsid w:val="00BA57ED"/>
    <w:rsid w:val="00BB439E"/>
    <w:rsid w:val="00BB46F3"/>
    <w:rsid w:val="00BB4CB1"/>
    <w:rsid w:val="00BB4F98"/>
    <w:rsid w:val="00BB5F44"/>
    <w:rsid w:val="00BC0E20"/>
    <w:rsid w:val="00BC62C3"/>
    <w:rsid w:val="00BC7154"/>
    <w:rsid w:val="00BD3114"/>
    <w:rsid w:val="00BD366B"/>
    <w:rsid w:val="00BD5355"/>
    <w:rsid w:val="00BD6D50"/>
    <w:rsid w:val="00BE0698"/>
    <w:rsid w:val="00BE18B9"/>
    <w:rsid w:val="00BE2495"/>
    <w:rsid w:val="00BE2FF5"/>
    <w:rsid w:val="00BE3071"/>
    <w:rsid w:val="00BF1578"/>
    <w:rsid w:val="00BF2945"/>
    <w:rsid w:val="00BF76B8"/>
    <w:rsid w:val="00C0283D"/>
    <w:rsid w:val="00C0570F"/>
    <w:rsid w:val="00C10142"/>
    <w:rsid w:val="00C11DEA"/>
    <w:rsid w:val="00C160EE"/>
    <w:rsid w:val="00C1774E"/>
    <w:rsid w:val="00C201E8"/>
    <w:rsid w:val="00C21755"/>
    <w:rsid w:val="00C21F94"/>
    <w:rsid w:val="00C25E3F"/>
    <w:rsid w:val="00C26D9C"/>
    <w:rsid w:val="00C27913"/>
    <w:rsid w:val="00C27ECC"/>
    <w:rsid w:val="00C30DEF"/>
    <w:rsid w:val="00C33B68"/>
    <w:rsid w:val="00C36A79"/>
    <w:rsid w:val="00C405D4"/>
    <w:rsid w:val="00C40888"/>
    <w:rsid w:val="00C4513B"/>
    <w:rsid w:val="00C470CE"/>
    <w:rsid w:val="00C54697"/>
    <w:rsid w:val="00C54F8F"/>
    <w:rsid w:val="00C5622D"/>
    <w:rsid w:val="00C60C1E"/>
    <w:rsid w:val="00C61FC2"/>
    <w:rsid w:val="00C64BB2"/>
    <w:rsid w:val="00C709E0"/>
    <w:rsid w:val="00C73885"/>
    <w:rsid w:val="00C747B1"/>
    <w:rsid w:val="00C7692D"/>
    <w:rsid w:val="00C82191"/>
    <w:rsid w:val="00C8424F"/>
    <w:rsid w:val="00C90CF4"/>
    <w:rsid w:val="00C92EB6"/>
    <w:rsid w:val="00C93389"/>
    <w:rsid w:val="00C94104"/>
    <w:rsid w:val="00CB24DC"/>
    <w:rsid w:val="00CB3B8B"/>
    <w:rsid w:val="00CB4930"/>
    <w:rsid w:val="00CC2E7D"/>
    <w:rsid w:val="00CD0FE2"/>
    <w:rsid w:val="00CD10A5"/>
    <w:rsid w:val="00CD2044"/>
    <w:rsid w:val="00CD2076"/>
    <w:rsid w:val="00CE0AE2"/>
    <w:rsid w:val="00CE2DE6"/>
    <w:rsid w:val="00CE670B"/>
    <w:rsid w:val="00CE716F"/>
    <w:rsid w:val="00CF324E"/>
    <w:rsid w:val="00CF51EC"/>
    <w:rsid w:val="00CF73AE"/>
    <w:rsid w:val="00CF7F7C"/>
    <w:rsid w:val="00D040DD"/>
    <w:rsid w:val="00D04E04"/>
    <w:rsid w:val="00D13986"/>
    <w:rsid w:val="00D15C07"/>
    <w:rsid w:val="00D218AE"/>
    <w:rsid w:val="00D21DBA"/>
    <w:rsid w:val="00D227E2"/>
    <w:rsid w:val="00D235B7"/>
    <w:rsid w:val="00D25F28"/>
    <w:rsid w:val="00D267A3"/>
    <w:rsid w:val="00D27973"/>
    <w:rsid w:val="00D36727"/>
    <w:rsid w:val="00D467CF"/>
    <w:rsid w:val="00D469EC"/>
    <w:rsid w:val="00D50F46"/>
    <w:rsid w:val="00D53564"/>
    <w:rsid w:val="00D562E9"/>
    <w:rsid w:val="00D63794"/>
    <w:rsid w:val="00D63E37"/>
    <w:rsid w:val="00D66223"/>
    <w:rsid w:val="00D8084C"/>
    <w:rsid w:val="00D83E10"/>
    <w:rsid w:val="00D84019"/>
    <w:rsid w:val="00D8678C"/>
    <w:rsid w:val="00DA3E31"/>
    <w:rsid w:val="00DA59F4"/>
    <w:rsid w:val="00DA6691"/>
    <w:rsid w:val="00DA7232"/>
    <w:rsid w:val="00DA7C0C"/>
    <w:rsid w:val="00DB0E2D"/>
    <w:rsid w:val="00DB11CC"/>
    <w:rsid w:val="00DB2EC8"/>
    <w:rsid w:val="00DB61CA"/>
    <w:rsid w:val="00DB7B08"/>
    <w:rsid w:val="00DC54BB"/>
    <w:rsid w:val="00DC5B3B"/>
    <w:rsid w:val="00DD129F"/>
    <w:rsid w:val="00DD2C11"/>
    <w:rsid w:val="00DE410C"/>
    <w:rsid w:val="00DE44FC"/>
    <w:rsid w:val="00DE5764"/>
    <w:rsid w:val="00DF0898"/>
    <w:rsid w:val="00DF0A3C"/>
    <w:rsid w:val="00DF36AA"/>
    <w:rsid w:val="00DF42FF"/>
    <w:rsid w:val="00E00549"/>
    <w:rsid w:val="00E01C0E"/>
    <w:rsid w:val="00E02345"/>
    <w:rsid w:val="00E03D9A"/>
    <w:rsid w:val="00E03F9A"/>
    <w:rsid w:val="00E04694"/>
    <w:rsid w:val="00E12B1E"/>
    <w:rsid w:val="00E14F97"/>
    <w:rsid w:val="00E17262"/>
    <w:rsid w:val="00E219AC"/>
    <w:rsid w:val="00E23AC1"/>
    <w:rsid w:val="00E240E5"/>
    <w:rsid w:val="00E253A2"/>
    <w:rsid w:val="00E26DF0"/>
    <w:rsid w:val="00E3309D"/>
    <w:rsid w:val="00E369E3"/>
    <w:rsid w:val="00E40ABE"/>
    <w:rsid w:val="00E444FF"/>
    <w:rsid w:val="00E44B35"/>
    <w:rsid w:val="00E47933"/>
    <w:rsid w:val="00E47A3F"/>
    <w:rsid w:val="00E50156"/>
    <w:rsid w:val="00E52C56"/>
    <w:rsid w:val="00E53470"/>
    <w:rsid w:val="00E539F6"/>
    <w:rsid w:val="00E645B4"/>
    <w:rsid w:val="00E64741"/>
    <w:rsid w:val="00E6519D"/>
    <w:rsid w:val="00E664D0"/>
    <w:rsid w:val="00E664E5"/>
    <w:rsid w:val="00E67696"/>
    <w:rsid w:val="00E71676"/>
    <w:rsid w:val="00E71A58"/>
    <w:rsid w:val="00E72A7A"/>
    <w:rsid w:val="00E72EC9"/>
    <w:rsid w:val="00E73E5E"/>
    <w:rsid w:val="00E75C20"/>
    <w:rsid w:val="00E75C94"/>
    <w:rsid w:val="00E86569"/>
    <w:rsid w:val="00E90693"/>
    <w:rsid w:val="00E93820"/>
    <w:rsid w:val="00E943EF"/>
    <w:rsid w:val="00E944B9"/>
    <w:rsid w:val="00EA0C68"/>
    <w:rsid w:val="00EA32BC"/>
    <w:rsid w:val="00EA5D17"/>
    <w:rsid w:val="00EA6564"/>
    <w:rsid w:val="00EA78F6"/>
    <w:rsid w:val="00EB25E6"/>
    <w:rsid w:val="00EB4511"/>
    <w:rsid w:val="00EB4697"/>
    <w:rsid w:val="00EC03D7"/>
    <w:rsid w:val="00EC25E1"/>
    <w:rsid w:val="00EC67E9"/>
    <w:rsid w:val="00ED1225"/>
    <w:rsid w:val="00ED62C6"/>
    <w:rsid w:val="00ED64C1"/>
    <w:rsid w:val="00ED74FD"/>
    <w:rsid w:val="00ED7915"/>
    <w:rsid w:val="00EE04E0"/>
    <w:rsid w:val="00EE338E"/>
    <w:rsid w:val="00EE3446"/>
    <w:rsid w:val="00EE3E78"/>
    <w:rsid w:val="00EE4B1B"/>
    <w:rsid w:val="00EE69BB"/>
    <w:rsid w:val="00EF13A1"/>
    <w:rsid w:val="00EF150D"/>
    <w:rsid w:val="00EF1F5A"/>
    <w:rsid w:val="00EF46FD"/>
    <w:rsid w:val="00EF47BF"/>
    <w:rsid w:val="00F00EE3"/>
    <w:rsid w:val="00F04811"/>
    <w:rsid w:val="00F0488C"/>
    <w:rsid w:val="00F05F5E"/>
    <w:rsid w:val="00F0650D"/>
    <w:rsid w:val="00F0722D"/>
    <w:rsid w:val="00F07C76"/>
    <w:rsid w:val="00F10F11"/>
    <w:rsid w:val="00F12225"/>
    <w:rsid w:val="00F15AAA"/>
    <w:rsid w:val="00F15BEF"/>
    <w:rsid w:val="00F1607C"/>
    <w:rsid w:val="00F17375"/>
    <w:rsid w:val="00F214D1"/>
    <w:rsid w:val="00F243FC"/>
    <w:rsid w:val="00F24407"/>
    <w:rsid w:val="00F24FAA"/>
    <w:rsid w:val="00F26D27"/>
    <w:rsid w:val="00F3364D"/>
    <w:rsid w:val="00F347EA"/>
    <w:rsid w:val="00F42C30"/>
    <w:rsid w:val="00F437CC"/>
    <w:rsid w:val="00F4381F"/>
    <w:rsid w:val="00F46521"/>
    <w:rsid w:val="00F47067"/>
    <w:rsid w:val="00F51A74"/>
    <w:rsid w:val="00F5201B"/>
    <w:rsid w:val="00F525EB"/>
    <w:rsid w:val="00F52F49"/>
    <w:rsid w:val="00F63DDE"/>
    <w:rsid w:val="00F63FB7"/>
    <w:rsid w:val="00F649D2"/>
    <w:rsid w:val="00F657B3"/>
    <w:rsid w:val="00F6602B"/>
    <w:rsid w:val="00F7260E"/>
    <w:rsid w:val="00F73A0C"/>
    <w:rsid w:val="00F748A3"/>
    <w:rsid w:val="00F756DB"/>
    <w:rsid w:val="00F817B4"/>
    <w:rsid w:val="00F85066"/>
    <w:rsid w:val="00F9462D"/>
    <w:rsid w:val="00FA477E"/>
    <w:rsid w:val="00FA515C"/>
    <w:rsid w:val="00FA53C3"/>
    <w:rsid w:val="00FA5D10"/>
    <w:rsid w:val="00FA5D4D"/>
    <w:rsid w:val="00FB0EE2"/>
    <w:rsid w:val="00FB4F78"/>
    <w:rsid w:val="00FB542E"/>
    <w:rsid w:val="00FB55B8"/>
    <w:rsid w:val="00FC0E5F"/>
    <w:rsid w:val="00FC1A95"/>
    <w:rsid w:val="00FC322D"/>
    <w:rsid w:val="00FC4718"/>
    <w:rsid w:val="00FC56DE"/>
    <w:rsid w:val="00FC5F9E"/>
    <w:rsid w:val="00FC601D"/>
    <w:rsid w:val="00FC684B"/>
    <w:rsid w:val="00FD0848"/>
    <w:rsid w:val="00FD21CA"/>
    <w:rsid w:val="00FD3265"/>
    <w:rsid w:val="00FD600D"/>
    <w:rsid w:val="00FE2F78"/>
    <w:rsid w:val="00FF1443"/>
    <w:rsid w:val="00FF25D7"/>
    <w:rsid w:val="00FF6FBF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FA81DF"/>
  <w15:docId w15:val="{C9F38FDE-E07F-41CA-B4A3-64A147E4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462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Odstavecseseznamem">
    <w:name w:val="List Paragraph"/>
    <w:basedOn w:val="Normln"/>
    <w:uiPriority w:val="34"/>
    <w:rsid w:val="001D59A2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4C3442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  <w:style w:type="paragraph" w:customStyle="1" w:styleId="Default">
    <w:name w:val="Default"/>
    <w:rsid w:val="002659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9EE"/>
    <w:pPr>
      <w:spacing w:after="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9EE"/>
  </w:style>
  <w:style w:type="character" w:styleId="Znakapoznpodarou">
    <w:name w:val="footnote reference"/>
    <w:uiPriority w:val="99"/>
    <w:semiHidden/>
    <w:unhideWhenUsed/>
    <w:rsid w:val="002659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7D5BC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07C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7C7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7C76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7C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7C76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FD21CA"/>
    <w:rPr>
      <w:rFonts w:ascii="Arial" w:eastAsia="Times New Roman" w:hAnsi="Arial"/>
      <w:szCs w:val="24"/>
      <w:lang w:eastAsia="cs-CZ"/>
    </w:rPr>
  </w:style>
  <w:style w:type="character" w:customStyle="1" w:styleId="hgkelc">
    <w:name w:val="hgkelc"/>
    <w:basedOn w:val="Standardnpsmoodstavce"/>
    <w:rsid w:val="0039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RUS~1\AppData\Local\Temp\Publikace%20bar%20CZ_lide%20a%20spolecnost_2017-08-14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sparova3676\Desktop\2021\Obyvatelsko%20dle%20kraj&#367;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sparova3676\Desktop\2021\Obyvatelsko%20dle%20kraj&#367;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sparova3676\Desktop\2021\Obyvatelsko%20dle%20kraj&#367;%202020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sparova3676\Desktop\2021\Obyvatelsko%20dle%20kraj&#367;%202020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sparova3676\Desktop\2021\Obyvatelsko%20dle%20kraj&#367;%202020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6593274979453048E-2"/>
          <c:y val="5.0925925925925923E-2"/>
          <c:w val="0.97682712622117507"/>
          <c:h val="0.74746418515867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List6!$A$12</c:f>
              <c:strCache>
                <c:ptCount val="1"/>
                <c:pt idx="0">
                  <c:v>celkem (tis.)</c:v>
                </c:pt>
              </c:strCache>
            </c:strRef>
          </c:tx>
          <c:spPr>
            <a:solidFill>
              <a:srgbClr val="ACC8EA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List6!$B$11:$U$11</c:f>
              <c:numCache>
                <c:formatCode>General</c:formatCode>
                <c:ptCount val="20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  <c:pt idx="18">
                  <c:v>2019</c:v>
                </c:pt>
                <c:pt idx="19">
                  <c:v>2020</c:v>
                </c:pt>
              </c:numCache>
            </c:numRef>
          </c:cat>
          <c:val>
            <c:numRef>
              <c:f>List6!$B$12:$U$12</c:f>
              <c:numCache>
                <c:formatCode>0.0</c:formatCode>
                <c:ptCount val="20"/>
                <c:pt idx="0">
                  <c:v>30.103999999999999</c:v>
                </c:pt>
                <c:pt idx="1">
                  <c:v>31.234000000000002</c:v>
                </c:pt>
                <c:pt idx="2">
                  <c:v>32.969000000000001</c:v>
                </c:pt>
                <c:pt idx="3">
                  <c:v>38.381</c:v>
                </c:pt>
                <c:pt idx="4">
                  <c:v>44.341000000000001</c:v>
                </c:pt>
                <c:pt idx="5">
                  <c:v>53.497</c:v>
                </c:pt>
                <c:pt idx="6">
                  <c:v>63.792999999999999</c:v>
                </c:pt>
                <c:pt idx="7">
                  <c:v>73.25</c:v>
                </c:pt>
                <c:pt idx="8">
                  <c:v>81.757000000000005</c:v>
                </c:pt>
                <c:pt idx="9">
                  <c:v>88.075000000000003</c:v>
                </c:pt>
                <c:pt idx="10">
                  <c:v>93.105000000000004</c:v>
                </c:pt>
                <c:pt idx="11">
                  <c:v>94.09</c:v>
                </c:pt>
                <c:pt idx="12">
                  <c:v>91.692999999999998</c:v>
                </c:pt>
                <c:pt idx="13">
                  <c:v>88.257000000000005</c:v>
                </c:pt>
                <c:pt idx="14">
                  <c:v>82.04</c:v>
                </c:pt>
                <c:pt idx="15">
                  <c:v>77.382000000000005</c:v>
                </c:pt>
                <c:pt idx="16">
                  <c:v>72.085999999999999</c:v>
                </c:pt>
                <c:pt idx="17">
                  <c:v>68.573999999999998</c:v>
                </c:pt>
                <c:pt idx="18">
                  <c:v>64.242999999999995</c:v>
                </c:pt>
                <c:pt idx="19">
                  <c:v>62.914000000000001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06-4680-94CF-0E3ACB4E55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overlap val="-27"/>
        <c:axId val="2077637423"/>
        <c:axId val="2077641999"/>
      </c:barChart>
      <c:lineChart>
        <c:grouping val="standard"/>
        <c:varyColors val="0"/>
        <c:ser>
          <c:idx val="1"/>
          <c:order val="1"/>
          <c:tx>
            <c:strRef>
              <c:f>List6!$A$13</c:f>
              <c:strCache>
                <c:ptCount val="1"/>
                <c:pt idx="0">
                  <c:v>ženy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1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List6!$B$11:$U$11</c:f>
              <c:numCache>
                <c:formatCode>General</c:formatCode>
                <c:ptCount val="20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  <c:pt idx="18">
                  <c:v>2019</c:v>
                </c:pt>
                <c:pt idx="19">
                  <c:v>2020</c:v>
                </c:pt>
              </c:numCache>
            </c:numRef>
          </c:cat>
          <c:val>
            <c:numRef>
              <c:f>List6!$B$13:$U$13</c:f>
              <c:numCache>
                <c:formatCode>0.0</c:formatCode>
                <c:ptCount val="20"/>
                <c:pt idx="0">
                  <c:v>51.398485251129422</c:v>
                </c:pt>
                <c:pt idx="1">
                  <c:v>52.63815073317538</c:v>
                </c:pt>
                <c:pt idx="2">
                  <c:v>53.789923867875885</c:v>
                </c:pt>
                <c:pt idx="3">
                  <c:v>54.026731976759336</c:v>
                </c:pt>
                <c:pt idx="4">
                  <c:v>55.291941994993344</c:v>
                </c:pt>
                <c:pt idx="5">
                  <c:v>55.676019216030802</c:v>
                </c:pt>
                <c:pt idx="6">
                  <c:v>55.91522580847429</c:v>
                </c:pt>
                <c:pt idx="7">
                  <c:v>56.928327645051191</c:v>
                </c:pt>
                <c:pt idx="8">
                  <c:v>58.721577357290514</c:v>
                </c:pt>
                <c:pt idx="9">
                  <c:v>60.017030939540163</c:v>
                </c:pt>
                <c:pt idx="10">
                  <c:v>61.036464207078033</c:v>
                </c:pt>
                <c:pt idx="11">
                  <c:v>61.010734403230948</c:v>
                </c:pt>
                <c:pt idx="12">
                  <c:v>61.118078806451969</c:v>
                </c:pt>
                <c:pt idx="13">
                  <c:v>60.663743385793765</c:v>
                </c:pt>
                <c:pt idx="14">
                  <c:v>60.404680643588492</c:v>
                </c:pt>
                <c:pt idx="15">
                  <c:v>60.183246749890152</c:v>
                </c:pt>
                <c:pt idx="16">
                  <c:v>59.841023222262301</c:v>
                </c:pt>
                <c:pt idx="17">
                  <c:v>59.809840464315926</c:v>
                </c:pt>
                <c:pt idx="18">
                  <c:v>59.769936024158277</c:v>
                </c:pt>
                <c:pt idx="19">
                  <c:v>59.470070254633313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06-4680-94CF-0E3ACB4E5570}"/>
            </c:ext>
          </c:extLst>
        </c:ser>
        <c:ser>
          <c:idx val="2"/>
          <c:order val="2"/>
          <c:tx>
            <c:strRef>
              <c:f>List6!$A$14</c:f>
              <c:strCache>
                <c:ptCount val="1"/>
                <c:pt idx="0">
                  <c:v>cizinci (%)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742037366725214E-2"/>
                  <c:y val="-2.72338874307379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106-4680-94CF-0E3ACB4E5570}"/>
                </c:ext>
              </c:extLst>
            </c:dLbl>
            <c:dLbl>
              <c:idx val="1"/>
              <c:layout>
                <c:manualLayout>
                  <c:x val="-2.3373838512977987E-2"/>
                  <c:y val="-2.7233887430737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106-4680-94CF-0E3ACB4E5570}"/>
                </c:ext>
              </c:extLst>
            </c:dLbl>
            <c:dLbl>
              <c:idx val="2"/>
              <c:layout>
                <c:manualLayout>
                  <c:x val="-2.7420373667252158E-2"/>
                  <c:y val="-3.18635170603674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106-4680-94CF-0E3ACB4E5570}"/>
                </c:ext>
              </c:extLst>
            </c:dLbl>
            <c:dLbl>
              <c:idx val="3"/>
              <c:layout>
                <c:manualLayout>
                  <c:x val="-2.742037366725214E-2"/>
                  <c:y val="-3.6493146689997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106-4680-94CF-0E3ACB4E5570}"/>
                </c:ext>
              </c:extLst>
            </c:dLbl>
            <c:dLbl>
              <c:idx val="4"/>
              <c:layout>
                <c:manualLayout>
                  <c:x val="-2.742037366725214E-2"/>
                  <c:y val="-4.11227763196267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106-4680-94CF-0E3ACB4E55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1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List6!$B$11:$U$11</c:f>
              <c:numCache>
                <c:formatCode>General</c:formatCode>
                <c:ptCount val="20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  <c:pt idx="18">
                  <c:v>2019</c:v>
                </c:pt>
                <c:pt idx="19">
                  <c:v>2020</c:v>
                </c:pt>
              </c:numCache>
            </c:numRef>
          </c:cat>
          <c:val>
            <c:numRef>
              <c:f>List6!$B$14:$U$14</c:f>
              <c:numCache>
                <c:formatCode>0.0</c:formatCode>
                <c:ptCount val="20"/>
                <c:pt idx="0">
                  <c:v>1.8967579059261226</c:v>
                </c:pt>
                <c:pt idx="1">
                  <c:v>2.2123327143497469</c:v>
                </c:pt>
                <c:pt idx="2">
                  <c:v>2.3142952470502594</c:v>
                </c:pt>
                <c:pt idx="3">
                  <c:v>2.9936687423464736</c:v>
                </c:pt>
                <c:pt idx="4">
                  <c:v>4.3616517444351732</c:v>
                </c:pt>
                <c:pt idx="5">
                  <c:v>5.7984559881862534</c:v>
                </c:pt>
                <c:pt idx="6">
                  <c:v>6.5414700672487571</c:v>
                </c:pt>
                <c:pt idx="7">
                  <c:v>6.6566552901023899</c:v>
                </c:pt>
                <c:pt idx="8">
                  <c:v>7.0061279156524829</c:v>
                </c:pt>
                <c:pt idx="9">
                  <c:v>7.6571104172580187</c:v>
                </c:pt>
                <c:pt idx="10">
                  <c:v>8.1316792868267012</c:v>
                </c:pt>
                <c:pt idx="11">
                  <c:v>8.7554469125305552</c:v>
                </c:pt>
                <c:pt idx="12">
                  <c:v>9.0246801827838556</c:v>
                </c:pt>
                <c:pt idx="13">
                  <c:v>9.4077523595862083</c:v>
                </c:pt>
                <c:pt idx="14">
                  <c:v>9.6526084836665049</c:v>
                </c:pt>
                <c:pt idx="15">
                  <c:v>10.454627691194334</c:v>
                </c:pt>
                <c:pt idx="16">
                  <c:v>11.491829204006326</c:v>
                </c:pt>
                <c:pt idx="17">
                  <c:v>12.516405634788697</c:v>
                </c:pt>
                <c:pt idx="18">
                  <c:v>13.754027676167052</c:v>
                </c:pt>
                <c:pt idx="19">
                  <c:v>14.157421241695012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106-4680-94CF-0E3ACB4E55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2677071"/>
        <c:axId val="2082700783"/>
      </c:lineChart>
      <c:catAx>
        <c:axId val="20776374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77641999"/>
        <c:crosses val="autoZero"/>
        <c:auto val="1"/>
        <c:lblAlgn val="ctr"/>
        <c:lblOffset val="100"/>
        <c:noMultiLvlLbl val="0"/>
      </c:catAx>
      <c:valAx>
        <c:axId val="2077641999"/>
        <c:scaling>
          <c:orientation val="minMax"/>
          <c:max val="115"/>
          <c:min val="0"/>
        </c:scaling>
        <c:delete val="0"/>
        <c:axPos val="l"/>
        <c:numFmt formatCode="0" sourceLinked="0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77637423"/>
        <c:crosses val="autoZero"/>
        <c:crossBetween val="between"/>
      </c:valAx>
      <c:valAx>
        <c:axId val="2082700783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rgbClr val="C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82677071"/>
        <c:crosses val="max"/>
        <c:crossBetween val="between"/>
      </c:valAx>
      <c:catAx>
        <c:axId val="2082677071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8270078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321858857172444"/>
          <c:y val="0.90335593467483233"/>
          <c:w val="0.77986530135933307"/>
          <c:h val="6.88662875473898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22484689413824E-2"/>
          <c:y val="5.0925925925925923E-2"/>
          <c:w val="0.90321959755030623"/>
          <c:h val="0.707296108534378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List6!$D$46</c:f>
              <c:strCache>
                <c:ptCount val="1"/>
                <c:pt idx="0">
                  <c:v>bakalářská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List6!$E$45:$I$45</c:f>
              <c:numCache>
                <c:formatCode>General</c:formatCode>
                <c:ptCount val="5"/>
                <c:pt idx="0">
                  <c:v>2001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</c:numCache>
            </c:numRef>
          </c:cat>
          <c:val>
            <c:numRef>
              <c:f>List6!$E$46:$I$46</c:f>
              <c:numCache>
                <c:formatCode>#\ ##0.0</c:formatCode>
                <c:ptCount val="5"/>
                <c:pt idx="0">
                  <c:v>26.006510762689345</c:v>
                </c:pt>
                <c:pt idx="1">
                  <c:v>41.183103673800773</c:v>
                </c:pt>
                <c:pt idx="2">
                  <c:v>55.883054215157536</c:v>
                </c:pt>
                <c:pt idx="3">
                  <c:v>53.102145294978065</c:v>
                </c:pt>
                <c:pt idx="4">
                  <c:v>51.692786979050766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86-4F33-8BFB-B57226B54C26}"/>
            </c:ext>
          </c:extLst>
        </c:ser>
        <c:ser>
          <c:idx val="1"/>
          <c:order val="1"/>
          <c:tx>
            <c:strRef>
              <c:f>List6!$D$47</c:f>
              <c:strCache>
                <c:ptCount val="1"/>
                <c:pt idx="0">
                  <c:v>magisterská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List6!$E$45:$I$45</c:f>
              <c:numCache>
                <c:formatCode>General</c:formatCode>
                <c:ptCount val="5"/>
                <c:pt idx="0">
                  <c:v>2001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</c:numCache>
            </c:numRef>
          </c:cat>
          <c:val>
            <c:numRef>
              <c:f>List6!$E$47:$I$47</c:f>
              <c:numCache>
                <c:formatCode>#\ ##0.0</c:formatCode>
                <c:ptCount val="5"/>
                <c:pt idx="0">
                  <c:v>70.485649747541856</c:v>
                </c:pt>
                <c:pt idx="1">
                  <c:v>54.574772783653955</c:v>
                </c:pt>
                <c:pt idx="2">
                  <c:v>41.734885041158101</c:v>
                </c:pt>
                <c:pt idx="3">
                  <c:v>44.071184787908336</c:v>
                </c:pt>
                <c:pt idx="4">
                  <c:v>45.462059319070477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86-4F33-8BFB-B57226B54C26}"/>
            </c:ext>
          </c:extLst>
        </c:ser>
        <c:ser>
          <c:idx val="2"/>
          <c:order val="2"/>
          <c:tx>
            <c:strRef>
              <c:f>List6!$D$48</c:f>
              <c:strCache>
                <c:ptCount val="1"/>
                <c:pt idx="0">
                  <c:v>doktorská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List6!$E$45:$I$45</c:f>
              <c:numCache>
                <c:formatCode>General</c:formatCode>
                <c:ptCount val="5"/>
                <c:pt idx="0">
                  <c:v>2001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</c:numCache>
            </c:numRef>
          </c:cat>
          <c:val>
            <c:numRef>
              <c:f>List6!$E$48:$I$48</c:f>
              <c:numCache>
                <c:formatCode>#\ ##0.0</c:formatCode>
                <c:ptCount val="5"/>
                <c:pt idx="0">
                  <c:v>3.6407121977145893</c:v>
                </c:pt>
                <c:pt idx="1">
                  <c:v>4.3977357299113686</c:v>
                </c:pt>
                <c:pt idx="2">
                  <c:v>2.5228498438830544</c:v>
                </c:pt>
                <c:pt idx="3">
                  <c:v>2.9375914188200878</c:v>
                </c:pt>
                <c:pt idx="4">
                  <c:v>2.9246272689703408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86-4F33-8BFB-B57226B54C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4"/>
        <c:axId val="1077450383"/>
        <c:axId val="1084175119"/>
      </c:barChart>
      <c:catAx>
        <c:axId val="1077450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84175119"/>
        <c:crosses val="autoZero"/>
        <c:auto val="1"/>
        <c:lblAlgn val="ctr"/>
        <c:lblOffset val="100"/>
        <c:noMultiLvlLbl val="0"/>
      </c:catAx>
      <c:valAx>
        <c:axId val="1084175119"/>
        <c:scaling>
          <c:orientation val="minMax"/>
        </c:scaling>
        <c:delete val="0"/>
        <c:axPos val="l"/>
        <c:numFmt formatCode="#\ 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774503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596106736657918"/>
          <c:y val="0.89409667541557303"/>
          <c:w val="0.89403893263342082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1.6138888888888894E-2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47288165534332138"/>
          <c:y val="3.2824146981627306E-2"/>
          <c:w val="0.50416975390037966"/>
          <c:h val="0.8690357976086322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List8!$I$1</c:f>
              <c:strCache>
                <c:ptCount val="1"/>
                <c:pt idx="0">
                  <c:v>2001</c:v>
                </c:pt>
              </c:strCache>
            </c:strRef>
          </c:tx>
          <c:spPr>
            <a:solidFill>
              <a:srgbClr val="7FA3C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List8!$H$2:$H$11</c:f>
              <c:strCache>
                <c:ptCount val="10"/>
                <c:pt idx="0">
                  <c:v> Služby</c:v>
                </c:pt>
                <c:pt idx="1">
                  <c:v> Informační a komunikační technologie (ICT)</c:v>
                </c:pt>
                <c:pt idx="2">
                  <c:v> Zemědělství, lesnictví, rybářství a veterinářství</c:v>
                </c:pt>
                <c:pt idx="3">
                  <c:v> Přírodní vědy, matematika a statistika</c:v>
                </c:pt>
                <c:pt idx="4">
                  <c:v> Umění a humanitní vědy </c:v>
                </c:pt>
                <c:pt idx="5">
                  <c:v> Společenské vědy, žurnalistika a informační vědy</c:v>
                </c:pt>
                <c:pt idx="6">
                  <c:v> Zdravotní a sociální péče, péče o příznivé životní podmínky</c:v>
                </c:pt>
                <c:pt idx="7">
                  <c:v> Vzdělání a výchova </c:v>
                </c:pt>
                <c:pt idx="8">
                  <c:v> Technika, výroba a stavebnictví</c:v>
                </c:pt>
                <c:pt idx="9">
                  <c:v> Obchod, administrativa a právo</c:v>
                </c:pt>
              </c:strCache>
            </c:strRef>
          </c:cat>
          <c:val>
            <c:numRef>
              <c:f>List8!$I$2:$I$11</c:f>
              <c:numCache>
                <c:formatCode>0.0</c:formatCode>
                <c:ptCount val="10"/>
                <c:pt idx="0">
                  <c:v>0.56799999999999995</c:v>
                </c:pt>
                <c:pt idx="1">
                  <c:v>0.85199999999999998</c:v>
                </c:pt>
                <c:pt idx="2">
                  <c:v>1.1870000000000001</c:v>
                </c:pt>
                <c:pt idx="3">
                  <c:v>1.3149999999999999</c:v>
                </c:pt>
                <c:pt idx="4">
                  <c:v>2.3029999999999999</c:v>
                </c:pt>
                <c:pt idx="5">
                  <c:v>2.5379999999999998</c:v>
                </c:pt>
                <c:pt idx="6">
                  <c:v>2.5670000000000002</c:v>
                </c:pt>
                <c:pt idx="7">
                  <c:v>5.2610000000000001</c:v>
                </c:pt>
                <c:pt idx="8">
                  <c:v>6.2279999999999998</c:v>
                </c:pt>
                <c:pt idx="9">
                  <c:v>7.3310000000000004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BF-4914-9BB0-8642D0C275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130336255"/>
        <c:axId val="1130339999"/>
      </c:barChart>
      <c:catAx>
        <c:axId val="11303362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30339999"/>
        <c:crosses val="autoZero"/>
        <c:auto val="1"/>
        <c:lblAlgn val="ctr"/>
        <c:lblOffset val="100"/>
        <c:noMultiLvlLbl val="0"/>
      </c:catAx>
      <c:valAx>
        <c:axId val="1130339999"/>
        <c:scaling>
          <c:orientation val="minMax"/>
          <c:max val="2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303362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1.6138888888888894E-2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4680691707794899"/>
          <c:y val="3.2824074074074089E-2"/>
          <c:w val="0.50975113756713419"/>
          <c:h val="0.8690357976086322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List8!$O$1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7FA3C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List8!$N$2:$N$11</c:f>
              <c:strCache>
                <c:ptCount val="10"/>
                <c:pt idx="0">
                  <c:v> Zemědělství, lesnictví, rybářství a veterinářství</c:v>
                </c:pt>
                <c:pt idx="1">
                  <c:v> Přírodní vědy, matematika a statistika</c:v>
                </c:pt>
                <c:pt idx="2">
                  <c:v> Informační a komunikační technologie (ICT)</c:v>
                </c:pt>
                <c:pt idx="3">
                  <c:v> Služby</c:v>
                </c:pt>
                <c:pt idx="4">
                  <c:v> Zdravotní a sociální péče, péče o příznivé životní podmínky</c:v>
                </c:pt>
                <c:pt idx="5">
                  <c:v> Umění a humanitní vědy </c:v>
                </c:pt>
                <c:pt idx="6">
                  <c:v> Společenské vědy, žurnalistika a informační vědy</c:v>
                </c:pt>
                <c:pt idx="7">
                  <c:v> Vzdělání a výchova </c:v>
                </c:pt>
                <c:pt idx="8">
                  <c:v> Technika, výroba a stavebnictví</c:v>
                </c:pt>
                <c:pt idx="9">
                  <c:v> Obchod, administrativa a právo</c:v>
                </c:pt>
              </c:strCache>
            </c:strRef>
          </c:cat>
          <c:val>
            <c:numRef>
              <c:f>List8!$O$2:$O$11</c:f>
              <c:numCache>
                <c:formatCode>0.0</c:formatCode>
                <c:ptCount val="10"/>
                <c:pt idx="0">
                  <c:v>2.7909999999999999</c:v>
                </c:pt>
                <c:pt idx="1">
                  <c:v>4.282</c:v>
                </c:pt>
                <c:pt idx="2">
                  <c:v>4.3369999999999997</c:v>
                </c:pt>
                <c:pt idx="3">
                  <c:v>4.5289999999999999</c:v>
                </c:pt>
                <c:pt idx="4">
                  <c:v>6.524</c:v>
                </c:pt>
                <c:pt idx="5">
                  <c:v>6.7030000000000003</c:v>
                </c:pt>
                <c:pt idx="6">
                  <c:v>10.038</c:v>
                </c:pt>
                <c:pt idx="7">
                  <c:v>12.654999999999999</c:v>
                </c:pt>
                <c:pt idx="8">
                  <c:v>13.894</c:v>
                </c:pt>
                <c:pt idx="9">
                  <c:v>22.617000000000001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BA-4A7C-8A7F-3047F54E9E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130336255"/>
        <c:axId val="1130339999"/>
      </c:barChart>
      <c:catAx>
        <c:axId val="11303362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30339999"/>
        <c:crosses val="autoZero"/>
        <c:auto val="1"/>
        <c:lblAlgn val="ctr"/>
        <c:lblOffset val="100"/>
        <c:noMultiLvlLbl val="0"/>
      </c:catAx>
      <c:valAx>
        <c:axId val="113033999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303362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1.6138888888888894E-2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47019569922180787"/>
          <c:y val="3.2824074074074089E-2"/>
          <c:w val="0.50762460912481622"/>
          <c:h val="0.8690357976086322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List8!$L$14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7FA3C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List8!$K$15:$K$24</c:f>
              <c:strCache>
                <c:ptCount val="10"/>
                <c:pt idx="0">
                  <c:v> Zemědělství, lesnictví, rybářství a veterinářství</c:v>
                </c:pt>
                <c:pt idx="1">
                  <c:v> Služby</c:v>
                </c:pt>
                <c:pt idx="2">
                  <c:v> Informační a komunikační technologie (ICT)</c:v>
                </c:pt>
                <c:pt idx="3">
                  <c:v> Přírodní vědy, matematika a statistika</c:v>
                </c:pt>
                <c:pt idx="4">
                  <c:v> Umění a humanitní vědy </c:v>
                </c:pt>
                <c:pt idx="5">
                  <c:v> Zdravotní a sociální péče, péče o příznivé životní podmínky</c:v>
                </c:pt>
                <c:pt idx="6">
                  <c:v> Společenské vědy, žurnalistika a informační vědy</c:v>
                </c:pt>
                <c:pt idx="7">
                  <c:v> Vzdělání a výchova </c:v>
                </c:pt>
                <c:pt idx="8">
                  <c:v> Technika, výroba a stavebnictví</c:v>
                </c:pt>
                <c:pt idx="9">
                  <c:v> Obchod, administrativa a právo</c:v>
                </c:pt>
              </c:strCache>
            </c:strRef>
          </c:cat>
          <c:val>
            <c:numRef>
              <c:f>List8!$L$15:$L$24</c:f>
              <c:numCache>
                <c:formatCode>0.0</c:formatCode>
                <c:ptCount val="10"/>
                <c:pt idx="0">
                  <c:v>2.395</c:v>
                </c:pt>
                <c:pt idx="1">
                  <c:v>3.4849999999999999</c:v>
                </c:pt>
                <c:pt idx="2">
                  <c:v>3.6680000000000001</c:v>
                </c:pt>
                <c:pt idx="3">
                  <c:v>3.7349999999999999</c:v>
                </c:pt>
                <c:pt idx="4">
                  <c:v>5.4619999999999997</c:v>
                </c:pt>
                <c:pt idx="5">
                  <c:v>6.6870000000000003</c:v>
                </c:pt>
                <c:pt idx="6">
                  <c:v>7.101</c:v>
                </c:pt>
                <c:pt idx="7">
                  <c:v>7.266</c:v>
                </c:pt>
                <c:pt idx="8">
                  <c:v>10.378</c:v>
                </c:pt>
                <c:pt idx="9">
                  <c:v>12.747999999999999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81-4ACD-93FD-933E61D459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130336255"/>
        <c:axId val="1130339999"/>
      </c:barChart>
      <c:catAx>
        <c:axId val="11303362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30339999"/>
        <c:crosses val="autoZero"/>
        <c:auto val="1"/>
        <c:lblAlgn val="ctr"/>
        <c:lblOffset val="100"/>
        <c:noMultiLvlLbl val="0"/>
      </c:catAx>
      <c:valAx>
        <c:axId val="1130339999"/>
        <c:scaling>
          <c:orientation val="minMax"/>
          <c:max val="2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303362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0.02349</cdr:x>
      <cdr:y>0.78458</cdr:y>
    </cdr:from>
    <cdr:to>
      <cdr:x>0.10058</cdr:x>
      <cdr:y>0.89222</cdr:y>
    </cdr:to>
    <cdr:sp macro="" textlink="">
      <cdr:nvSpPr>
        <cdr:cNvPr id="2" name="Obdélník 1"/>
        <cdr:cNvSpPr/>
      </cdr:nvSpPr>
      <cdr:spPr>
        <a:xfrm xmlns:a="http://schemas.openxmlformats.org/drawingml/2006/main">
          <a:off x="146307" y="1636616"/>
          <a:ext cx="480221" cy="2245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cs-CZ" sz="900">
              <a:solidFill>
                <a:srgbClr val="5C5C5C"/>
              </a:solidFill>
            </a:rPr>
            <a:t>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0.40635</cdr:x>
      <cdr:y>0.89544</cdr:y>
    </cdr:from>
    <cdr:to>
      <cdr:x>0.50843</cdr:x>
      <cdr:y>0.98919</cdr:y>
    </cdr:to>
    <cdr:sp macro="" textlink="">
      <cdr:nvSpPr>
        <cdr:cNvPr id="2" name="Obdélník 1"/>
        <cdr:cNvSpPr/>
      </cdr:nvSpPr>
      <cdr:spPr>
        <a:xfrm xmlns:a="http://schemas.openxmlformats.org/drawingml/2006/main">
          <a:off x="2426809" y="1577875"/>
          <a:ext cx="609640" cy="1652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cs-CZ" sz="900">
              <a:solidFill>
                <a:srgbClr val="5C5C5C"/>
              </a:solidFill>
            </a:rPr>
            <a:t>tis.</a:t>
          </a:r>
          <a:endParaRPr lang="cs-CZ">
            <a:solidFill>
              <a:srgbClr val="5C5C5C"/>
            </a:solidFill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0.41114</cdr:x>
      <cdr:y>0.89028</cdr:y>
    </cdr:from>
    <cdr:to>
      <cdr:x>0.51322</cdr:x>
      <cdr:y>0.98403</cdr:y>
    </cdr:to>
    <cdr:sp macro="" textlink="">
      <cdr:nvSpPr>
        <cdr:cNvPr id="2" name="Obdélník 1"/>
        <cdr:cNvSpPr/>
      </cdr:nvSpPr>
      <cdr:spPr>
        <a:xfrm xmlns:a="http://schemas.openxmlformats.org/drawingml/2006/main">
          <a:off x="2455384" y="1645104"/>
          <a:ext cx="609640" cy="1732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cs-CZ" sz="900">
              <a:solidFill>
                <a:srgbClr val="5C5C5C"/>
              </a:solidFill>
            </a:rPr>
            <a:t>tis.</a:t>
          </a:r>
          <a:endParaRPr lang="cs-CZ">
            <a:solidFill>
              <a:srgbClr val="5C5C5C"/>
            </a:solidFill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0.40157</cdr:x>
      <cdr:y>0.8849</cdr:y>
    </cdr:from>
    <cdr:to>
      <cdr:x>0.50365</cdr:x>
      <cdr:y>0.97865</cdr:y>
    </cdr:to>
    <cdr:sp macro="" textlink="">
      <cdr:nvSpPr>
        <cdr:cNvPr id="2" name="Obdélník 1"/>
        <cdr:cNvSpPr/>
      </cdr:nvSpPr>
      <cdr:spPr>
        <a:xfrm xmlns:a="http://schemas.openxmlformats.org/drawingml/2006/main">
          <a:off x="2398234" y="1567740"/>
          <a:ext cx="609640" cy="16609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cs-CZ" sz="900">
              <a:solidFill>
                <a:srgbClr val="5C5C5C"/>
              </a:solidFill>
            </a:rPr>
            <a:t>tis.</a:t>
          </a:r>
          <a:endParaRPr lang="cs-CZ">
            <a:solidFill>
              <a:srgbClr val="5C5C5C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E386-11BF-4125-9806-FB6D1EB4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3</Pages>
  <Words>561</Words>
  <Characters>3315</Characters>
  <Application>Microsoft Office Word</Application>
  <DocSecurity>0</DocSecurity>
  <Lines>27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3869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Ondrušová</dc:creator>
  <cp:keywords/>
  <dc:description/>
  <cp:lastModifiedBy>kasparova3676</cp:lastModifiedBy>
  <cp:revision>2</cp:revision>
  <cp:lastPrinted>2014-07-17T14:07:00Z</cp:lastPrinted>
  <dcterms:created xsi:type="dcterms:W3CDTF">2021-05-24T20:00:00Z</dcterms:created>
  <dcterms:modified xsi:type="dcterms:W3CDTF">2021-05-24T20:00:00Z</dcterms:modified>
  <cp:category/>
</cp:coreProperties>
</file>