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C37A" w14:textId="77777777" w:rsidR="005927F3" w:rsidRPr="00C34E63" w:rsidRDefault="005927F3" w:rsidP="005927F3">
      <w:pPr>
        <w:spacing w:before="60"/>
        <w:jc w:val="both"/>
        <w:rPr>
          <w:rFonts w:cs="Arial"/>
          <w:szCs w:val="20"/>
        </w:rPr>
      </w:pPr>
    </w:p>
    <w:p w14:paraId="479C03E0" w14:textId="77777777" w:rsidR="005927F3" w:rsidRPr="00C34E63" w:rsidRDefault="005927F3" w:rsidP="005927F3">
      <w:pPr>
        <w:spacing w:before="60"/>
        <w:jc w:val="both"/>
        <w:rPr>
          <w:rFonts w:cs="Arial"/>
          <w:szCs w:val="20"/>
        </w:rPr>
      </w:pPr>
    </w:p>
    <w:p w14:paraId="474D7913" w14:textId="77777777" w:rsidR="005927F3" w:rsidRDefault="005927F3" w:rsidP="00971187">
      <w:pPr>
        <w:spacing w:after="0"/>
        <w:jc w:val="both"/>
        <w:rPr>
          <w:rFonts w:cs="Arial"/>
          <w:szCs w:val="20"/>
        </w:rPr>
      </w:pPr>
    </w:p>
    <w:p w14:paraId="022A996F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374CEE66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1D6285F1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67B93295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46D67BA2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2D51D935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38069A8D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7063D3F5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40C75BCF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3B19ED24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6CAB48DB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0216DE0B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4250EF70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35FE724F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7D740A46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67BB2DDE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12DB8308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0A3E742B" w14:textId="77777777" w:rsidR="00971187" w:rsidRDefault="00971187" w:rsidP="00971187">
      <w:pPr>
        <w:spacing w:after="0"/>
        <w:jc w:val="both"/>
        <w:rPr>
          <w:rFonts w:cs="Arial"/>
          <w:szCs w:val="20"/>
        </w:rPr>
      </w:pPr>
    </w:p>
    <w:p w14:paraId="18FB5A2F" w14:textId="77777777" w:rsidR="00971187" w:rsidRPr="00C34E63" w:rsidRDefault="00971187" w:rsidP="00971187">
      <w:pPr>
        <w:spacing w:after="0"/>
        <w:jc w:val="both"/>
        <w:rPr>
          <w:rFonts w:cs="Arial"/>
          <w:szCs w:val="20"/>
        </w:rPr>
      </w:pPr>
    </w:p>
    <w:p w14:paraId="7DBF7844" w14:textId="77777777" w:rsidR="005927F3" w:rsidRPr="00CF31D4" w:rsidRDefault="005927F3" w:rsidP="00007DC3">
      <w:pPr>
        <w:pStyle w:val="Nadpis3"/>
        <w:pBdr>
          <w:bottom w:val="single" w:sz="4" w:space="1" w:color="4BACC6"/>
        </w:pBdr>
        <w:rPr>
          <w:rFonts w:cs="Arial"/>
          <w:color w:val="31849B"/>
          <w:sz w:val="44"/>
          <w:szCs w:val="28"/>
        </w:rPr>
      </w:pPr>
      <w:r>
        <w:rPr>
          <w:rFonts w:cs="Arial"/>
          <w:color w:val="31849B"/>
          <w:sz w:val="44"/>
          <w:szCs w:val="28"/>
        </w:rPr>
        <w:t>ANALYTICKÁ ČÁST</w:t>
      </w:r>
    </w:p>
    <w:p w14:paraId="3575B593" w14:textId="77777777" w:rsidR="005927F3" w:rsidRPr="00B52456" w:rsidRDefault="005927F3" w:rsidP="00007DC3">
      <w:pPr>
        <w:pStyle w:val="Nadpis3"/>
        <w:pBdr>
          <w:top w:val="single" w:sz="4" w:space="1" w:color="4BACC6"/>
        </w:pBdr>
        <w:rPr>
          <w:rFonts w:cs="Arial"/>
          <w:i/>
          <w:color w:val="31849B"/>
          <w:sz w:val="44"/>
          <w:szCs w:val="28"/>
        </w:rPr>
      </w:pPr>
      <w:r w:rsidRPr="00B52456">
        <w:rPr>
          <w:rFonts w:cs="Arial"/>
          <w:i/>
          <w:color w:val="31849B"/>
          <w:sz w:val="44"/>
          <w:szCs w:val="28"/>
        </w:rPr>
        <w:t xml:space="preserve">ANALYTIC PART </w:t>
      </w:r>
    </w:p>
    <w:p w14:paraId="7FC39F64" w14:textId="77777777" w:rsidR="005927F3" w:rsidRPr="00B52456" w:rsidRDefault="005927F3" w:rsidP="005927F3">
      <w:pPr>
        <w:spacing w:before="60"/>
        <w:jc w:val="both"/>
        <w:rPr>
          <w:rFonts w:cs="Arial"/>
          <w:szCs w:val="20"/>
        </w:rPr>
      </w:pPr>
    </w:p>
    <w:p w14:paraId="0EC6BB1D" w14:textId="77777777" w:rsidR="005927F3" w:rsidRPr="00FE36A4" w:rsidRDefault="005927F3" w:rsidP="005927F3">
      <w:pPr>
        <w:spacing w:before="60" w:after="0"/>
        <w:jc w:val="both"/>
        <w:rPr>
          <w:rFonts w:cs="Arial"/>
          <w:sz w:val="18"/>
        </w:rPr>
      </w:pPr>
    </w:p>
    <w:p w14:paraId="7904FDB5" w14:textId="77777777" w:rsidR="005927F3" w:rsidRPr="00B52456" w:rsidRDefault="005927F3" w:rsidP="005927F3">
      <w:pPr>
        <w:spacing w:after="0" w:line="240" w:lineRule="auto"/>
        <w:rPr>
          <w:color w:val="C00000"/>
        </w:rPr>
      </w:pPr>
      <w:r w:rsidRPr="00B52456">
        <w:rPr>
          <w:color w:val="C00000"/>
        </w:rPr>
        <w:br w:type="page"/>
      </w:r>
    </w:p>
    <w:p w14:paraId="4F85EF1B" w14:textId="77777777" w:rsidR="005927F3" w:rsidRDefault="005927F3" w:rsidP="005927F3">
      <w:pPr>
        <w:pStyle w:val="Nadpis2"/>
        <w:spacing w:after="120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3. </w:t>
      </w:r>
      <w:r w:rsidRPr="009259D3">
        <w:rPr>
          <w:sz w:val="32"/>
          <w:szCs w:val="28"/>
        </w:rPr>
        <w:t>STÁTNÍ ROZPOČTOVÉ VÝDAJE NA VÝZKUM A VÝVOJ V</w:t>
      </w:r>
      <w:r>
        <w:rPr>
          <w:sz w:val="32"/>
          <w:szCs w:val="28"/>
        </w:rPr>
        <w:t> </w:t>
      </w:r>
      <w:r w:rsidRPr="009259D3">
        <w:rPr>
          <w:sz w:val="32"/>
          <w:szCs w:val="28"/>
        </w:rPr>
        <w:t>ČR</w:t>
      </w:r>
    </w:p>
    <w:p w14:paraId="6032BD71" w14:textId="77777777" w:rsidR="005927F3" w:rsidRPr="00F4251F" w:rsidRDefault="005927F3" w:rsidP="005927F3">
      <w:pPr>
        <w:pStyle w:val="Nadpis3"/>
      </w:pPr>
      <w:r>
        <w:t>3.1.</w:t>
      </w:r>
      <w:r w:rsidRPr="00F4251F">
        <w:t xml:space="preserve"> Základní údaje</w:t>
      </w:r>
    </w:p>
    <w:p w14:paraId="18AE117F" w14:textId="3FF2DC86" w:rsidR="0034172E" w:rsidRDefault="004549E1" w:rsidP="004549E1">
      <w:pPr>
        <w:spacing w:before="120"/>
        <w:jc w:val="both"/>
      </w:pPr>
      <w:r w:rsidRPr="005A24F8">
        <w:t>Ve schválené verzi státního rozpočtu Č</w:t>
      </w:r>
      <w:r>
        <w:t xml:space="preserve">eské republiky </w:t>
      </w:r>
      <w:r w:rsidRPr="005A24F8">
        <w:t xml:space="preserve">na rok 2021 </w:t>
      </w:r>
      <w:r>
        <w:t xml:space="preserve">byly výdaje na podporu výzkumu a vývoje (dále jen VaV) stanoveny ve </w:t>
      </w:r>
      <w:r w:rsidRPr="005A24F8">
        <w:t>výši 37,5 mld. Kč. Skutečné čerpání finančních prostředků bylo vyšší o 0,8</w:t>
      </w:r>
      <w:r>
        <w:t> </w:t>
      </w:r>
      <w:r w:rsidRPr="005A24F8">
        <w:t>mld.</w:t>
      </w:r>
      <w:r>
        <w:t> </w:t>
      </w:r>
      <w:r w:rsidRPr="005A24F8">
        <w:t>Kč</w:t>
      </w:r>
      <w:r>
        <w:t xml:space="preserve"> a dosáhlo </w:t>
      </w:r>
      <w:r w:rsidRPr="009C729A">
        <w:rPr>
          <w:b/>
        </w:rPr>
        <w:t>38,3 mld. Kč (ukazatel GBARD).</w:t>
      </w:r>
      <w:r>
        <w:t xml:space="preserve"> Rozdíl mezi </w:t>
      </w:r>
      <w:r w:rsidRPr="004549E1">
        <w:t>skutečně čerpanými prostředky</w:t>
      </w:r>
      <w:r w:rsidRPr="004549E1" w:rsidDel="004549E1">
        <w:t xml:space="preserve"> </w:t>
      </w:r>
      <w:r>
        <w:t xml:space="preserve">na VaV ze státního rozpočtu </w:t>
      </w:r>
      <w:r w:rsidRPr="00677F5A">
        <w:t xml:space="preserve">a zákonem schválené podpoře </w:t>
      </w:r>
      <w:r>
        <w:t xml:space="preserve">je způsoben především </w:t>
      </w:r>
      <w:r w:rsidRPr="00677F5A">
        <w:t>zapojením nároků z</w:t>
      </w:r>
      <w:r>
        <w:t> tzv.</w:t>
      </w:r>
      <w:r w:rsidRPr="00677F5A">
        <w:t xml:space="preserve"> nespotřebovaných výdajů</w:t>
      </w:r>
      <w:r>
        <w:t xml:space="preserve"> na VaV z minulých let.</w:t>
      </w:r>
      <w:r w:rsidRPr="00677F5A">
        <w:t xml:space="preserve"> </w:t>
      </w:r>
      <w:r>
        <w:t>V</w:t>
      </w:r>
      <w:r w:rsidRPr="00677F5A">
        <w:t xml:space="preserve"> roce 2021 byly na VaV ze státního rozpočtu čerpány nespotřebované nároky z minulých let ve výši 2,5 mld. Kč. Souhrnná částka nevyužitých finančních prostředků z roku 2021 a z předchozích let dosáhla k 1. 1. 2022 hodnoty 3,3 mld. Kč. </w:t>
      </w:r>
      <w:r>
        <w:t xml:space="preserve">Tato suma je </w:t>
      </w:r>
      <w:r w:rsidRPr="00677F5A">
        <w:t xml:space="preserve">pak k dispozici pro využití v dalších letech. </w:t>
      </w:r>
      <w:r>
        <w:t xml:space="preserve">Pro doplnění, nevyužité prostředky na VaV (nespotřebované nároky) dosáhly nejvyšší hodnoty ke konci roku 2018, a to 7,3 mld. Kč. </w:t>
      </w:r>
      <w:r w:rsidR="0034172E">
        <w:t xml:space="preserve">   </w:t>
      </w:r>
    </w:p>
    <w:p w14:paraId="436A4C13" w14:textId="77777777" w:rsidR="0034172E" w:rsidRDefault="0034172E" w:rsidP="0034172E">
      <w:pPr>
        <w:spacing w:before="120" w:after="0"/>
        <w:jc w:val="both"/>
        <w:rPr>
          <w:b/>
        </w:rPr>
      </w:pPr>
      <w:r>
        <w:rPr>
          <w:b/>
        </w:rPr>
        <w:t>TAB 3-1: Státní</w:t>
      </w:r>
      <w:r w:rsidRPr="00142861">
        <w:rPr>
          <w:b/>
        </w:rPr>
        <w:t xml:space="preserve"> </w:t>
      </w:r>
      <w:r>
        <w:rPr>
          <w:b/>
        </w:rPr>
        <w:t>rozpočtové výdaje na VaV v ČR v mld. Kč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E44F84" w:rsidRPr="00E44F84" w14:paraId="15F63941" w14:textId="77777777" w:rsidTr="00E44F84">
        <w:trPr>
          <w:trHeight w:val="259"/>
        </w:trPr>
        <w:tc>
          <w:tcPr>
            <w:tcW w:w="27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4C9D4845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48EA50F6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6030DBA9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4D67CA9F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21D502A4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03D30EFF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52F2EFB4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4CE2A687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2E1B7697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6EA147C2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3C4AD390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1DA31F58" w14:textId="77777777" w:rsidR="00E44F84" w:rsidRPr="00E44F84" w:rsidRDefault="00E44F84" w:rsidP="00E44F8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2021</w:t>
            </w:r>
          </w:p>
        </w:tc>
      </w:tr>
      <w:tr w:rsidR="00E44F84" w:rsidRPr="00E44F84" w14:paraId="49220060" w14:textId="77777777" w:rsidTr="00E44F84">
        <w:trPr>
          <w:trHeight w:val="4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34A1" w14:textId="77777777" w:rsidR="00E44F84" w:rsidRPr="00E44F84" w:rsidRDefault="00E44F84" w:rsidP="00E44F8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Údaje podle schváleného rozpočtu na daný rok</w:t>
            </w:r>
          </w:p>
        </w:tc>
        <w:tc>
          <w:tcPr>
            <w:tcW w:w="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B8F0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AEB8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B963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DE10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026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0E75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715F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45AC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8A36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36,0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1255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36,2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231D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4F84">
              <w:rPr>
                <w:rFonts w:cs="Arial"/>
                <w:sz w:val="16"/>
                <w:szCs w:val="16"/>
              </w:rPr>
              <w:t>37,5</w:t>
            </w:r>
          </w:p>
        </w:tc>
      </w:tr>
      <w:tr w:rsidR="00E44F84" w:rsidRPr="00E44F84" w14:paraId="7DB0E1AD" w14:textId="77777777" w:rsidTr="00E44F84">
        <w:trPr>
          <w:trHeight w:val="4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551D8" w14:textId="77777777" w:rsidR="00E44F84" w:rsidRPr="00E44F84" w:rsidRDefault="00E44F84" w:rsidP="00E44F8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Skutečné údaje podle státního závěrečného účtu (GBARD)</w:t>
            </w:r>
          </w:p>
        </w:tc>
        <w:tc>
          <w:tcPr>
            <w:tcW w:w="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A5B0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F8BA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BC5B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BF28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420A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51AC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1DBD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7E80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E01A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09B4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2A6F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4F84">
              <w:rPr>
                <w:rFonts w:cs="Arial"/>
                <w:b/>
                <w:bCs/>
                <w:sz w:val="16"/>
                <w:szCs w:val="16"/>
              </w:rPr>
              <w:t>38,3</w:t>
            </w:r>
          </w:p>
        </w:tc>
      </w:tr>
      <w:tr w:rsidR="00E44F84" w:rsidRPr="00E44F84" w14:paraId="1A29F5F6" w14:textId="77777777" w:rsidTr="00E44F84">
        <w:trPr>
          <w:trHeight w:val="480"/>
        </w:trPr>
        <w:tc>
          <w:tcPr>
            <w:tcW w:w="27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5CEA5B5" w14:textId="77777777" w:rsidR="00E44F84" w:rsidRPr="00E44F84" w:rsidRDefault="00E44F84" w:rsidP="00E44F84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Rozdíl mezi skutečnými a schválenými výdaji</w:t>
            </w:r>
          </w:p>
        </w:tc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B7CDF8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-0,1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658C4C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-0,5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C3F3FC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73E31E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9DD7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9FED77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-1,1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65B617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074B3F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-1,4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DEA73F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-0,2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C3035C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64DAC8" w14:textId="77777777" w:rsidR="00E44F84" w:rsidRPr="00E44F84" w:rsidRDefault="00E44F84" w:rsidP="00E44F84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44F84">
              <w:rPr>
                <w:rFonts w:cs="Arial"/>
                <w:i/>
                <w:iCs/>
                <w:sz w:val="16"/>
                <w:szCs w:val="16"/>
              </w:rPr>
              <w:t>0,8</w:t>
            </w:r>
          </w:p>
        </w:tc>
      </w:tr>
    </w:tbl>
    <w:p w14:paraId="0AAB1C50" w14:textId="03954792" w:rsidR="004549E1" w:rsidRDefault="004549E1" w:rsidP="00E44F84">
      <w:pPr>
        <w:spacing w:before="240" w:after="120"/>
        <w:jc w:val="both"/>
      </w:pPr>
      <w:r w:rsidRPr="0034172E">
        <w:t>Kromě</w:t>
      </w:r>
      <w:r>
        <w:t xml:space="preserve"> výše uvedené částky 38,3 mld. Kč</w:t>
      </w:r>
      <w:r w:rsidRPr="0034172E">
        <w:t xml:space="preserve">, </w:t>
      </w:r>
      <w:r>
        <w:t xml:space="preserve">bylo ze státního rozpočtu v roce 2021 uvolněno dalších </w:t>
      </w:r>
      <w:r w:rsidRPr="009C729A">
        <w:rPr>
          <w:b/>
        </w:rPr>
        <w:t>8,3 mld.</w:t>
      </w:r>
      <w:r w:rsidR="0086065D">
        <w:rPr>
          <w:b/>
        </w:rPr>
        <w:t> </w:t>
      </w:r>
      <w:r w:rsidRPr="009C729A">
        <w:rPr>
          <w:b/>
        </w:rPr>
        <w:t>Kč na předfinancování prostředků na VaV krytých z rozpočtu EU</w:t>
      </w:r>
      <w:r>
        <w:t xml:space="preserve">, které se zahrnují mezi veřejné zahraniční zdroje a nejsou tak součástí ukazatele GBARD. </w:t>
      </w:r>
    </w:p>
    <w:p w14:paraId="0255E297" w14:textId="05F2CCB9" w:rsidR="0034172E" w:rsidRDefault="0034172E" w:rsidP="0061198D">
      <w:pPr>
        <w:shd w:val="clear" w:color="auto" w:fill="DAEEF3" w:themeFill="accent5" w:themeFillTint="33"/>
        <w:spacing w:before="120" w:after="120"/>
        <w:jc w:val="both"/>
      </w:pPr>
      <w:r w:rsidRPr="005A1886">
        <w:t xml:space="preserve">Veškeré </w:t>
      </w:r>
      <w:r>
        <w:t xml:space="preserve">zde dále uvedené </w:t>
      </w:r>
      <w:r w:rsidRPr="005A1886">
        <w:t>údaje</w:t>
      </w:r>
      <w:r>
        <w:t xml:space="preserve"> o státních rozpočtových výdajích na VaV (ukazatel GBARD), pokud není uvedeno jinak, vycházejí z částek skutečně vynaložených v daném roce na VaV, tak jak byly uvedeny ve </w:t>
      </w:r>
      <w:r w:rsidRPr="00101174">
        <w:rPr>
          <w:b/>
        </w:rPr>
        <w:t>státním závěrečném účtu</w:t>
      </w:r>
      <w:r>
        <w:t xml:space="preserve"> pro daný rok.</w:t>
      </w:r>
      <w:r>
        <w:rPr>
          <w:rStyle w:val="Znakapoznpodarou"/>
        </w:rPr>
        <w:footnoteReference w:id="1"/>
      </w:r>
      <w:r>
        <w:t xml:space="preserve"> Pokud jde o financování VaV ze zdrojů EU, ukazatel GBARD </w:t>
      </w:r>
      <w:r w:rsidRPr="005A1886">
        <w:t>z</w:t>
      </w:r>
      <w:r>
        <w:t>ahrnuje pouze tzv. národní zdroje, tj. spolufinancování S</w:t>
      </w:r>
      <w:r w:rsidRPr="005A1886">
        <w:t xml:space="preserve">trukturálních </w:t>
      </w:r>
      <w:r>
        <w:t xml:space="preserve">a investičních </w:t>
      </w:r>
      <w:r w:rsidRPr="005A1886">
        <w:t>fondů EU</w:t>
      </w:r>
      <w:r>
        <w:t xml:space="preserve"> ze státního rozpočtu ČR</w:t>
      </w:r>
      <w:r w:rsidRPr="005A1886">
        <w:t xml:space="preserve">, </w:t>
      </w:r>
      <w:r>
        <w:t xml:space="preserve">ale </w:t>
      </w:r>
      <w:r w:rsidRPr="005A1886">
        <w:t>nikoliv jejich předfinancování.</w:t>
      </w:r>
    </w:p>
    <w:p w14:paraId="159A81B4" w14:textId="5505A2C9" w:rsidR="005927F3" w:rsidRDefault="005927F3" w:rsidP="005927F3">
      <w:pPr>
        <w:spacing w:before="120" w:after="120"/>
        <w:jc w:val="both"/>
      </w:pPr>
      <w:r>
        <w:t>Státní rozpočet je dlouhodobě</w:t>
      </w:r>
      <w:r w:rsidRPr="00D26FE8">
        <w:t xml:space="preserve"> druhým nejdůležitějším zdrojem financování </w:t>
      </w:r>
      <w:r w:rsidR="006C3B15">
        <w:t xml:space="preserve">VaV prováděného </w:t>
      </w:r>
      <w:r w:rsidRPr="00D26FE8">
        <w:t>na území České republiky (dále ČR)</w:t>
      </w:r>
      <w:r w:rsidR="003528D7">
        <w:t xml:space="preserve">. </w:t>
      </w:r>
      <w:r w:rsidR="00F2798A">
        <w:t>V roce 2021</w:t>
      </w:r>
      <w:r w:rsidRPr="00C05837">
        <w:t xml:space="preserve"> se podílel z</w:t>
      </w:r>
      <w:r w:rsidR="005D3A36">
        <w:t xml:space="preserve"> téměř</w:t>
      </w:r>
      <w:r w:rsidRPr="00C05837">
        <w:t> jedné třetiny</w:t>
      </w:r>
      <w:r w:rsidR="00A75760">
        <w:t xml:space="preserve"> na </w:t>
      </w:r>
      <w:r w:rsidR="00611E9D">
        <w:t xml:space="preserve">celkových </w:t>
      </w:r>
      <w:r w:rsidR="00A75760">
        <w:t>výdajích na VaV</w:t>
      </w:r>
      <w:r w:rsidR="005A24F8">
        <w:t xml:space="preserve"> v ČR </w:t>
      </w:r>
      <w:r w:rsidR="00A75760">
        <w:t>(ukazatel GERD)</w:t>
      </w:r>
      <w:r w:rsidR="00BD221B">
        <w:t>, které dosáhly 121,9 mld. Kč</w:t>
      </w:r>
      <w:r w:rsidRPr="00C05837">
        <w:t xml:space="preserve"> </w:t>
      </w:r>
      <w:r w:rsidR="00CE79A1">
        <w:t>–</w:t>
      </w:r>
      <w:r>
        <w:t xml:space="preserve"> podrobněji viz graf č. 3-2.</w:t>
      </w:r>
      <w:r w:rsidRPr="00D26FE8">
        <w:t xml:space="preserve"> Na prvním místě jsou </w:t>
      </w:r>
      <w:r w:rsidR="006C3B15">
        <w:t>soukromé zdroje tuzemských a zahraničních podniků</w:t>
      </w:r>
      <w:r w:rsidR="00BD221B">
        <w:t>, ze kterých bylo v roce 2021 na VaV v Česku vynaloženo 72,8</w:t>
      </w:r>
      <w:r w:rsidR="00611E9D">
        <w:t> </w:t>
      </w:r>
      <w:r w:rsidR="00BD221B">
        <w:t>mld.</w:t>
      </w:r>
      <w:r w:rsidR="00611E9D">
        <w:t> </w:t>
      </w:r>
      <w:r w:rsidR="00BD221B">
        <w:t>Kč</w:t>
      </w:r>
      <w:r w:rsidRPr="00D26FE8">
        <w:rPr>
          <w:rStyle w:val="Znakapoznpodarou"/>
        </w:rPr>
        <w:footnoteReference w:id="2"/>
      </w:r>
      <w:r w:rsidRPr="00D26FE8">
        <w:t xml:space="preserve">. </w:t>
      </w:r>
    </w:p>
    <w:p w14:paraId="235293D2" w14:textId="566125CC" w:rsidR="005927F3" w:rsidRPr="00D26FE8" w:rsidRDefault="005927F3" w:rsidP="005927F3">
      <w:pPr>
        <w:spacing w:before="120" w:after="120"/>
        <w:jc w:val="both"/>
      </w:pPr>
      <w:r>
        <w:t>Ve srovnání s</w:t>
      </w:r>
      <w:r w:rsidRPr="00D26FE8">
        <w:t xml:space="preserve"> rokem </w:t>
      </w:r>
      <w:r w:rsidR="00541DF0">
        <w:t>2020</w:t>
      </w:r>
      <w:r>
        <w:t xml:space="preserve"> </w:t>
      </w:r>
      <w:r w:rsidRPr="00D26FE8">
        <w:t xml:space="preserve">vzrostla </w:t>
      </w:r>
      <w:r>
        <w:t xml:space="preserve">státní podpora VaV v ČR </w:t>
      </w:r>
      <w:r w:rsidR="007B7F18">
        <w:t>o půl procentního bodu</w:t>
      </w:r>
      <w:r w:rsidR="001F18FE">
        <w:t xml:space="preserve">, </w:t>
      </w:r>
      <w:r w:rsidR="00013C0D">
        <w:t xml:space="preserve">v absolutním vyjádření </w:t>
      </w:r>
      <w:r w:rsidR="001F18FE">
        <w:t xml:space="preserve">se jednalo </w:t>
      </w:r>
      <w:r w:rsidR="00013C0D">
        <w:t>o</w:t>
      </w:r>
      <w:r w:rsidR="001F18FE">
        <w:t xml:space="preserve"> nárůst</w:t>
      </w:r>
      <w:r w:rsidR="007B7F18">
        <w:t xml:space="preserve"> 0,2</w:t>
      </w:r>
      <w:r w:rsidRPr="00D26FE8">
        <w:t> mld. Kč</w:t>
      </w:r>
      <w:r w:rsidR="007B7F18">
        <w:t xml:space="preserve">. </w:t>
      </w:r>
      <w:r w:rsidR="00A75760">
        <w:t>J</w:t>
      </w:r>
      <w:r w:rsidR="006C3B15">
        <w:t xml:space="preserve">de o nejnižší </w:t>
      </w:r>
      <w:r w:rsidR="00A75760">
        <w:t xml:space="preserve">absolutní </w:t>
      </w:r>
      <w:r w:rsidR="006C3B15">
        <w:t>nárůst od roku 2010</w:t>
      </w:r>
      <w:r w:rsidR="00BD221B">
        <w:t xml:space="preserve">, a to především </w:t>
      </w:r>
      <w:r w:rsidR="00BD221B" w:rsidRPr="00BD221B">
        <w:t>v porovnání s výrazným navyšování</w:t>
      </w:r>
      <w:r w:rsidR="00E246F3">
        <w:t>m</w:t>
      </w:r>
      <w:r w:rsidR="00BD221B" w:rsidRPr="00BD221B">
        <w:t xml:space="preserve"> prostředků státu na tuto činnost v</w:t>
      </w:r>
      <w:r w:rsidR="000239B5">
        <w:t> předchozích 4 letech</w:t>
      </w:r>
      <w:r w:rsidR="003C5892">
        <w:t xml:space="preserve"> (2017 až 2020)</w:t>
      </w:r>
      <w:r w:rsidR="000239B5">
        <w:t>, kdy tyto výdaje rostly v průměru o 2,5 mld. Kč ročně</w:t>
      </w:r>
      <w:r w:rsidR="006077EF">
        <w:t xml:space="preserve">, procentuálně o </w:t>
      </w:r>
      <w:r w:rsidR="00740894">
        <w:t>8 %</w:t>
      </w:r>
      <w:r w:rsidR="00BD221B" w:rsidRPr="00BD221B">
        <w:t xml:space="preserve">. </w:t>
      </w:r>
      <w:r w:rsidR="00E246F3" w:rsidRPr="00E246F3">
        <w:t>Při zohlednění inflace došlo meziročně k propadu financování této činnosti ze státního rozpočtu.</w:t>
      </w:r>
      <w:r w:rsidR="00BD221B" w:rsidRPr="00BD221B">
        <w:t xml:space="preserve"> </w:t>
      </w:r>
    </w:p>
    <w:p w14:paraId="47422AFB" w14:textId="38EAF64A" w:rsidR="005927F3" w:rsidRDefault="005927F3" w:rsidP="00E569A3">
      <w:pPr>
        <w:spacing w:before="120" w:after="120"/>
        <w:jc w:val="both"/>
      </w:pPr>
      <w:r w:rsidRPr="00234A09">
        <w:t>Z</w:t>
      </w:r>
      <w:r w:rsidR="006B64A5">
        <w:t>a posledních deset let</w:t>
      </w:r>
      <w:r w:rsidRPr="00234A09">
        <w:t xml:space="preserve"> </w:t>
      </w:r>
      <w:r w:rsidR="00C329AB">
        <w:t>byl</w:t>
      </w:r>
      <w:r w:rsidR="006C3B15">
        <w:t xml:space="preserve"> </w:t>
      </w:r>
      <w:r w:rsidRPr="00234A09">
        <w:t>ze státního rozpočtu</w:t>
      </w:r>
      <w:r w:rsidR="00C329AB">
        <w:t xml:space="preserve"> podpořen</w:t>
      </w:r>
      <w:r w:rsidRPr="00234A09">
        <w:t xml:space="preserve">  VaV</w:t>
      </w:r>
      <w:r w:rsidR="006A6CE8">
        <w:t xml:space="preserve"> </w:t>
      </w:r>
      <w:r w:rsidR="00C329AB">
        <w:t>v hodnotě</w:t>
      </w:r>
      <w:r w:rsidR="006C3B15">
        <w:t xml:space="preserve"> </w:t>
      </w:r>
      <w:r w:rsidR="0083093A">
        <w:t>312</w:t>
      </w:r>
      <w:r>
        <w:t xml:space="preserve"> mld. Kč. Průměrné </w:t>
      </w:r>
      <w:r w:rsidR="006C3B15">
        <w:t xml:space="preserve">roční </w:t>
      </w:r>
      <w:r>
        <w:t>tempo růstu státních rozpočtových výdajů</w:t>
      </w:r>
      <w:r w:rsidR="00783A46">
        <w:t xml:space="preserve"> n</w:t>
      </w:r>
      <w:r w:rsidR="0083093A">
        <w:t xml:space="preserve">a VaV </w:t>
      </w:r>
      <w:r w:rsidR="006077EF">
        <w:t xml:space="preserve">za posledních deset let </w:t>
      </w:r>
      <w:r w:rsidR="0083093A">
        <w:t>dosáhlo 4,</w:t>
      </w:r>
      <w:r w:rsidR="000751EB">
        <w:t>3</w:t>
      </w:r>
      <w:r w:rsidR="00FF0030">
        <w:t xml:space="preserve"> %.</w:t>
      </w:r>
      <w:r w:rsidR="000239B5" w:rsidRPr="000239B5">
        <w:t xml:space="preserve"> </w:t>
      </w:r>
      <w:r w:rsidR="000239B5">
        <w:t>V porovnání s rokem 2011, kdy ukazatel GBARD dosáhl hodnoty 25,8 mld. Kč, státní podpora VaV do roku 2021 narostla o polovinu, což v absolutním vyjádření představuje nárůst o 12,5 mld. Kč.</w:t>
      </w:r>
    </w:p>
    <w:p w14:paraId="2DEBF7E1" w14:textId="77777777" w:rsidR="0061198D" w:rsidRPr="00234A09" w:rsidRDefault="0061198D" w:rsidP="00E569A3">
      <w:pPr>
        <w:spacing w:before="120" w:after="120"/>
        <w:jc w:val="both"/>
      </w:pPr>
    </w:p>
    <w:p w14:paraId="5077C66F" w14:textId="44671678" w:rsidR="005927F3" w:rsidRDefault="005927F3" w:rsidP="00C64518">
      <w:pPr>
        <w:spacing w:before="240" w:after="0"/>
        <w:jc w:val="both"/>
        <w:rPr>
          <w:b/>
        </w:rPr>
      </w:pPr>
      <w:r>
        <w:rPr>
          <w:b/>
        </w:rPr>
        <w:lastRenderedPageBreak/>
        <w:t>GRAF 3</w:t>
      </w:r>
      <w:r w:rsidRPr="00B40138">
        <w:rPr>
          <w:b/>
        </w:rPr>
        <w:t xml:space="preserve">-1: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ČR; </w:t>
      </w:r>
      <w:r w:rsidR="0083093A">
        <w:rPr>
          <w:b/>
        </w:rPr>
        <w:t>201</w:t>
      </w:r>
      <w:r w:rsidR="00B06A3C">
        <w:rPr>
          <w:b/>
        </w:rPr>
        <w:t>1</w:t>
      </w:r>
      <w:r w:rsidR="00F9497C">
        <w:rPr>
          <w:b/>
        </w:rPr>
        <w:t>–2</w:t>
      </w:r>
      <w:r w:rsidR="0083093A">
        <w:rPr>
          <w:b/>
        </w:rPr>
        <w:t>021</w:t>
      </w:r>
    </w:p>
    <w:p w14:paraId="1E0475B4" w14:textId="3B697789" w:rsidR="00CE28C9" w:rsidRPr="00CE28C9" w:rsidRDefault="003B0906" w:rsidP="00CE28C9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581B8B86" wp14:editId="030E2660">
            <wp:extent cx="6120000" cy="2880000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345A27" w14:textId="14F4D666" w:rsidR="006F61AC" w:rsidRDefault="005927F3" w:rsidP="00137D26">
      <w:pPr>
        <w:jc w:val="both"/>
      </w:pPr>
      <w:r w:rsidRPr="00DD79DD">
        <w:t xml:space="preserve">Uvedená částka státních rozpočtových výdajů na </w:t>
      </w:r>
      <w:r w:rsidR="005B14A3">
        <w:t>VaV (ukazatel GBARD) v roce 2021</w:t>
      </w:r>
      <w:r w:rsidR="00DE7E15">
        <w:t xml:space="preserve"> odpovídala </w:t>
      </w:r>
      <w:r w:rsidR="005B14A3">
        <w:rPr>
          <w:b/>
        </w:rPr>
        <w:t>0,63</w:t>
      </w:r>
      <w:r w:rsidRPr="00F53E6A">
        <w:rPr>
          <w:b/>
        </w:rPr>
        <w:t> %</w:t>
      </w:r>
      <w:r w:rsidRPr="00DD79DD">
        <w:t xml:space="preserve"> </w:t>
      </w:r>
      <w:r w:rsidRPr="008D35CB">
        <w:rPr>
          <w:b/>
        </w:rPr>
        <w:t>hrubého domácího produktu</w:t>
      </w:r>
      <w:r w:rsidR="00DE7E15" w:rsidRPr="008D35CB">
        <w:rPr>
          <w:b/>
        </w:rPr>
        <w:t xml:space="preserve"> (HDP)</w:t>
      </w:r>
      <w:r w:rsidR="00DE7E15">
        <w:t>.</w:t>
      </w:r>
      <w:r w:rsidR="005B14A3">
        <w:t xml:space="preserve"> V roce 2020 dosáhl podíl GBARD na HDP 0,67 </w:t>
      </w:r>
      <w:r w:rsidRPr="00DD79DD">
        <w:t xml:space="preserve">%. </w:t>
      </w:r>
      <w:r w:rsidR="006F61AC">
        <w:t xml:space="preserve">Šlo sice o nejvyšší hodnotu od roku 2000, </w:t>
      </w:r>
      <w:r w:rsidR="00BC06F4">
        <w:t>od</w:t>
      </w:r>
      <w:r w:rsidR="006F61AC">
        <w:t>kdy jsou tyto údaje za ČR k dispozici, ale výrazný meziroční nárůst tohoto podílové</w:t>
      </w:r>
      <w:r w:rsidR="00BC06F4">
        <w:t>ho</w:t>
      </w:r>
      <w:r w:rsidR="006F61AC">
        <w:t xml:space="preserve"> ukazatele byl z velké části způsoben meziroční poklesem HDP v roce 2020 z důvodu </w:t>
      </w:r>
      <w:r w:rsidR="006F61AC" w:rsidRPr="006F61AC">
        <w:t>probíhající pandemi</w:t>
      </w:r>
      <w:r w:rsidR="008D35CB">
        <w:t>e</w:t>
      </w:r>
      <w:r w:rsidR="006F61AC" w:rsidRPr="006F61AC">
        <w:t xml:space="preserve"> koronaviru</w:t>
      </w:r>
      <w:r w:rsidR="006F61AC">
        <w:t>.</w:t>
      </w:r>
      <w:r w:rsidR="006F61AC" w:rsidRPr="006F61AC">
        <w:t xml:space="preserve"> </w:t>
      </w:r>
    </w:p>
    <w:p w14:paraId="2C244B04" w14:textId="6C3ED803" w:rsidR="005927F3" w:rsidRPr="0084327C" w:rsidRDefault="005927F3" w:rsidP="00137D26">
      <w:pPr>
        <w:jc w:val="both"/>
      </w:pPr>
      <w:r w:rsidRPr="00DD79DD">
        <w:t xml:space="preserve">Na </w:t>
      </w:r>
      <w:r w:rsidRPr="008D35CB">
        <w:rPr>
          <w:b/>
        </w:rPr>
        <w:t>celkových výdajích státního rozpo</w:t>
      </w:r>
      <w:r w:rsidR="005B14A3" w:rsidRPr="008D35CB">
        <w:rPr>
          <w:b/>
        </w:rPr>
        <w:t>čtu</w:t>
      </w:r>
      <w:r w:rsidR="005B14A3">
        <w:t xml:space="preserve"> se </w:t>
      </w:r>
      <w:r w:rsidR="00592F64">
        <w:t xml:space="preserve">státní rozpočtové </w:t>
      </w:r>
      <w:r w:rsidR="005B14A3">
        <w:t>výdaje na VaV v roce 2021</w:t>
      </w:r>
      <w:r w:rsidR="00DE7E15">
        <w:t xml:space="preserve"> podílely </w:t>
      </w:r>
      <w:r w:rsidR="00DE7E15" w:rsidRPr="00F53E6A">
        <w:rPr>
          <w:b/>
        </w:rPr>
        <w:t>2,</w:t>
      </w:r>
      <w:r w:rsidR="005B14A3">
        <w:rPr>
          <w:b/>
        </w:rPr>
        <w:t>01</w:t>
      </w:r>
      <w:r w:rsidR="00DE7E15" w:rsidRPr="00F53E6A">
        <w:rPr>
          <w:b/>
        </w:rPr>
        <w:t xml:space="preserve"> %</w:t>
      </w:r>
      <w:r w:rsidRPr="00DD79DD">
        <w:t xml:space="preserve"> a na </w:t>
      </w:r>
      <w:r w:rsidRPr="008D35CB">
        <w:rPr>
          <w:b/>
        </w:rPr>
        <w:t xml:space="preserve">celkových veřejných </w:t>
      </w:r>
      <w:r w:rsidR="00DE7E15" w:rsidRPr="008D35CB">
        <w:rPr>
          <w:b/>
        </w:rPr>
        <w:t>rozpočtech</w:t>
      </w:r>
      <w:r w:rsidR="00D41243">
        <w:t xml:space="preserve"> (podílový ukazatel používaný pro mezinárodní srovnání)</w:t>
      </w:r>
      <w:r w:rsidR="00DE7E15">
        <w:t xml:space="preserve"> pak </w:t>
      </w:r>
      <w:r w:rsidR="005B14A3">
        <w:rPr>
          <w:b/>
        </w:rPr>
        <w:t>1,35</w:t>
      </w:r>
      <w:r w:rsidR="00DE7E15" w:rsidRPr="00F53E6A">
        <w:rPr>
          <w:b/>
        </w:rPr>
        <w:t xml:space="preserve"> %</w:t>
      </w:r>
      <w:r w:rsidRPr="00DD79DD">
        <w:t>.</w:t>
      </w:r>
      <w:r w:rsidR="00817DB6">
        <w:t xml:space="preserve"> </w:t>
      </w:r>
      <w:r w:rsidR="00C04579">
        <w:t>Podíl GBARD na celkových výdajích</w:t>
      </w:r>
      <w:r w:rsidR="00C04579" w:rsidRPr="00C04579">
        <w:t xml:space="preserve"> státní</w:t>
      </w:r>
      <w:r w:rsidR="00C04579">
        <w:t>ho</w:t>
      </w:r>
      <w:r w:rsidR="00DE7E15">
        <w:t xml:space="preserve"> rozpočtu ČR od roku 2018</w:t>
      </w:r>
      <w:r w:rsidR="00C04579" w:rsidRPr="00C04579">
        <w:t xml:space="preserve"> klesá</w:t>
      </w:r>
      <w:r w:rsidR="00D547EC">
        <w:t>. Z</w:t>
      </w:r>
      <w:r w:rsidR="00A8227D">
        <w:t xml:space="preserve"> nejvyšší doposud zaznamenané </w:t>
      </w:r>
      <w:r w:rsidR="00D547EC">
        <w:t xml:space="preserve">hodnoty 2,4 % v roce 2017 </w:t>
      </w:r>
      <w:r w:rsidR="00A8227D">
        <w:t xml:space="preserve">podíl </w:t>
      </w:r>
      <w:r w:rsidR="00D547EC">
        <w:t>poklesl na</w:t>
      </w:r>
      <w:r w:rsidR="00C838E3">
        <w:t xml:space="preserve"> 2,01</w:t>
      </w:r>
      <w:r w:rsidR="00817DB6">
        <w:t xml:space="preserve"> %</w:t>
      </w:r>
      <w:r w:rsidR="00C838E3">
        <w:t xml:space="preserve"> v roce 2021</w:t>
      </w:r>
      <w:r w:rsidR="00C04579" w:rsidRPr="00C04579">
        <w:t>.</w:t>
      </w:r>
      <w:r w:rsidRPr="00DD79DD">
        <w:t xml:space="preserve"> </w:t>
      </w:r>
    </w:p>
    <w:p w14:paraId="075E9D04" w14:textId="76DBCDDF" w:rsidR="005927F3" w:rsidRDefault="005927F3" w:rsidP="005927F3">
      <w:pPr>
        <w:spacing w:before="120" w:after="0"/>
        <w:jc w:val="both"/>
        <w:rPr>
          <w:b/>
        </w:rPr>
      </w:pPr>
      <w:r>
        <w:rPr>
          <w:b/>
        </w:rPr>
        <w:t>TAB 3</w:t>
      </w:r>
      <w:r w:rsidRPr="002F2B9F">
        <w:rPr>
          <w:b/>
        </w:rPr>
        <w:t xml:space="preserve">-2: </w:t>
      </w:r>
      <w:r>
        <w:rPr>
          <w:b/>
        </w:rPr>
        <w:t xml:space="preserve">Státní rozpočtové výdaje na VaV v ČR – základní </w:t>
      </w:r>
      <w:r w:rsidR="000239B5">
        <w:rPr>
          <w:b/>
        </w:rPr>
        <w:t xml:space="preserve">podílové </w:t>
      </w:r>
      <w:r>
        <w:rPr>
          <w:b/>
        </w:rPr>
        <w:t>ukazatele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E569A3" w:rsidRPr="00E569A3" w14:paraId="6707790D" w14:textId="77777777" w:rsidTr="00E569A3">
        <w:trPr>
          <w:trHeight w:val="300"/>
        </w:trPr>
        <w:tc>
          <w:tcPr>
            <w:tcW w:w="2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vAlign w:val="center"/>
            <w:hideMark/>
          </w:tcPr>
          <w:p w14:paraId="63E4B3EE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57D79856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04FC0425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5337BE4E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1C8C9F63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59CB65C4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6B0BF102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4429CDA4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12C2E66C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5A0E688B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75CD75E2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14:paraId="663053B0" w14:textId="77777777" w:rsidR="00E569A3" w:rsidRPr="00E569A3" w:rsidRDefault="00E569A3" w:rsidP="00E569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69A3">
              <w:rPr>
                <w:rFonts w:cs="Arial"/>
                <w:b/>
                <w:bCs/>
                <w:sz w:val="16"/>
                <w:szCs w:val="16"/>
              </w:rPr>
              <w:t>2021</w:t>
            </w:r>
          </w:p>
        </w:tc>
      </w:tr>
      <w:tr w:rsidR="00E569A3" w:rsidRPr="00E569A3" w14:paraId="06C69150" w14:textId="77777777" w:rsidTr="00E569A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DA11" w14:textId="77777777" w:rsidR="00E569A3" w:rsidRPr="00E569A3" w:rsidRDefault="00E569A3" w:rsidP="00E569A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Podíl na HDP</w:t>
            </w:r>
          </w:p>
        </w:tc>
        <w:tc>
          <w:tcPr>
            <w:tcW w:w="6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78B2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192E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F5B8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5EED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5DB9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61D1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0,58%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6014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87E0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8772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0FE9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1BEA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0,63%</w:t>
            </w:r>
          </w:p>
        </w:tc>
      </w:tr>
      <w:tr w:rsidR="00E569A3" w:rsidRPr="00E569A3" w14:paraId="4D61F035" w14:textId="77777777" w:rsidTr="00E569A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7179" w14:textId="77777777" w:rsidR="00E569A3" w:rsidRPr="00E569A3" w:rsidRDefault="00E569A3" w:rsidP="00E569A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Podíl na státním rozpočtu ČR</w:t>
            </w:r>
          </w:p>
        </w:tc>
        <w:tc>
          <w:tcPr>
            <w:tcW w:w="6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E668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2,24%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725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353C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FA83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2,25%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6AE1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2,15%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F3CF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2,29%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1D46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2,40%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CE6F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2,38%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6784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2,31%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213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2,07%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F4B0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2,01%</w:t>
            </w:r>
          </w:p>
        </w:tc>
      </w:tr>
      <w:tr w:rsidR="00E569A3" w:rsidRPr="00E569A3" w14:paraId="36422993" w14:textId="77777777" w:rsidTr="00E569A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1490D27" w14:textId="77777777" w:rsidR="00E569A3" w:rsidRPr="00E569A3" w:rsidRDefault="00E569A3" w:rsidP="00E569A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Podíl na veřejných rozpočtech ČR</w:t>
            </w:r>
          </w:p>
        </w:tc>
        <w:tc>
          <w:tcPr>
            <w:tcW w:w="6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A5A3A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B41A5F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6463EF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5AB538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E706AD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F7F2D0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2AF8D8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9943CC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CAADF9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80DA2A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3E3348" w14:textId="77777777" w:rsidR="00E569A3" w:rsidRPr="00E569A3" w:rsidRDefault="00E569A3" w:rsidP="00E569A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69A3">
              <w:rPr>
                <w:rFonts w:cs="Arial"/>
                <w:color w:val="000000"/>
                <w:sz w:val="16"/>
                <w:szCs w:val="16"/>
              </w:rPr>
              <w:t>1,35%</w:t>
            </w:r>
          </w:p>
        </w:tc>
      </w:tr>
    </w:tbl>
    <w:p w14:paraId="799A108F" w14:textId="77777777" w:rsidR="005927F3" w:rsidRPr="00FB5664" w:rsidRDefault="005927F3" w:rsidP="005927F3">
      <w:pPr>
        <w:pStyle w:val="Nadpis3"/>
        <w:spacing w:before="360"/>
      </w:pPr>
      <w:r>
        <w:t>3.2 Státní rozpočtové výdaje na VaV</w:t>
      </w:r>
      <w:r w:rsidRPr="006E3865">
        <w:t xml:space="preserve"> podle typu</w:t>
      </w:r>
      <w:r>
        <w:t xml:space="preserve"> výdajů</w:t>
      </w:r>
    </w:p>
    <w:p w14:paraId="2D0C42B8" w14:textId="296590AB" w:rsidR="00E569A3" w:rsidRDefault="005927F3" w:rsidP="005927F3">
      <w:pPr>
        <w:spacing w:before="120" w:after="120"/>
        <w:jc w:val="both"/>
      </w:pPr>
      <w:r>
        <w:t xml:space="preserve">Převážná část státní rozpočtové podpory VaV spadá do kategorie </w:t>
      </w:r>
      <w:r w:rsidRPr="00A62D6E">
        <w:t>běžných výdajů</w:t>
      </w:r>
      <w:r>
        <w:t xml:space="preserve">. Jedná se zejména o </w:t>
      </w:r>
      <w:r w:rsidR="00A62D6E">
        <w:t xml:space="preserve">mzdové náklady </w:t>
      </w:r>
      <w:r>
        <w:t xml:space="preserve">a ostatní </w:t>
      </w:r>
      <w:r w:rsidR="00CF4D6B">
        <w:t>neinvestiční výdaje</w:t>
      </w:r>
      <w:r w:rsidR="00F12A68">
        <w:t xml:space="preserve">, kam spadá nákup </w:t>
      </w:r>
      <w:r w:rsidR="00F12A68" w:rsidRPr="00F12A68">
        <w:t>materiálu, vybavení</w:t>
      </w:r>
      <w:r w:rsidR="00F12A68">
        <w:t>, energií</w:t>
      </w:r>
      <w:r w:rsidR="00E569A3">
        <w:t xml:space="preserve">, </w:t>
      </w:r>
      <w:r w:rsidR="00F12A68" w:rsidRPr="00F12A68">
        <w:t>administrativní a ostatní režijní náklady přímo související s</w:t>
      </w:r>
      <w:r w:rsidR="0010579F">
        <w:t> </w:t>
      </w:r>
      <w:r w:rsidR="00F12A68">
        <w:t>VaV</w:t>
      </w:r>
      <w:r w:rsidR="0010579F">
        <w:t>.</w:t>
      </w:r>
      <w:r w:rsidR="00CF4D6B">
        <w:t xml:space="preserve"> V roce 2021</w:t>
      </w:r>
      <w:r>
        <w:t xml:space="preserve"> činily </w:t>
      </w:r>
      <w:r w:rsidRPr="00A62D6E">
        <w:rPr>
          <w:b/>
        </w:rPr>
        <w:t>běžné výdaje</w:t>
      </w:r>
      <w:r w:rsidRPr="00E569A3">
        <w:rPr>
          <w:b/>
        </w:rPr>
        <w:t xml:space="preserve"> </w:t>
      </w:r>
      <w:r w:rsidR="00CF4D6B" w:rsidRPr="00A62D6E">
        <w:rPr>
          <w:b/>
        </w:rPr>
        <w:t>35,8</w:t>
      </w:r>
      <w:r w:rsidRPr="00A62D6E">
        <w:rPr>
          <w:b/>
        </w:rPr>
        <w:t xml:space="preserve"> mld. Kč</w:t>
      </w:r>
      <w:r w:rsidR="00CF4D6B">
        <w:t>, což odpovídá podílu 93,4</w:t>
      </w:r>
      <w:r>
        <w:t xml:space="preserve"> % z celkových státních rozpočtových výdajů na VaV. </w:t>
      </w:r>
      <w:r w:rsidR="00F12A68">
        <w:t>Tyto neinvestiční výdaje na VaV ze státního rozpočtu rostly především v letech 2016 až 2020, a to v souvislosti s růstem mzdových nákladů na výzkumné pracovníky.</w:t>
      </w:r>
    </w:p>
    <w:p w14:paraId="0F900B97" w14:textId="0010C5DB" w:rsidR="00E569A3" w:rsidRDefault="00E569A3" w:rsidP="00E569A3">
      <w:pPr>
        <w:spacing w:before="120" w:after="120"/>
        <w:jc w:val="both"/>
      </w:pPr>
      <w:r>
        <w:t xml:space="preserve">Podíl </w:t>
      </w:r>
      <w:r w:rsidRPr="00663155">
        <w:rPr>
          <w:b/>
        </w:rPr>
        <w:t>kapitálových výdajů</w:t>
      </w:r>
      <w:r>
        <w:t xml:space="preserve"> na GBARD dosáhl v minulém roce 6,6 %, což v absolutním vyjádření představuje částku </w:t>
      </w:r>
      <w:r w:rsidRPr="00A62D6E">
        <w:rPr>
          <w:b/>
        </w:rPr>
        <w:t>2,5 mld. Kč</w:t>
      </w:r>
      <w:r>
        <w:t>. Jedná se o</w:t>
      </w:r>
      <w:r w:rsidR="00C93D44">
        <w:t xml:space="preserve"> </w:t>
      </w:r>
      <w:r w:rsidR="00C93D44" w:rsidRPr="00C93D44">
        <w:t>dlouhodobý nehmotný majetek</w:t>
      </w:r>
      <w:r w:rsidR="00C93D44">
        <w:t xml:space="preserve">, </w:t>
      </w:r>
      <w:r w:rsidR="00C93D44" w:rsidRPr="00C93D44">
        <w:t>pozemky, budovy</w:t>
      </w:r>
      <w:r w:rsidR="0010579F">
        <w:t xml:space="preserve">, </w:t>
      </w:r>
      <w:r w:rsidR="00C93D44" w:rsidRPr="00C93D44">
        <w:t>stavby</w:t>
      </w:r>
      <w:r w:rsidR="00C93D44">
        <w:t xml:space="preserve"> a </w:t>
      </w:r>
      <w:r w:rsidR="00C93D44" w:rsidRPr="00C93D44">
        <w:t>ostatní</w:t>
      </w:r>
      <w:r w:rsidR="00C93D44">
        <w:t xml:space="preserve"> dlouhodobý hmotný majetek (např. stroje, přístroje a zař</w:t>
      </w:r>
      <w:r w:rsidR="00C93D44" w:rsidRPr="00C93D44">
        <w:t>ízení apod.)</w:t>
      </w:r>
      <w:r w:rsidR="00C93D44">
        <w:t>.</w:t>
      </w:r>
      <w:r>
        <w:t xml:space="preserve"> Kapitálové výdaje úzce souvisí zejména s čerpáním unijních fondů a budováním výzkumné infrastruktury. Oproti předchozímu roku se podíl kapitálových výdajů na VaV snížil o 0,2 procentního bodu, jejich nejvyšší podíl (12 %) byl zaznamenán v roce 2012, od kterého jsou data v tomto členění dostupná. </w:t>
      </w:r>
    </w:p>
    <w:p w14:paraId="04ABDE23" w14:textId="361A611C" w:rsidR="00F12A68" w:rsidRDefault="00F12A68" w:rsidP="005927F3">
      <w:pPr>
        <w:spacing w:before="120" w:after="120"/>
        <w:jc w:val="both"/>
      </w:pPr>
      <w:r>
        <w:t xml:space="preserve"> </w:t>
      </w:r>
    </w:p>
    <w:p w14:paraId="6BC66107" w14:textId="77777777" w:rsidR="00F12A68" w:rsidRDefault="00F12A68" w:rsidP="00F12A68">
      <w:pPr>
        <w:spacing w:before="120" w:after="60"/>
        <w:rPr>
          <w:b/>
        </w:rPr>
      </w:pPr>
      <w:r>
        <w:rPr>
          <w:b/>
        </w:rPr>
        <w:lastRenderedPageBreak/>
        <w:t>GRAF 3</w:t>
      </w:r>
      <w:r w:rsidRPr="006E3865">
        <w:rPr>
          <w:b/>
        </w:rPr>
        <w:t xml:space="preserve">-2: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 </w:t>
      </w:r>
      <w:r w:rsidRPr="006E3865">
        <w:rPr>
          <w:b/>
        </w:rPr>
        <w:t>p</w:t>
      </w:r>
      <w:r>
        <w:rPr>
          <w:b/>
        </w:rPr>
        <w:t>odle typu výdajů (mld. Kč; %); 2012–2021</w:t>
      </w:r>
    </w:p>
    <w:p w14:paraId="34854AA5" w14:textId="77777777" w:rsidR="00F12A68" w:rsidRDefault="00F12A68" w:rsidP="00F12A68">
      <w:pPr>
        <w:spacing w:before="120" w:after="120"/>
        <w:jc w:val="both"/>
      </w:pPr>
      <w:r>
        <w:rPr>
          <w:noProof/>
        </w:rPr>
        <w:drawing>
          <wp:inline distT="0" distB="0" distL="0" distR="0" wp14:anchorId="788D7494" wp14:editId="0E8BBEF0">
            <wp:extent cx="6120130" cy="2880000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B4EFA8" w14:textId="73813602" w:rsidR="005927F3" w:rsidRDefault="005927F3" w:rsidP="00085EF2">
      <w:pPr>
        <w:spacing w:before="240" w:after="120"/>
        <w:jc w:val="both"/>
      </w:pPr>
      <w:r>
        <w:t>V rámci jednotlivých rozpočtových kapitol podílejících se na financování V</w:t>
      </w:r>
      <w:r w:rsidR="007D601F">
        <w:t>aV ze státního rozpočtu vykázalo</w:t>
      </w:r>
      <w:r>
        <w:t xml:space="preserve"> nejvyšší podíl kapitálových výdajů na VaV </w:t>
      </w:r>
      <w:r w:rsidR="007D601F">
        <w:t>M</w:t>
      </w:r>
      <w:r w:rsidR="00D67D79">
        <w:t>inisterstvo dopravy, a to téměř</w:t>
      </w:r>
      <w:r w:rsidR="007D601F">
        <w:t xml:space="preserve"> polovinu</w:t>
      </w:r>
      <w:r w:rsidR="00D67D79">
        <w:t xml:space="preserve"> (43,6 %). Následuje Akademie věd ČR (20,1</w:t>
      </w:r>
      <w:r w:rsidR="007D601F">
        <w:t xml:space="preserve"> % z rozpočtu AV ČR), kde se j</w:t>
      </w:r>
      <w:r w:rsidR="000561A2">
        <w:t xml:space="preserve">edná </w:t>
      </w:r>
      <w:r>
        <w:t>zejména o financování infrastruktury ústavů AV ČR</w:t>
      </w:r>
      <w:r w:rsidR="007D601F">
        <w:t xml:space="preserve">, </w:t>
      </w:r>
      <w:r w:rsidR="00B42F09">
        <w:t xml:space="preserve">a dále </w:t>
      </w:r>
      <w:r>
        <w:t>Minist</w:t>
      </w:r>
      <w:r w:rsidR="007D601F">
        <w:t>erstvo životního prostředí</w:t>
      </w:r>
      <w:r w:rsidR="00D67D79">
        <w:t xml:space="preserve"> a Ministerstvo obrany </w:t>
      </w:r>
      <w:r w:rsidR="007D601F">
        <w:t>(</w:t>
      </w:r>
      <w:r w:rsidR="00D67D79">
        <w:t>shodně 11,9</w:t>
      </w:r>
      <w:r>
        <w:t xml:space="preserve"> %). </w:t>
      </w:r>
      <w:r w:rsidR="00D67D79">
        <w:t>U Ministerstva</w:t>
      </w:r>
      <w:r>
        <w:t xml:space="preserve"> průmyslu a obchodu</w:t>
      </w:r>
      <w:r w:rsidR="00E711C4">
        <w:t xml:space="preserve"> podíl činil 8,2 %</w:t>
      </w:r>
      <w:r w:rsidR="007D601F">
        <w:t>.</w:t>
      </w:r>
      <w:r>
        <w:t xml:space="preserve"> </w:t>
      </w:r>
      <w:r w:rsidR="007D601F">
        <w:t xml:space="preserve">Ministerstvo vnitra </w:t>
      </w:r>
      <w:r>
        <w:t>vynaložilo na kapitál</w:t>
      </w:r>
      <w:r w:rsidR="007D601F">
        <w:t>ové výdaje související s VaV 5</w:t>
      </w:r>
      <w:r w:rsidR="00E711C4">
        <w:t>,1</w:t>
      </w:r>
      <w:r>
        <w:t xml:space="preserve"> % z celkových </w:t>
      </w:r>
      <w:r w:rsidR="00E711C4">
        <w:t>výdajů na VaV, které v roce 2021</w:t>
      </w:r>
      <w:r>
        <w:t xml:space="preserve"> rozdělovalo. </w:t>
      </w:r>
      <w:r w:rsidR="00CA0CD2">
        <w:t xml:space="preserve">V případě resortu, který rozděluje na podporu výzkumu a vývoje nejvíce peněz – Ministerstvo školství, mládeže a tělovýchovy – dosáhl podíl kapitálových výdajů 4,7 %. </w:t>
      </w:r>
      <w:r>
        <w:t>Naopak téměř nulové kapit</w:t>
      </w:r>
      <w:r w:rsidR="00B42F09">
        <w:t>álové výdaje na VaV najdeme v rozpočtových kapitolách, které poskytují</w:t>
      </w:r>
      <w:r>
        <w:t xml:space="preserve"> převážně účelovo</w:t>
      </w:r>
      <w:r w:rsidR="00E43B35">
        <w:t xml:space="preserve">u podporu, jako jsou </w:t>
      </w:r>
      <w:r>
        <w:t>Technologická</w:t>
      </w:r>
      <w:r w:rsidR="00E43B35">
        <w:t xml:space="preserve"> a Grantová</w:t>
      </w:r>
      <w:r>
        <w:t xml:space="preserve"> agentura. </w:t>
      </w:r>
    </w:p>
    <w:p w14:paraId="4A10BC7A" w14:textId="77777777" w:rsidR="005927F3" w:rsidRPr="00FB5664" w:rsidRDefault="005927F3" w:rsidP="005927F3">
      <w:pPr>
        <w:pStyle w:val="Nadpis3"/>
        <w:spacing w:before="240"/>
      </w:pPr>
      <w:r>
        <w:t>3.3 Státní rozpočtové výdaje na VaV</w:t>
      </w:r>
      <w:r w:rsidRPr="006E3865">
        <w:t xml:space="preserve"> podle </w:t>
      </w:r>
      <w:r>
        <w:t>formy</w:t>
      </w:r>
      <w:r w:rsidRPr="006E3865">
        <w:t xml:space="preserve"> financování</w:t>
      </w:r>
    </w:p>
    <w:p w14:paraId="7F1B804A" w14:textId="77777777" w:rsidR="00D36F4E" w:rsidRDefault="005927F3" w:rsidP="005927F3">
      <w:pPr>
        <w:spacing w:before="120" w:after="120"/>
        <w:jc w:val="both"/>
      </w:pPr>
      <w:r w:rsidRPr="000B2610">
        <w:t>Jiný pohled na státní rozpočtovou podporu VaV poskytuje členění podle formy této podpory</w:t>
      </w:r>
      <w:r>
        <w:t xml:space="preserve"> ‒ na institucionální a účelovou</w:t>
      </w:r>
      <w:r w:rsidRPr="000B2610">
        <w:t xml:space="preserve">. </w:t>
      </w:r>
    </w:p>
    <w:p w14:paraId="26432E83" w14:textId="77777777" w:rsidR="00085EF2" w:rsidRDefault="005927F3" w:rsidP="00D36F4E">
      <w:pPr>
        <w:shd w:val="clear" w:color="auto" w:fill="DAEEF3" w:themeFill="accent5" w:themeFillTint="33"/>
        <w:spacing w:before="120" w:after="120"/>
        <w:jc w:val="both"/>
      </w:pPr>
      <w:r w:rsidRPr="009D64D4">
        <w:rPr>
          <w:b/>
        </w:rPr>
        <w:t>Institucionální podpora</w:t>
      </w:r>
      <w:r w:rsidR="00D36F4E" w:rsidRPr="009D64D4">
        <w:rPr>
          <w:b/>
        </w:rPr>
        <w:t xml:space="preserve"> VaV</w:t>
      </w:r>
      <w:r w:rsidR="00D36F4E">
        <w:t xml:space="preserve"> zahrnuje</w:t>
      </w:r>
      <w:r w:rsidRPr="000B2610">
        <w:t xml:space="preserve"> státní rozpočtové prostředky na VaV, které jsou v souladu s metodikou OECD poskytnuty zejména na dlouhodobý koncepční rozvoj výzkumné organizace, speci</w:t>
      </w:r>
      <w:r w:rsidR="005B0421">
        <w:t>fický vysokoškolský výzkum</w:t>
      </w:r>
      <w:r w:rsidRPr="000B2610">
        <w:t xml:space="preserve"> a mezinárodní spolupráci ve VaV. </w:t>
      </w:r>
    </w:p>
    <w:p w14:paraId="5D158D45" w14:textId="5F0E6100" w:rsidR="005927F3" w:rsidRDefault="005927F3" w:rsidP="00D36F4E">
      <w:pPr>
        <w:shd w:val="clear" w:color="auto" w:fill="DAEEF3" w:themeFill="accent5" w:themeFillTint="33"/>
        <w:spacing w:before="120" w:after="120"/>
        <w:jc w:val="both"/>
      </w:pPr>
      <w:r w:rsidRPr="000B2610">
        <w:rPr>
          <w:b/>
        </w:rPr>
        <w:t>Účelová podpora VaV</w:t>
      </w:r>
      <w:r w:rsidR="00D36F4E">
        <w:t xml:space="preserve"> zahrnuje</w:t>
      </w:r>
      <w:r w:rsidRPr="000B2610">
        <w:t xml:space="preserve"> státní rozpočtové prostředky na VaV, které jsou poskytnuty zejména</w:t>
      </w:r>
      <w:r w:rsidR="00C51547">
        <w:t xml:space="preserve"> na</w:t>
      </w:r>
      <w:r w:rsidRPr="000B2610">
        <w:t xml:space="preserve"> </w:t>
      </w:r>
      <w:r w:rsidR="00085EF2">
        <w:t>projekty</w:t>
      </w:r>
      <w:r w:rsidR="00060656">
        <w:t xml:space="preserve"> VaV</w:t>
      </w:r>
      <w:r w:rsidR="00085EF2">
        <w:t xml:space="preserve">, včetně </w:t>
      </w:r>
      <w:r w:rsidR="00F12A68">
        <w:t xml:space="preserve">spolufinancování projektů </w:t>
      </w:r>
      <w:r w:rsidR="003B479C">
        <w:t xml:space="preserve">hrazených </w:t>
      </w:r>
      <w:r w:rsidR="00F12A68">
        <w:t>z operačních programů EU</w:t>
      </w:r>
      <w:r w:rsidR="00085EF2">
        <w:t>,</w:t>
      </w:r>
      <w:r w:rsidRPr="000B2610">
        <w:t xml:space="preserve"> nebo </w:t>
      </w:r>
      <w:r w:rsidR="00F12A68">
        <w:t xml:space="preserve">na </w:t>
      </w:r>
      <w:r w:rsidRPr="000B2610">
        <w:t xml:space="preserve">financování </w:t>
      </w:r>
      <w:r w:rsidR="003B479C">
        <w:t xml:space="preserve">projektů </w:t>
      </w:r>
      <w:r w:rsidRPr="000B2610">
        <w:t>velk</w:t>
      </w:r>
      <w:r w:rsidR="003B479C">
        <w:t>ých</w:t>
      </w:r>
      <w:r w:rsidRPr="000B2610">
        <w:t xml:space="preserve"> výzkumn</w:t>
      </w:r>
      <w:r w:rsidR="003B479C">
        <w:t>ých</w:t>
      </w:r>
      <w:r w:rsidRPr="000B2610">
        <w:t xml:space="preserve"> infrastruktur.</w:t>
      </w:r>
      <w:r>
        <w:t xml:space="preserve"> </w:t>
      </w:r>
    </w:p>
    <w:p w14:paraId="1ED9699C" w14:textId="3E07225D" w:rsidR="005927F3" w:rsidRPr="00B60758" w:rsidRDefault="00513C70" w:rsidP="005927F3">
      <w:pPr>
        <w:spacing w:before="120" w:after="120"/>
        <w:jc w:val="both"/>
        <w:rPr>
          <w:color w:val="7030A0"/>
        </w:rPr>
      </w:pPr>
      <w:r w:rsidRPr="00513C70">
        <w:t>Výši jednotlivých forem financování ovlivňuje zejména čerpání prostředků z Operačních programů</w:t>
      </w:r>
      <w:r w:rsidRPr="00513C70">
        <w:rPr>
          <w:rStyle w:val="Znakapoznpodarou"/>
        </w:rPr>
        <w:footnoteReference w:id="3"/>
      </w:r>
      <w:r w:rsidRPr="00513C70">
        <w:t xml:space="preserve"> a investice do infrastruktury</w:t>
      </w:r>
      <w:r w:rsidR="00437079">
        <w:t xml:space="preserve"> VaV</w:t>
      </w:r>
      <w:r w:rsidRPr="00513C70">
        <w:t>. V období let 2010 až 2021 nelze vysledovat jednoznačný trend vývoje jednotlivých forem financování</w:t>
      </w:r>
      <w:r w:rsidR="003B479C">
        <w:t>, i když v posledních dvou letech roste podíl podpory institucionální na úkor účelové.</w:t>
      </w:r>
      <w:r>
        <w:t xml:space="preserve"> V roce 2021 bylo formou </w:t>
      </w:r>
      <w:r w:rsidRPr="00085EF2">
        <w:rPr>
          <w:b/>
        </w:rPr>
        <w:t>institucionální podpory</w:t>
      </w:r>
      <w:r>
        <w:t xml:space="preserve"> alokováno do VaV </w:t>
      </w:r>
      <w:r w:rsidRPr="00085EF2">
        <w:rPr>
          <w:b/>
        </w:rPr>
        <w:t>20,3 mld. Kč</w:t>
      </w:r>
      <w:r>
        <w:t xml:space="preserve"> a </w:t>
      </w:r>
      <w:r w:rsidRPr="00085EF2">
        <w:rPr>
          <w:b/>
        </w:rPr>
        <w:t>účelovou formou</w:t>
      </w:r>
      <w:r>
        <w:t xml:space="preserve"> rovných </w:t>
      </w:r>
      <w:r w:rsidRPr="00085EF2">
        <w:rPr>
          <w:b/>
        </w:rPr>
        <w:t>18</w:t>
      </w:r>
      <w:r w:rsidR="00085EF2">
        <w:rPr>
          <w:b/>
        </w:rPr>
        <w:t> </w:t>
      </w:r>
      <w:r w:rsidRPr="00085EF2">
        <w:rPr>
          <w:b/>
        </w:rPr>
        <w:t>mld.</w:t>
      </w:r>
      <w:r w:rsidR="00085EF2">
        <w:rPr>
          <w:b/>
        </w:rPr>
        <w:t> </w:t>
      </w:r>
      <w:r w:rsidRPr="00085EF2">
        <w:rPr>
          <w:b/>
        </w:rPr>
        <w:t>Kč</w:t>
      </w:r>
      <w:r>
        <w:t xml:space="preserve">. </w:t>
      </w:r>
      <w:r w:rsidR="00E3580C">
        <w:t xml:space="preserve">Institucionální podpora převýšila účelovou </w:t>
      </w:r>
      <w:r>
        <w:t xml:space="preserve">i v roce 2020, kdy rozdíl činil 1,1 mld. Kč. </w:t>
      </w:r>
      <w:r w:rsidR="003B479C">
        <w:t>V roce 2021 účelová podpora VaV ze státního rozpočtu poklesla o 500 mil. Kč, naopak institucionální vzrostla o 700 mil.</w:t>
      </w:r>
      <w:r w:rsidR="001E0604">
        <w:t> </w:t>
      </w:r>
      <w:r w:rsidR="003B479C">
        <w:t xml:space="preserve">Kč. </w:t>
      </w:r>
      <w:r w:rsidR="003B479C" w:rsidRPr="003B479C">
        <w:t>Nárůst institucionální podpory byl způsoben především nárůstem výdajů na dlouhodobý koncepční rozvoj výzkumných organizací</w:t>
      </w:r>
      <w:r w:rsidR="003B479C">
        <w:t xml:space="preserve">.  </w:t>
      </w:r>
      <w:r w:rsidR="005927F3" w:rsidRPr="00513C70">
        <w:t xml:space="preserve"> </w:t>
      </w:r>
    </w:p>
    <w:p w14:paraId="15B53B79" w14:textId="511335A1" w:rsidR="005927F3" w:rsidRDefault="005927F3" w:rsidP="005927F3">
      <w:pPr>
        <w:spacing w:before="120" w:after="60"/>
        <w:rPr>
          <w:b/>
        </w:rPr>
      </w:pPr>
      <w:r>
        <w:rPr>
          <w:b/>
        </w:rPr>
        <w:lastRenderedPageBreak/>
        <w:t>GRAF 3-3</w:t>
      </w:r>
      <w:r w:rsidRPr="006E3865">
        <w:rPr>
          <w:b/>
        </w:rPr>
        <w:t xml:space="preserve">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 </w:t>
      </w:r>
      <w:r w:rsidRPr="006E3865">
        <w:rPr>
          <w:b/>
        </w:rPr>
        <w:t>p</w:t>
      </w:r>
      <w:r>
        <w:rPr>
          <w:b/>
        </w:rPr>
        <w:t xml:space="preserve">odle formy financování (mld. Kč); </w:t>
      </w:r>
      <w:r w:rsidR="007C4491">
        <w:rPr>
          <w:b/>
        </w:rPr>
        <w:t>201</w:t>
      </w:r>
      <w:r w:rsidR="00085EF2">
        <w:rPr>
          <w:b/>
        </w:rPr>
        <w:t>1</w:t>
      </w:r>
      <w:r w:rsidR="00983D65">
        <w:rPr>
          <w:b/>
        </w:rPr>
        <w:t>–2021</w:t>
      </w:r>
    </w:p>
    <w:p w14:paraId="64B75477" w14:textId="5E17B543" w:rsidR="005927F3" w:rsidRDefault="00AC35A2" w:rsidP="005927F3">
      <w:r>
        <w:rPr>
          <w:noProof/>
        </w:rPr>
        <w:drawing>
          <wp:inline distT="0" distB="0" distL="0" distR="0" wp14:anchorId="4E91A853" wp14:editId="6673E758">
            <wp:extent cx="6120130" cy="2880000"/>
            <wp:effectExtent l="0" t="0" r="0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C9574A" w14:textId="77777777" w:rsidR="00085EF2" w:rsidRDefault="00B503E4" w:rsidP="005927F3">
      <w:pPr>
        <w:spacing w:before="120" w:after="120"/>
        <w:jc w:val="both"/>
      </w:pPr>
      <w:r>
        <w:t>V roce 2021</w:t>
      </w:r>
      <w:r w:rsidR="005927F3" w:rsidRPr="002263B4">
        <w:t xml:space="preserve"> dosáhlo spolufinancování projektů hrazených </w:t>
      </w:r>
      <w:r w:rsidR="0001584F">
        <w:rPr>
          <w:b/>
        </w:rPr>
        <w:t>z </w:t>
      </w:r>
      <w:r w:rsidR="0001584F" w:rsidRPr="0001584F">
        <w:rPr>
          <w:b/>
        </w:rPr>
        <w:t>Evropských strukturálních a investičních fondů (ESIF)</w:t>
      </w:r>
      <w:r w:rsidR="005927F3" w:rsidRPr="002263B4">
        <w:t xml:space="preserve"> určených na výzkum a</w:t>
      </w:r>
      <w:r w:rsidR="005927F3">
        <w:t xml:space="preserve"> vývoj ze státního rozpočtu </w:t>
      </w:r>
      <w:r>
        <w:rPr>
          <w:b/>
        </w:rPr>
        <w:t>1,2</w:t>
      </w:r>
      <w:r w:rsidR="006B5896" w:rsidRPr="00C002D6">
        <w:rPr>
          <w:b/>
        </w:rPr>
        <w:t xml:space="preserve"> mld. Kč</w:t>
      </w:r>
      <w:r>
        <w:t xml:space="preserve"> a podílelo se tak rovnými 3</w:t>
      </w:r>
      <w:r w:rsidR="005927F3" w:rsidRPr="002263B4">
        <w:t xml:space="preserve"> % na státních rozpočtových výdajích na </w:t>
      </w:r>
      <w:r w:rsidR="005927F3">
        <w:t xml:space="preserve">VaV. </w:t>
      </w:r>
      <w:r w:rsidR="005927F3" w:rsidRPr="00085EF2">
        <w:rPr>
          <w:b/>
        </w:rPr>
        <w:t>Poplatky a příspěvky na mezinárodní spolupráci</w:t>
      </w:r>
      <w:r w:rsidR="005927F3" w:rsidRPr="002263B4">
        <w:t xml:space="preserve"> ve VaV</w:t>
      </w:r>
      <w:r w:rsidR="00A15503">
        <w:t>, které</w:t>
      </w:r>
      <w:r w:rsidR="005927F3" w:rsidRPr="002263B4">
        <w:t xml:space="preserve"> jsou hrazeny formou institucionální podpory z rozpočtu Ministerstva školství, mládeže a tělovýchovy a </w:t>
      </w:r>
      <w:r w:rsidR="00A15503">
        <w:t xml:space="preserve">Ministerstva obrany, dosáhly </w:t>
      </w:r>
      <w:r>
        <w:t>v roce 2021</w:t>
      </w:r>
      <w:r w:rsidR="00A15503" w:rsidRPr="00A15503">
        <w:t xml:space="preserve"> celkem</w:t>
      </w:r>
      <w:r w:rsidR="006B5896">
        <w:t xml:space="preserve"> </w:t>
      </w:r>
      <w:r w:rsidR="006B5896" w:rsidRPr="00085EF2">
        <w:rPr>
          <w:b/>
        </w:rPr>
        <w:t>1,1 mld.</w:t>
      </w:r>
      <w:r w:rsidR="005927F3" w:rsidRPr="00085EF2">
        <w:rPr>
          <w:b/>
        </w:rPr>
        <w:t xml:space="preserve"> Kč</w:t>
      </w:r>
      <w:r w:rsidR="005927F3" w:rsidRPr="002263B4">
        <w:t>.</w:t>
      </w:r>
      <w:r w:rsidR="003B479C">
        <w:t xml:space="preserve"> </w:t>
      </w:r>
    </w:p>
    <w:p w14:paraId="1FECBFA1" w14:textId="3A1E0B83" w:rsidR="005927F3" w:rsidRPr="009230B4" w:rsidRDefault="005927F3" w:rsidP="005927F3">
      <w:pPr>
        <w:spacing w:before="120" w:after="120"/>
        <w:jc w:val="both"/>
        <w:rPr>
          <w:color w:val="C00000"/>
        </w:rPr>
      </w:pPr>
      <w:r w:rsidRPr="00240FED">
        <w:t xml:space="preserve">V ČR patří dlouhodobě mezi největší poskytovatele </w:t>
      </w:r>
      <w:r w:rsidRPr="00240FED">
        <w:rPr>
          <w:b/>
        </w:rPr>
        <w:t>institucionální podpory</w:t>
      </w:r>
      <w:r w:rsidRPr="00240FED">
        <w:t xml:space="preserve"> </w:t>
      </w:r>
      <w:r w:rsidRPr="00240FED">
        <w:rPr>
          <w:b/>
        </w:rPr>
        <w:t xml:space="preserve">Ministerstvo školství, mládeže a tělovýchovy </w:t>
      </w:r>
      <w:r w:rsidRPr="00240FED">
        <w:t>(MŠMT)</w:t>
      </w:r>
      <w:r w:rsidRPr="00240FED">
        <w:rPr>
          <w:b/>
        </w:rPr>
        <w:t xml:space="preserve"> a Akademie věd Čes</w:t>
      </w:r>
      <w:r w:rsidR="00211FA8" w:rsidRPr="00240FED">
        <w:rPr>
          <w:b/>
        </w:rPr>
        <w:t xml:space="preserve">ké republiky </w:t>
      </w:r>
      <w:r w:rsidR="00211FA8" w:rsidRPr="00240FED">
        <w:t>(AV ČR).</w:t>
      </w:r>
      <w:r w:rsidR="00663C20" w:rsidRPr="00240FED">
        <w:t xml:space="preserve"> V roce 2021</w:t>
      </w:r>
      <w:r w:rsidRPr="00240FED">
        <w:t xml:space="preserve"> pocházelo ze zdrojů těchto </w:t>
      </w:r>
      <w:r w:rsidR="004878E0">
        <w:t xml:space="preserve">dvou </w:t>
      </w:r>
      <w:r w:rsidRPr="00240FED">
        <w:t>institucí</w:t>
      </w:r>
      <w:r w:rsidR="00240FED" w:rsidRPr="00240FED">
        <w:t xml:space="preserve"> 85 </w:t>
      </w:r>
      <w:r w:rsidRPr="00240FED">
        <w:t>% všech institucionálních výdajů na VaV v ČR.</w:t>
      </w:r>
      <w:r w:rsidRPr="000F4B6B">
        <w:t xml:space="preserve"> </w:t>
      </w:r>
      <w:r w:rsidR="007E330F" w:rsidRPr="007E330F">
        <w:t>Institucionální podpora ze strany MŠMT směřuje především do veřejných</w:t>
      </w:r>
      <w:r>
        <w:t xml:space="preserve"> vysok</w:t>
      </w:r>
      <w:r w:rsidR="007E330F">
        <w:t>ých</w:t>
      </w:r>
      <w:r>
        <w:t xml:space="preserve"> </w:t>
      </w:r>
      <w:r w:rsidR="00240FED">
        <w:t>škol (9,1</w:t>
      </w:r>
      <w:r w:rsidRPr="00DE11EE">
        <w:t xml:space="preserve"> mld. Kč </w:t>
      </w:r>
      <w:r w:rsidR="00240FED">
        <w:t>v roce 2021</w:t>
      </w:r>
      <w:r>
        <w:t>).</w:t>
      </w:r>
      <w:r w:rsidRPr="000F4B6B">
        <w:t xml:space="preserve"> AV ČR rozdělila mezi své </w:t>
      </w:r>
      <w:r w:rsidR="00240FED">
        <w:t>výzkumné ústavy 5</w:t>
      </w:r>
      <w:r>
        <w:t> </w:t>
      </w:r>
      <w:r w:rsidRPr="000F4B6B">
        <w:t>mld. Kč</w:t>
      </w:r>
      <w:r w:rsidR="00240FED">
        <w:t xml:space="preserve"> a další</w:t>
      </w:r>
      <w:r w:rsidR="00270E3A">
        <w:t>ch</w:t>
      </w:r>
      <w:r w:rsidR="00240FED">
        <w:t xml:space="preserve"> 1,9</w:t>
      </w:r>
      <w:r w:rsidR="00270E3A">
        <w:t xml:space="preserve"> mld. Kč bylo vyčleněno</w:t>
      </w:r>
      <w:r>
        <w:t xml:space="preserve"> na financování infrastruktury AV ČR</w:t>
      </w:r>
      <w:r w:rsidRPr="000F4B6B">
        <w:t>. Kromě dvou výše zmíněných subjektů poskytuj</w:t>
      </w:r>
      <w:r>
        <w:t>e</w:t>
      </w:r>
      <w:r w:rsidRPr="000F4B6B">
        <w:t xml:space="preserve"> institucionální podporu vlastním resortním</w:t>
      </w:r>
      <w:r w:rsidRPr="00354B78">
        <w:t xml:space="preserve"> výzkumn</w:t>
      </w:r>
      <w:r>
        <w:t>ým</w:t>
      </w:r>
      <w:r w:rsidRPr="00354B78">
        <w:t xml:space="preserve"> organizac</w:t>
      </w:r>
      <w:r>
        <w:t>ím</w:t>
      </w:r>
      <w:r w:rsidRPr="00354B78">
        <w:t xml:space="preserve"> </w:t>
      </w:r>
      <w:r>
        <w:t xml:space="preserve">i většina resortů a nově pak od roku 2017 také Ministerstvo dopravy a Ministerstvo životního prostředí. Pouze Grantová a Technologická agentura neposkytují žádnou institucionální podporu. </w:t>
      </w:r>
    </w:p>
    <w:p w14:paraId="3CEE107F" w14:textId="5617FF8F" w:rsidR="00184577" w:rsidRDefault="005927F3" w:rsidP="005927F3">
      <w:pPr>
        <w:spacing w:before="120" w:after="120"/>
        <w:jc w:val="both"/>
      </w:pPr>
      <w:r w:rsidRPr="007C5D19">
        <w:rPr>
          <w:b/>
        </w:rPr>
        <w:t>Účelová (projektová) podpora</w:t>
      </w:r>
      <w:r w:rsidR="00FE703F">
        <w:t xml:space="preserve"> VaV byla v roce 2021</w:t>
      </w:r>
      <w:r w:rsidRPr="00910A05">
        <w:t xml:space="preserve"> financov</w:t>
      </w:r>
      <w:r>
        <w:t>ána na území ČR</w:t>
      </w:r>
      <w:r w:rsidRPr="00910A05">
        <w:t xml:space="preserve"> </w:t>
      </w:r>
      <w:r w:rsidRPr="004618CF">
        <w:t xml:space="preserve">prostřednictvím </w:t>
      </w:r>
      <w:r>
        <w:t>deseti</w:t>
      </w:r>
      <w:r w:rsidRPr="00910A05">
        <w:t xml:space="preserve"> rozpočtových kapitol</w:t>
      </w:r>
      <w:r>
        <w:t xml:space="preserve">. V minulosti bylo takových rozpočtových kapitol </w:t>
      </w:r>
      <w:r w:rsidRPr="00910A05">
        <w:t>až 22.</w:t>
      </w:r>
      <w:r>
        <w:t xml:space="preserve"> Ne</w:t>
      </w:r>
      <w:r w:rsidRPr="00372E02">
        <w:t xml:space="preserve">jvýznamnějším poskytovatelem </w:t>
      </w:r>
      <w:r w:rsidR="00FA4810">
        <w:t>této podpory byla</w:t>
      </w:r>
      <w:r w:rsidR="004878E0">
        <w:t>,</w:t>
      </w:r>
      <w:r w:rsidR="00FA4810">
        <w:t xml:space="preserve"> v roce 2021 poprvé</w:t>
      </w:r>
      <w:r w:rsidR="004878E0">
        <w:t>,</w:t>
      </w:r>
      <w:r w:rsidR="00FA4810" w:rsidRPr="00372E02">
        <w:t xml:space="preserve"> </w:t>
      </w:r>
      <w:r w:rsidR="00FA4810">
        <w:rPr>
          <w:b/>
        </w:rPr>
        <w:t>Technologická agentura</w:t>
      </w:r>
      <w:r w:rsidR="00FA4810" w:rsidRPr="00D972E9">
        <w:rPr>
          <w:b/>
        </w:rPr>
        <w:t xml:space="preserve"> ČR </w:t>
      </w:r>
      <w:r w:rsidR="00FA4810" w:rsidRPr="00D972E9">
        <w:t>(TA ČR)</w:t>
      </w:r>
      <w:r w:rsidR="00FA4810" w:rsidRPr="00372E02">
        <w:rPr>
          <w:rStyle w:val="Znakapoznpodarou"/>
        </w:rPr>
        <w:footnoteReference w:id="4"/>
      </w:r>
      <w:r w:rsidR="00FA4810">
        <w:t>.</w:t>
      </w:r>
      <w:r w:rsidR="00FA4810" w:rsidRPr="00372E02">
        <w:t xml:space="preserve"> Agentura byla založena primárně </w:t>
      </w:r>
      <w:r w:rsidR="00FA4810">
        <w:t>za účelem podpory</w:t>
      </w:r>
      <w:r w:rsidR="00FA4810" w:rsidRPr="00372E02">
        <w:t xml:space="preserve"> aplikovaného výzkumu s důrazem na spolupráci mezi podniky, vysokými školami a veřejnými výzkumnými </w:t>
      </w:r>
      <w:r w:rsidR="00FA4810">
        <w:t>institucemi</w:t>
      </w:r>
      <w:r w:rsidR="00FA4810" w:rsidRPr="003953F1">
        <w:t>. Financování projektů například v programech „EPSILON</w:t>
      </w:r>
      <w:r w:rsidR="007A7C4F" w:rsidRPr="003953F1">
        <w:t>“</w:t>
      </w:r>
      <w:r w:rsidR="00FA4810" w:rsidRPr="003953F1">
        <w:rPr>
          <w:rStyle w:val="Znakapoznpodarou"/>
        </w:rPr>
        <w:footnoteReference w:id="5"/>
      </w:r>
      <w:r w:rsidR="00FA4810" w:rsidRPr="003953F1">
        <w:t>, „</w:t>
      </w:r>
      <w:r w:rsidR="00FA4810">
        <w:t>ZÉTA</w:t>
      </w:r>
      <w:r w:rsidR="007A7C4F" w:rsidRPr="003953F1">
        <w:t>“</w:t>
      </w:r>
      <w:r w:rsidR="00FA4810" w:rsidRPr="003953F1">
        <w:rPr>
          <w:rStyle w:val="Znakapoznpodarou"/>
        </w:rPr>
        <w:footnoteReference w:id="6"/>
      </w:r>
      <w:r w:rsidR="00FA4810" w:rsidRPr="003953F1">
        <w:t>, „Centra kompetence“</w:t>
      </w:r>
      <w:r w:rsidR="00270E3A">
        <w:t xml:space="preserve"> a</w:t>
      </w:r>
      <w:r w:rsidR="008F38D3">
        <w:t xml:space="preserve"> nově</w:t>
      </w:r>
      <w:r w:rsidR="00270E3A">
        <w:t xml:space="preserve"> „TREND“</w:t>
      </w:r>
      <w:r w:rsidR="00FA4810" w:rsidRPr="003953F1">
        <w:t xml:space="preserve"> j</w:t>
      </w:r>
      <w:r w:rsidR="00FA4810" w:rsidRPr="00372E02">
        <w:t>e realizováno výhradně úče</w:t>
      </w:r>
      <w:r w:rsidR="00FA4810">
        <w:t>l</w:t>
      </w:r>
      <w:r w:rsidR="005F7032">
        <w:t>ovou formou podpory. V roce 2021</w:t>
      </w:r>
      <w:r w:rsidR="00FA4810">
        <w:t xml:space="preserve"> </w:t>
      </w:r>
      <w:r w:rsidR="00FA4810" w:rsidRPr="00372E02">
        <w:t>poskytla</w:t>
      </w:r>
      <w:r w:rsidR="00FA4810">
        <w:t xml:space="preserve"> TA ČR</w:t>
      </w:r>
      <w:r w:rsidR="00FA4810" w:rsidRPr="00372E02">
        <w:t xml:space="preserve"> </w:t>
      </w:r>
      <w:r w:rsidR="00FA4810">
        <w:t xml:space="preserve">na </w:t>
      </w:r>
      <w:r w:rsidR="00FA4810" w:rsidRPr="00372E02">
        <w:t>účelovou podporu</w:t>
      </w:r>
      <w:r w:rsidR="00FA4810">
        <w:t xml:space="preserve"> VaV</w:t>
      </w:r>
      <w:r w:rsidR="00FA4810" w:rsidRPr="00372E02">
        <w:t xml:space="preserve"> </w:t>
      </w:r>
      <w:r w:rsidR="00FA4810">
        <w:t>celkem</w:t>
      </w:r>
      <w:r w:rsidR="00FA4810" w:rsidRPr="00372E02">
        <w:t xml:space="preserve"> </w:t>
      </w:r>
      <w:r w:rsidR="005F7032">
        <w:t>5,4</w:t>
      </w:r>
      <w:r w:rsidR="00FA4810">
        <w:t> mld. Kč, což odpovídalo</w:t>
      </w:r>
      <w:r w:rsidR="005F7032">
        <w:t xml:space="preserve"> rovným 30</w:t>
      </w:r>
      <w:r w:rsidR="00FA4810" w:rsidRPr="00372E02">
        <w:t xml:space="preserve"> % celkové účelové podpory poskytnuté na VaV v ČR v daném roce. </w:t>
      </w:r>
      <w:r w:rsidR="00FA4810" w:rsidRPr="00150A46">
        <w:t xml:space="preserve">Hlavními příjemci účelové podpory </w:t>
      </w:r>
      <w:r w:rsidR="004878E0">
        <w:t xml:space="preserve">od </w:t>
      </w:r>
      <w:r w:rsidR="00FA4810" w:rsidRPr="00150A46">
        <w:t>TA ČR jsou</w:t>
      </w:r>
      <w:r w:rsidR="00FA4810">
        <w:t xml:space="preserve"> soukromé národní podniky a veřejné vysoké školy.</w:t>
      </w:r>
      <w:r w:rsidR="00FA4810" w:rsidRPr="00372E02">
        <w:t xml:space="preserve"> </w:t>
      </w:r>
    </w:p>
    <w:p w14:paraId="4E4FDF49" w14:textId="033C574E" w:rsidR="005927F3" w:rsidRDefault="00FA4810" w:rsidP="005927F3">
      <w:pPr>
        <w:spacing w:before="120" w:after="120"/>
        <w:jc w:val="both"/>
      </w:pPr>
      <w:r>
        <w:t>D</w:t>
      </w:r>
      <w:r w:rsidRPr="00755887">
        <w:t xml:space="preserve">ruhým nejvýznamnějším poskytovatelem účelové podpory </w:t>
      </w:r>
      <w:r>
        <w:t>v ČR</w:t>
      </w:r>
      <w:r w:rsidR="005927F3">
        <w:t xml:space="preserve"> </w:t>
      </w:r>
      <w:r>
        <w:t xml:space="preserve">bylo v roce 2021 </w:t>
      </w:r>
      <w:r w:rsidR="005927F3" w:rsidRPr="00FD2AF4">
        <w:rPr>
          <w:b/>
        </w:rPr>
        <w:t>MŠMT</w:t>
      </w:r>
      <w:r w:rsidR="005927F3" w:rsidRPr="00372E02">
        <w:t xml:space="preserve">, jež rozdělilo účelové prostředky ve výši </w:t>
      </w:r>
      <w:r w:rsidR="00FE703F">
        <w:t>4,6</w:t>
      </w:r>
      <w:r w:rsidR="005927F3" w:rsidRPr="00372E02">
        <w:t xml:space="preserve"> mld. Kč. Jednalo se o</w:t>
      </w:r>
      <w:r w:rsidR="005F7032">
        <w:t xml:space="preserve"> </w:t>
      </w:r>
      <w:r w:rsidR="00817518">
        <w:t>čtvrtinu</w:t>
      </w:r>
      <w:r w:rsidR="005927F3" w:rsidRPr="00372E02">
        <w:t xml:space="preserve"> </w:t>
      </w:r>
      <w:r w:rsidR="005927F3">
        <w:t>z </w:t>
      </w:r>
      <w:r w:rsidR="005927F3" w:rsidRPr="00372E02">
        <w:t>celkových účelových státních rozpočtových výdajů na VaV v ČR. MŠMT poskytuje podporu na základní a</w:t>
      </w:r>
      <w:r w:rsidR="005927F3">
        <w:t> </w:t>
      </w:r>
      <w:r w:rsidR="005927F3" w:rsidRPr="00372E02">
        <w:t xml:space="preserve">aplikovaný VaV prováděný především na </w:t>
      </w:r>
      <w:r w:rsidR="005927F3" w:rsidRPr="00372E02">
        <w:lastRenderedPageBreak/>
        <w:t>veřejných vysokých školách. Patří sem i</w:t>
      </w:r>
      <w:r w:rsidR="005927F3">
        <w:t> </w:t>
      </w:r>
      <w:r w:rsidR="005927F3" w:rsidRPr="00372E02">
        <w:t>spolufin</w:t>
      </w:r>
      <w:r w:rsidR="00AA5403">
        <w:t>ancování projektů hrazených z</w:t>
      </w:r>
      <w:r w:rsidR="00DD709E">
        <w:t xml:space="preserve"> </w:t>
      </w:r>
      <w:r w:rsidR="00AA5403">
        <w:t>Evropských s</w:t>
      </w:r>
      <w:r w:rsidR="005927F3" w:rsidRPr="00372E02">
        <w:t xml:space="preserve">trukturálních </w:t>
      </w:r>
      <w:r w:rsidR="00DD709E">
        <w:t xml:space="preserve">a investičních </w:t>
      </w:r>
      <w:r w:rsidR="005927F3" w:rsidRPr="00372E02">
        <w:t xml:space="preserve">fondů (dle metodiky OECD). </w:t>
      </w:r>
    </w:p>
    <w:p w14:paraId="6935C1BE" w14:textId="77777777" w:rsidR="002A7890" w:rsidRDefault="002A7890" w:rsidP="002A7890">
      <w:pPr>
        <w:spacing w:before="120" w:after="120"/>
        <w:jc w:val="both"/>
      </w:pPr>
      <w:r w:rsidRPr="00D972E9">
        <w:rPr>
          <w:b/>
        </w:rPr>
        <w:t>Grantová agentura</w:t>
      </w:r>
      <w:r w:rsidRPr="00755887">
        <w:t xml:space="preserve"> </w:t>
      </w:r>
      <w:r w:rsidRPr="00D36D2F">
        <w:rPr>
          <w:b/>
        </w:rPr>
        <w:t>ČR</w:t>
      </w:r>
      <w:r w:rsidRPr="00755887">
        <w:t xml:space="preserve"> (GA ČR)</w:t>
      </w:r>
      <w:r w:rsidRPr="00755887">
        <w:rPr>
          <w:rStyle w:val="Znakapoznpodarou"/>
        </w:rPr>
        <w:footnoteReference w:id="7"/>
      </w:r>
      <w:r w:rsidR="009A3C3A">
        <w:t xml:space="preserve"> </w:t>
      </w:r>
      <w:r w:rsidRPr="00755887">
        <w:t xml:space="preserve">podporuje každoročně granty </w:t>
      </w:r>
      <w:r w:rsidR="009A3C3A">
        <w:t xml:space="preserve">zaměřené zejména </w:t>
      </w:r>
      <w:r w:rsidRPr="00755887">
        <w:t xml:space="preserve">na základní výzkum. Finanční prostředky jsou poskytovány nejlepším projektům ze všech oborů vědy na základě veřejné soutěže </w:t>
      </w:r>
      <w:r>
        <w:t xml:space="preserve">ve výzkumu a vývoji. </w:t>
      </w:r>
      <w:r w:rsidR="003A0719">
        <w:t>V roce 2021</w:t>
      </w:r>
      <w:r w:rsidRPr="00D6325C">
        <w:t xml:space="preserve"> rozdělila Grantová agentura na projekty</w:t>
      </w:r>
      <w:r w:rsidR="003A0719">
        <w:t xml:space="preserve"> finanční prostředky ve výši 4,1 mld. Kč, což odpovídalo 23</w:t>
      </w:r>
      <w:r w:rsidRPr="00D6325C">
        <w:t xml:space="preserve">% podílu na účelovém veřejném financování VaV v ČR.   </w:t>
      </w:r>
    </w:p>
    <w:p w14:paraId="4E568824" w14:textId="5BE90D3F" w:rsidR="005927F3" w:rsidRDefault="005927F3" w:rsidP="005927F3">
      <w:pPr>
        <w:spacing w:before="120" w:after="120"/>
        <w:jc w:val="both"/>
      </w:pPr>
      <w:r w:rsidRPr="00D972E9">
        <w:rPr>
          <w:b/>
        </w:rPr>
        <w:t>Ministerstvo průmyslu a obchodu</w:t>
      </w:r>
      <w:r w:rsidRPr="003E22E9">
        <w:t xml:space="preserve"> (MPO) </w:t>
      </w:r>
      <w:r w:rsidR="00C13917">
        <w:t xml:space="preserve">bylo </w:t>
      </w:r>
      <w:r w:rsidR="00175F48" w:rsidRPr="003E22E9">
        <w:t>nejvýznamnějším poskytovatelem účel</w:t>
      </w:r>
      <w:r w:rsidR="00175F48">
        <w:t xml:space="preserve">ové podpory </w:t>
      </w:r>
      <w:r w:rsidR="00C13917">
        <w:t>v</w:t>
      </w:r>
      <w:r w:rsidR="00805A5E">
        <w:t> letech</w:t>
      </w:r>
      <w:r w:rsidR="00C13917">
        <w:t xml:space="preserve"> 2000 až 2011</w:t>
      </w:r>
      <w:r w:rsidR="003A0719">
        <w:t>. V roce 2021</w:t>
      </w:r>
      <w:r>
        <w:t xml:space="preserve"> bylo</w:t>
      </w:r>
      <w:r w:rsidR="00BE5479">
        <w:t>,</w:t>
      </w:r>
      <w:r>
        <w:t xml:space="preserve"> co do výše</w:t>
      </w:r>
      <w:r w:rsidR="00A97D06">
        <w:t xml:space="preserve"> poskytované účelové podpory</w:t>
      </w:r>
      <w:r w:rsidR="00270E3A">
        <w:t xml:space="preserve"> </w:t>
      </w:r>
      <w:r w:rsidR="00270E3A" w:rsidRPr="00270E3A">
        <w:t>(1,1 mld. Kč)</w:t>
      </w:r>
      <w:r w:rsidR="00BE5479">
        <w:t>,</w:t>
      </w:r>
      <w:r w:rsidR="00A97D06">
        <w:t xml:space="preserve"> na čtvrtém</w:t>
      </w:r>
      <w:r>
        <w:t xml:space="preserve"> místě</w:t>
      </w:r>
      <w:r w:rsidRPr="003E22E9">
        <w:t>.</w:t>
      </w:r>
      <w:r>
        <w:t xml:space="preserve"> Část aplikovaného výzkumu je nyní hrazena z rozpočtové kapitoly TA ČR.</w:t>
      </w:r>
      <w:r w:rsidRPr="003E22E9">
        <w:t xml:space="preserve"> MPO podporuje především aplikovaný výzkum a </w:t>
      </w:r>
      <w:r>
        <w:t xml:space="preserve">experimentální </w:t>
      </w:r>
      <w:r w:rsidRPr="003E22E9">
        <w:t xml:space="preserve">vývoj. </w:t>
      </w:r>
      <w:r w:rsidR="006A00D1">
        <w:t>Financování projektů</w:t>
      </w:r>
      <w:r w:rsidR="00FA6CE5">
        <w:t xml:space="preserve"> VaV</w:t>
      </w:r>
      <w:r w:rsidR="006A00D1">
        <w:t xml:space="preserve"> probíhá zejména prostřednictvím programu TRIO. </w:t>
      </w:r>
      <w:r w:rsidRPr="003E22E9">
        <w:t xml:space="preserve">Hlavními příjemci účelové podpory MPO jsou soukromé </w:t>
      </w:r>
      <w:r>
        <w:t>národní</w:t>
      </w:r>
      <w:r w:rsidRPr="003E22E9">
        <w:t xml:space="preserve"> podniky. V</w:t>
      </w:r>
      <w:r>
        <w:t> </w:t>
      </w:r>
      <w:r w:rsidR="003A0719">
        <w:t>roce 2021</w:t>
      </w:r>
      <w:r w:rsidRPr="003E22E9">
        <w:t xml:space="preserve"> činil podíl MPO na celkovém účelovém financování VaV </w:t>
      </w:r>
      <w:r w:rsidR="003A0719">
        <w:t>6</w:t>
      </w:r>
      <w:r w:rsidRPr="003E22E9">
        <w:t xml:space="preserve"> %.</w:t>
      </w:r>
      <w:r>
        <w:t xml:space="preserve"> </w:t>
      </w:r>
    </w:p>
    <w:p w14:paraId="414D1DDA" w14:textId="3132C77C" w:rsidR="009B0893" w:rsidRDefault="009B0893" w:rsidP="00BA5692">
      <w:pPr>
        <w:spacing w:before="120" w:after="60"/>
        <w:jc w:val="both"/>
      </w:pPr>
      <w:r>
        <w:t xml:space="preserve">Ze státních rozpočtových výdajů na VaV jsou financovány i </w:t>
      </w:r>
      <w:r w:rsidRPr="003B479C">
        <w:t>náklady na činnost</w:t>
      </w:r>
      <w:r>
        <w:t xml:space="preserve"> poskytovatelů této podpory a </w:t>
      </w:r>
      <w:r w:rsidRPr="003B479C">
        <w:t>prostředky na pořádání veřejných soutěží a hodnocení projektů a výdajů na věcné nebo finanční ocenění mimořádných výsledků</w:t>
      </w:r>
      <w:r>
        <w:t xml:space="preserve">. Tyto </w:t>
      </w:r>
      <w:r w:rsidRPr="003B479C">
        <w:t xml:space="preserve">prostředky rozpočtované na „provoz“ činily v roce 2021 </w:t>
      </w:r>
      <w:r>
        <w:t>c</w:t>
      </w:r>
      <w:r w:rsidRPr="003B479C">
        <w:t>elkem 2</w:t>
      </w:r>
      <w:r w:rsidR="003E150E">
        <w:t>,3</w:t>
      </w:r>
      <w:r w:rsidR="00BA5692">
        <w:t xml:space="preserve"> </w:t>
      </w:r>
      <w:r>
        <w:t>mld</w:t>
      </w:r>
      <w:r w:rsidRPr="003B479C">
        <w:t>. Kč</w:t>
      </w:r>
      <w:r>
        <w:t>, tj. 6,0 % z GBARD</w:t>
      </w:r>
      <w:r w:rsidRPr="003B479C">
        <w:t>.</w:t>
      </w:r>
      <w:r>
        <w:t xml:space="preserve"> </w:t>
      </w:r>
      <w:r w:rsidR="00CE6351">
        <w:t>P</w:t>
      </w:r>
      <w:r>
        <w:t xml:space="preserve">rostředky </w:t>
      </w:r>
      <w:r w:rsidR="00BA5692">
        <w:t>jsou součástí institucionální podpory. Spadá sem i financování výzkumné infrastruktury Akademie věd ČR.</w:t>
      </w:r>
    </w:p>
    <w:p w14:paraId="68B1990E" w14:textId="77777777" w:rsidR="005927F3" w:rsidRPr="00857CF9" w:rsidRDefault="005927F3" w:rsidP="005927F3">
      <w:pPr>
        <w:pStyle w:val="Nadpis3"/>
        <w:spacing w:before="240"/>
        <w:rPr>
          <w:b w:val="0"/>
          <w:bCs w:val="0"/>
        </w:rPr>
      </w:pPr>
      <w:r>
        <w:t>3.4 Státní rozpočtové výdaje na VaV</w:t>
      </w:r>
      <w:r w:rsidRPr="00857CF9">
        <w:t xml:space="preserve"> podle poskytovatelů</w:t>
      </w:r>
    </w:p>
    <w:p w14:paraId="00498EF9" w14:textId="3028A1AD" w:rsidR="005927F3" w:rsidRPr="00AE6425" w:rsidRDefault="005927F3" w:rsidP="005927F3">
      <w:pPr>
        <w:spacing w:before="120" w:after="120"/>
        <w:jc w:val="both"/>
      </w:pPr>
      <w:r w:rsidRPr="004023EF">
        <w:t xml:space="preserve">Nejvýznamnějším poskytovatelem veřejné podpory VaV je dlouhodobě </w:t>
      </w:r>
      <w:r w:rsidRPr="00660112">
        <w:rPr>
          <w:b/>
        </w:rPr>
        <w:t>Ministerstvo školství, mládeže a tělovýchovy</w:t>
      </w:r>
      <w:r w:rsidRPr="004023EF">
        <w:t xml:space="preserve">. Prostřednictvím rozpočtové kapitoly </w:t>
      </w:r>
      <w:r w:rsidRPr="00660112">
        <w:t xml:space="preserve">MŠMT </w:t>
      </w:r>
      <w:r w:rsidRPr="004023EF">
        <w:t>bylo v ro</w:t>
      </w:r>
      <w:r w:rsidR="00F60ADB">
        <w:t>ce 2021</w:t>
      </w:r>
      <w:r w:rsidRPr="004023EF">
        <w:t xml:space="preserve"> do výzkumných a výv</w:t>
      </w:r>
      <w:r w:rsidR="00F60ADB">
        <w:t>ojových aktivit alokováno rovných</w:t>
      </w:r>
      <w:r w:rsidRPr="004023EF">
        <w:t xml:space="preserve"> </w:t>
      </w:r>
      <w:r w:rsidR="00F60ADB">
        <w:rPr>
          <w:b/>
        </w:rPr>
        <w:t>15</w:t>
      </w:r>
      <w:r w:rsidRPr="00A257E0">
        <w:rPr>
          <w:b/>
        </w:rPr>
        <w:t> mld. Kč</w:t>
      </w:r>
      <w:r w:rsidRPr="004023EF">
        <w:t>, c</w:t>
      </w:r>
      <w:r w:rsidR="00511FD2">
        <w:t>ož odpovídá podílu</w:t>
      </w:r>
      <w:r>
        <w:t xml:space="preserve"> </w:t>
      </w:r>
      <w:r w:rsidR="00511FD2">
        <w:rPr>
          <w:b/>
        </w:rPr>
        <w:t>39</w:t>
      </w:r>
      <w:r w:rsidRPr="00A257E0">
        <w:rPr>
          <w:b/>
        </w:rPr>
        <w:t> %</w:t>
      </w:r>
      <w:r w:rsidRPr="004023EF">
        <w:t xml:space="preserve"> z celkového objemu státních rozpočtových výdajů na VaV</w:t>
      </w:r>
      <w:r>
        <w:t>.</w:t>
      </w:r>
      <w:r w:rsidRPr="004023EF">
        <w:t xml:space="preserve"> </w:t>
      </w:r>
      <w:r w:rsidR="00511FD2">
        <w:t>Více než</w:t>
      </w:r>
      <w:r w:rsidRPr="004023EF">
        <w:t xml:space="preserve"> dvě třetiny těchto finanč</w:t>
      </w:r>
      <w:r w:rsidR="00511FD2">
        <w:t xml:space="preserve">ních prostředků byly </w:t>
      </w:r>
      <w:r w:rsidRPr="004023EF">
        <w:t>poskytnuty formou institucionální podpory</w:t>
      </w:r>
      <w:r w:rsidR="006F6723">
        <w:t xml:space="preserve"> (podrobněji viz předchozí kapitola)</w:t>
      </w:r>
      <w:r w:rsidRPr="004023EF">
        <w:t>. Největší č</w:t>
      </w:r>
      <w:r w:rsidR="0093784A">
        <w:t>ást z rozpočt</w:t>
      </w:r>
      <w:r w:rsidR="00511FD2">
        <w:t>u MŠMT na VaV (11 mld. Kč, 7</w:t>
      </w:r>
      <w:r w:rsidR="0093784A">
        <w:t>4</w:t>
      </w:r>
      <w:r w:rsidRPr="004023EF">
        <w:t> %) byla určena na financování VaV prováděného na veřejných vysokých školách.</w:t>
      </w:r>
      <w:r w:rsidR="00C02DF0">
        <w:t xml:space="preserve"> Jde jak o institucionální podporu v rámci všeobecného rozvoje znalostí na vysokých školách (</w:t>
      </w:r>
      <w:r w:rsidR="007D79AD">
        <w:t>9,2</w:t>
      </w:r>
      <w:r w:rsidR="00C02DF0">
        <w:t xml:space="preserve"> mld. Kč), tak i</w:t>
      </w:r>
      <w:r w:rsidR="007D79AD">
        <w:t xml:space="preserve"> účelovou</w:t>
      </w:r>
      <w:r w:rsidR="0002692A">
        <w:t xml:space="preserve"> (1,9 mld. Kč)</w:t>
      </w:r>
      <w:r w:rsidR="00C02DF0">
        <w:t xml:space="preserve"> </w:t>
      </w:r>
      <w:r w:rsidR="007D79AD">
        <w:t xml:space="preserve">jako je například </w:t>
      </w:r>
      <w:r w:rsidR="00C02DF0">
        <w:t>podpora velkých infrastruktur pro VaV (</w:t>
      </w:r>
      <w:r w:rsidR="007D79AD">
        <w:t xml:space="preserve">695 </w:t>
      </w:r>
      <w:r w:rsidR="00C02DF0">
        <w:t>m</w:t>
      </w:r>
      <w:r w:rsidR="007D79AD">
        <w:t>il</w:t>
      </w:r>
      <w:r w:rsidR="00C02DF0">
        <w:t>. Kč)</w:t>
      </w:r>
      <w:r w:rsidR="007D79AD">
        <w:t xml:space="preserve"> nebo spolufinancování projektů</w:t>
      </w:r>
      <w:r w:rsidR="001640B4">
        <w:t xml:space="preserve"> VaV v rámci</w:t>
      </w:r>
      <w:r w:rsidR="007D79AD">
        <w:t xml:space="preserve"> Operačního programu </w:t>
      </w:r>
      <w:r w:rsidR="007D79AD" w:rsidRPr="007D79AD">
        <w:t>výzkum, vývoj a vzdělávání</w:t>
      </w:r>
      <w:r w:rsidR="007D79AD">
        <w:t xml:space="preserve"> (701 mil. Kč)</w:t>
      </w:r>
      <w:r w:rsidR="00C02DF0">
        <w:t xml:space="preserve">. </w:t>
      </w:r>
      <w:r w:rsidRPr="00AE6425">
        <w:t xml:space="preserve"> </w:t>
      </w:r>
    </w:p>
    <w:p w14:paraId="20FE949D" w14:textId="32DD21BA" w:rsidR="005927F3" w:rsidRPr="001960C2" w:rsidRDefault="005927F3" w:rsidP="005927F3">
      <w:pPr>
        <w:spacing w:before="120" w:after="120"/>
        <w:jc w:val="both"/>
      </w:pPr>
      <w:r w:rsidRPr="001960C2">
        <w:t>M</w:t>
      </w:r>
      <w:r>
        <w:t xml:space="preserve">ŠMT spolufinancuje a předfinancuje </w:t>
      </w:r>
      <w:r w:rsidRPr="00417ECE">
        <w:t>čerp</w:t>
      </w:r>
      <w:r>
        <w:t>ání</w:t>
      </w:r>
      <w:r w:rsidRPr="00417ECE">
        <w:t xml:space="preserve"> finanční</w:t>
      </w:r>
      <w:r>
        <w:t>ch</w:t>
      </w:r>
      <w:r w:rsidRPr="00417ECE">
        <w:t xml:space="preserve"> prostředk</w:t>
      </w:r>
      <w:r>
        <w:t>ů</w:t>
      </w:r>
      <w:r w:rsidR="00BE2441">
        <w:t xml:space="preserve"> z E</w:t>
      </w:r>
      <w:r w:rsidRPr="00417ECE">
        <w:t>vropských strukturálních a</w:t>
      </w:r>
      <w:r>
        <w:t> </w:t>
      </w:r>
      <w:r w:rsidRPr="00417ECE">
        <w:t>investičních fondů (ESIF)</w:t>
      </w:r>
      <w:r w:rsidR="006F6723">
        <w:t xml:space="preserve">. V rámci programového </w:t>
      </w:r>
      <w:r w:rsidR="0093784A">
        <w:t>období 2014 až 202</w:t>
      </w:r>
      <w:r w:rsidR="000D3FC5">
        <w:t>0</w:t>
      </w:r>
      <w:r w:rsidR="006F6723">
        <w:t xml:space="preserve"> </w:t>
      </w:r>
      <w:r>
        <w:t>se jednalo o</w:t>
      </w:r>
      <w:r w:rsidRPr="00417ECE">
        <w:t xml:space="preserve"> Operační program výzkum, vývoj</w:t>
      </w:r>
      <w:r>
        <w:t xml:space="preserve"> a </w:t>
      </w:r>
      <w:r w:rsidRPr="00417ECE">
        <w:t>vzdělávání</w:t>
      </w:r>
      <w:r>
        <w:t xml:space="preserve"> (OP VVV)</w:t>
      </w:r>
      <w:r>
        <w:rPr>
          <w:rStyle w:val="Znakapoznpodarou"/>
        </w:rPr>
        <w:footnoteReference w:id="8"/>
      </w:r>
      <w:r>
        <w:t xml:space="preserve">, jehož cílem </w:t>
      </w:r>
      <w:r w:rsidRPr="00A95120">
        <w:t>je přispět k posunu ČR směrem k ekonomice založené na vzdělané, motivované a</w:t>
      </w:r>
      <w:r>
        <w:t> </w:t>
      </w:r>
      <w:r w:rsidRPr="00A95120">
        <w:t>kreativní pracovní síle, na produkci kvalitních výsledků výzkumu a jejich využití pro zvýšení konkurenceschopnosti ČR.</w:t>
      </w:r>
      <w:r>
        <w:t xml:space="preserve"> </w:t>
      </w:r>
      <w:r w:rsidR="006F6723">
        <w:t xml:space="preserve">Z tohoto </w:t>
      </w:r>
      <w:r w:rsidR="00273973">
        <w:t>programu</w:t>
      </w:r>
      <w:r w:rsidR="006F6723">
        <w:t>, na který bylo alokováno celkem cca 73</w:t>
      </w:r>
      <w:r w:rsidR="00273973">
        <w:t> </w:t>
      </w:r>
      <w:r w:rsidR="006F6723">
        <w:t>mld.</w:t>
      </w:r>
      <w:r w:rsidR="00273973">
        <w:t> </w:t>
      </w:r>
      <w:r w:rsidR="006F6723">
        <w:t xml:space="preserve">Kč, je možno čerpat prostředky až do roku 2023. Do roku 2021 bylo tako vyčerpáno </w:t>
      </w:r>
      <w:r w:rsidR="006F6723" w:rsidRPr="006F6723">
        <w:t>na projekty VaV z OP VVV téměř 37 mld. Kč.</w:t>
      </w:r>
      <w:r w:rsidR="006F6723">
        <w:t xml:space="preserve"> </w:t>
      </w:r>
      <w:r w:rsidR="00353ADC">
        <w:t>V roce 2021 dosáhlo s</w:t>
      </w:r>
      <w:r>
        <w:t>polufinancování VaV proje</w:t>
      </w:r>
      <w:r w:rsidR="0081539E">
        <w:t>ktů</w:t>
      </w:r>
      <w:r w:rsidR="006F6723">
        <w:t xml:space="preserve"> z OP VVV ze státního rozpočtu </w:t>
      </w:r>
      <w:r w:rsidR="0081539E">
        <w:t>1,1</w:t>
      </w:r>
      <w:r>
        <w:t> mld. Kč</w:t>
      </w:r>
      <w:r w:rsidR="006F6723">
        <w:t xml:space="preserve"> – jde o částku započítanou do GBARD (podr</w:t>
      </w:r>
      <w:r w:rsidR="00C02DF0">
        <w:t>o</w:t>
      </w:r>
      <w:r w:rsidR="006F6723">
        <w:t>bněji viz</w:t>
      </w:r>
      <w:r w:rsidR="00353ADC">
        <w:t xml:space="preserve"> přechozí 3.1</w:t>
      </w:r>
      <w:r w:rsidR="006F6723">
        <w:t>)</w:t>
      </w:r>
      <w:r>
        <w:t xml:space="preserve">. </w:t>
      </w:r>
    </w:p>
    <w:p w14:paraId="619820AE" w14:textId="11319E97" w:rsidR="005927F3" w:rsidRDefault="005927F3" w:rsidP="005927F3">
      <w:pPr>
        <w:spacing w:before="120" w:after="120"/>
        <w:jc w:val="both"/>
      </w:pPr>
      <w:r w:rsidRPr="00942A9B">
        <w:t xml:space="preserve">Druhým nejvýznamnějším poskytovatelem veřejné podpory VaV byla </w:t>
      </w:r>
      <w:r w:rsidRPr="00660112">
        <w:rPr>
          <w:b/>
        </w:rPr>
        <w:t>Akademie věd ČR</w:t>
      </w:r>
      <w:r w:rsidRPr="00942A9B">
        <w:t xml:space="preserve">, </w:t>
      </w:r>
      <w:r w:rsidR="00E6155F">
        <w:t xml:space="preserve">která ze svého rozpočtu podpořila výzkum a vývoj </w:t>
      </w:r>
      <w:r w:rsidR="00067FB6">
        <w:t xml:space="preserve">ve výši </w:t>
      </w:r>
      <w:r w:rsidR="00067FB6" w:rsidRPr="00294839">
        <w:rPr>
          <w:b/>
        </w:rPr>
        <w:t>6,9</w:t>
      </w:r>
      <w:r w:rsidRPr="00294839">
        <w:rPr>
          <w:b/>
        </w:rPr>
        <w:t xml:space="preserve"> mld. Kč</w:t>
      </w:r>
      <w:r w:rsidRPr="00942A9B">
        <w:t>. Celá tato částka byla formou institucionální podpory alokována výhradně v rámci ústavů AV ČR. Podíl na celkových státních rozpočtov</w:t>
      </w:r>
      <w:r w:rsidR="00067FB6">
        <w:t xml:space="preserve">ých výdajích na VaV činil </w:t>
      </w:r>
      <w:r w:rsidR="00067FB6" w:rsidRPr="00294839">
        <w:rPr>
          <w:b/>
        </w:rPr>
        <w:t>18,1</w:t>
      </w:r>
      <w:r w:rsidRPr="00294839">
        <w:rPr>
          <w:b/>
        </w:rPr>
        <w:t> %</w:t>
      </w:r>
      <w:r w:rsidRPr="00942A9B">
        <w:t xml:space="preserve">. </w:t>
      </w:r>
      <w:r w:rsidRPr="00C84D63">
        <w:t xml:space="preserve"> </w:t>
      </w:r>
    </w:p>
    <w:p w14:paraId="379DCDBD" w14:textId="7DB5809C" w:rsidR="00E1369B" w:rsidRDefault="00E1369B" w:rsidP="005927F3">
      <w:pPr>
        <w:spacing w:before="120" w:after="120"/>
        <w:jc w:val="both"/>
      </w:pPr>
    </w:p>
    <w:p w14:paraId="3713CDEC" w14:textId="77777777" w:rsidR="00E1369B" w:rsidRDefault="00E1369B" w:rsidP="005927F3">
      <w:pPr>
        <w:spacing w:before="120" w:after="120"/>
        <w:jc w:val="both"/>
      </w:pPr>
    </w:p>
    <w:p w14:paraId="0F639E0B" w14:textId="77777777" w:rsidR="005927F3" w:rsidRPr="00D73C93" w:rsidRDefault="005927F3" w:rsidP="00184577">
      <w:pPr>
        <w:spacing w:after="120"/>
        <w:ind w:left="993" w:hanging="993"/>
        <w:jc w:val="both"/>
        <w:rPr>
          <w:b/>
        </w:rPr>
      </w:pPr>
      <w:r>
        <w:rPr>
          <w:b/>
        </w:rPr>
        <w:lastRenderedPageBreak/>
        <w:t>GRAF 3</w:t>
      </w:r>
      <w:r w:rsidRPr="00D73C93">
        <w:rPr>
          <w:b/>
        </w:rPr>
        <w:t xml:space="preserve">-4: Státní rozpočtové výdaje na VaV v ČR podle poskytovatelů a formy podpory (mld. Kč; </w:t>
      </w:r>
      <w:r w:rsidRPr="00BD43E0">
        <w:rPr>
          <w:b/>
        </w:rPr>
        <w:t xml:space="preserve">podíl na </w:t>
      </w:r>
      <w:r>
        <w:rPr>
          <w:b/>
        </w:rPr>
        <w:t>GBARD</w:t>
      </w:r>
      <w:r w:rsidRPr="00D73C93">
        <w:rPr>
          <w:b/>
        </w:rPr>
        <w:t xml:space="preserve">); </w:t>
      </w:r>
      <w:r w:rsidR="00040C20">
        <w:rPr>
          <w:b/>
        </w:rPr>
        <w:t>2021</w:t>
      </w:r>
    </w:p>
    <w:p w14:paraId="7BB2D3A0" w14:textId="13F45D14" w:rsidR="005927F3" w:rsidRPr="008A2EDE" w:rsidRDefault="00C83951" w:rsidP="005927F3">
      <w:pPr>
        <w:spacing w:before="60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704D726A" wp14:editId="662B4344">
                <wp:extent cx="5958075" cy="3547110"/>
                <wp:effectExtent l="0" t="0" r="5080" b="0"/>
                <wp:docPr id="46" name="Skupina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075" cy="3547110"/>
                          <a:chOff x="0" y="0"/>
                          <a:chExt cx="5958075" cy="3547110"/>
                        </a:xfrm>
                      </wpg:grpSpPr>
                      <wpg:graphicFrame>
                        <wpg:cNvPr id="47" name="Graf 47">
                          <a:extLst>
                            <a:ext uri="{FF2B5EF4-FFF2-40B4-BE49-F238E27FC236}">
                              <a16:creationId xmlns:a16="http://schemas.microsoft.com/office/drawing/2014/main" id="{00000000-0008-0000-0500-000007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5958075" cy="35471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48" name="Graf 48">
                          <a:extLst>
                            <a:ext uri="{FF2B5EF4-FFF2-40B4-BE49-F238E27FC236}">
                              <a16:creationId xmlns:a16="http://schemas.microsoft.com/office/drawing/2014/main" id="{00000000-0008-0000-0500-000008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3230880" y="1470660"/>
                          <a:ext cx="2476500" cy="15335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0F22A375" id="Skupina 2" o:spid="_x0000_s1026" style="width:469.15pt;height:279.3pt;mso-position-horizontal-relative:char;mso-position-vertical-relative:line" coordsize="59580,35471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">
                <v:shape id="Graf 47" o:spid="_x0000_s1027" type="#_x0000_t75" style="position:absolute;width:59557;height:35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">
                  <v:imagedata r:id="rId13" o:title=""/>
                  <o:lock v:ext="edit" aspectratio="f"/>
                </v:shape>
                <v:shape id="Graf 48" o:spid="_x0000_s1028" type="#_x0000_t75" style="position:absolute;left:32308;top:14691;width:24750;height:15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">
                  <v:imagedata r:id="rId14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166D93D8" w14:textId="38442758" w:rsidR="005927F3" w:rsidRPr="0046785B" w:rsidRDefault="005927F3" w:rsidP="005927F3">
      <w:pPr>
        <w:jc w:val="both"/>
        <w:rPr>
          <w:b/>
        </w:rPr>
      </w:pPr>
      <w:r>
        <w:rPr>
          <w:i/>
          <w:sz w:val="18"/>
        </w:rPr>
        <w:t xml:space="preserve">Vysvětlivky: </w:t>
      </w:r>
      <w:r w:rsidR="00FB77C2">
        <w:rPr>
          <w:i/>
          <w:sz w:val="18"/>
        </w:rPr>
        <w:t>MŠMT (</w:t>
      </w:r>
      <w:r w:rsidR="00FB77C2" w:rsidRPr="00FB77C2">
        <w:rPr>
          <w:i/>
          <w:sz w:val="18"/>
        </w:rPr>
        <w:t>Ministerstvo školství, mládeže a tělovýchovy</w:t>
      </w:r>
      <w:r w:rsidR="00FB77C2">
        <w:rPr>
          <w:i/>
          <w:sz w:val="18"/>
        </w:rPr>
        <w:t xml:space="preserve">), </w:t>
      </w:r>
      <w:r>
        <w:rPr>
          <w:i/>
          <w:sz w:val="18"/>
        </w:rPr>
        <w:t>MŽP (Ministerstvo životního prostředí),</w:t>
      </w:r>
      <w:r w:rsidR="00DA60BA">
        <w:rPr>
          <w:i/>
          <w:sz w:val="18"/>
        </w:rPr>
        <w:t xml:space="preserve"> MO (Ministerstvo obrany),</w:t>
      </w:r>
      <w:r>
        <w:rPr>
          <w:i/>
          <w:sz w:val="18"/>
        </w:rPr>
        <w:t xml:space="preserve"> </w:t>
      </w:r>
      <w:r w:rsidR="00DA60BA">
        <w:rPr>
          <w:i/>
          <w:sz w:val="18"/>
        </w:rPr>
        <w:t>MD (</w:t>
      </w:r>
      <w:r w:rsidR="00DA60BA" w:rsidRPr="0083265F">
        <w:rPr>
          <w:i/>
          <w:sz w:val="18"/>
        </w:rPr>
        <w:t>Ministerstvo dopravy</w:t>
      </w:r>
      <w:r w:rsidR="00DA60BA">
        <w:rPr>
          <w:i/>
          <w:sz w:val="18"/>
        </w:rPr>
        <w:t xml:space="preserve">), </w:t>
      </w:r>
      <w:r>
        <w:rPr>
          <w:i/>
          <w:sz w:val="18"/>
        </w:rPr>
        <w:t xml:space="preserve"> MPSV (</w:t>
      </w:r>
      <w:r w:rsidRPr="0083265F">
        <w:rPr>
          <w:i/>
          <w:sz w:val="18"/>
        </w:rPr>
        <w:t>Ministerstvo práce a sociálních věcí</w:t>
      </w:r>
      <w:r>
        <w:rPr>
          <w:i/>
          <w:sz w:val="18"/>
        </w:rPr>
        <w:t>), MZV (</w:t>
      </w:r>
      <w:r w:rsidRPr="0083265F">
        <w:rPr>
          <w:i/>
          <w:sz w:val="18"/>
        </w:rPr>
        <w:t>Ministerstvo zahraničních věcí</w:t>
      </w:r>
      <w:r>
        <w:rPr>
          <w:i/>
          <w:sz w:val="18"/>
        </w:rPr>
        <w:t>), MS (</w:t>
      </w:r>
      <w:r w:rsidRPr="0083265F">
        <w:rPr>
          <w:i/>
          <w:sz w:val="18"/>
        </w:rPr>
        <w:t>Ministerstvo spravedlnosti</w:t>
      </w:r>
      <w:r>
        <w:rPr>
          <w:i/>
          <w:sz w:val="18"/>
        </w:rPr>
        <w:t>)</w:t>
      </w:r>
    </w:p>
    <w:p w14:paraId="04CD7C8C" w14:textId="629923A6" w:rsidR="005927F3" w:rsidRDefault="005927F3" w:rsidP="005927F3">
      <w:pPr>
        <w:spacing w:before="240" w:after="120"/>
        <w:jc w:val="both"/>
      </w:pPr>
      <w:r w:rsidRPr="00660112">
        <w:rPr>
          <w:b/>
        </w:rPr>
        <w:t>Technologická agentura ČR</w:t>
      </w:r>
      <w:r>
        <w:t xml:space="preserve"> se v posledních letech stala</w:t>
      </w:r>
      <w:r w:rsidRPr="008A1882">
        <w:t xml:space="preserve"> významným poskytovatelem státní </w:t>
      </w:r>
      <w:r>
        <w:t>rozpoč</w:t>
      </w:r>
      <w:r w:rsidR="00045AD3">
        <w:t xml:space="preserve">tové podpory na VaV. </w:t>
      </w:r>
      <w:r w:rsidR="00334A23">
        <w:t>V roce 2020</w:t>
      </w:r>
      <w:r w:rsidR="003E7B38">
        <w:t xml:space="preserve"> objemem rozdělovaných prostředků na podporu VaV předstihla Grantovou agenturu ČR. </w:t>
      </w:r>
      <w:r w:rsidR="00334A23">
        <w:t>V roce 2021</w:t>
      </w:r>
      <w:r w:rsidRPr="008A1882">
        <w:t xml:space="preserve"> a</w:t>
      </w:r>
      <w:r>
        <w:t>g</w:t>
      </w:r>
      <w:r w:rsidR="00045AD3">
        <w:t>entura hospodařila s částkou 5</w:t>
      </w:r>
      <w:r w:rsidR="00B843D9">
        <w:t>,6</w:t>
      </w:r>
      <w:r w:rsidRPr="008A1882">
        <w:t xml:space="preserve"> mld. Kč (včetně nákladů na vlastní činnost). Na p</w:t>
      </w:r>
      <w:r w:rsidR="00B843D9">
        <w:t>rojekty VaV rozdělila 5,4</w:t>
      </w:r>
      <w:r>
        <w:t> </w:t>
      </w:r>
      <w:r w:rsidRPr="008A1882">
        <w:t xml:space="preserve">mld. Kč, přičemž </w:t>
      </w:r>
      <w:r>
        <w:t>dominantní</w:t>
      </w:r>
      <w:r w:rsidRPr="008A1882">
        <w:t xml:space="preserve"> část finančních prostředků směřovala na projekty aplikovaného výzkumu a také experimentálního vývoje</w:t>
      </w:r>
      <w:r>
        <w:t>. V rámci svého nejvýz</w:t>
      </w:r>
      <w:r w:rsidR="00B843D9">
        <w:t xml:space="preserve">namnějšího programu </w:t>
      </w:r>
      <w:r w:rsidR="00DA2D03">
        <w:t>„</w:t>
      </w:r>
      <w:r w:rsidR="00B843D9">
        <w:t>TREND</w:t>
      </w:r>
      <w:r w:rsidR="00DA2D03">
        <w:t>“</w:t>
      </w:r>
      <w:r w:rsidR="00036D73">
        <w:rPr>
          <w:rStyle w:val="Znakapoznpodarou"/>
        </w:rPr>
        <w:footnoteReference w:id="9"/>
      </w:r>
      <w:r w:rsidR="00020B06">
        <w:t xml:space="preserve"> rozdělila</w:t>
      </w:r>
      <w:r w:rsidRPr="008A1882">
        <w:t xml:space="preserve"> </w:t>
      </w:r>
      <w:r>
        <w:t>veřejné</w:t>
      </w:r>
      <w:r w:rsidR="00B843D9">
        <w:t xml:space="preserve"> finanční prostředky ve výši 1,6</w:t>
      </w:r>
      <w:r>
        <w:t xml:space="preserve"> mld. Kč</w:t>
      </w:r>
      <w:r w:rsidRPr="008A1882">
        <w:t>.</w:t>
      </w:r>
      <w:r w:rsidR="00C02DF0">
        <w:t xml:space="preserve"> </w:t>
      </w:r>
      <w:r w:rsidR="0009014F">
        <w:t xml:space="preserve">Podpora směřovala </w:t>
      </w:r>
      <w:r w:rsidR="00747FCE">
        <w:t xml:space="preserve">především </w:t>
      </w:r>
      <w:r w:rsidR="0009014F">
        <w:t xml:space="preserve">do </w:t>
      </w:r>
      <w:r w:rsidR="00747FCE">
        <w:t xml:space="preserve">soukromých podniků </w:t>
      </w:r>
      <w:r w:rsidR="000E67D1">
        <w:t>(</w:t>
      </w:r>
      <w:r w:rsidR="0009014F">
        <w:t>2</w:t>
      </w:r>
      <w:r w:rsidR="00747FCE">
        <w:t xml:space="preserve"> mld</w:t>
      </w:r>
      <w:r w:rsidR="0009014F">
        <w:t>. Kč</w:t>
      </w:r>
      <w:r w:rsidR="000E67D1">
        <w:t>)</w:t>
      </w:r>
      <w:r w:rsidR="00747FCE">
        <w:t xml:space="preserve"> a </w:t>
      </w:r>
      <w:r w:rsidR="0009014F">
        <w:t xml:space="preserve">veřejných </w:t>
      </w:r>
      <w:r w:rsidR="00747FCE">
        <w:t>vysoký</w:t>
      </w:r>
      <w:r w:rsidR="0009014F">
        <w:t>ch</w:t>
      </w:r>
      <w:r w:rsidR="00747FCE">
        <w:t xml:space="preserve"> škol </w:t>
      </w:r>
      <w:r w:rsidR="000E67D1">
        <w:t>(</w:t>
      </w:r>
      <w:r w:rsidR="0009014F">
        <w:t>2,1</w:t>
      </w:r>
      <w:r w:rsidR="00747FCE">
        <w:t xml:space="preserve"> mld. Kč</w:t>
      </w:r>
      <w:r w:rsidR="000E67D1">
        <w:t>)</w:t>
      </w:r>
      <w:r w:rsidR="0009014F">
        <w:t>.</w:t>
      </w:r>
      <w:r w:rsidR="00747FCE">
        <w:t xml:space="preserve"> </w:t>
      </w:r>
    </w:p>
    <w:p w14:paraId="5A2FA761" w14:textId="0CF18BEE" w:rsidR="00045AD3" w:rsidRDefault="00045AD3" w:rsidP="00045AD3">
      <w:pPr>
        <w:spacing w:before="120" w:after="120"/>
        <w:jc w:val="both"/>
      </w:pPr>
      <w:r>
        <w:t>V pořadí čtvrtou</w:t>
      </w:r>
      <w:r w:rsidRPr="008A1882">
        <w:t xml:space="preserve"> nejvýznamnější rozpočtovou kapitolou, z níž byl </w:t>
      </w:r>
      <w:r>
        <w:t xml:space="preserve">v Česku </w:t>
      </w:r>
      <w:r w:rsidRPr="008A1882">
        <w:t xml:space="preserve">financován výzkum a vývoj, byla </w:t>
      </w:r>
      <w:r w:rsidRPr="00660112">
        <w:rPr>
          <w:b/>
        </w:rPr>
        <w:t>Grantová agentura ČR</w:t>
      </w:r>
      <w:r w:rsidRPr="008A1882">
        <w:t xml:space="preserve">, </w:t>
      </w:r>
      <w:r>
        <w:t>která, jak již</w:t>
      </w:r>
      <w:r w:rsidR="00CD0001">
        <w:t xml:space="preserve"> bylo dříve zmíněno, v roce 2021</w:t>
      </w:r>
      <w:r w:rsidRPr="008A1882">
        <w:t xml:space="preserve"> poskytla účelovou podporu g</w:t>
      </w:r>
      <w:r>
        <w:t>rantovým</w:t>
      </w:r>
      <w:r w:rsidR="00CD0001">
        <w:t xml:space="preserve"> projektům v hodnotě 4,1</w:t>
      </w:r>
      <w:r>
        <w:t> mld. </w:t>
      </w:r>
      <w:r w:rsidRPr="008A1882">
        <w:t>Kč</w:t>
      </w:r>
      <w:r w:rsidR="00CD0001">
        <w:t>.</w:t>
      </w:r>
      <w:r w:rsidRPr="008A1882">
        <w:t xml:space="preserve"> Včetně nákladů na vl</w:t>
      </w:r>
      <w:r>
        <w:t xml:space="preserve">astní </w:t>
      </w:r>
      <w:r w:rsidR="00CD0001">
        <w:t>činnost vydala na VaV celkem 4,3</w:t>
      </w:r>
      <w:r>
        <w:t> mld. </w:t>
      </w:r>
      <w:r w:rsidRPr="008A1882">
        <w:t>Kč.</w:t>
      </w:r>
      <w:r>
        <w:t xml:space="preserve"> </w:t>
      </w:r>
      <w:r w:rsidRPr="007C0251">
        <w:t>Tato částka představovala 1</w:t>
      </w:r>
      <w:r w:rsidR="00CD0001">
        <w:t>1</w:t>
      </w:r>
      <w:r w:rsidRPr="007C0251">
        <w:t>% podíl na celkových výdajích na VaV financovaných ze státního rozpočtu.</w:t>
      </w:r>
      <w:r w:rsidR="00747FCE">
        <w:t xml:space="preserve"> </w:t>
      </w:r>
      <w:r w:rsidR="000E67D1">
        <w:t>Největšími příjemci podpory byly veřejné vysoké školy (2,1 mld. Kč) a veřejné výzkumné instituce (1,9 mld. Kč).</w:t>
      </w:r>
    </w:p>
    <w:p w14:paraId="7963C53D" w14:textId="468BAC6F" w:rsidR="0007562D" w:rsidRDefault="0007562D" w:rsidP="00045AD3">
      <w:pPr>
        <w:spacing w:before="120" w:after="120"/>
        <w:jc w:val="both"/>
      </w:pPr>
      <w:r w:rsidRPr="00602AB9">
        <w:rPr>
          <w:b/>
        </w:rPr>
        <w:t>Ministerstvo zdravotnictví</w:t>
      </w:r>
      <w:r>
        <w:t xml:space="preserve">, </w:t>
      </w:r>
      <w:r w:rsidRPr="0007562D">
        <w:t>v pořadí pátá nejvýznamnější rozpočtová kapitola co do objemu rozdělovaných finančních prostředků na VaV</w:t>
      </w:r>
      <w:r>
        <w:t xml:space="preserve">, podpořilo částkou 1,8 mld. Kč </w:t>
      </w:r>
      <w:r w:rsidR="00592D7E">
        <w:t xml:space="preserve">lékařský </w:t>
      </w:r>
      <w:r>
        <w:t xml:space="preserve">výzkum. Podíl na celkových výdajích </w:t>
      </w:r>
      <w:r w:rsidRPr="0007562D">
        <w:t>na VaV financovaných ze státního rozpočtu</w:t>
      </w:r>
      <w:r>
        <w:t xml:space="preserve"> dosáhl </w:t>
      </w:r>
      <w:r w:rsidR="007D5C53">
        <w:t>4,6 %.</w:t>
      </w:r>
      <w:r w:rsidR="006E6FD1">
        <w:t xml:space="preserve"> Téměř dvě třetiny podpory připadlo nemocnicím, 768</w:t>
      </w:r>
      <w:r w:rsidR="0085085F">
        <w:t> </w:t>
      </w:r>
      <w:r w:rsidR="006E6FD1">
        <w:t>mil. Kč pak nemocnicím fakultním. Veřejné vysoké školy získaly na provádění zdravotnického výzkumu částku 419 mil. Kč.</w:t>
      </w:r>
      <w:r>
        <w:t xml:space="preserve">    </w:t>
      </w:r>
    </w:p>
    <w:p w14:paraId="6F3EEB46" w14:textId="77777777" w:rsidR="00602AB9" w:rsidRPr="00857CF9" w:rsidRDefault="00602AB9" w:rsidP="00045AD3">
      <w:pPr>
        <w:spacing w:before="120" w:after="120"/>
        <w:jc w:val="both"/>
      </w:pPr>
    </w:p>
    <w:p w14:paraId="713507A1" w14:textId="3676E4DB" w:rsidR="005927F3" w:rsidRPr="00DB6EE8" w:rsidRDefault="005927F3" w:rsidP="005927F3">
      <w:pPr>
        <w:spacing w:before="120" w:after="120"/>
        <w:jc w:val="both"/>
        <w:rPr>
          <w:color w:val="C00000"/>
        </w:rPr>
      </w:pPr>
      <w:r w:rsidRPr="00660112">
        <w:rPr>
          <w:b/>
        </w:rPr>
        <w:lastRenderedPageBreak/>
        <w:t>Ministerstvo průmyslu a obchodu</w:t>
      </w:r>
      <w:r w:rsidRPr="00D73C93">
        <w:t xml:space="preserve"> podpořilo</w:t>
      </w:r>
      <w:r>
        <w:t xml:space="preserve"> </w:t>
      </w:r>
      <w:r w:rsidRPr="00D73C93">
        <w:t xml:space="preserve">částkou </w:t>
      </w:r>
      <w:r w:rsidR="00036D73">
        <w:t>1,6</w:t>
      </w:r>
      <w:r w:rsidRPr="00D73C93">
        <w:t xml:space="preserve"> mld. Kč</w:t>
      </w:r>
      <w:r>
        <w:t xml:space="preserve"> </w:t>
      </w:r>
      <w:r w:rsidRPr="00D73C93">
        <w:t>převážně národní podnikatelské subjekty z řad malých a</w:t>
      </w:r>
      <w:r>
        <w:t> </w:t>
      </w:r>
      <w:r w:rsidRPr="00D73C93">
        <w:t>středn</w:t>
      </w:r>
      <w:r w:rsidR="00D22905">
        <w:t>ích podniků</w:t>
      </w:r>
      <w:r w:rsidR="00E17A7B">
        <w:t xml:space="preserve"> provádějící průmyslový výzkum a vývoj</w:t>
      </w:r>
      <w:r w:rsidR="00D22905">
        <w:t>. S</w:t>
      </w:r>
      <w:r w:rsidR="004422DD">
        <w:t>e spuštěním nového programu</w:t>
      </w:r>
      <w:r w:rsidRPr="00D73C93">
        <w:t xml:space="preserve"> TRIO</w:t>
      </w:r>
      <w:r>
        <w:rPr>
          <w:rStyle w:val="Znakapoznpodarou"/>
        </w:rPr>
        <w:footnoteReference w:id="10"/>
      </w:r>
      <w:r>
        <w:t xml:space="preserve"> nastal</w:t>
      </w:r>
      <w:r w:rsidRPr="00D73C93">
        <w:t xml:space="preserve"> postupný nárůst rozpočtových prostředků určených na podporu podnikového VaV v rámci této kapitoly.</w:t>
      </w:r>
      <w:r>
        <w:t xml:space="preserve"> Výzkumné a vývojové projekty </w:t>
      </w:r>
      <w:r w:rsidR="004422DD">
        <w:t>v programu TRIO byly v roce 2021</w:t>
      </w:r>
      <w:r>
        <w:t xml:space="preserve"> podpořeny souhrnn</w:t>
      </w:r>
      <w:r w:rsidR="004422DD">
        <w:t>ou částkou 733</w:t>
      </w:r>
      <w:r w:rsidR="00592D7E">
        <w:t> </w:t>
      </w:r>
      <w:r w:rsidR="004422DD">
        <w:t>mil</w:t>
      </w:r>
      <w:r>
        <w:t>. Kč.</w:t>
      </w:r>
      <w:r w:rsidRPr="00D73C93">
        <w:t xml:space="preserve"> </w:t>
      </w:r>
      <w:r w:rsidR="00184577">
        <w:t xml:space="preserve">Převážná část podpory VaV směřovala do soukromých podniků </w:t>
      </w:r>
      <w:r w:rsidR="00E93AF5">
        <w:t>(</w:t>
      </w:r>
      <w:r w:rsidR="00184577">
        <w:t>1,1 mld. Kč</w:t>
      </w:r>
      <w:r w:rsidR="00E93AF5">
        <w:t>)</w:t>
      </w:r>
      <w:r w:rsidR="00184577">
        <w:t xml:space="preserve">, zejména pak soukromých národních podniků (1 mld. Kč). Veřejné školy pak získaly 226 mil. Kč.  </w:t>
      </w:r>
    </w:p>
    <w:p w14:paraId="534AE093" w14:textId="06C2C0A1" w:rsidR="00B77C18" w:rsidRDefault="00E17A7B" w:rsidP="00B77C18">
      <w:pPr>
        <w:spacing w:before="120" w:after="120"/>
        <w:jc w:val="both"/>
      </w:pPr>
      <w:r w:rsidRPr="00B77C18">
        <w:t xml:space="preserve">Poslední rozpočtovou kapitolou, která rozdělila na podporu VaV částku vyšší než jednu miliardu korun, bylo </w:t>
      </w:r>
      <w:r w:rsidRPr="00B77C18">
        <w:rPr>
          <w:b/>
        </w:rPr>
        <w:t>Ministerstvo zemědělství</w:t>
      </w:r>
      <w:r w:rsidR="00E23FD1" w:rsidRPr="00B77C18">
        <w:t>, které v roce 2021 vydalo na podporu zemědělského výzkumu 1,2 mld. Kč.</w:t>
      </w:r>
      <w:r w:rsidR="001D29B9" w:rsidRPr="00B77C18">
        <w:t xml:space="preserve"> Polovinu z uvedené částky získaly veřejné výzkumné instituce, soukromé podniky pak 292 mil. Kč a veřejné vysoké školy </w:t>
      </w:r>
      <w:r w:rsidR="00B77C18" w:rsidRPr="00B77C18">
        <w:t>223 mil. Kč.</w:t>
      </w:r>
    </w:p>
    <w:p w14:paraId="1D44DE5C" w14:textId="4963C429" w:rsidR="00CB3690" w:rsidRDefault="00CB3690" w:rsidP="00CB3690">
      <w:pPr>
        <w:spacing w:before="120" w:after="120"/>
        <w:jc w:val="both"/>
      </w:pPr>
      <w:r>
        <w:t xml:space="preserve">Zbývající resorty podpořily VaV částkami nižšími než </w:t>
      </w:r>
      <w:r w:rsidR="00592D7E">
        <w:t xml:space="preserve">je </w:t>
      </w:r>
      <w:r>
        <w:t xml:space="preserve">jedna miliarda korun. Například v případě Ministerstva vnitra to bylo 0,6 mld. Kč. Vůbec nejmenší podpora VaV šla v roce 2021 z rozpočtových kapitol Ministerstva spravedlnosti a Ministerstva zahraničních věci.  </w:t>
      </w:r>
    </w:p>
    <w:p w14:paraId="155EF53C" w14:textId="5E41CC3B" w:rsidR="005927F3" w:rsidRPr="00376D7A" w:rsidRDefault="005927F3" w:rsidP="00CB3690">
      <w:pPr>
        <w:pStyle w:val="Nadpis3"/>
        <w:spacing w:before="240"/>
      </w:pPr>
      <w:r>
        <w:t xml:space="preserve">3.5 </w:t>
      </w:r>
      <w:r w:rsidRPr="00376D7A">
        <w:t>Státní rozpočtové výdaje na VaV podle příjemců</w:t>
      </w:r>
    </w:p>
    <w:p w14:paraId="6E0F308D" w14:textId="45BEEBAB" w:rsidR="005927F3" w:rsidRPr="00D91A60" w:rsidRDefault="005927F3" w:rsidP="005927F3">
      <w:pPr>
        <w:spacing w:before="120" w:after="120"/>
        <w:jc w:val="both"/>
      </w:pPr>
      <w:r w:rsidRPr="00BD43E0">
        <w:t xml:space="preserve">Nejvýznamnějšími příjemci státní podpory výzkumu a vývoje </w:t>
      </w:r>
      <w:r>
        <w:t>jsou dlouhodobě</w:t>
      </w:r>
      <w:r w:rsidRPr="00BD43E0">
        <w:t xml:space="preserve"> </w:t>
      </w:r>
      <w:r w:rsidRPr="00F87E91">
        <w:rPr>
          <w:b/>
        </w:rPr>
        <w:t>veřejné vysoké školy</w:t>
      </w:r>
      <w:r w:rsidR="00645E6A">
        <w:t>. V roce 2021</w:t>
      </w:r>
      <w:r>
        <w:t xml:space="preserve"> se veřejným vysokým školám</w:t>
      </w:r>
      <w:r w:rsidRPr="00BD43E0">
        <w:t xml:space="preserve"> podařilo získat veřejnou podporu na provádění svých </w:t>
      </w:r>
      <w:r>
        <w:t>aktivit</w:t>
      </w:r>
      <w:r w:rsidR="00E93AF5">
        <w:t xml:space="preserve"> VaV</w:t>
      </w:r>
      <w:r>
        <w:t xml:space="preserve"> ve výši </w:t>
      </w:r>
      <w:r w:rsidR="004D7AF1">
        <w:rPr>
          <w:b/>
        </w:rPr>
        <w:t>16</w:t>
      </w:r>
      <w:r w:rsidR="00645E6A">
        <w:rPr>
          <w:b/>
        </w:rPr>
        <w:t>,7</w:t>
      </w:r>
      <w:r w:rsidRPr="00F87E91">
        <w:rPr>
          <w:b/>
        </w:rPr>
        <w:t> mld. Kč</w:t>
      </w:r>
      <w:r w:rsidR="000856D9">
        <w:t xml:space="preserve">, což představuje </w:t>
      </w:r>
      <w:r w:rsidR="00043B81">
        <w:t xml:space="preserve">na státních rozpočtových výdajích na VaV podíl </w:t>
      </w:r>
      <w:r w:rsidR="000856D9">
        <w:t>4</w:t>
      </w:r>
      <w:r w:rsidR="00645E6A">
        <w:t>3,7</w:t>
      </w:r>
      <w:r w:rsidR="00043B81">
        <w:t xml:space="preserve"> </w:t>
      </w:r>
      <w:r>
        <w:t>%</w:t>
      </w:r>
      <w:r w:rsidR="001107F3">
        <w:t>.</w:t>
      </w:r>
      <w:r w:rsidRPr="00BD43E0">
        <w:t xml:space="preserve"> Z této částky </w:t>
      </w:r>
      <w:r w:rsidR="00043B81">
        <w:t xml:space="preserve">byla </w:t>
      </w:r>
      <w:r w:rsidR="007F416D">
        <w:t>více než</w:t>
      </w:r>
      <w:r w:rsidRPr="00D91A60">
        <w:t xml:space="preserve"> polovina </w:t>
      </w:r>
      <w:r w:rsidR="00043B81">
        <w:t xml:space="preserve">poskytnuta </w:t>
      </w:r>
      <w:r w:rsidRPr="00D91A60">
        <w:t>f</w:t>
      </w:r>
      <w:r w:rsidR="001107F3">
        <w:t>ormou institucionální podpory (9</w:t>
      </w:r>
      <w:r w:rsidR="00645E6A">
        <w:t>,2</w:t>
      </w:r>
      <w:r w:rsidR="0016717A">
        <w:t> mld. </w:t>
      </w:r>
      <w:r w:rsidRPr="00D91A60">
        <w:t>Kč), zejména pak prostřednictvím podpory rozvoje výzkumných organizací a specific</w:t>
      </w:r>
      <w:r w:rsidR="0016717A">
        <w:t>kého vysokoškolského výzkumu</w:t>
      </w:r>
      <w:r w:rsidRPr="00D91A60">
        <w:t xml:space="preserve">. </w:t>
      </w:r>
    </w:p>
    <w:p w14:paraId="09549C98" w14:textId="4F7D2CB0" w:rsidR="005927F3" w:rsidRPr="00BD43E0" w:rsidRDefault="005927F3" w:rsidP="004D1FCD">
      <w:pPr>
        <w:spacing w:after="120"/>
        <w:ind w:left="993" w:hanging="993"/>
        <w:jc w:val="both"/>
        <w:rPr>
          <w:b/>
        </w:rPr>
      </w:pPr>
      <w:r>
        <w:rPr>
          <w:b/>
        </w:rPr>
        <w:t>GRAF 3</w:t>
      </w:r>
      <w:r w:rsidRPr="00BD43E0">
        <w:rPr>
          <w:b/>
        </w:rPr>
        <w:t>-</w:t>
      </w:r>
      <w:r>
        <w:rPr>
          <w:b/>
        </w:rPr>
        <w:t>5</w:t>
      </w:r>
      <w:r w:rsidRPr="00BD43E0">
        <w:rPr>
          <w:b/>
        </w:rPr>
        <w:t xml:space="preserve">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>rozpočtové výdaje na Va</w:t>
      </w:r>
      <w:r w:rsidR="00B00374">
        <w:rPr>
          <w:b/>
        </w:rPr>
        <w:t xml:space="preserve">V v ČR podle </w:t>
      </w:r>
      <w:r>
        <w:rPr>
          <w:b/>
        </w:rPr>
        <w:t xml:space="preserve">příjemců </w:t>
      </w:r>
      <w:r w:rsidR="00B00374">
        <w:rPr>
          <w:b/>
        </w:rPr>
        <w:t>a</w:t>
      </w:r>
      <w:r w:rsidRPr="00BD43E0">
        <w:rPr>
          <w:b/>
        </w:rPr>
        <w:t xml:space="preserve"> </w:t>
      </w:r>
      <w:r>
        <w:rPr>
          <w:b/>
        </w:rPr>
        <w:t>formy podpory (mld</w:t>
      </w:r>
      <w:r w:rsidRPr="00BD43E0">
        <w:rPr>
          <w:b/>
        </w:rPr>
        <w:t>.</w:t>
      </w:r>
      <w:r>
        <w:rPr>
          <w:b/>
        </w:rPr>
        <w:t> </w:t>
      </w:r>
      <w:r w:rsidRPr="00BD43E0">
        <w:rPr>
          <w:b/>
        </w:rPr>
        <w:t xml:space="preserve">Kč, podíl na </w:t>
      </w:r>
      <w:r>
        <w:rPr>
          <w:b/>
        </w:rPr>
        <w:t>GBARD</w:t>
      </w:r>
      <w:r w:rsidRPr="00BD43E0">
        <w:rPr>
          <w:b/>
        </w:rPr>
        <w:t xml:space="preserve">); </w:t>
      </w:r>
      <w:r w:rsidR="0076431D">
        <w:rPr>
          <w:b/>
        </w:rPr>
        <w:t>2021</w:t>
      </w:r>
    </w:p>
    <w:p w14:paraId="0E083B14" w14:textId="77777777" w:rsidR="005927F3" w:rsidRDefault="00E2308F" w:rsidP="005927F3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3EFFFA4" wp14:editId="08190C4A">
                <wp:extent cx="6080419" cy="3190875"/>
                <wp:effectExtent l="0" t="0" r="0" b="0"/>
                <wp:docPr id="26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19" cy="3190875"/>
                          <a:chOff x="0" y="0"/>
                          <a:chExt cx="6080419" cy="3190875"/>
                        </a:xfrm>
                      </wpg:grpSpPr>
                      <wpg:graphicFrame>
                        <wpg:cNvPr id="27" name="Graf 27">
                          <a:extLst>
                            <a:ext uri="{FF2B5EF4-FFF2-40B4-BE49-F238E27FC236}">
                              <a16:creationId xmlns:a16="http://schemas.microsoft.com/office/drawing/2014/main" id="{00000000-0008-0000-0700-000007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6080419" cy="31908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g:graphicFrame>
                        <wpg:cNvPr id="35" name="Graf 35">
                          <a:extLst>
                            <a:ext uri="{FF2B5EF4-FFF2-40B4-BE49-F238E27FC236}">
                              <a16:creationId xmlns:a16="http://schemas.microsoft.com/office/drawing/2014/main" id="{00000000-0008-0000-0700-000009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3219450" y="1676400"/>
                          <a:ext cx="2476500" cy="10287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56895F8F" id="Skupina 2" o:spid="_x0000_s1026" style="width:478.75pt;height:251.25pt;mso-position-horizontal-relative:char;mso-position-vertical-relative:line" coordsize="60804,31908" o:gfxdata="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">
                <v:shape id="Graf 27" o:spid="_x0000_s1027" type="#_x0000_t75" style="position:absolute;width:60777;height:318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">
                  <v:imagedata r:id="rId35" o:title=""/>
                  <o:lock v:ext="edit" aspectratio="f"/>
                </v:shape>
                <v:shape id="Graf 35" o:spid="_x0000_s1028" type="#_x0000_t75" style="position:absolute;left:32186;top:16764;width:24750;height:103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">
                  <v:imagedata r:id="rId36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41E86C5E" w14:textId="2BBF6CAD" w:rsidR="00F906DE" w:rsidRDefault="00F906DE" w:rsidP="00F906DE">
      <w:pPr>
        <w:spacing w:before="120" w:after="120"/>
        <w:jc w:val="both"/>
        <w:rPr>
          <w:b/>
        </w:rPr>
      </w:pPr>
      <w:r w:rsidRPr="00D95445">
        <w:t xml:space="preserve">Další významnou skupinou příjemců byly </w:t>
      </w:r>
      <w:r w:rsidRPr="00F87E91">
        <w:rPr>
          <w:b/>
        </w:rPr>
        <w:t>veřejné výzkumné instituce</w:t>
      </w:r>
      <w:r w:rsidRPr="00D95445">
        <w:rPr>
          <w:rStyle w:val="Znakapoznpodarou"/>
        </w:rPr>
        <w:footnoteReference w:id="11"/>
      </w:r>
      <w:r>
        <w:t>, které v roce 2021 obdržely 31,9</w:t>
      </w:r>
      <w:r w:rsidRPr="00D95445">
        <w:t> % (</w:t>
      </w:r>
      <w:r>
        <w:rPr>
          <w:b/>
        </w:rPr>
        <w:t>12,2</w:t>
      </w:r>
      <w:r w:rsidRPr="00F87E91">
        <w:rPr>
          <w:b/>
        </w:rPr>
        <w:t xml:space="preserve"> mld. Kč</w:t>
      </w:r>
      <w:r w:rsidRPr="00D95445">
        <w:t>) z celkových státních rozpočtových výdajů na VaV. I v jejich případě hraje instit</w:t>
      </w:r>
      <w:r>
        <w:t xml:space="preserve">ucionální forma </w:t>
      </w:r>
      <w:r>
        <w:lastRenderedPageBreak/>
        <w:t>financování (7,8 mld. Kč, 64</w:t>
      </w:r>
      <w:r w:rsidRPr="00D95445">
        <w:t> %) významnou roli.</w:t>
      </w:r>
      <w:r>
        <w:t xml:space="preserve"> Ústavy Akademie věd ČR získaly na podporu VaV ze státního rozpočtu částku 10,8 mld. Kč. </w:t>
      </w:r>
    </w:p>
    <w:p w14:paraId="723CF5ED" w14:textId="4E5E9947" w:rsidR="00F906DE" w:rsidRDefault="00F906DE" w:rsidP="00F906DE">
      <w:pPr>
        <w:spacing w:before="120" w:after="120"/>
        <w:jc w:val="both"/>
      </w:pPr>
      <w:r w:rsidRPr="00B00CD7">
        <w:rPr>
          <w:b/>
        </w:rPr>
        <w:t>Soukromým podnikům</w:t>
      </w:r>
      <w:r w:rsidRPr="005D79EB">
        <w:t xml:space="preserve"> se podařilo na své aktivity</w:t>
      </w:r>
      <w:r w:rsidR="00F00BA9">
        <w:t xml:space="preserve"> VaV</w:t>
      </w:r>
      <w:r w:rsidRPr="005D79EB">
        <w:t xml:space="preserve"> získat státní podporu ve výši </w:t>
      </w:r>
      <w:r>
        <w:rPr>
          <w:b/>
        </w:rPr>
        <w:t>3,8</w:t>
      </w:r>
      <w:r w:rsidRPr="00B00CD7">
        <w:rPr>
          <w:b/>
        </w:rPr>
        <w:t xml:space="preserve"> mld. Kč</w:t>
      </w:r>
      <w:r w:rsidRPr="005D79EB">
        <w:t>. V tomto případě dominuj</w:t>
      </w:r>
      <w:r>
        <w:t>e účelová podpora (3,3 mld. Kč, 87</w:t>
      </w:r>
      <w:r w:rsidRPr="005D79EB">
        <w:t> %). Převážnou</w:t>
      </w:r>
      <w:r>
        <w:t xml:space="preserve"> část </w:t>
      </w:r>
      <w:r w:rsidR="00F00BA9">
        <w:t xml:space="preserve">z celkové </w:t>
      </w:r>
      <w:r>
        <w:t>podpor</w:t>
      </w:r>
      <w:r w:rsidR="00F00BA9">
        <w:t>y VaV směřované soukromým podnikům</w:t>
      </w:r>
      <w:r>
        <w:t xml:space="preserve"> (89 %; 3,3 mld. </w:t>
      </w:r>
      <w:r w:rsidRPr="005D79EB">
        <w:t>Kč) obdržely soukromé národní podniky. Zbytek (0,4 mld. Kč) získaly soukromé podniky pod zahraniční kontrolou. Podniky pod zahraniční kontrolou využívají více instrument nepřímé (daňové) podpory VaV</w:t>
      </w:r>
      <w:r w:rsidRPr="005D79EB">
        <w:rPr>
          <w:rStyle w:val="Znakapoznpodarou"/>
        </w:rPr>
        <w:footnoteReference w:id="12"/>
      </w:r>
      <w:r w:rsidRPr="005D79EB">
        <w:t xml:space="preserve">. </w:t>
      </w:r>
    </w:p>
    <w:p w14:paraId="27B3848D" w14:textId="23FAAEBD" w:rsidR="00F906DE" w:rsidRPr="005D79EB" w:rsidRDefault="00F906DE" w:rsidP="00F906DE">
      <w:pPr>
        <w:spacing w:before="120" w:after="120"/>
        <w:jc w:val="both"/>
      </w:pPr>
      <w:r w:rsidRPr="00894BE7">
        <w:rPr>
          <w:b/>
        </w:rPr>
        <w:t>Veřejné podniky</w:t>
      </w:r>
      <w:r w:rsidRPr="005D79EB">
        <w:t xml:space="preserve"> získaly na své výzkumné a vý</w:t>
      </w:r>
      <w:r>
        <w:t>vojové činnosti státní podporu o</w:t>
      </w:r>
      <w:r w:rsidRPr="005D79EB">
        <w:t xml:space="preserve"> objemu </w:t>
      </w:r>
      <w:r>
        <w:rPr>
          <w:b/>
        </w:rPr>
        <w:t>618</w:t>
      </w:r>
      <w:r w:rsidRPr="00894BE7">
        <w:rPr>
          <w:b/>
        </w:rPr>
        <w:t> mil. Kč</w:t>
      </w:r>
      <w:r>
        <w:t>, nejvíce z rozpočtové kapitoly Technologické agentury (224 mil. Kč) a Ministerstva průmyslu a o</w:t>
      </w:r>
      <w:r w:rsidR="00340E43">
        <w:t>b</w:t>
      </w:r>
      <w:r>
        <w:t>chodu a Ministerstva školství, mládeže a tělovýchovy (shodně 154 mil. Kč)</w:t>
      </w:r>
      <w:r w:rsidRPr="005D79EB">
        <w:t xml:space="preserve">. </w:t>
      </w:r>
    </w:p>
    <w:p w14:paraId="2CF0EE04" w14:textId="77777777" w:rsidR="00F906DE" w:rsidRPr="00AA3DFC" w:rsidRDefault="00F906DE" w:rsidP="00F906DE">
      <w:pPr>
        <w:spacing w:before="120" w:after="120"/>
        <w:jc w:val="both"/>
      </w:pPr>
      <w:r w:rsidRPr="00BE7EEB">
        <w:rPr>
          <w:b/>
        </w:rPr>
        <w:t>Veřejná zdravotnická zařízení</w:t>
      </w:r>
      <w:r w:rsidRPr="00AA3DFC">
        <w:t>, zejména pak fakultn</w:t>
      </w:r>
      <w:r>
        <w:t>í nemocnice, obdržely v roce 2021</w:t>
      </w:r>
      <w:r w:rsidRPr="00AA3DFC">
        <w:t xml:space="preserve"> na provádění lékařského výzkumu od státu podporu ve výši </w:t>
      </w:r>
      <w:r>
        <w:rPr>
          <w:b/>
        </w:rPr>
        <w:t>1,3</w:t>
      </w:r>
      <w:r w:rsidRPr="00BE7EEB">
        <w:rPr>
          <w:b/>
        </w:rPr>
        <w:t> mld. Kč</w:t>
      </w:r>
      <w:r>
        <w:t>, z toho více než polovina byla financována</w:t>
      </w:r>
      <w:r w:rsidRPr="00AA3DFC">
        <w:t xml:space="preserve"> formou institucionální podpory. </w:t>
      </w:r>
    </w:p>
    <w:p w14:paraId="531EEBAB" w14:textId="4B61D9DD" w:rsidR="00F906DE" w:rsidRDefault="00F906DE" w:rsidP="00F906DE">
      <w:pPr>
        <w:spacing w:before="120" w:after="120"/>
        <w:jc w:val="both"/>
      </w:pPr>
      <w:r w:rsidRPr="00CA7323">
        <w:rPr>
          <w:b/>
        </w:rPr>
        <w:t>Ostatní vládní a veřejné organizace</w:t>
      </w:r>
      <w:r w:rsidRPr="00AA3DFC">
        <w:t xml:space="preserve"> získaly pro provádění výz</w:t>
      </w:r>
      <w:r>
        <w:t xml:space="preserve">kumných aktivit </w:t>
      </w:r>
      <w:r w:rsidRPr="000202A6">
        <w:rPr>
          <w:b/>
        </w:rPr>
        <w:t>1,8 mld. Kč</w:t>
      </w:r>
      <w:r>
        <w:t xml:space="preserve"> (4,7</w:t>
      </w:r>
      <w:r w:rsidRPr="00AA3DFC">
        <w:t xml:space="preserve"> % z celkové v</w:t>
      </w:r>
      <w:r>
        <w:t xml:space="preserve">eřejné rozpočtové podpory VaV). </w:t>
      </w:r>
      <w:r w:rsidRPr="00CA7323">
        <w:rPr>
          <w:b/>
        </w:rPr>
        <w:t>Zahraniční subjekty</w:t>
      </w:r>
      <w:r w:rsidRPr="00AA3DFC">
        <w:t xml:space="preserve"> obdržely na podporu mezinárodní spoluprá</w:t>
      </w:r>
      <w:r>
        <w:t>ce s českými subjekty částku 1,2 mld.</w:t>
      </w:r>
      <w:r w:rsidRPr="00AA3DFC">
        <w:t xml:space="preserve"> Kč. Jednalo se dominantně o institucionální formu podpory (příspěvky a poplatky). </w:t>
      </w:r>
    </w:p>
    <w:p w14:paraId="6CCF2928" w14:textId="69328B82" w:rsidR="005927F3" w:rsidRPr="00376D7A" w:rsidRDefault="005927F3" w:rsidP="005927F3">
      <w:pPr>
        <w:pStyle w:val="Nadpis3"/>
        <w:spacing w:before="240"/>
      </w:pPr>
      <w:r>
        <w:t>3.6 Státní rozpočtové výdaje na VaV</w:t>
      </w:r>
      <w:r w:rsidRPr="006E3865">
        <w:t xml:space="preserve"> </w:t>
      </w:r>
      <w:r w:rsidRPr="0032208D">
        <w:t>podle krajů</w:t>
      </w:r>
    </w:p>
    <w:p w14:paraId="626ADAE4" w14:textId="5CA15A14" w:rsidR="005927F3" w:rsidRDefault="005927F3" w:rsidP="005927F3">
      <w:pPr>
        <w:spacing w:before="120" w:after="120"/>
        <w:jc w:val="both"/>
      </w:pPr>
      <w:r>
        <w:t xml:space="preserve">Z krajského pohledu se mezi nejdůležitější </w:t>
      </w:r>
      <w:r w:rsidR="00A503B0">
        <w:t xml:space="preserve">příjemce </w:t>
      </w:r>
      <w:r w:rsidR="00EB4345">
        <w:t xml:space="preserve">přímé </w:t>
      </w:r>
      <w:r>
        <w:t xml:space="preserve">veřejné podpory výzkumu a vývoje řadí kraje s vysokou koncentrací vysokých škol a veřejných výzkumných institucí. </w:t>
      </w:r>
    </w:p>
    <w:p w14:paraId="313C003D" w14:textId="77777777" w:rsidR="005927F3" w:rsidRDefault="005927F3" w:rsidP="000202A6">
      <w:pPr>
        <w:spacing w:before="120" w:after="120"/>
        <w:ind w:left="993" w:hanging="993"/>
        <w:jc w:val="both"/>
        <w:rPr>
          <w:b/>
        </w:rPr>
      </w:pPr>
      <w:r>
        <w:rPr>
          <w:b/>
        </w:rPr>
        <w:t>GRAF 3-</w:t>
      </w:r>
      <w:r w:rsidRPr="00BF1D6C">
        <w:rPr>
          <w:b/>
        </w:rPr>
        <w:t xml:space="preserve">6: Státní rozpočtové výdaje na VaV podle krajů </w:t>
      </w:r>
      <w:r w:rsidR="005201D6">
        <w:rPr>
          <w:b/>
        </w:rPr>
        <w:t>a</w:t>
      </w:r>
      <w:r w:rsidR="005201D6" w:rsidRPr="00BD43E0">
        <w:rPr>
          <w:b/>
        </w:rPr>
        <w:t xml:space="preserve"> </w:t>
      </w:r>
      <w:r w:rsidR="005201D6">
        <w:rPr>
          <w:b/>
        </w:rPr>
        <w:t xml:space="preserve">formy podpory </w:t>
      </w:r>
      <w:r w:rsidRPr="00BF1D6C">
        <w:rPr>
          <w:b/>
        </w:rPr>
        <w:t>(m</w:t>
      </w:r>
      <w:r>
        <w:rPr>
          <w:b/>
        </w:rPr>
        <w:t>ld</w:t>
      </w:r>
      <w:r w:rsidRPr="00BF1D6C">
        <w:rPr>
          <w:b/>
        </w:rPr>
        <w:t>.</w:t>
      </w:r>
      <w:r>
        <w:rPr>
          <w:b/>
        </w:rPr>
        <w:t xml:space="preserve"> Kč; podíl na GBARD</w:t>
      </w:r>
      <w:r w:rsidRPr="00BF1D6C">
        <w:rPr>
          <w:b/>
        </w:rPr>
        <w:t xml:space="preserve">); </w:t>
      </w:r>
      <w:r w:rsidR="00E56721">
        <w:rPr>
          <w:b/>
        </w:rPr>
        <w:t>2021</w:t>
      </w:r>
    </w:p>
    <w:p w14:paraId="65E1E9D7" w14:textId="650D5C30" w:rsidR="005A6FF3" w:rsidRDefault="006535C6" w:rsidP="005927F3">
      <w:pPr>
        <w:spacing w:before="120" w:after="12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78B14515" wp14:editId="0621C248">
                <wp:extent cx="6120000" cy="3924000"/>
                <wp:effectExtent l="0" t="0" r="0" b="635"/>
                <wp:docPr id="43" name="Skupina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8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3924000"/>
                          <a:chOff x="0" y="0"/>
                          <a:chExt cx="6120000" cy="4212000"/>
                        </a:xfrm>
                      </wpg:grpSpPr>
                      <wpg:graphicFrame>
                        <wpg:cNvPr id="44" name="Graf 44">
                          <a:extLst>
                            <a:ext uri="{FF2B5EF4-FFF2-40B4-BE49-F238E27FC236}">
                              <a16:creationId xmlns:a16="http://schemas.microsoft.com/office/drawing/2014/main" id="{00000000-0008-0000-0800-000008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6120000" cy="4212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7"/>
                          </a:graphicData>
                        </a:graphic>
                      </wpg:graphicFrame>
                      <wpg:graphicFrame>
                        <wpg:cNvPr id="45" name="Graf 45">
                          <a:extLst>
                            <a:ext uri="{FF2B5EF4-FFF2-40B4-BE49-F238E27FC236}">
                              <a16:creationId xmlns:a16="http://schemas.microsoft.com/office/drawing/2014/main" id="{00000000-0008-0000-0800-000009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2343150" y="1645601"/>
                          <a:ext cx="3490652" cy="192910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8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0723DB2B" id="Skupina 12" o:spid="_x0000_s1026" style="width:481.9pt;height:309pt;mso-position-horizontal-relative:char;mso-position-vertical-relative:line" coordsize="61200,42120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">
                <v:shape id="Graf 44" o:spid="_x0000_s1027" type="#_x0000_t75" style="position:absolute;width:61203;height:421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">
                  <v:imagedata r:id="rId39" o:title=""/>
                  <o:lock v:ext="edit" aspectratio="f"/>
                </v:shape>
                <v:shape id="Graf 45" o:spid="_x0000_s1028" type="#_x0000_t75" style="position:absolute;left:23408;top:16423;width:34930;height:19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">
                  <v:imagedata r:id="rId40" o:title=""/>
                  <o:lock v:ext="edit" aspectratio="f"/>
                </v:shape>
                <w10:anchorlock/>
              </v:group>
            </w:pict>
          </mc:Fallback>
        </mc:AlternateContent>
      </w:r>
      <w:r w:rsidR="005927F3" w:rsidRPr="00026961">
        <w:t xml:space="preserve"> </w:t>
      </w:r>
    </w:p>
    <w:p w14:paraId="2CB11422" w14:textId="6ABE3441" w:rsidR="00E95C20" w:rsidRPr="003D2440" w:rsidRDefault="00E95C20" w:rsidP="00E95C20">
      <w:pPr>
        <w:spacing w:before="120" w:after="120"/>
        <w:jc w:val="both"/>
      </w:pPr>
      <w:r w:rsidRPr="003D2440">
        <w:lastRenderedPageBreak/>
        <w:t xml:space="preserve">Pomyslnou roli centra českého výzkumu (měřeno alokací finančních prostředků veřejné podpory VaV) hraje hlavní město </w:t>
      </w:r>
      <w:r w:rsidRPr="006305E5">
        <w:rPr>
          <w:b/>
        </w:rPr>
        <w:t>Praha</w:t>
      </w:r>
      <w:r w:rsidRPr="003D2440">
        <w:t>, kde subjekty pro</w:t>
      </w:r>
      <w:r>
        <w:t>vádějící VaV získaly v roce 2021</w:t>
      </w:r>
      <w:r w:rsidRPr="003D2440">
        <w:t xml:space="preserve"> podporu ve výši </w:t>
      </w:r>
      <w:r>
        <w:rPr>
          <w:b/>
        </w:rPr>
        <w:t>20,7</w:t>
      </w:r>
      <w:r w:rsidRPr="006305E5">
        <w:rPr>
          <w:b/>
        </w:rPr>
        <w:t> mld. Kč</w:t>
      </w:r>
      <w:r>
        <w:t>. Tato částka odpovídá 54</w:t>
      </w:r>
      <w:r w:rsidRPr="003D2440">
        <w:t>% podílu celkových státních rozpočtových v</w:t>
      </w:r>
      <w:r>
        <w:t>ýdajů na VaV. Z hlediska formy financování</w:t>
      </w:r>
      <w:r w:rsidRPr="003D2440">
        <w:t xml:space="preserve"> zde převažo</w:t>
      </w:r>
      <w:r>
        <w:t>vala institucionální podpora (11,6 mld. Kč; 56</w:t>
      </w:r>
      <w:r w:rsidRPr="003D2440">
        <w:t xml:space="preserve"> </w:t>
      </w:r>
      <w:r>
        <w:t>%) nad účelovou (9 mld. Kč; 44</w:t>
      </w:r>
      <w:r w:rsidRPr="003D2440">
        <w:t> %), což je dáno koncen</w:t>
      </w:r>
      <w:r>
        <w:t>trací vysokých škol (získaly 7,6</w:t>
      </w:r>
      <w:r w:rsidRPr="003D2440">
        <w:t xml:space="preserve"> mld. Kč) a ús</w:t>
      </w:r>
      <w:r>
        <w:t>tavů Akademie věd ČR (9,1</w:t>
      </w:r>
      <w:r w:rsidRPr="003D2440">
        <w:t xml:space="preserve"> mld. Kč). </w:t>
      </w:r>
    </w:p>
    <w:p w14:paraId="1F96432D" w14:textId="223C9787" w:rsidR="00E95C20" w:rsidRDefault="00E95C20" w:rsidP="005927F3">
      <w:pPr>
        <w:spacing w:before="120" w:after="120"/>
        <w:jc w:val="both"/>
      </w:pPr>
      <w:r w:rsidRPr="00026961">
        <w:t xml:space="preserve">Subjekty provádějící VaV v </w:t>
      </w:r>
      <w:r w:rsidRPr="006305E5">
        <w:rPr>
          <w:b/>
        </w:rPr>
        <w:t>Jihomoravském kraji</w:t>
      </w:r>
      <w:r w:rsidRPr="00026961">
        <w:t xml:space="preserve"> obdr</w:t>
      </w:r>
      <w:r>
        <w:t xml:space="preserve">žely ze státního rozpočtu </w:t>
      </w:r>
      <w:r w:rsidRPr="003C400A">
        <w:rPr>
          <w:b/>
        </w:rPr>
        <w:t>6,8</w:t>
      </w:r>
      <w:r w:rsidRPr="006305E5">
        <w:rPr>
          <w:b/>
        </w:rPr>
        <w:t xml:space="preserve"> mld. Kč</w:t>
      </w:r>
      <w:r>
        <w:t xml:space="preserve"> (17,8 % z celkových GBARD)</w:t>
      </w:r>
      <w:r w:rsidRPr="00026961">
        <w:t>. V porovnání s Prah</w:t>
      </w:r>
      <w:r>
        <w:t>ou se jedná o třetinový objem</w:t>
      </w:r>
      <w:r w:rsidRPr="00026961">
        <w:t xml:space="preserve"> získaných prostředků. </w:t>
      </w:r>
    </w:p>
    <w:p w14:paraId="26D4DA76" w14:textId="0641A652" w:rsidR="005927F3" w:rsidRPr="00733281" w:rsidRDefault="00F26B77" w:rsidP="005927F3">
      <w:pPr>
        <w:spacing w:before="120" w:after="120"/>
        <w:jc w:val="both"/>
      </w:pPr>
      <w:r>
        <w:t xml:space="preserve">Zajímavá je </w:t>
      </w:r>
      <w:r w:rsidR="005927F3" w:rsidRPr="00733281">
        <w:t xml:space="preserve">pozice </w:t>
      </w:r>
      <w:r w:rsidR="005927F3" w:rsidRPr="00261016">
        <w:rPr>
          <w:b/>
        </w:rPr>
        <w:t>Středočeskéh</w:t>
      </w:r>
      <w:r w:rsidR="009D0453" w:rsidRPr="00261016">
        <w:rPr>
          <w:b/>
        </w:rPr>
        <w:t>o kraje</w:t>
      </w:r>
      <w:r w:rsidR="009D0453">
        <w:t xml:space="preserve"> s alokovanou částkou </w:t>
      </w:r>
      <w:r w:rsidR="009201CE">
        <w:rPr>
          <w:b/>
        </w:rPr>
        <w:t>2</w:t>
      </w:r>
      <w:r w:rsidR="005927F3" w:rsidRPr="00261016">
        <w:rPr>
          <w:b/>
        </w:rPr>
        <w:t xml:space="preserve"> mld. Kč</w:t>
      </w:r>
      <w:r w:rsidR="005927F3" w:rsidRPr="00733281">
        <w:t xml:space="preserve">. V tomto kraji sice nepůsobí žádná veřejná vysoká škola, ale adresně zde provádí výzkum a vývoj několik veřejných výzkumných institucí a center </w:t>
      </w:r>
      <w:r w:rsidR="00261016">
        <w:t>výzkumu a vývoje postavených z E</w:t>
      </w:r>
      <w:r w:rsidR="005927F3" w:rsidRPr="00733281">
        <w:t>vropských strukturál</w:t>
      </w:r>
      <w:r w:rsidR="00912248">
        <w:t>ních a investičních fondů</w:t>
      </w:r>
      <w:r w:rsidR="005927F3" w:rsidRPr="00733281">
        <w:t>, do nichž s</w:t>
      </w:r>
      <w:r w:rsidR="009D0453">
        <w:t xml:space="preserve">měřovala </w:t>
      </w:r>
      <w:r w:rsidR="00A503B0">
        <w:t xml:space="preserve">více než </w:t>
      </w:r>
      <w:r w:rsidR="009D0453">
        <w:t xml:space="preserve">polovina </w:t>
      </w:r>
      <w:r w:rsidR="005927F3" w:rsidRPr="00733281">
        <w:t>státních rozpočtových výdajů na VaV v tomto kraji</w:t>
      </w:r>
      <w:r w:rsidR="00A503B0">
        <w:t xml:space="preserve"> (konkrétně 1,2</w:t>
      </w:r>
      <w:r w:rsidR="00A503B0" w:rsidRPr="00733281">
        <w:t xml:space="preserve"> mld. Kč)</w:t>
      </w:r>
      <w:r w:rsidR="005927F3" w:rsidRPr="00733281">
        <w:t xml:space="preserve">. </w:t>
      </w:r>
    </w:p>
    <w:p w14:paraId="4ECDB649" w14:textId="77777777" w:rsidR="00D42FE1" w:rsidRDefault="009201CE" w:rsidP="005927F3">
      <w:pPr>
        <w:spacing w:before="120" w:after="120"/>
        <w:jc w:val="both"/>
      </w:pPr>
      <w:r>
        <w:t xml:space="preserve">Pouze v dalších 3 krajích (Jihočeský, </w:t>
      </w:r>
      <w:r w:rsidR="005927F3" w:rsidRPr="00733281">
        <w:t xml:space="preserve">Moravskoslezský a Olomoucký) převýšila </w:t>
      </w:r>
      <w:r>
        <w:t>v roce 2021</w:t>
      </w:r>
      <w:r w:rsidR="005927F3" w:rsidRPr="005A530D">
        <w:t xml:space="preserve"> </w:t>
      </w:r>
      <w:r w:rsidR="005927F3" w:rsidRPr="00733281">
        <w:t xml:space="preserve">státní rozpočtová podpora VaV hranici jedné miliardy Kč. </w:t>
      </w:r>
      <w:r w:rsidR="005927F3">
        <w:t>Vůbec nejméně obdržely subjekty provádějící V</w:t>
      </w:r>
      <w:r>
        <w:t>aV v Karlovarském kraji (pouze 8</w:t>
      </w:r>
      <w:r w:rsidR="00261016">
        <w:t xml:space="preserve"> mil. Kč). Svou roli hraje infrastruktura VaV</w:t>
      </w:r>
      <w:r>
        <w:t xml:space="preserve">, tj. nízký počet subjektů provádějících VaV obecně a skutečnost, že </w:t>
      </w:r>
      <w:r w:rsidR="00261016">
        <w:t>v tomto kraji</w:t>
      </w:r>
      <w:r w:rsidR="005927F3">
        <w:t xml:space="preserve"> nepůsobí žádná veřejná vysoká škola ani veřejná výzkumná instituce. </w:t>
      </w:r>
    </w:p>
    <w:p w14:paraId="44D6EB0E" w14:textId="77777777" w:rsidR="005927F3" w:rsidRPr="000925C7" w:rsidRDefault="009D0453" w:rsidP="005927F3">
      <w:pPr>
        <w:spacing w:before="120" w:after="120"/>
        <w:jc w:val="both"/>
      </w:pPr>
      <w:r>
        <w:t>V grafu není uvedena</w:t>
      </w:r>
      <w:r w:rsidR="005927F3">
        <w:t xml:space="preserve"> </w:t>
      </w:r>
      <w:r>
        <w:t xml:space="preserve">položka </w:t>
      </w:r>
      <w:r w:rsidR="005927F3">
        <w:t>„Neurčeno“</w:t>
      </w:r>
      <w:r w:rsidR="005927F3">
        <w:rPr>
          <w:rStyle w:val="Znakapoznpodarou"/>
        </w:rPr>
        <w:footnoteReference w:id="13"/>
      </w:r>
      <w:r w:rsidR="00473D9E">
        <w:t xml:space="preserve"> ve výši 1,2</w:t>
      </w:r>
      <w:r>
        <w:t xml:space="preserve"> mld. Kč, kam se řadí </w:t>
      </w:r>
      <w:r w:rsidR="005927F3">
        <w:t>částky, jimž nebylo možné přiřadit konkrétní subjekt dle klasifikace krajů (NUTS3) z důvodu, že příjemce byl ze zahraničí nebo jím byla soukromá fyzická osoba</w:t>
      </w:r>
      <w:r w:rsidR="00F61075">
        <w:t xml:space="preserve"> nebo se jednalo o blíže nespecifikovanou</w:t>
      </w:r>
      <w:r w:rsidR="004D50AF">
        <w:t xml:space="preserve"> položku</w:t>
      </w:r>
      <w:r w:rsidR="005927F3">
        <w:t>.</w:t>
      </w:r>
    </w:p>
    <w:p w14:paraId="3A5F0E46" w14:textId="77777777" w:rsidR="00592D7E" w:rsidRDefault="00592D7E">
      <w:pPr>
        <w:spacing w:after="0" w:line="240" w:lineRule="auto"/>
        <w:rPr>
          <w:rFonts w:eastAsia="MS Gothic"/>
          <w:b/>
          <w:bCs/>
          <w:color w:val="009BB4"/>
          <w:sz w:val="24"/>
        </w:rPr>
      </w:pPr>
      <w:r>
        <w:br w:type="page"/>
      </w:r>
    </w:p>
    <w:p w14:paraId="04045E71" w14:textId="7860F334" w:rsidR="005927F3" w:rsidRPr="00376D7A" w:rsidRDefault="005927F3" w:rsidP="005927F3">
      <w:pPr>
        <w:pStyle w:val="Nadpis3"/>
        <w:spacing w:before="240"/>
      </w:pPr>
      <w:r>
        <w:lastRenderedPageBreak/>
        <w:t>3.7 Státní rozpočtové výdaje na VaV</w:t>
      </w:r>
      <w:r w:rsidRPr="00B940FD">
        <w:t xml:space="preserve"> podle </w:t>
      </w:r>
      <w:r w:rsidR="00FD0ABB">
        <w:t>socioekonomických cílů NABS</w:t>
      </w:r>
    </w:p>
    <w:p w14:paraId="36A7CD2C" w14:textId="77777777" w:rsidR="005927F3" w:rsidRPr="007558EC" w:rsidRDefault="005927F3" w:rsidP="005927F3">
      <w:pPr>
        <w:pStyle w:val="Nadpis4"/>
        <w:spacing w:before="120"/>
        <w:rPr>
          <w:sz w:val="22"/>
        </w:rPr>
      </w:pPr>
      <w:r w:rsidRPr="008920C9">
        <w:rPr>
          <w:sz w:val="22"/>
        </w:rPr>
        <w:t>3.7</w:t>
      </w:r>
      <w:r>
        <w:rPr>
          <w:sz w:val="22"/>
        </w:rPr>
        <w:t>.1 Úvod</w:t>
      </w:r>
    </w:p>
    <w:p w14:paraId="5E76ECB2" w14:textId="75C37327" w:rsidR="005927F3" w:rsidRPr="00083CFA" w:rsidRDefault="005927F3" w:rsidP="005927F3">
      <w:pPr>
        <w:spacing w:before="120" w:after="120"/>
        <w:jc w:val="both"/>
      </w:pPr>
      <w:r w:rsidRPr="00083CFA">
        <w:t>Jak bylo již uvedeno, celková částka státem rozpočtovaných výdajů na v</w:t>
      </w:r>
      <w:r w:rsidR="00FD0ABB">
        <w:t>ý</w:t>
      </w:r>
      <w:r w:rsidR="00525087">
        <w:t>zkum a vývoj dosáhla v roce 2021</w:t>
      </w:r>
      <w:r w:rsidRPr="00083CFA">
        <w:t xml:space="preserve"> </w:t>
      </w:r>
      <w:r w:rsidR="00525087">
        <w:t>výše 38,3</w:t>
      </w:r>
      <w:r w:rsidRPr="00083CFA">
        <w:t xml:space="preserve"> ml</w:t>
      </w:r>
      <w:r>
        <w:t>d</w:t>
      </w:r>
      <w:r w:rsidRPr="00083CFA">
        <w:t xml:space="preserve">. Kč. V této </w:t>
      </w:r>
      <w:r>
        <w:t>kapitole</w:t>
      </w:r>
      <w:r w:rsidRPr="00083CFA">
        <w:t xml:space="preserve"> bude popsáno směřování těchto prostředků z hlediska socioekonomických cílů rozlišených dle </w:t>
      </w:r>
      <w:r w:rsidRPr="00FD0ABB">
        <w:rPr>
          <w:b/>
        </w:rPr>
        <w:t>klasifikace NABS</w:t>
      </w:r>
      <w:r w:rsidRPr="00FD0ABB">
        <w:rPr>
          <w:rStyle w:val="Znakapoznpodarou"/>
          <w:b/>
        </w:rPr>
        <w:footnoteReference w:id="14"/>
      </w:r>
      <w:r w:rsidRPr="00FD3419">
        <w:t>.</w:t>
      </w:r>
      <w:r w:rsidRPr="00083CFA">
        <w:t xml:space="preserve"> </w:t>
      </w:r>
    </w:p>
    <w:p w14:paraId="13634F18" w14:textId="67BB0C53" w:rsidR="005927F3" w:rsidRPr="00CB6838" w:rsidRDefault="005927F3" w:rsidP="00E96AC5">
      <w:pPr>
        <w:spacing w:before="120" w:after="0"/>
        <w:ind w:left="993" w:hanging="993"/>
        <w:jc w:val="both"/>
        <w:rPr>
          <w:b/>
        </w:rPr>
      </w:pPr>
      <w:r w:rsidRPr="00F62DED">
        <w:rPr>
          <w:b/>
        </w:rPr>
        <w:t xml:space="preserve">GRAF 3-7: Státní rozpočtové výdaje na VaV v ČR podle hlavních socioekonomických cílů </w:t>
      </w:r>
      <w:r w:rsidR="00FD0ABB" w:rsidRPr="00F62DED">
        <w:rPr>
          <w:b/>
        </w:rPr>
        <w:t>klasifikace NABS</w:t>
      </w:r>
      <w:r w:rsidR="00525087">
        <w:rPr>
          <w:b/>
        </w:rPr>
        <w:t xml:space="preserve"> v letech 201</w:t>
      </w:r>
      <w:r w:rsidR="00D22C57">
        <w:rPr>
          <w:b/>
        </w:rPr>
        <w:t>1</w:t>
      </w:r>
      <w:r w:rsidRPr="00F62DED">
        <w:rPr>
          <w:b/>
        </w:rPr>
        <w:t xml:space="preserve"> </w:t>
      </w:r>
      <w:r w:rsidR="00525087">
        <w:rPr>
          <w:b/>
        </w:rPr>
        <w:t>a 2021</w:t>
      </w:r>
      <w:r w:rsidRPr="00F62DED">
        <w:rPr>
          <w:b/>
        </w:rPr>
        <w:t xml:space="preserve"> (mil. Kč; podíl na GBARD </w:t>
      </w:r>
      <w:r w:rsidR="00525087">
        <w:rPr>
          <w:b/>
        </w:rPr>
        <w:t>v roce 2021</w:t>
      </w:r>
      <w:r w:rsidRPr="00F62DED">
        <w:rPr>
          <w:b/>
        </w:rPr>
        <w:t>)</w:t>
      </w:r>
    </w:p>
    <w:p w14:paraId="63DE0ACE" w14:textId="1CA638DB" w:rsidR="005927F3" w:rsidRDefault="00090632" w:rsidP="005927F3">
      <w:pPr>
        <w:spacing w:before="120"/>
        <w:jc w:val="both"/>
      </w:pPr>
      <w:r>
        <w:rPr>
          <w:noProof/>
        </w:rPr>
        <w:drawing>
          <wp:inline distT="0" distB="0" distL="0" distR="0" wp14:anchorId="2FDFF41D" wp14:editId="5463946B">
            <wp:extent cx="6120000" cy="4896000"/>
            <wp:effectExtent l="0" t="0" r="0" b="0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58517ECA" w14:textId="58230A16" w:rsidR="005927F3" w:rsidRDefault="00CF01DF" w:rsidP="005927F3">
      <w:pPr>
        <w:spacing w:before="120" w:after="120"/>
        <w:jc w:val="both"/>
      </w:pPr>
      <w:r>
        <w:t xml:space="preserve">Téměř veškerá podpora VaV </w:t>
      </w:r>
      <w:r w:rsidR="00FC6D58">
        <w:t>směřovala v roce 2021</w:t>
      </w:r>
      <w:r w:rsidR="005927F3" w:rsidRPr="00083CFA">
        <w:t xml:space="preserve"> do </w:t>
      </w:r>
      <w:r w:rsidR="005927F3">
        <w:t>civilního výzkumu a vývoje (99</w:t>
      </w:r>
      <w:r w:rsidR="00FC6D58">
        <w:t>,7</w:t>
      </w:r>
      <w:r w:rsidR="005927F3" w:rsidRPr="00083CFA">
        <w:t xml:space="preserve"> %). Na </w:t>
      </w:r>
      <w:r w:rsidR="005927F3" w:rsidRPr="006D5BD5">
        <w:rPr>
          <w:b/>
        </w:rPr>
        <w:t>obranný (vojenský) výzkum a vývoj</w:t>
      </w:r>
      <w:r w:rsidR="005927F3" w:rsidRPr="00083CFA">
        <w:t>, který je financován výhradně z rozpočtové kapitoly Ministerstva</w:t>
      </w:r>
      <w:r w:rsidR="00FC6D58">
        <w:t xml:space="preserve"> obrany, stát vyčlenil pouze </w:t>
      </w:r>
      <w:r w:rsidR="00FC6D58" w:rsidRPr="006D5BD5">
        <w:rPr>
          <w:b/>
        </w:rPr>
        <w:t>0,3</w:t>
      </w:r>
      <w:r w:rsidR="005927F3" w:rsidRPr="006D5BD5">
        <w:rPr>
          <w:b/>
        </w:rPr>
        <w:t xml:space="preserve"> % výdajů</w:t>
      </w:r>
      <w:r w:rsidR="005927F3" w:rsidRPr="00083CFA">
        <w:t>.</w:t>
      </w:r>
      <w:r w:rsidR="005927F3">
        <w:t xml:space="preserve"> </w:t>
      </w:r>
      <w:r w:rsidR="00FC6D58">
        <w:t>Pro srovnání, v roce 201</w:t>
      </w:r>
      <w:r w:rsidR="005C468B">
        <w:t>1</w:t>
      </w:r>
      <w:r w:rsidR="00FC6D58">
        <w:t xml:space="preserve"> podíl dosáhl </w:t>
      </w:r>
      <w:r w:rsidR="005C468B">
        <w:t>1,7</w:t>
      </w:r>
      <w:r w:rsidR="00FC6D58">
        <w:t xml:space="preserve"> %</w:t>
      </w:r>
      <w:r w:rsidR="005927F3">
        <w:t xml:space="preserve">. </w:t>
      </w:r>
    </w:p>
    <w:p w14:paraId="4979F22F" w14:textId="73522708" w:rsidR="00630DEB" w:rsidRPr="00083CFA" w:rsidRDefault="00553107" w:rsidP="005927F3">
      <w:pPr>
        <w:spacing w:before="120" w:after="120"/>
        <w:jc w:val="both"/>
      </w:pPr>
      <w:r>
        <w:t>Co se týká</w:t>
      </w:r>
      <w:r w:rsidR="00630DEB">
        <w:t xml:space="preserve"> formy financování jednotlivých socioekonomických cílů</w:t>
      </w:r>
      <w:r w:rsidR="007D5C20">
        <w:t>,</w:t>
      </w:r>
      <w:r w:rsidR="00630DEB">
        <w:t xml:space="preserve"> je důležité</w:t>
      </w:r>
      <w:r w:rsidR="007D5C20">
        <w:t>,</w:t>
      </w:r>
      <w:r w:rsidR="00630DEB">
        <w:t xml:space="preserve"> kdo (jaká rozpočtová kapitola) daný cíl financuje a kdo je příjemcem přímé veřejné podpory VaV. </w:t>
      </w:r>
      <w:r w:rsidR="007E776A">
        <w:t>V</w:t>
      </w:r>
      <w:r w:rsidR="00383823">
        <w:t> </w:t>
      </w:r>
      <w:r w:rsidR="007E776A">
        <w:t>případě</w:t>
      </w:r>
      <w:r w:rsidR="00383823">
        <w:t xml:space="preserve"> SEO 12 – </w:t>
      </w:r>
      <w:r w:rsidR="00FD21EC" w:rsidRPr="00FD21EC">
        <w:t>Všeobecný rozvoj znalostí na vysokých školách financovaný z i</w:t>
      </w:r>
      <w:r w:rsidR="00FC49B9">
        <w:t>nstitucionálních prostředků</w:t>
      </w:r>
      <w:r w:rsidR="00FD21EC" w:rsidRPr="00FD21EC">
        <w:t xml:space="preserve"> na VaV</w:t>
      </w:r>
      <w:r w:rsidR="00FD21EC">
        <w:t xml:space="preserve">, kam spadá </w:t>
      </w:r>
      <w:r w:rsidR="007E776A">
        <w:t>podpora dlouhodobého koncepčního rozvoje výzkumné o</w:t>
      </w:r>
      <w:r w:rsidR="00383823">
        <w:t>rganizace a specifického vysokoškolského výzkumu</w:t>
      </w:r>
      <w:r w:rsidR="00FD21EC">
        <w:t>,</w:t>
      </w:r>
      <w:r w:rsidR="007E776A">
        <w:t xml:space="preserve"> je </w:t>
      </w:r>
      <w:r w:rsidR="007E776A">
        <w:lastRenderedPageBreak/>
        <w:t>jedinou formu financování institucionální podpora VaV.</w:t>
      </w:r>
      <w:r w:rsidR="00E360C1">
        <w:t xml:space="preserve"> Naopak výzkum a vývoj týkají</w:t>
      </w:r>
      <w:r w:rsidR="007E51F5">
        <w:t>cí se obrany je dominantně (z 92 </w:t>
      </w:r>
      <w:r w:rsidR="00E360C1">
        <w:t>%) financován prostřednictvím účelové formy podpory.</w:t>
      </w:r>
      <w:r w:rsidR="00C01FBC">
        <w:t xml:space="preserve"> Účelová forma </w:t>
      </w:r>
      <w:r w:rsidR="00FD21EC">
        <w:t xml:space="preserve">výrazně </w:t>
      </w:r>
      <w:r w:rsidR="00C01FBC">
        <w:t xml:space="preserve">převládá </w:t>
      </w:r>
      <w:r w:rsidR="00FD21EC">
        <w:t xml:space="preserve">nad institucionální </w:t>
      </w:r>
      <w:r w:rsidR="00C01FBC">
        <w:t>také u</w:t>
      </w:r>
      <w:r w:rsidR="00F6017F">
        <w:t xml:space="preserve"> výzkum</w:t>
      </w:r>
      <w:r w:rsidR="00C01FBC">
        <w:t>u</w:t>
      </w:r>
      <w:r w:rsidR="00F6017F">
        <w:t xml:space="preserve"> a vývoj</w:t>
      </w:r>
      <w:r w:rsidR="00C01FBC">
        <w:t>e prováděného</w:t>
      </w:r>
      <w:r w:rsidR="00B01407">
        <w:t xml:space="preserve"> v rámci socioekonomického cíle</w:t>
      </w:r>
      <w:r w:rsidR="00F6017F">
        <w:t xml:space="preserve"> </w:t>
      </w:r>
      <w:r w:rsidR="00383823">
        <w:t xml:space="preserve">SEO 04 – </w:t>
      </w:r>
      <w:r w:rsidR="00F6017F" w:rsidRPr="00F6017F">
        <w:t>Doprava, telekomunikace a ostatní infrastruktura</w:t>
      </w:r>
      <w:r w:rsidR="00D84685">
        <w:t>.</w:t>
      </w:r>
      <w:r w:rsidR="005846EB">
        <w:t xml:space="preserve"> Cíl</w:t>
      </w:r>
      <w:r w:rsidR="00D84685">
        <w:t xml:space="preserve"> </w:t>
      </w:r>
      <w:r w:rsidR="00383823">
        <w:t xml:space="preserve">SEO 06 – </w:t>
      </w:r>
      <w:r w:rsidR="00F6017F" w:rsidRPr="00F6017F">
        <w:t>Průmyslová výroba a technologie</w:t>
      </w:r>
      <w:r w:rsidR="00F6017F">
        <w:t xml:space="preserve"> je </w:t>
      </w:r>
      <w:r w:rsidR="00D84685">
        <w:t xml:space="preserve">také </w:t>
      </w:r>
      <w:r w:rsidR="00F6017F">
        <w:t xml:space="preserve">z převážné části financován pomocí účelové podpory. </w:t>
      </w:r>
      <w:r w:rsidR="00FC49B9">
        <w:t xml:space="preserve">V cíli </w:t>
      </w:r>
      <w:r w:rsidR="00383823">
        <w:t xml:space="preserve">SEO 13 – </w:t>
      </w:r>
      <w:r w:rsidR="00F6017F">
        <w:t>Všeobecný rozvoj znalostí</w:t>
      </w:r>
      <w:r w:rsidR="00FC49B9">
        <w:t xml:space="preserve"> </w:t>
      </w:r>
      <w:r w:rsidR="00383823">
        <w:t>financovaný</w:t>
      </w:r>
      <w:r w:rsidR="00F6017F" w:rsidRPr="00F6017F">
        <w:t xml:space="preserve"> z ostatních zdrojů</w:t>
      </w:r>
      <w:r w:rsidR="00FC49B9">
        <w:t xml:space="preserve"> na VaV</w:t>
      </w:r>
      <w:r w:rsidR="00F6017F">
        <w:t xml:space="preserve"> je podíl institucionální podpory a účelové podpory téměř vyrovnaný. Svou roli zde hraje Akademie věd ČR a podpora jej</w:t>
      </w:r>
      <w:r w:rsidR="00AA401C">
        <w:t>í</w:t>
      </w:r>
      <w:r w:rsidR="00F6017F">
        <w:t>ch ústavů, které je realizována institucionální formou.</w:t>
      </w:r>
      <w:r w:rsidR="00B27479">
        <w:t xml:space="preserve"> Situace v ostatních socioekonomických cílech ukazuje následující graf.</w:t>
      </w:r>
      <w:r w:rsidR="00F6017F">
        <w:t xml:space="preserve">  </w:t>
      </w:r>
    </w:p>
    <w:p w14:paraId="664CD701" w14:textId="77777777" w:rsidR="005927F3" w:rsidRPr="00CB6838" w:rsidRDefault="005927F3" w:rsidP="00B9147B">
      <w:pPr>
        <w:spacing w:before="120" w:after="0"/>
        <w:ind w:left="993" w:hanging="993"/>
        <w:jc w:val="both"/>
        <w:rPr>
          <w:b/>
        </w:rPr>
      </w:pPr>
      <w:r>
        <w:rPr>
          <w:b/>
        </w:rPr>
        <w:t>GRAF 3</w:t>
      </w:r>
      <w:r w:rsidRPr="00E06C2A">
        <w:rPr>
          <w:b/>
        </w:rPr>
        <w:t xml:space="preserve">-8: Struktura </w:t>
      </w:r>
      <w:r>
        <w:rPr>
          <w:b/>
        </w:rPr>
        <w:t>s</w:t>
      </w:r>
      <w:r w:rsidRPr="00BF1D6C">
        <w:rPr>
          <w:b/>
        </w:rPr>
        <w:t>tátní</w:t>
      </w:r>
      <w:r>
        <w:rPr>
          <w:b/>
        </w:rPr>
        <w:t>ch</w:t>
      </w:r>
      <w:r w:rsidRPr="00BF1D6C">
        <w:rPr>
          <w:b/>
        </w:rPr>
        <w:t xml:space="preserve"> rozpočtov</w:t>
      </w:r>
      <w:r>
        <w:rPr>
          <w:b/>
        </w:rPr>
        <w:t>ých</w:t>
      </w:r>
      <w:r w:rsidRPr="00BF1D6C">
        <w:rPr>
          <w:b/>
        </w:rPr>
        <w:t xml:space="preserve"> výdaj</w:t>
      </w:r>
      <w:r>
        <w:rPr>
          <w:b/>
        </w:rPr>
        <w:t>ů</w:t>
      </w:r>
      <w:r w:rsidRPr="00BF1D6C">
        <w:rPr>
          <w:b/>
        </w:rPr>
        <w:t xml:space="preserve"> na VaV</w:t>
      </w:r>
      <w:r w:rsidRPr="00E06C2A">
        <w:rPr>
          <w:b/>
        </w:rPr>
        <w:t xml:space="preserve"> </w:t>
      </w:r>
      <w:r>
        <w:rPr>
          <w:b/>
        </w:rPr>
        <w:t xml:space="preserve">v ČR </w:t>
      </w:r>
      <w:r w:rsidRPr="00E06C2A">
        <w:rPr>
          <w:b/>
        </w:rPr>
        <w:t>podle hlavních socioekonomických cílů a</w:t>
      </w:r>
      <w:r w:rsidR="00331F54">
        <w:rPr>
          <w:b/>
        </w:rPr>
        <w:t> formy podpory; 2021</w:t>
      </w:r>
    </w:p>
    <w:p w14:paraId="2CE12AB7" w14:textId="77777777" w:rsidR="005927F3" w:rsidRDefault="00331F54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5E740195" wp14:editId="236DA425">
            <wp:extent cx="6077667" cy="3812117"/>
            <wp:effectExtent l="0" t="0" r="0" b="0"/>
            <wp:docPr id="56" name="Graf 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553070CB" w14:textId="77777777" w:rsidR="00A46A54" w:rsidRPr="008920C9" w:rsidRDefault="00A46A54" w:rsidP="00A46A54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>
        <w:rPr>
          <w:sz w:val="22"/>
        </w:rPr>
        <w:t xml:space="preserve">.2 </w:t>
      </w:r>
      <w:r w:rsidR="00ED008B">
        <w:rPr>
          <w:sz w:val="22"/>
        </w:rPr>
        <w:t>Všeobecný rozvoj znalostí</w:t>
      </w:r>
      <w:r w:rsidR="00B17F05">
        <w:rPr>
          <w:sz w:val="22"/>
        </w:rPr>
        <w:t xml:space="preserve"> (SEO 12 + SEO 13)</w:t>
      </w:r>
    </w:p>
    <w:p w14:paraId="3E63EC12" w14:textId="59B1D038" w:rsidR="00A46A54" w:rsidRPr="00A46A54" w:rsidRDefault="00475C32" w:rsidP="00C85BE5">
      <w:pPr>
        <w:spacing w:before="120" w:after="120"/>
        <w:jc w:val="both"/>
      </w:pPr>
      <w:r>
        <w:t>Více než polovina</w:t>
      </w:r>
      <w:r w:rsidR="00A46A54" w:rsidRPr="00E163E5">
        <w:t xml:space="preserve"> finančních prostředků vyčleněných ze státního rozpočtu na podporu výzkumu a vývoje byla určena</w:t>
      </w:r>
      <w:r w:rsidR="002F52F4">
        <w:t xml:space="preserve"> na</w:t>
      </w:r>
      <w:r w:rsidR="00A46A54" w:rsidRPr="00E163E5">
        <w:t xml:space="preserve"> </w:t>
      </w:r>
      <w:r>
        <w:rPr>
          <w:b/>
        </w:rPr>
        <w:t>všeobecný rozvoj</w:t>
      </w:r>
      <w:r w:rsidR="002C2CF8">
        <w:rPr>
          <w:b/>
        </w:rPr>
        <w:t xml:space="preserve"> znalostí (SEO 12+13</w:t>
      </w:r>
      <w:r w:rsidR="00A46A54" w:rsidRPr="00E163E5">
        <w:rPr>
          <w:b/>
        </w:rPr>
        <w:t>).</w:t>
      </w:r>
      <w:r w:rsidR="00A46A54" w:rsidRPr="00E163E5">
        <w:t xml:space="preserve"> Částka </w:t>
      </w:r>
      <w:r w:rsidR="00D52FC7">
        <w:t>22 mld. Kč, která byla v roce 2021</w:t>
      </w:r>
      <w:r w:rsidR="00A46A54" w:rsidRPr="00E163E5">
        <w:t xml:space="preserve"> za tímto </w:t>
      </w:r>
      <w:r w:rsidR="00A46A54">
        <w:t xml:space="preserve">účelem </w:t>
      </w:r>
      <w:r>
        <w:t>rozdělen</w:t>
      </w:r>
      <w:r w:rsidR="00D52FC7">
        <w:t>a, představuje 57</w:t>
      </w:r>
      <w:r w:rsidR="00547AF8">
        <w:t>,4</w:t>
      </w:r>
      <w:r w:rsidR="00A46A54" w:rsidRPr="00E163E5">
        <w:t> %</w:t>
      </w:r>
      <w:r w:rsidR="00A46A54">
        <w:t xml:space="preserve"> z</w:t>
      </w:r>
      <w:r w:rsidR="00A46A54" w:rsidRPr="00E163E5">
        <w:t xml:space="preserve"> </w:t>
      </w:r>
      <w:r w:rsidR="00A46A54">
        <w:t>celkových státních rozpočtových výdajů na VaV (GBARD) v ČR.</w:t>
      </w:r>
      <w:r w:rsidR="00A46A54" w:rsidRPr="00E163E5">
        <w:t xml:space="preserve"> Pro výzkumné činnosti klasifikované</w:t>
      </w:r>
      <w:r>
        <w:t xml:space="preserve"> v rámci všeobecného rozvoje znalostí</w:t>
      </w:r>
      <w:r w:rsidR="00A46A54" w:rsidRPr="00E163E5">
        <w:t xml:space="preserve"> je charakteristické, že nemají jednoznačně stanovené oblasti výzkumu (nejsou u nich určeny cíle a priority). </w:t>
      </w:r>
      <w:r w:rsidR="00747FCE">
        <w:t>Převážně se</w:t>
      </w:r>
      <w:r w:rsidR="00747FCE" w:rsidRPr="00346E53">
        <w:t xml:space="preserve"> jedná o podporu aktivit spadajících pod </w:t>
      </w:r>
      <w:r w:rsidR="00747FCE" w:rsidRPr="00FC49B9">
        <w:rPr>
          <w:b/>
        </w:rPr>
        <w:t>základní výzkum</w:t>
      </w:r>
      <w:r w:rsidR="00747FCE" w:rsidRPr="00346E53">
        <w:t>.</w:t>
      </w:r>
      <w:r w:rsidR="00AA401C">
        <w:t xml:space="preserve"> </w:t>
      </w:r>
      <w:r w:rsidR="00A46A54" w:rsidRPr="00E163E5">
        <w:t xml:space="preserve">Tím se zásadně odlišují např. od oblasti </w:t>
      </w:r>
      <w:r w:rsidR="00A46A54">
        <w:t xml:space="preserve">VaV </w:t>
      </w:r>
      <w:r w:rsidR="00A46A54" w:rsidRPr="00E163E5">
        <w:t>průmyslové vý</w:t>
      </w:r>
      <w:r w:rsidR="00E93654">
        <w:t>roby a technologií podpořené Ministerstvem průmyslu a obchodu nebo zdravotnického výzkumu podpořeného Ministerstvem zdravotnictví.</w:t>
      </w:r>
      <w:r w:rsidR="00346E53">
        <w:t xml:space="preserve"> </w:t>
      </w:r>
    </w:p>
    <w:p w14:paraId="1A643D97" w14:textId="08C527AE" w:rsidR="00346E53" w:rsidRDefault="002C2CF8" w:rsidP="005927F3">
      <w:pPr>
        <w:spacing w:before="120" w:after="120"/>
        <w:jc w:val="both"/>
      </w:pPr>
      <w:r w:rsidRPr="00A03F18">
        <w:t>V rámci všeobecného rozvoje</w:t>
      </w:r>
      <w:r>
        <w:t xml:space="preserve"> znalostí bylo alokováno</w:t>
      </w:r>
      <w:r w:rsidR="005F6368">
        <w:t xml:space="preserve"> do </w:t>
      </w:r>
      <w:r w:rsidR="005F6368" w:rsidRPr="00573B3A">
        <w:rPr>
          <w:b/>
        </w:rPr>
        <w:t>výzkumu a vývoje financovaného z ostatních zdrojů</w:t>
      </w:r>
      <w:r w:rsidR="005F6368">
        <w:rPr>
          <w:b/>
        </w:rPr>
        <w:t xml:space="preserve"> na VaV </w:t>
      </w:r>
      <w:r w:rsidR="005F6368" w:rsidRPr="005F6368">
        <w:t>(SEO 13</w:t>
      </w:r>
      <w:r w:rsidR="005F6368">
        <w:rPr>
          <w:b/>
        </w:rPr>
        <w:t>)</w:t>
      </w:r>
      <w:r>
        <w:t xml:space="preserve"> </w:t>
      </w:r>
      <w:r w:rsidR="008B4036" w:rsidRPr="00573B3A">
        <w:rPr>
          <w:b/>
        </w:rPr>
        <w:t>12,8</w:t>
      </w:r>
      <w:r w:rsidR="001A2FD2" w:rsidRPr="00573B3A">
        <w:rPr>
          <w:b/>
        </w:rPr>
        <w:t xml:space="preserve"> mld. Kč</w:t>
      </w:r>
      <w:r w:rsidR="005F6368">
        <w:t>.</w:t>
      </w:r>
      <w:r w:rsidR="001A2FD2">
        <w:t xml:space="preserve"> </w:t>
      </w:r>
      <w:r w:rsidR="005F6368">
        <w:t>Na</w:t>
      </w:r>
      <w:r w:rsidR="004B0DDF">
        <w:t xml:space="preserve"> </w:t>
      </w:r>
      <w:r w:rsidR="004B0DDF" w:rsidRPr="00573B3A">
        <w:rPr>
          <w:b/>
        </w:rPr>
        <w:t>VaV</w:t>
      </w:r>
      <w:r w:rsidRPr="00573B3A">
        <w:rPr>
          <w:b/>
        </w:rPr>
        <w:t xml:space="preserve"> </w:t>
      </w:r>
      <w:r w:rsidR="004B0DDF" w:rsidRPr="00573B3A">
        <w:rPr>
          <w:b/>
        </w:rPr>
        <w:t>na vysokých školách financovaného z instituc</w:t>
      </w:r>
      <w:r w:rsidR="00FC49B9" w:rsidRPr="00573B3A">
        <w:rPr>
          <w:b/>
        </w:rPr>
        <w:t>ionálních prostředků</w:t>
      </w:r>
      <w:r w:rsidR="004B0DDF" w:rsidRPr="004B0DDF">
        <w:t xml:space="preserve"> </w:t>
      </w:r>
      <w:r w:rsidR="005F6368">
        <w:t xml:space="preserve">(SEO 12) směřovalo </w:t>
      </w:r>
      <w:r w:rsidRPr="00573B3A">
        <w:rPr>
          <w:b/>
        </w:rPr>
        <w:t>9</w:t>
      </w:r>
      <w:r w:rsidR="008B4036" w:rsidRPr="00573B3A">
        <w:rPr>
          <w:b/>
        </w:rPr>
        <w:t>,2</w:t>
      </w:r>
      <w:r w:rsidRPr="00573B3A">
        <w:rPr>
          <w:b/>
        </w:rPr>
        <w:t> mld</w:t>
      </w:r>
      <w:r w:rsidR="00183C69" w:rsidRPr="00573B3A">
        <w:rPr>
          <w:b/>
        </w:rPr>
        <w:t>. </w:t>
      </w:r>
      <w:r w:rsidR="00A03F18" w:rsidRPr="00573B3A">
        <w:rPr>
          <w:b/>
        </w:rPr>
        <w:t>Kč</w:t>
      </w:r>
      <w:r w:rsidR="00A03F18">
        <w:t>. Výzkum a</w:t>
      </w:r>
      <w:r w:rsidR="008F38AF">
        <w:t xml:space="preserve"> </w:t>
      </w:r>
      <w:r w:rsidR="00A03F18">
        <w:t>vývoj</w:t>
      </w:r>
      <w:r>
        <w:t xml:space="preserve"> financovaný z ostatních zdrojů</w:t>
      </w:r>
      <w:r w:rsidR="005F6368">
        <w:t xml:space="preserve"> na VaV</w:t>
      </w:r>
      <w:r>
        <w:t xml:space="preserve"> </w:t>
      </w:r>
      <w:r w:rsidR="007B2A7D">
        <w:t xml:space="preserve">se </w:t>
      </w:r>
      <w:r w:rsidR="008B4036">
        <w:t>tak v roce 2021</w:t>
      </w:r>
      <w:r>
        <w:t xml:space="preserve"> podílel z jedné třetiny na celkov</w:t>
      </w:r>
      <w:r w:rsidR="008B65BB">
        <w:t>ých státních rozpočtových výdajích</w:t>
      </w:r>
      <w:r w:rsidR="00346E53">
        <w:t xml:space="preserve"> na VaV. V příp</w:t>
      </w:r>
      <w:r w:rsidR="007B2A7D">
        <w:t xml:space="preserve">adě </w:t>
      </w:r>
      <w:r w:rsidR="009043DF" w:rsidRPr="009043DF">
        <w:t>VaV na vysokých školách financovaného z i</w:t>
      </w:r>
      <w:r w:rsidR="00FC49B9">
        <w:t>nstitucionálních prostředků</w:t>
      </w:r>
      <w:r w:rsidR="009043DF" w:rsidRPr="009043DF">
        <w:t xml:space="preserve"> </w:t>
      </w:r>
      <w:r w:rsidR="008B4036">
        <w:t>tento podíl činil 24,1</w:t>
      </w:r>
      <w:r w:rsidR="00346E53">
        <w:t xml:space="preserve"> %. </w:t>
      </w:r>
      <w:r w:rsidR="005927F3" w:rsidRPr="000536D9">
        <w:t>Jedná se o socioekonomický cíl sdružující dle metodiky klasifikace NABS pouze institucionální prostředky směřující na podporu výzkumu na vysokých školách (dlouhodobý koncepční rozvoj výzkumných organizací</w:t>
      </w:r>
      <w:r w:rsidR="007B2A7D">
        <w:t xml:space="preserve"> a specifický vysokoškolský výzkum</w:t>
      </w:r>
      <w:r w:rsidR="005927F3" w:rsidRPr="000536D9">
        <w:t xml:space="preserve">). </w:t>
      </w:r>
    </w:p>
    <w:p w14:paraId="129B9589" w14:textId="4B102D47" w:rsidR="005927F3" w:rsidRPr="001F71C2" w:rsidRDefault="00D567E2" w:rsidP="005927F3">
      <w:pPr>
        <w:spacing w:before="120" w:after="120"/>
        <w:jc w:val="both"/>
      </w:pPr>
      <w:r w:rsidRPr="001F71C2">
        <w:rPr>
          <w:b/>
        </w:rPr>
        <w:lastRenderedPageBreak/>
        <w:t xml:space="preserve">Všeobecný rozvoj znalostí </w:t>
      </w:r>
      <w:r w:rsidR="005927F3" w:rsidRPr="001F71C2">
        <w:rPr>
          <w:b/>
        </w:rPr>
        <w:t>se dále člení podle vědních oblastí.</w:t>
      </w:r>
      <w:r w:rsidR="005927F3" w:rsidRPr="001F71C2">
        <w:t xml:space="preserve"> </w:t>
      </w:r>
      <w:r w:rsidR="00973006" w:rsidRPr="001F71C2">
        <w:t>Více než polovina státních rozpočtových výdajů na VaV</w:t>
      </w:r>
      <w:r w:rsidR="003F64C1" w:rsidRPr="001F71C2">
        <w:t xml:space="preserve"> směřovala</w:t>
      </w:r>
      <w:r w:rsidR="00973006" w:rsidRPr="001F71C2">
        <w:t xml:space="preserve"> v rámci všeobecného rozvoje znalostí do oblasti </w:t>
      </w:r>
      <w:r w:rsidR="00973006" w:rsidRPr="009F58E7">
        <w:rPr>
          <w:b/>
        </w:rPr>
        <w:t>přírodních věd</w:t>
      </w:r>
      <w:r w:rsidR="00973006" w:rsidRPr="001F71C2">
        <w:t>.</w:t>
      </w:r>
      <w:r w:rsidR="006500A3">
        <w:t xml:space="preserve"> Jednalo</w:t>
      </w:r>
      <w:r w:rsidR="00B01C07">
        <w:t xml:space="preserve"> se o 12,6</w:t>
      </w:r>
      <w:r w:rsidR="009A2A52" w:rsidRPr="001F71C2">
        <w:t> mld. Kč, z toho pak prostřednictvím</w:t>
      </w:r>
      <w:r w:rsidR="00B10968">
        <w:t xml:space="preserve"> </w:t>
      </w:r>
      <w:r w:rsidR="009F58E7" w:rsidRPr="009F58E7">
        <w:t xml:space="preserve">institucionální podpory VaV na vysokých školách </w:t>
      </w:r>
      <w:r w:rsidR="009A2A52" w:rsidRPr="001F71C2">
        <w:t>šlo 3,8 mld. Kč.</w:t>
      </w:r>
      <w:r w:rsidR="00E52D2A">
        <w:t xml:space="preserve"> Nejvýznamnějšími příjemci zde byly veřejné výzkumné instituce (6,2 mld. Kč) a vysoké školy (5,9 mld. Kč).</w:t>
      </w:r>
      <w:r w:rsidR="009A2A52" w:rsidRPr="001F71C2">
        <w:t xml:space="preserve"> Řádově méně </w:t>
      </w:r>
      <w:r w:rsidR="00BA15CF">
        <w:t>(2,7</w:t>
      </w:r>
      <w:r w:rsidR="001F71C2" w:rsidRPr="001F71C2">
        <w:t xml:space="preserve"> mld. Kč) </w:t>
      </w:r>
      <w:r w:rsidR="009A2A52" w:rsidRPr="001F71C2">
        <w:t xml:space="preserve">směřovalo do </w:t>
      </w:r>
      <w:r w:rsidR="005927F3" w:rsidRPr="001F71C2">
        <w:t xml:space="preserve">oblasti </w:t>
      </w:r>
      <w:r w:rsidR="009A2A52" w:rsidRPr="001F71C2">
        <w:t xml:space="preserve">výzkumu a vývoje prováděného v </w:t>
      </w:r>
      <w:r w:rsidR="005927F3" w:rsidRPr="009F58E7">
        <w:rPr>
          <w:b/>
        </w:rPr>
        <w:t>technických věd</w:t>
      </w:r>
      <w:r w:rsidR="009A2A52" w:rsidRPr="009F58E7">
        <w:rPr>
          <w:b/>
        </w:rPr>
        <w:t>ách</w:t>
      </w:r>
      <w:r w:rsidR="009A2A52" w:rsidRPr="001F71C2">
        <w:t>.</w:t>
      </w:r>
      <w:r w:rsidR="00E52D2A">
        <w:t xml:space="preserve"> V tomto případě nejvyšší podporu na</w:t>
      </w:r>
      <w:r w:rsidR="005F1325">
        <w:t xml:space="preserve"> provádění</w:t>
      </w:r>
      <w:r w:rsidR="00E52D2A">
        <w:t xml:space="preserve"> VaV v technických vědách získaly vysoké školy (2,3 mld. Kč). </w:t>
      </w:r>
      <w:r w:rsidR="00BA15CF">
        <w:t>Následují humanitní vědy (2,1</w:t>
      </w:r>
      <w:r w:rsidR="0063561B">
        <w:t xml:space="preserve"> mld. Kč) a </w:t>
      </w:r>
      <w:r w:rsidR="008F77CC">
        <w:t>lékařské vědy (2 mld. Kč)</w:t>
      </w:r>
      <w:r w:rsidR="00D13AC1">
        <w:t xml:space="preserve">. Nejméně státních rozpočtových prostředků na VaV v rámci všeobecného rozvoje znalostí směřovalo do </w:t>
      </w:r>
      <w:r w:rsidR="008F77CC">
        <w:t>sociálních věd (1,9 mld. Kč) a zemědělského výzkumu (0,6</w:t>
      </w:r>
      <w:r w:rsidR="00D13AC1">
        <w:t> mld. Kč)</w:t>
      </w:r>
      <w:r w:rsidR="00F06A90">
        <w:t xml:space="preserve">. </w:t>
      </w:r>
      <w:r w:rsidR="00767B5D">
        <w:t xml:space="preserve">V případě lékařských a zemědělských věd se jedná </w:t>
      </w:r>
      <w:r w:rsidR="00F06A90">
        <w:t>o výz</w:t>
      </w:r>
      <w:r w:rsidR="006500A3">
        <w:t>kum, který nebyl klasifikován do</w:t>
      </w:r>
      <w:r w:rsidR="00F06A90">
        <w:t xml:space="preserve"> příslušných socioekonomických cílů (Zdraví, Zemědělství), protože nebyl financován příslušnými rozpočtovými kapitolami a </w:t>
      </w:r>
      <w:r w:rsidR="006500A3">
        <w:t xml:space="preserve">svou povahou se jedná </w:t>
      </w:r>
      <w:r w:rsidR="00F06A90">
        <w:t>o mezní (mezioborový) výzkum.</w:t>
      </w:r>
    </w:p>
    <w:p w14:paraId="75C46DC7" w14:textId="5ADF89E8" w:rsidR="005927F3" w:rsidRPr="00CB6838" w:rsidRDefault="005927F3" w:rsidP="00B57673">
      <w:pPr>
        <w:spacing w:before="120" w:after="0"/>
        <w:ind w:left="993" w:hanging="993"/>
        <w:jc w:val="both"/>
        <w:rPr>
          <w:b/>
        </w:rPr>
      </w:pPr>
      <w:r w:rsidRPr="004F01D9">
        <w:rPr>
          <w:b/>
        </w:rPr>
        <w:t xml:space="preserve">GRAF 3-9: Státní rozpočtové výdaje na VaV v ČR na </w:t>
      </w:r>
      <w:r w:rsidR="00455A04" w:rsidRPr="004F01D9">
        <w:rPr>
          <w:b/>
        </w:rPr>
        <w:t>všeobecný rozvoj znalostí (SEO 12 +SEO 13)</w:t>
      </w:r>
      <w:r w:rsidRPr="004F01D9">
        <w:rPr>
          <w:b/>
        </w:rPr>
        <w:t xml:space="preserve"> podle vědních ob</w:t>
      </w:r>
      <w:r w:rsidR="00767B5D" w:rsidRPr="004F01D9">
        <w:rPr>
          <w:b/>
        </w:rPr>
        <w:t>lastí</w:t>
      </w:r>
      <w:r w:rsidR="004F01D9" w:rsidRPr="004F01D9">
        <w:rPr>
          <w:b/>
        </w:rPr>
        <w:t xml:space="preserve"> a hlavních příjemců podpory</w:t>
      </w:r>
      <w:r w:rsidR="00767B5D" w:rsidRPr="004F01D9">
        <w:rPr>
          <w:b/>
        </w:rPr>
        <w:t>; 2021</w:t>
      </w:r>
      <w:r w:rsidRPr="004F01D9">
        <w:rPr>
          <w:b/>
        </w:rPr>
        <w:t xml:space="preserve"> (mil. Kč; %*)</w:t>
      </w:r>
    </w:p>
    <w:p w14:paraId="0BB4504D" w14:textId="3F272834" w:rsidR="005927F3" w:rsidRDefault="004F01D9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5C3E2589" wp14:editId="3ADB84F5">
            <wp:extent cx="6120000" cy="3456000"/>
            <wp:effectExtent l="0" t="0" r="0" b="0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1B0B53B5" w14:textId="77777777" w:rsidR="00C3020F" w:rsidRDefault="005927F3" w:rsidP="005927F3">
      <w:pPr>
        <w:spacing w:before="120" w:after="120"/>
        <w:jc w:val="both"/>
        <w:rPr>
          <w:i/>
          <w:sz w:val="18"/>
        </w:rPr>
      </w:pPr>
      <w:r w:rsidRPr="00F40FF7">
        <w:rPr>
          <w:i/>
          <w:sz w:val="18"/>
        </w:rPr>
        <w:t xml:space="preserve">*Procentuální podíl dané vědní oblasti na celkových výdajích na VaV ze státního rozpočtu směřujících do </w:t>
      </w:r>
      <w:r w:rsidR="00455A04">
        <w:rPr>
          <w:i/>
          <w:sz w:val="18"/>
        </w:rPr>
        <w:t>všeobecného</w:t>
      </w:r>
      <w:r w:rsidR="00455A04" w:rsidRPr="00455A04">
        <w:rPr>
          <w:i/>
          <w:sz w:val="18"/>
        </w:rPr>
        <w:t xml:space="preserve"> r</w:t>
      </w:r>
      <w:r w:rsidR="00455A04">
        <w:rPr>
          <w:i/>
          <w:sz w:val="18"/>
        </w:rPr>
        <w:t>ozvoje znalostí (SE</w:t>
      </w:r>
      <w:r w:rsidR="00143C62">
        <w:rPr>
          <w:i/>
          <w:sz w:val="18"/>
        </w:rPr>
        <w:t>O 12 +SEO 13) celkem v roce 2021</w:t>
      </w:r>
      <w:r w:rsidR="00C3020F">
        <w:rPr>
          <w:i/>
          <w:sz w:val="18"/>
        </w:rPr>
        <w:t>.</w:t>
      </w:r>
    </w:p>
    <w:p w14:paraId="1F7947C2" w14:textId="5E2469B9" w:rsidR="005927F3" w:rsidRPr="00655A1D" w:rsidRDefault="00C3020F" w:rsidP="00655A1D">
      <w:pPr>
        <w:spacing w:before="240" w:after="120"/>
        <w:jc w:val="both"/>
      </w:pPr>
      <w:r w:rsidRPr="00655A1D">
        <w:t xml:space="preserve">Z hlediska regionálního směřuje </w:t>
      </w:r>
      <w:r w:rsidR="00D267B1">
        <w:t>veřejná</w:t>
      </w:r>
      <w:r w:rsidRPr="00655A1D">
        <w:t xml:space="preserve"> podpora </w:t>
      </w:r>
      <w:r>
        <w:t xml:space="preserve">všeobecného rozvoje znalostí </w:t>
      </w:r>
      <w:r w:rsidRPr="00655A1D">
        <w:t>především do Prahy a Brna</w:t>
      </w:r>
      <w:r w:rsidR="00C75AAE">
        <w:t xml:space="preserve"> (Jihomoravský kraj)</w:t>
      </w:r>
      <w:r w:rsidRPr="00655A1D">
        <w:t>, kde se nacházejí v</w:t>
      </w:r>
      <w:r>
        <w:t>elké univerzity a pracoviště AV a dále do</w:t>
      </w:r>
      <w:r w:rsidR="00655A1D">
        <w:t xml:space="preserve"> Olomouckého kraje.</w:t>
      </w:r>
      <w:r w:rsidRPr="00655A1D">
        <w:t xml:space="preserve"> </w:t>
      </w:r>
      <w:r w:rsidR="00CD2C50">
        <w:t xml:space="preserve">Ve všech uvedených krajích částka přesáhla hranici jedné miliardy korun. Subjekty provádějící VaV na území hlavního města získaly v rámci všeobecného rozvoje znalostí </w:t>
      </w:r>
      <w:r w:rsidR="00D267B1">
        <w:t>veřejnou</w:t>
      </w:r>
      <w:r w:rsidR="00CD2C50">
        <w:t xml:space="preserve"> podporu ve výši 13,2 mld. Kč. </w:t>
      </w:r>
      <w:r w:rsidR="005927F3" w:rsidRPr="00655A1D">
        <w:t xml:space="preserve"> </w:t>
      </w:r>
    </w:p>
    <w:p w14:paraId="0AC29048" w14:textId="77777777" w:rsidR="005927F3" w:rsidRPr="00B53BBB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.3</w:t>
      </w:r>
      <w:r>
        <w:rPr>
          <w:sz w:val="22"/>
        </w:rPr>
        <w:t xml:space="preserve"> Průmyslová výroba a technologie </w:t>
      </w:r>
      <w:r w:rsidR="00806C4D">
        <w:rPr>
          <w:sz w:val="22"/>
        </w:rPr>
        <w:t xml:space="preserve">(SEO 06) </w:t>
      </w:r>
    </w:p>
    <w:p w14:paraId="6525D379" w14:textId="629C617B" w:rsidR="005927F3" w:rsidRDefault="005927F3" w:rsidP="005927F3">
      <w:pPr>
        <w:spacing w:before="120" w:after="120"/>
        <w:jc w:val="both"/>
      </w:pPr>
      <w:r w:rsidRPr="000536D9">
        <w:t>Z jednoznačně specifikovaných cíl</w:t>
      </w:r>
      <w:r>
        <w:t>ů směřovala nejvyšší část veřejné</w:t>
      </w:r>
      <w:r w:rsidRPr="000536D9">
        <w:t xml:space="preserve"> podpory VaV do oblasti </w:t>
      </w:r>
      <w:r w:rsidRPr="000536D9">
        <w:rPr>
          <w:b/>
        </w:rPr>
        <w:t>průmyslové výroby a technologi</w:t>
      </w:r>
      <w:r w:rsidR="00246EE1">
        <w:rPr>
          <w:b/>
        </w:rPr>
        <w:t>í</w:t>
      </w:r>
      <w:r w:rsidRPr="000536D9">
        <w:t xml:space="preserve">. Celkem byl výzkum a vývoj v oblasti průmyslové výroby podpořen částkou </w:t>
      </w:r>
      <w:r w:rsidR="005815D6">
        <w:rPr>
          <w:b/>
        </w:rPr>
        <w:t>4,6</w:t>
      </w:r>
      <w:r w:rsidR="00B40FB3">
        <w:rPr>
          <w:b/>
        </w:rPr>
        <w:t> </w:t>
      </w:r>
      <w:r>
        <w:rPr>
          <w:b/>
        </w:rPr>
        <w:t>mld.</w:t>
      </w:r>
      <w:r w:rsidR="00246EE1">
        <w:rPr>
          <w:b/>
        </w:rPr>
        <w:t> </w:t>
      </w:r>
      <w:r w:rsidRPr="002D392A">
        <w:rPr>
          <w:b/>
        </w:rPr>
        <w:t>Kč</w:t>
      </w:r>
      <w:r w:rsidRPr="000536D9">
        <w:t xml:space="preserve">, odpovídající </w:t>
      </w:r>
      <w:r w:rsidRPr="002D392A">
        <w:rPr>
          <w:b/>
        </w:rPr>
        <w:t>11</w:t>
      </w:r>
      <w:r w:rsidR="005815D6">
        <w:rPr>
          <w:b/>
        </w:rPr>
        <w:t>,9</w:t>
      </w:r>
      <w:r w:rsidRPr="002D392A">
        <w:rPr>
          <w:b/>
        </w:rPr>
        <w:t> %</w:t>
      </w:r>
      <w:r w:rsidRPr="000536D9">
        <w:t xml:space="preserve"> celkových </w:t>
      </w:r>
      <w:r w:rsidR="00A94C03">
        <w:t>státních rozpočtových prostředků na VaV</w:t>
      </w:r>
      <w:r w:rsidRPr="000536D9">
        <w:t xml:space="preserve">. </w:t>
      </w:r>
      <w:r w:rsidR="001C71F8" w:rsidRPr="001C71F8">
        <w:t>Započteme-li do veřejného financování VaV v této oblasti také investice do VaV v oblasti technických věd, které jsou podcílem „Všeobecné rozvoje znalostí“, vzrostou celkové výdaje na VaV v oblasti průmyslové výroby a technologie na částku 7,2</w:t>
      </w:r>
      <w:r w:rsidR="001C71F8">
        <w:t> </w:t>
      </w:r>
      <w:r w:rsidR="001C71F8" w:rsidRPr="001C71F8">
        <w:t>mld.</w:t>
      </w:r>
      <w:r w:rsidR="000A0AFB">
        <w:t> </w:t>
      </w:r>
      <w:r w:rsidR="001C71F8" w:rsidRPr="001C71F8">
        <w:t>Kč (18,9 % z celkových GBARD).</w:t>
      </w:r>
    </w:p>
    <w:p w14:paraId="772EC76F" w14:textId="77777777" w:rsidR="00717A5F" w:rsidRDefault="005927F3" w:rsidP="005927F3">
      <w:pPr>
        <w:spacing w:before="120" w:after="120"/>
        <w:jc w:val="both"/>
      </w:pPr>
      <w:r w:rsidRPr="000536D9">
        <w:lastRenderedPageBreak/>
        <w:t>Jak již bylo řeče</w:t>
      </w:r>
      <w:r w:rsidR="00717A5F">
        <w:t>no, z hlediska formy veřejné podpory</w:t>
      </w:r>
      <w:r w:rsidRPr="000536D9">
        <w:t xml:space="preserve"> zde jednoznačně pře</w:t>
      </w:r>
      <w:r w:rsidR="007E0008">
        <w:t>važovalo účelové financování (86</w:t>
      </w:r>
      <w:r w:rsidRPr="000536D9">
        <w:t xml:space="preserve"> %). Pro daný socioekonomický cíl jsou charakteristické činnosti spojené s aplikovaným výzkumem a experimentálním vývojem v oblasti průmyslové výroby a technologií. </w:t>
      </w:r>
    </w:p>
    <w:p w14:paraId="58A5DE8A" w14:textId="77777777" w:rsidR="00782DFF" w:rsidRDefault="00E8126C" w:rsidP="005927F3">
      <w:pPr>
        <w:spacing w:before="120" w:after="120"/>
        <w:jc w:val="both"/>
      </w:pPr>
      <w:r w:rsidRPr="00546BE5">
        <w:rPr>
          <w:b/>
        </w:rPr>
        <w:t>Soukromé podniky</w:t>
      </w:r>
      <w:r>
        <w:t xml:space="preserve"> v rámci tohoto socioekonomického cíle získaly</w:t>
      </w:r>
      <w:r w:rsidR="0044387C">
        <w:t xml:space="preserve"> více než</w:t>
      </w:r>
      <w:r w:rsidR="007021D6">
        <w:t xml:space="preserve"> polovinu prostředků, konkrétně </w:t>
      </w:r>
      <w:r w:rsidR="0044387C" w:rsidRPr="00546BE5">
        <w:rPr>
          <w:b/>
        </w:rPr>
        <w:t>2,5</w:t>
      </w:r>
      <w:r w:rsidR="005E2731" w:rsidRPr="00546BE5">
        <w:rPr>
          <w:b/>
        </w:rPr>
        <w:t> </w:t>
      </w:r>
      <w:r w:rsidR="007021D6" w:rsidRPr="00546BE5">
        <w:rPr>
          <w:b/>
        </w:rPr>
        <w:t>mld. Kč</w:t>
      </w:r>
      <w:r w:rsidR="007021D6">
        <w:t>.</w:t>
      </w:r>
      <w:r w:rsidR="002D1CCD">
        <w:t xml:space="preserve"> V této kategorii byly dominantními příjemci soukromé národní p</w:t>
      </w:r>
      <w:r w:rsidR="004A65FF">
        <w:t xml:space="preserve">odniky, kterým stát přispěl na </w:t>
      </w:r>
      <w:r w:rsidR="002D1CCD">
        <w:t>provádění průmys</w:t>
      </w:r>
      <w:r w:rsidR="005B73A6">
        <w:t>lového výzkumu a vývoje částkou</w:t>
      </w:r>
      <w:r w:rsidR="0044387C">
        <w:t xml:space="preserve"> 2,2</w:t>
      </w:r>
      <w:r w:rsidR="00793056">
        <w:t xml:space="preserve"> mld</w:t>
      </w:r>
      <w:r w:rsidR="002D1CCD">
        <w:t xml:space="preserve">. Kč. </w:t>
      </w:r>
      <w:r w:rsidR="006656AA">
        <w:t>U soukromých zahraničníc</w:t>
      </w:r>
      <w:r w:rsidR="0044387C">
        <w:t>h podniků to bylo 7</w:t>
      </w:r>
      <w:r w:rsidR="005B73A6">
        <w:t>krát</w:t>
      </w:r>
      <w:r w:rsidR="006656AA">
        <w:t xml:space="preserve"> méně.</w:t>
      </w:r>
      <w:r w:rsidR="00B40FB3">
        <w:t xml:space="preserve"> </w:t>
      </w:r>
      <w:r w:rsidR="006B79FF">
        <w:t>Na průmyslovém VaV, zejména pak ve spolupráci s podniky, se také podílely veřejné vysoké škol</w:t>
      </w:r>
      <w:r w:rsidR="00B40FB3">
        <w:t xml:space="preserve">y, které získaly </w:t>
      </w:r>
      <w:r w:rsidR="00F71C32">
        <w:t>1</w:t>
      </w:r>
      <w:r w:rsidR="0044387C">
        <w:t>,3</w:t>
      </w:r>
      <w:r w:rsidR="00793056">
        <w:t xml:space="preserve"> mld</w:t>
      </w:r>
      <w:r w:rsidR="00F71C32">
        <w:t>. Kč</w:t>
      </w:r>
      <w:r w:rsidR="006B79FF">
        <w:t>. U veřejných výzkumných in</w:t>
      </w:r>
      <w:r w:rsidR="0044387C">
        <w:t>stitucí to bylo řádově méně (346</w:t>
      </w:r>
      <w:r w:rsidR="006B79FF">
        <w:t xml:space="preserve"> mil. Kč).  </w:t>
      </w:r>
    </w:p>
    <w:p w14:paraId="6E573FA7" w14:textId="77777777" w:rsidR="005927F3" w:rsidRPr="00CB6838" w:rsidRDefault="005927F3" w:rsidP="0046366F">
      <w:pPr>
        <w:spacing w:before="120" w:after="0"/>
        <w:ind w:left="1276" w:hanging="1276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>
        <w:rPr>
          <w:b/>
        </w:rPr>
        <w:t>10</w:t>
      </w:r>
      <w:r w:rsidRPr="00C71B43">
        <w:rPr>
          <w:b/>
        </w:rPr>
        <w:t xml:space="preserve">: </w:t>
      </w:r>
      <w:r w:rsidRPr="000536D9">
        <w:rPr>
          <w:b/>
        </w:rPr>
        <w:t xml:space="preserve">Státní rozpočtové výdaje na VaV v ČR </w:t>
      </w:r>
      <w:r>
        <w:rPr>
          <w:b/>
        </w:rPr>
        <w:t>směřující do oblasti průmyslové výroby a technologií</w:t>
      </w:r>
      <w:r w:rsidR="0078395A">
        <w:rPr>
          <w:b/>
        </w:rPr>
        <w:t xml:space="preserve"> (SEO 06</w:t>
      </w:r>
      <w:r w:rsidRPr="00C71B43">
        <w:rPr>
          <w:b/>
        </w:rPr>
        <w:t xml:space="preserve">) podle </w:t>
      </w:r>
      <w:r w:rsidR="0045596A">
        <w:rPr>
          <w:b/>
        </w:rPr>
        <w:t>hlavních příjemců;</w:t>
      </w:r>
      <w:r w:rsidRPr="00C71B43">
        <w:rPr>
          <w:b/>
        </w:rPr>
        <w:t xml:space="preserve"> </w:t>
      </w:r>
      <w:r w:rsidR="003A3DDB">
        <w:rPr>
          <w:b/>
        </w:rPr>
        <w:t>2021</w:t>
      </w:r>
      <w:r w:rsidRPr="00C71B43">
        <w:rPr>
          <w:b/>
        </w:rPr>
        <w:t xml:space="preserve"> (mil. Kč</w:t>
      </w:r>
      <w:r>
        <w:rPr>
          <w:b/>
        </w:rPr>
        <w:t>, %*</w:t>
      </w:r>
      <w:r w:rsidRPr="00C71B43">
        <w:rPr>
          <w:b/>
        </w:rPr>
        <w:t>)</w:t>
      </w:r>
    </w:p>
    <w:p w14:paraId="2431DC9C" w14:textId="77777777" w:rsidR="005927F3" w:rsidRDefault="006D191B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1A73F693" wp14:editId="71CE54BF">
            <wp:extent cx="6120000" cy="28800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27E918BA" w14:textId="77777777" w:rsidR="005927F3" w:rsidRPr="00F40FF7" w:rsidRDefault="005927F3" w:rsidP="005927F3">
      <w:pPr>
        <w:spacing w:before="120" w:after="120"/>
        <w:jc w:val="both"/>
        <w:rPr>
          <w:i/>
          <w:sz w:val="18"/>
        </w:rPr>
      </w:pPr>
      <w:r w:rsidRPr="00F40FF7">
        <w:rPr>
          <w:i/>
          <w:sz w:val="18"/>
        </w:rPr>
        <w:t>*Proce</w:t>
      </w:r>
      <w:r>
        <w:rPr>
          <w:i/>
          <w:sz w:val="18"/>
        </w:rPr>
        <w:t xml:space="preserve">ntuální podíl </w:t>
      </w:r>
      <w:r w:rsidR="00CE1658">
        <w:rPr>
          <w:i/>
          <w:sz w:val="18"/>
        </w:rPr>
        <w:t xml:space="preserve">dané skupiny příjemců na státních rozpočtových výdajích na VaV </w:t>
      </w:r>
      <w:r w:rsidRPr="00F40FF7">
        <w:rPr>
          <w:i/>
          <w:sz w:val="18"/>
        </w:rPr>
        <w:t xml:space="preserve"> směřujících do </w:t>
      </w:r>
      <w:r>
        <w:rPr>
          <w:i/>
          <w:sz w:val="18"/>
        </w:rPr>
        <w:t>průmyslové výroby</w:t>
      </w:r>
      <w:r w:rsidR="00933F38">
        <w:rPr>
          <w:i/>
          <w:sz w:val="18"/>
        </w:rPr>
        <w:t xml:space="preserve"> a technologií</w:t>
      </w:r>
      <w:r w:rsidR="00E77824">
        <w:rPr>
          <w:i/>
          <w:sz w:val="18"/>
        </w:rPr>
        <w:t xml:space="preserve"> v roce 2021</w:t>
      </w:r>
      <w:r w:rsidRPr="00F40FF7">
        <w:rPr>
          <w:i/>
          <w:sz w:val="18"/>
        </w:rPr>
        <w:t xml:space="preserve"> </w:t>
      </w:r>
    </w:p>
    <w:p w14:paraId="3466590F" w14:textId="77777777" w:rsidR="005927F3" w:rsidRPr="003274EF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.4</w:t>
      </w:r>
      <w:r w:rsidR="00BA0867">
        <w:rPr>
          <w:sz w:val="22"/>
        </w:rPr>
        <w:t xml:space="preserve"> Z</w:t>
      </w:r>
      <w:r w:rsidRPr="003274EF">
        <w:rPr>
          <w:sz w:val="22"/>
        </w:rPr>
        <w:t>draví</w:t>
      </w:r>
      <w:r w:rsidR="00CC792D">
        <w:rPr>
          <w:sz w:val="22"/>
        </w:rPr>
        <w:t xml:space="preserve"> (SEO 07)</w:t>
      </w:r>
    </w:p>
    <w:p w14:paraId="557364D9" w14:textId="77777777" w:rsidR="00CC792D" w:rsidRDefault="005927F3" w:rsidP="00EB4D0E">
      <w:pPr>
        <w:spacing w:before="120" w:after="120"/>
        <w:jc w:val="both"/>
      </w:pPr>
      <w:r w:rsidRPr="00835650">
        <w:t>Významný objem</w:t>
      </w:r>
      <w:r w:rsidR="00546BE5">
        <w:t xml:space="preserve"> veřejné podpory VaV v roce 2021</w:t>
      </w:r>
      <w:r w:rsidRPr="00835650">
        <w:t xml:space="preserve"> plynul do oblasti </w:t>
      </w:r>
      <w:r w:rsidRPr="00835650">
        <w:rPr>
          <w:b/>
        </w:rPr>
        <w:t>ochrany a zlepšování lidského zdraví</w:t>
      </w:r>
      <w:r w:rsidRPr="00835650">
        <w:t xml:space="preserve">. Jednalo se zejména o finanční prostředky z rozpočtu Ministerstva zdravotnictví. V souhrnu byly v oblasti související s výzkumem lidského zdraví rozděleny prostředky v celkové výši </w:t>
      </w:r>
      <w:r w:rsidR="00546BE5">
        <w:rPr>
          <w:b/>
        </w:rPr>
        <w:t>2,5</w:t>
      </w:r>
      <w:r w:rsidRPr="002D392A">
        <w:rPr>
          <w:b/>
        </w:rPr>
        <w:t xml:space="preserve"> </w:t>
      </w:r>
      <w:r>
        <w:rPr>
          <w:b/>
        </w:rPr>
        <w:t>mld.</w:t>
      </w:r>
      <w:r w:rsidRPr="002D392A">
        <w:rPr>
          <w:b/>
        </w:rPr>
        <w:t xml:space="preserve"> Kč</w:t>
      </w:r>
      <w:r w:rsidRPr="00835650">
        <w:t xml:space="preserve">, což odpovídá podílu </w:t>
      </w:r>
      <w:r w:rsidR="00546BE5">
        <w:rPr>
          <w:b/>
        </w:rPr>
        <w:t>6,6</w:t>
      </w:r>
      <w:r w:rsidRPr="002D392A">
        <w:rPr>
          <w:b/>
        </w:rPr>
        <w:t> %</w:t>
      </w:r>
      <w:r w:rsidR="00CC792D">
        <w:t xml:space="preserve"> z celkových státních rozpočtových výdajů na VaV</w:t>
      </w:r>
      <w:r w:rsidRPr="00835650">
        <w:t xml:space="preserve">. </w:t>
      </w:r>
    </w:p>
    <w:p w14:paraId="46F0AEDA" w14:textId="77777777" w:rsidR="001D3A62" w:rsidRDefault="005927F3" w:rsidP="00EB4D0E">
      <w:pPr>
        <w:spacing w:before="120" w:after="120"/>
        <w:jc w:val="both"/>
      </w:pPr>
      <w:r w:rsidRPr="00835650">
        <w:t>Příjemci těchto prostředků byly</w:t>
      </w:r>
      <w:r w:rsidR="00FA3BB0">
        <w:t xml:space="preserve"> z poloviny</w:t>
      </w:r>
      <w:r w:rsidRPr="00835650">
        <w:t xml:space="preserve"> převážně nemocnice</w:t>
      </w:r>
      <w:r w:rsidR="007E5021">
        <w:t xml:space="preserve"> (1,2</w:t>
      </w:r>
      <w:r w:rsidR="00F71C32">
        <w:t xml:space="preserve"> mld. Kč)</w:t>
      </w:r>
      <w:r w:rsidRPr="00835650">
        <w:t>, zejména pa</w:t>
      </w:r>
      <w:r w:rsidR="00CC792D">
        <w:t>k fakultní nemocnice</w:t>
      </w:r>
      <w:r w:rsidR="007E5021">
        <w:t xml:space="preserve"> (832</w:t>
      </w:r>
      <w:r w:rsidR="00F71C32">
        <w:t xml:space="preserve"> mil. Kč)</w:t>
      </w:r>
      <w:r w:rsidR="001D3A62">
        <w:t>.</w:t>
      </w:r>
    </w:p>
    <w:p w14:paraId="1A70A8C1" w14:textId="77777777" w:rsidR="001D3A62" w:rsidRDefault="001D3A62" w:rsidP="00EB4D0E">
      <w:pPr>
        <w:spacing w:before="120" w:after="120"/>
        <w:jc w:val="both"/>
      </w:pPr>
      <w:r w:rsidRPr="001D3A62">
        <w:t>Formou</w:t>
      </w:r>
      <w:r w:rsidR="00C53283">
        <w:t xml:space="preserve"> účelové podpory bylo čerpáno 70 % (1,8</w:t>
      </w:r>
      <w:r w:rsidRPr="001D3A62">
        <w:t xml:space="preserve"> mld. Kč) </w:t>
      </w:r>
      <w:r>
        <w:t>podpory zdravotnického výzkumu</w:t>
      </w:r>
      <w:r w:rsidRPr="001D3A62">
        <w:t>. Formou institucionální pod</w:t>
      </w:r>
      <w:r w:rsidR="00C53283">
        <w:t>pory bylo přijato zbývajících 30 % prostředků (759</w:t>
      </w:r>
      <w:r w:rsidRPr="001D3A62">
        <w:t xml:space="preserve"> mil. Kč). </w:t>
      </w:r>
    </w:p>
    <w:p w14:paraId="4FEFEDD6" w14:textId="77777777" w:rsidR="00ED504D" w:rsidRDefault="005927F3" w:rsidP="00EB4D0E">
      <w:pPr>
        <w:spacing w:before="120" w:after="120"/>
        <w:jc w:val="both"/>
      </w:pPr>
      <w:r w:rsidRPr="00324DBF">
        <w:t>Jak již bylo řečeno, lékařský výzkum je také klasifikován v rámci dříve jmenovaných socioekonomických cílů. Započteme-li také</w:t>
      </w:r>
      <w:r w:rsidR="00CC792D" w:rsidRPr="00324DBF">
        <w:t xml:space="preserve"> lékařské vědy spadající do podcílů Všeobecného rozvoje znalostí, pak</w:t>
      </w:r>
      <w:r w:rsidRPr="00324DBF">
        <w:t xml:space="preserve"> do výzkumu </w:t>
      </w:r>
      <w:r w:rsidR="00CC792D" w:rsidRPr="00324DBF">
        <w:t>zdraví směřovalo v souhrnu 4,5</w:t>
      </w:r>
      <w:r w:rsidRPr="00324DBF">
        <w:t xml:space="preserve"> mld. Kč.</w:t>
      </w:r>
      <w:r w:rsidR="00C53283" w:rsidRPr="00324DBF">
        <w:t xml:space="preserve"> Jedná se o stejnou částku jako v roce 2020.</w:t>
      </w:r>
      <w:r w:rsidR="00C3020F" w:rsidRPr="00324DBF">
        <w:rPr>
          <w:rStyle w:val="Znakapoznpodarou"/>
        </w:rPr>
        <w:footnoteReference w:id="15"/>
      </w:r>
      <w:r w:rsidR="00C53283" w:rsidRPr="00324DBF">
        <w:t xml:space="preserve"> </w:t>
      </w:r>
    </w:p>
    <w:p w14:paraId="6F06B97F" w14:textId="2BAABBB6" w:rsidR="005927F3" w:rsidRDefault="00C3020F" w:rsidP="00542D64">
      <w:pPr>
        <w:spacing w:before="120"/>
        <w:jc w:val="both"/>
      </w:pPr>
      <w:r w:rsidRPr="00324DBF">
        <w:t xml:space="preserve">Z hlediska regionálního směřuje státní podpora zdravotnického výzkumu a vývoje především do Prahy a Brna, kde se nacházejí významná lékařská výzkumná pracoviště. V posledních letech roste význam zdravotnického výzkumu i v Středočeském kraji v těsném zázemí hlavního města, kde vznikla nová veřejná výzkumná centra </w:t>
      </w:r>
      <w:r w:rsidRPr="00324DBF">
        <w:lastRenderedPageBreak/>
        <w:t>financovaná primárně ze zdrojů EU. Nelze tak</w:t>
      </w:r>
      <w:r w:rsidR="00324DBF" w:rsidRPr="00324DBF">
        <w:t>é</w:t>
      </w:r>
      <w:r w:rsidRPr="00324DBF">
        <w:t xml:space="preserve"> opomenout Olomoucký kraj, kde se nacházejí významná lékařská pracoviště vysokých škol. </w:t>
      </w:r>
    </w:p>
    <w:p w14:paraId="70071E9E" w14:textId="77777777" w:rsidR="005927F3" w:rsidRPr="003274EF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.5</w:t>
      </w:r>
      <w:r>
        <w:rPr>
          <w:sz w:val="22"/>
        </w:rPr>
        <w:t xml:space="preserve"> </w:t>
      </w:r>
      <w:r w:rsidR="003C7C61">
        <w:rPr>
          <w:sz w:val="22"/>
        </w:rPr>
        <w:t xml:space="preserve">Zemědělství (SEO 08) </w:t>
      </w:r>
    </w:p>
    <w:p w14:paraId="5C2E7960" w14:textId="77777777" w:rsidR="003C7C61" w:rsidRDefault="003C7C61" w:rsidP="00EB4D0E">
      <w:pPr>
        <w:spacing w:before="120" w:after="120"/>
        <w:jc w:val="both"/>
      </w:pPr>
      <w:r>
        <w:t xml:space="preserve">Se souhrnnou přidělenou veřejnou podporou VaV ve výši </w:t>
      </w:r>
      <w:r w:rsidRPr="009325D7">
        <w:rPr>
          <w:b/>
        </w:rPr>
        <w:t>1</w:t>
      </w:r>
      <w:r>
        <w:rPr>
          <w:b/>
        </w:rPr>
        <w:t>,6 mld.</w:t>
      </w:r>
      <w:r w:rsidRPr="00D147B3">
        <w:rPr>
          <w:b/>
        </w:rPr>
        <w:t xml:space="preserve"> Kč</w:t>
      </w:r>
      <w:r w:rsidR="00082FB2">
        <w:t xml:space="preserve"> v roce 2021</w:t>
      </w:r>
      <w:r>
        <w:t xml:space="preserve"> byl zemědělský výzkum čtvrtým nejpodporovanějším cílem. Z hlediska celkových státních rozpočtových výdajů na VaV směřovalo do oblasti zemědělského výzkumu </w:t>
      </w:r>
      <w:r>
        <w:rPr>
          <w:b/>
        </w:rPr>
        <w:t>4,2</w:t>
      </w:r>
      <w:r w:rsidRPr="00233C79">
        <w:rPr>
          <w:b/>
        </w:rPr>
        <w:t xml:space="preserve"> %</w:t>
      </w:r>
      <w:r w:rsidRPr="006B6AF7">
        <w:t xml:space="preserve"> prostředků</w:t>
      </w:r>
      <w:r>
        <w:t xml:space="preserve">. </w:t>
      </w:r>
    </w:p>
    <w:p w14:paraId="7DF339F4" w14:textId="77777777" w:rsidR="003C7C61" w:rsidRDefault="003C7C61" w:rsidP="00EB4D0E">
      <w:pPr>
        <w:spacing w:before="120" w:after="120"/>
        <w:jc w:val="both"/>
      </w:pPr>
      <w:r>
        <w:t xml:space="preserve">Do oblasti zemědělského výzkumu je zařazen veškerý výzkum v oblasti zemědělství, lesnictví, rybářství a produkce potravin. Finanční prostředky jsou využívány k podpoře výzkumu umělých hnojiv, prostředků k hubení škůdců či pesticidů, veterinární medicíny, mechanizace zemědělství či jiných postupů zvyšování produktivity v zemědělství, </w:t>
      </w:r>
      <w:r w:rsidRPr="00BB287C">
        <w:t>lesni</w:t>
      </w:r>
      <w:r w:rsidR="004457FA">
        <w:t xml:space="preserve">ctví či rybářství. O podporu zemědělského výzkumu </w:t>
      </w:r>
      <w:r w:rsidRPr="00BB287C">
        <w:t>se stará zejména Minis</w:t>
      </w:r>
      <w:r w:rsidR="004047FE">
        <w:t>terstvo zemědělství</w:t>
      </w:r>
      <w:r w:rsidR="004457FA">
        <w:t xml:space="preserve">, které v roce 2021 podpořilo VaV v této oblasti částkou </w:t>
      </w:r>
      <w:r w:rsidR="004047FE">
        <w:t>1,1 mld</w:t>
      </w:r>
      <w:r w:rsidR="004457FA">
        <w:t>. Kč</w:t>
      </w:r>
      <w:r w:rsidRPr="00BB287C">
        <w:t xml:space="preserve">. </w:t>
      </w:r>
    </w:p>
    <w:p w14:paraId="77033CEC" w14:textId="77777777" w:rsidR="003C7C61" w:rsidRDefault="003C7C61" w:rsidP="00EB4D0E">
      <w:pPr>
        <w:spacing w:before="120" w:after="120"/>
        <w:jc w:val="both"/>
      </w:pPr>
      <w:r w:rsidRPr="00BB287C">
        <w:t>Hlavními příjemci prostředků v tomto cíli byly veřejné výzkumné instituce (včetn</w:t>
      </w:r>
      <w:r w:rsidR="005448CF">
        <w:t>ě AV ČR), do nichž směřovalo 809</w:t>
      </w:r>
      <w:r w:rsidRPr="00BB287C">
        <w:t xml:space="preserve"> mil. Kč. Dále podniky, které</w:t>
      </w:r>
      <w:r w:rsidR="005448CF">
        <w:t xml:space="preserve"> z těchto prostředků získaly 388</w:t>
      </w:r>
      <w:r w:rsidRPr="00BB287C">
        <w:t> mil. Kč</w:t>
      </w:r>
      <w:r>
        <w:t>,</w:t>
      </w:r>
      <w:r w:rsidRPr="00BB287C">
        <w:t xml:space="preserve"> a veřejné vysoké školy, mezi které byl</w:t>
      </w:r>
      <w:r w:rsidR="005448CF">
        <w:t>o rozděleno 360</w:t>
      </w:r>
      <w:r w:rsidRPr="00BB287C">
        <w:t xml:space="preserve"> mil. Kč.</w:t>
      </w:r>
    </w:p>
    <w:p w14:paraId="38AFAA09" w14:textId="77777777" w:rsidR="00ED504D" w:rsidRDefault="003C7C61" w:rsidP="00EB4D0E">
      <w:pPr>
        <w:spacing w:before="120" w:after="120"/>
        <w:jc w:val="both"/>
      </w:pPr>
      <w:r w:rsidRPr="006A38C2">
        <w:t>Započteme-li také zemědělské vědy spadající do všeobecného</w:t>
      </w:r>
      <w:r>
        <w:t xml:space="preserve"> rozvoje znalostí (SEO 12+13)</w:t>
      </w:r>
      <w:r w:rsidRPr="008B32BF">
        <w:t xml:space="preserve">, pak </w:t>
      </w:r>
      <w:r>
        <w:t>zemědělský výzkum</w:t>
      </w:r>
      <w:r w:rsidRPr="008B32BF">
        <w:t xml:space="preserve"> byl </w:t>
      </w:r>
      <w:r w:rsidR="00D75456">
        <w:t>podpořen částkou v souhrnu 2,2</w:t>
      </w:r>
      <w:r>
        <w:t xml:space="preserve"> mld. </w:t>
      </w:r>
      <w:r w:rsidRPr="008B32BF">
        <w:t>Kč.</w:t>
      </w:r>
    </w:p>
    <w:p w14:paraId="52453088" w14:textId="4B5C0799" w:rsidR="003C7C61" w:rsidRPr="008A7BC3" w:rsidRDefault="00ED504D" w:rsidP="00EB4D0E">
      <w:pPr>
        <w:spacing w:before="120" w:after="120"/>
        <w:jc w:val="both"/>
      </w:pPr>
      <w:r>
        <w:t>Nejvíce státních rozpočtových výdajů na VaV směřovalo na podporu zemědělského výzkumu do Prahy (976</w:t>
      </w:r>
      <w:r w:rsidR="00095F03">
        <w:t> </w:t>
      </w:r>
      <w:r>
        <w:t>mil. Kč) a Brna (524 mil. Kč). Významným příjemcem byl také Jihočeský kraj (236 mil. Kč).</w:t>
      </w:r>
    </w:p>
    <w:p w14:paraId="4363A28E" w14:textId="77777777" w:rsidR="005927F3" w:rsidRPr="008B32BF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.6</w:t>
      </w:r>
      <w:r>
        <w:rPr>
          <w:sz w:val="22"/>
        </w:rPr>
        <w:t xml:space="preserve"> </w:t>
      </w:r>
      <w:r w:rsidR="003C7C61" w:rsidRPr="00BA0867">
        <w:rPr>
          <w:sz w:val="22"/>
        </w:rPr>
        <w:t>Doprava, telekomunikace a ostatní infrastruktura</w:t>
      </w:r>
      <w:r w:rsidR="003C7C61">
        <w:rPr>
          <w:sz w:val="22"/>
        </w:rPr>
        <w:t xml:space="preserve"> (SEO 04)</w:t>
      </w:r>
    </w:p>
    <w:p w14:paraId="605FF08F" w14:textId="77777777" w:rsidR="00A43592" w:rsidRDefault="00A43592" w:rsidP="00417A57">
      <w:pPr>
        <w:spacing w:before="120" w:after="120"/>
        <w:jc w:val="both"/>
      </w:pPr>
      <w:r>
        <w:t xml:space="preserve">V pořadí dalším ze socioekonomických cílů, kam ze státního rozpočtu </w:t>
      </w:r>
      <w:r w:rsidR="00082FB2">
        <w:t>v roce 2021</w:t>
      </w:r>
      <w:r w:rsidRPr="006B6AF7">
        <w:t xml:space="preserve"> směřoval</w:t>
      </w:r>
      <w:r>
        <w:t xml:space="preserve">a na VaV více než miliarda, konkrétně </w:t>
      </w:r>
      <w:r w:rsidRPr="00835650">
        <w:rPr>
          <w:b/>
        </w:rPr>
        <w:t>1</w:t>
      </w:r>
      <w:r w:rsidR="00BD7CC7">
        <w:rPr>
          <w:b/>
        </w:rPr>
        <w:t>,6</w:t>
      </w:r>
      <w:r>
        <w:rPr>
          <w:b/>
        </w:rPr>
        <w:t xml:space="preserve"> mld.</w:t>
      </w:r>
      <w:r w:rsidRPr="002363CD">
        <w:rPr>
          <w:b/>
        </w:rPr>
        <w:t> Kč</w:t>
      </w:r>
      <w:r w:rsidRPr="006B6AF7">
        <w:t>,</w:t>
      </w:r>
      <w:r>
        <w:t xml:space="preserve"> byla oblast </w:t>
      </w:r>
      <w:r>
        <w:rPr>
          <w:b/>
        </w:rPr>
        <w:t>dopravy, telekomunikací a ostatní infrastruktury</w:t>
      </w:r>
      <w:r>
        <w:t xml:space="preserve">. </w:t>
      </w:r>
      <w:r w:rsidRPr="006B6AF7">
        <w:t>Tento socioekonomický cíl sdružuje VaV v oblasti územního plánování, plánování a stavby budov, inženýrských a vodohospodářských staveb, telekomunikací, dopravy apod. Podíl tohoto</w:t>
      </w:r>
      <w:r>
        <w:t xml:space="preserve"> cíle na celkových státních rozpočtových výdajích na VaV činil </w:t>
      </w:r>
      <w:r w:rsidR="00BD7CC7">
        <w:rPr>
          <w:b/>
        </w:rPr>
        <w:t>4,1</w:t>
      </w:r>
      <w:r w:rsidRPr="00233C79">
        <w:rPr>
          <w:b/>
        </w:rPr>
        <w:t> %</w:t>
      </w:r>
      <w:r w:rsidRPr="006B6AF7">
        <w:t xml:space="preserve">. </w:t>
      </w:r>
    </w:p>
    <w:p w14:paraId="119CBEE0" w14:textId="77777777" w:rsidR="00EB4D0E" w:rsidRDefault="00A43592" w:rsidP="00417A57">
      <w:pPr>
        <w:spacing w:before="120" w:after="120"/>
        <w:jc w:val="both"/>
      </w:pPr>
      <w:r w:rsidRPr="00BB287C">
        <w:t>Příjemci podpor</w:t>
      </w:r>
      <w:r>
        <w:t>y byly z</w:t>
      </w:r>
      <w:r w:rsidR="00082FB2">
        <w:t>ejména veřejné vysoké školy (588</w:t>
      </w:r>
      <w:r w:rsidRPr="00BB287C">
        <w:t xml:space="preserve"> mil. Kč), so</w:t>
      </w:r>
      <w:r w:rsidR="00082FB2">
        <w:t>ukromé neziskové organizace (386</w:t>
      </w:r>
      <w:r>
        <w:t> mil. </w:t>
      </w:r>
      <w:r w:rsidRPr="00BB287C">
        <w:t>Kč) včetně sdružení starající se o páteřní síť českého internetu</w:t>
      </w:r>
      <w:r>
        <w:t xml:space="preserve"> a </w:t>
      </w:r>
      <w:r w:rsidRPr="00BB287C">
        <w:t>veřejné vý</w:t>
      </w:r>
      <w:r>
        <w:t>zkumné</w:t>
      </w:r>
      <w:r w:rsidR="00082FB2">
        <w:t xml:space="preserve"> instituce (285</w:t>
      </w:r>
      <w:r>
        <w:t> mil. Kč).</w:t>
      </w:r>
      <w:r w:rsidR="00EB4D0E">
        <w:t xml:space="preserve"> </w:t>
      </w:r>
    </w:p>
    <w:p w14:paraId="5B9C8905" w14:textId="4F44FF1B" w:rsidR="00A43592" w:rsidRPr="00BB287C" w:rsidRDefault="00EB4D0E" w:rsidP="00417A57">
      <w:pPr>
        <w:spacing w:before="120" w:after="120"/>
        <w:jc w:val="both"/>
      </w:pPr>
      <w:r>
        <w:t xml:space="preserve">Z krajského pohledu směřovala nevyšší podpora VaV do Prahy, která z celkové částky v tomto cíli získala více než polovinu prostředků. Příjemci v Jihomoravském kraji obdrželi 393 mil. Kč, v Moravskoslezském kraji pak 129 mil. Kč. Zde téměř celá částka putovala do vysokých škol.  </w:t>
      </w:r>
    </w:p>
    <w:p w14:paraId="1F417450" w14:textId="77777777" w:rsidR="005927F3" w:rsidRPr="008B32BF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.7</w:t>
      </w:r>
      <w:r>
        <w:rPr>
          <w:sz w:val="22"/>
        </w:rPr>
        <w:t xml:space="preserve"> </w:t>
      </w:r>
      <w:r w:rsidR="003C7C61">
        <w:rPr>
          <w:sz w:val="22"/>
        </w:rPr>
        <w:t>Energie (SEO 05)</w:t>
      </w:r>
    </w:p>
    <w:p w14:paraId="2D17DF54" w14:textId="3B8F39F4" w:rsidR="00A43592" w:rsidRDefault="00A43592" w:rsidP="00A43592">
      <w:pPr>
        <w:spacing w:before="120" w:after="120"/>
        <w:jc w:val="both"/>
      </w:pPr>
      <w:r>
        <w:t>Důležitou</w:t>
      </w:r>
      <w:r w:rsidRPr="008A7BC3">
        <w:t xml:space="preserve"> výzkumnou a vývojovou oblastí je </w:t>
      </w:r>
      <w:r>
        <w:t xml:space="preserve">socioekonomický cíl </w:t>
      </w:r>
      <w:r>
        <w:rPr>
          <w:b/>
        </w:rPr>
        <w:t>energie</w:t>
      </w:r>
      <w:r>
        <w:t>. Tento cíl</w:t>
      </w:r>
      <w:r w:rsidRPr="008A7BC3">
        <w:t xml:space="preserve"> sdružuje VaV zaměřený na výrobu, distribuci, uchovávání a racionální či efektivní využití veškerých forem energie</w:t>
      </w:r>
      <w:r>
        <w:t>. Výzkum spadající do</w:t>
      </w:r>
      <w:r w:rsidR="00797E51">
        <w:t xml:space="preserve"> této oblasti získal v roce 2021</w:t>
      </w:r>
      <w:r w:rsidRPr="008A7BC3">
        <w:t xml:space="preserve"> veřejnou podporu v celkové výši </w:t>
      </w:r>
      <w:r w:rsidR="00797E51">
        <w:rPr>
          <w:b/>
        </w:rPr>
        <w:t>1,5</w:t>
      </w:r>
      <w:r>
        <w:rPr>
          <w:b/>
        </w:rPr>
        <w:t> mld.</w:t>
      </w:r>
      <w:r w:rsidRPr="008A7BC3">
        <w:rPr>
          <w:b/>
        </w:rPr>
        <w:t> Kč</w:t>
      </w:r>
      <w:r w:rsidR="00CE4221" w:rsidRPr="00CE4221">
        <w:t xml:space="preserve">, což byla </w:t>
      </w:r>
      <w:r w:rsidR="00797E51">
        <w:rPr>
          <w:b/>
        </w:rPr>
        <w:t>4</w:t>
      </w:r>
      <w:r w:rsidRPr="00C2292A">
        <w:rPr>
          <w:b/>
        </w:rPr>
        <w:t xml:space="preserve"> %</w:t>
      </w:r>
      <w:r>
        <w:t xml:space="preserve"> z celkových státních rozpočtových výdajů na VaV</w:t>
      </w:r>
      <w:r w:rsidRPr="008A7BC3">
        <w:t xml:space="preserve">. Účelovou formou byla alokována </w:t>
      </w:r>
      <w:r>
        <w:t>převážná vět</w:t>
      </w:r>
      <w:r w:rsidR="004E1B50">
        <w:t>šina prostředků (1 </w:t>
      </w:r>
      <w:r w:rsidR="00B66A64">
        <w:t>mld. Kč; 66</w:t>
      </w:r>
      <w:r>
        <w:t> %)</w:t>
      </w:r>
      <w:r w:rsidRPr="008A7BC3">
        <w:t xml:space="preserve">. </w:t>
      </w:r>
    </w:p>
    <w:p w14:paraId="15A0FCD8" w14:textId="77777777" w:rsidR="004D54A0" w:rsidRDefault="00A43592" w:rsidP="00A43592">
      <w:pPr>
        <w:spacing w:before="120" w:after="120"/>
        <w:jc w:val="both"/>
      </w:pPr>
      <w:r w:rsidRPr="008A7BC3">
        <w:t>Podstatná část těchto prostředků</w:t>
      </w:r>
      <w:r w:rsidR="00AB5703">
        <w:t xml:space="preserve"> v rámci cíle </w:t>
      </w:r>
      <w:r w:rsidR="00CE4221">
        <w:t xml:space="preserve">Energie </w:t>
      </w:r>
      <w:r>
        <w:t>směřovala do podniků</w:t>
      </w:r>
      <w:r w:rsidR="004118D6">
        <w:t xml:space="preserve"> (celkem 554 mil. Kč)</w:t>
      </w:r>
      <w:r>
        <w:t xml:space="preserve">, zejména pak veřejných, které </w:t>
      </w:r>
      <w:r w:rsidR="00AB5703">
        <w:t>byly podpořeny částkou 330 mil. Kč. Dalších 353</w:t>
      </w:r>
      <w:r w:rsidRPr="008A7BC3">
        <w:t xml:space="preserve"> mil. Kč bylo rozdě</w:t>
      </w:r>
      <w:r>
        <w:t xml:space="preserve">leno mezi veřejné vysoké školy. Výzkum </w:t>
      </w:r>
      <w:r w:rsidR="006B0F21">
        <w:t xml:space="preserve">v oblasti </w:t>
      </w:r>
      <w:r>
        <w:t xml:space="preserve">energie prováděný ve veřejných výzkumných institucích byl </w:t>
      </w:r>
      <w:r w:rsidR="00AB5703">
        <w:t>podpořen částkou 166</w:t>
      </w:r>
      <w:r w:rsidR="006B0F21">
        <w:t> mil. </w:t>
      </w:r>
      <w:r>
        <w:t xml:space="preserve">Kč. </w:t>
      </w:r>
      <w:r w:rsidR="00C3020F">
        <w:t xml:space="preserve"> </w:t>
      </w:r>
    </w:p>
    <w:p w14:paraId="07DF712F" w14:textId="3B356EC1" w:rsidR="00A43592" w:rsidRDefault="00503CA6" w:rsidP="00A43592">
      <w:pPr>
        <w:spacing w:before="120" w:after="120"/>
        <w:jc w:val="both"/>
      </w:pPr>
      <w:r>
        <w:t xml:space="preserve">Podpora VaV v oblasti energie </w:t>
      </w:r>
      <w:r w:rsidR="004D54A0">
        <w:t xml:space="preserve">ze státního rozpočtu </w:t>
      </w:r>
      <w:r>
        <w:t>směřovala zejména do Prahy (386 mil. Kč) a Středočeského kraje</w:t>
      </w:r>
      <w:r w:rsidR="004D54A0">
        <w:t xml:space="preserve"> (327 mil. Kč). </w:t>
      </w:r>
    </w:p>
    <w:p w14:paraId="2205DF7C" w14:textId="77777777" w:rsidR="005927F3" w:rsidRPr="00C20EE9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lastRenderedPageBreak/>
        <w:t>3.7</w:t>
      </w:r>
      <w:r w:rsidR="0048537A">
        <w:rPr>
          <w:sz w:val="22"/>
        </w:rPr>
        <w:t>.8</w:t>
      </w:r>
      <w:r>
        <w:rPr>
          <w:sz w:val="22"/>
        </w:rPr>
        <w:t xml:space="preserve"> </w:t>
      </w:r>
      <w:r w:rsidR="00BC2408" w:rsidRPr="00295DD2">
        <w:rPr>
          <w:sz w:val="22"/>
        </w:rPr>
        <w:t>Politické a sociální systémy, struktury a procesy</w:t>
      </w:r>
      <w:r w:rsidR="00BC2408">
        <w:rPr>
          <w:sz w:val="22"/>
        </w:rPr>
        <w:t xml:space="preserve"> (SEO 11) </w:t>
      </w:r>
    </w:p>
    <w:p w14:paraId="565B4F7E" w14:textId="77777777" w:rsidR="00BC2408" w:rsidRDefault="00C33802" w:rsidP="00BC2408">
      <w:pPr>
        <w:spacing w:before="120" w:after="120"/>
        <w:jc w:val="both"/>
      </w:pPr>
      <w:r>
        <w:rPr>
          <w:b/>
        </w:rPr>
        <w:t>V</w:t>
      </w:r>
      <w:r w:rsidR="00BC2408" w:rsidRPr="006C6461">
        <w:rPr>
          <w:b/>
        </w:rPr>
        <w:t>ýzkum v oblasti politických a sociálních systémů, struktur a procesů</w:t>
      </w:r>
      <w:r>
        <w:rPr>
          <w:b/>
        </w:rPr>
        <w:t xml:space="preserve"> </w:t>
      </w:r>
      <w:r>
        <w:t>byl v roce 2021</w:t>
      </w:r>
      <w:r w:rsidR="00BC2408">
        <w:t xml:space="preserve"> </w:t>
      </w:r>
      <w:r>
        <w:t xml:space="preserve">podpořen ze státního rozpočtu částkou </w:t>
      </w:r>
      <w:r w:rsidRPr="00C33802">
        <w:rPr>
          <w:b/>
        </w:rPr>
        <w:t>918</w:t>
      </w:r>
      <w:r w:rsidR="00BC2408" w:rsidRPr="00C33802">
        <w:rPr>
          <w:b/>
        </w:rPr>
        <w:t xml:space="preserve"> mil. Kč</w:t>
      </w:r>
      <w:r w:rsidR="00BC2408">
        <w:t xml:space="preserve">. </w:t>
      </w:r>
      <w:r>
        <w:t xml:space="preserve">Na </w:t>
      </w:r>
      <w:r w:rsidRPr="006C6461">
        <w:t>celkov</w:t>
      </w:r>
      <w:r>
        <w:t>ých státních rozpočtových výdajích</w:t>
      </w:r>
      <w:r w:rsidRPr="006C6461">
        <w:t xml:space="preserve"> na VaV</w:t>
      </w:r>
      <w:r>
        <w:t xml:space="preserve"> se tento socioekonomický cíl podílel </w:t>
      </w:r>
      <w:r w:rsidRPr="00C33802">
        <w:rPr>
          <w:b/>
        </w:rPr>
        <w:t>2,4 %</w:t>
      </w:r>
      <w:r>
        <w:t>.</w:t>
      </w:r>
    </w:p>
    <w:p w14:paraId="08057E80" w14:textId="77777777" w:rsidR="001E2E95" w:rsidRDefault="00BC2408" w:rsidP="00BC2408">
      <w:pPr>
        <w:spacing w:before="120" w:after="120"/>
        <w:jc w:val="both"/>
      </w:pPr>
      <w:r>
        <w:t xml:space="preserve">Jedná se zejména o výzkumné činnosti probíhající v úzkém kontaktu s poznatky v oblasti společenských a humanitních věd, tedy částečně se překrývají s obdobnými vědními oblastmi klasifikovanými ve všeobecném rozvoji znalostí. </w:t>
      </w:r>
    </w:p>
    <w:p w14:paraId="55D2B34A" w14:textId="3BE28BF3" w:rsidR="00BC2408" w:rsidRDefault="00BC2408" w:rsidP="00BC2408">
      <w:pPr>
        <w:spacing w:before="120" w:after="120"/>
        <w:jc w:val="both"/>
      </w:pPr>
      <w:r>
        <w:t xml:space="preserve">Na financování </w:t>
      </w:r>
      <w:r w:rsidR="005E6831">
        <w:t>výzkumu v tomto cíli se podílela</w:t>
      </w:r>
      <w:r>
        <w:t xml:space="preserve"> zejména Technologická agentura</w:t>
      </w:r>
      <w:r w:rsidR="00F9379C">
        <w:t xml:space="preserve"> ČR</w:t>
      </w:r>
      <w:r>
        <w:t xml:space="preserve"> (</w:t>
      </w:r>
      <w:r w:rsidR="0006676F">
        <w:t>260</w:t>
      </w:r>
      <w:r w:rsidR="00F9379C">
        <w:t> mil. Kč) a </w:t>
      </w:r>
      <w:r>
        <w:t>Akademie věd</w:t>
      </w:r>
      <w:r w:rsidR="00F9379C">
        <w:t xml:space="preserve"> ČR</w:t>
      </w:r>
      <w:r>
        <w:t xml:space="preserve"> (165 mil. Kč). Ministerstvo školství, mládeže a tělovýchovy př</w:t>
      </w:r>
      <w:r w:rsidR="0006676F">
        <w:t>ispělo částkou 172</w:t>
      </w:r>
      <w:r>
        <w:t> mil. Kč.</w:t>
      </w:r>
    </w:p>
    <w:p w14:paraId="0F34FFF8" w14:textId="500877DD" w:rsidR="00BC2408" w:rsidRDefault="00BC2408" w:rsidP="00BC2408">
      <w:pPr>
        <w:spacing w:before="120" w:after="120"/>
        <w:jc w:val="both"/>
      </w:pPr>
      <w:r w:rsidRPr="00BB287C">
        <w:t>Hlavními příjemci prostředků v tomto cíli byly v</w:t>
      </w:r>
      <w:r>
        <w:t>eřejné výzkumné instituce</w:t>
      </w:r>
      <w:r w:rsidR="003B4D6D">
        <w:t>, do nichž směřovalo 354</w:t>
      </w:r>
      <w:r w:rsidR="00F9379C">
        <w:t xml:space="preserve"> mil. Kč, a </w:t>
      </w:r>
      <w:r>
        <w:t xml:space="preserve">veřejné vysoké školy, které obdržely </w:t>
      </w:r>
      <w:r w:rsidR="003B4D6D">
        <w:t>312</w:t>
      </w:r>
      <w:r>
        <w:t xml:space="preserve"> mil. Kč.</w:t>
      </w:r>
    </w:p>
    <w:p w14:paraId="7F4C77A6" w14:textId="77777777" w:rsidR="00D03107" w:rsidRPr="008B32BF" w:rsidRDefault="00D03107" w:rsidP="00D03107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.9</w:t>
      </w:r>
      <w:r>
        <w:rPr>
          <w:sz w:val="22"/>
        </w:rPr>
        <w:t xml:space="preserve"> </w:t>
      </w:r>
      <w:r w:rsidR="00BC2408">
        <w:rPr>
          <w:sz w:val="22"/>
        </w:rPr>
        <w:t>Ochrana</w:t>
      </w:r>
      <w:r w:rsidR="00BC2408" w:rsidRPr="00C20EE9">
        <w:rPr>
          <w:sz w:val="22"/>
        </w:rPr>
        <w:t xml:space="preserve"> životního prostředí</w:t>
      </w:r>
      <w:r w:rsidR="00BC2408">
        <w:rPr>
          <w:sz w:val="22"/>
        </w:rPr>
        <w:t xml:space="preserve"> (SEO 02)</w:t>
      </w:r>
    </w:p>
    <w:p w14:paraId="3397221A" w14:textId="77777777" w:rsidR="00BC2408" w:rsidRPr="0052239F" w:rsidRDefault="00BC2408" w:rsidP="00BC2408">
      <w:pPr>
        <w:spacing w:before="120" w:after="120"/>
        <w:jc w:val="both"/>
      </w:pPr>
      <w:r w:rsidRPr="0052239F">
        <w:t xml:space="preserve">V současné době nabývá výzkum v oblasti </w:t>
      </w:r>
      <w:r w:rsidRPr="0052239F">
        <w:rPr>
          <w:b/>
        </w:rPr>
        <w:t xml:space="preserve">životního prostředí </w:t>
      </w:r>
      <w:r w:rsidRPr="0052239F">
        <w:t>na důležitosti. Souvisí to s politickou iniciativou Evropské unie formulované v dokumentu Zelená dohoda pro Evropu</w:t>
      </w:r>
      <w:r w:rsidRPr="0052239F">
        <w:rPr>
          <w:rStyle w:val="Znakapoznpodarou"/>
        </w:rPr>
        <w:footnoteReference w:id="16"/>
      </w:r>
      <w:r w:rsidRPr="0052239F">
        <w:t>. V roce 2</w:t>
      </w:r>
      <w:r w:rsidR="00520644" w:rsidRPr="0052239F">
        <w:t>021</w:t>
      </w:r>
      <w:r w:rsidRPr="0052239F">
        <w:t xml:space="preserve"> byl výzkum ochrany životního prostředí podpořen ze státního rozpočtu souhrnnou částkou ve výši </w:t>
      </w:r>
      <w:r w:rsidR="00520644" w:rsidRPr="0052239F">
        <w:rPr>
          <w:b/>
        </w:rPr>
        <w:t>894</w:t>
      </w:r>
      <w:r w:rsidRPr="0052239F">
        <w:rPr>
          <w:b/>
        </w:rPr>
        <w:t xml:space="preserve"> mil. Kč </w:t>
      </w:r>
      <w:r w:rsidRPr="0052239F">
        <w:t xml:space="preserve">odpovídající podílu </w:t>
      </w:r>
      <w:r w:rsidRPr="0052239F">
        <w:rPr>
          <w:b/>
        </w:rPr>
        <w:t>2</w:t>
      </w:r>
      <w:r w:rsidR="00520644" w:rsidRPr="0052239F">
        <w:rPr>
          <w:b/>
        </w:rPr>
        <w:t>,3</w:t>
      </w:r>
      <w:r w:rsidRPr="0052239F">
        <w:rPr>
          <w:b/>
        </w:rPr>
        <w:t xml:space="preserve"> %</w:t>
      </w:r>
      <w:r w:rsidRPr="0052239F">
        <w:t xml:space="preserve"> celkových státních rozpočtových výdajů na VaV. </w:t>
      </w:r>
      <w:r w:rsidR="0052239F" w:rsidRPr="0052239F">
        <w:t>Ve srovnání s rokem 2010</w:t>
      </w:r>
      <w:r w:rsidRPr="0052239F">
        <w:t xml:space="preserve"> došlo k navý</w:t>
      </w:r>
      <w:r w:rsidR="0052239F" w:rsidRPr="0052239F">
        <w:t>šení podpory o více než třetinu</w:t>
      </w:r>
      <w:r w:rsidRPr="0052239F">
        <w:t xml:space="preserve">.  </w:t>
      </w:r>
    </w:p>
    <w:p w14:paraId="4C384765" w14:textId="77777777" w:rsidR="00CB25F8" w:rsidRDefault="00BC2408" w:rsidP="00BC2408">
      <w:pPr>
        <w:spacing w:before="120" w:after="120"/>
        <w:jc w:val="both"/>
      </w:pPr>
      <w:r>
        <w:t xml:space="preserve">Tento cíl </w:t>
      </w:r>
      <w:r w:rsidRPr="00A235EF">
        <w:t>zahrnuje dle klasifikace NABS identifikaci a analýzu zdrojů a</w:t>
      </w:r>
      <w:r>
        <w:t> </w:t>
      </w:r>
      <w:r w:rsidRPr="00A235EF">
        <w:t>příčin znečišťování, analýzu znečišťujících látek a jejich dopadů na člověka, přírodu a životní prostředí, rozvoj měřících zařízení a monitorovacích systémů.</w:t>
      </w:r>
      <w:r>
        <w:t xml:space="preserve"> </w:t>
      </w:r>
    </w:p>
    <w:p w14:paraId="48041098" w14:textId="572BF3E4" w:rsidR="00BC2408" w:rsidRDefault="00BC2408" w:rsidP="00BC2408">
      <w:pPr>
        <w:spacing w:before="120" w:after="120"/>
        <w:jc w:val="both"/>
      </w:pPr>
      <w:r>
        <w:t xml:space="preserve">Převážná část této podpory byla poskytnuta </w:t>
      </w:r>
      <w:r w:rsidRPr="00971C2D">
        <w:t>formou podpory</w:t>
      </w:r>
      <w:r w:rsidR="00AB5542">
        <w:t xml:space="preserve"> </w:t>
      </w:r>
      <w:r w:rsidR="00DB0B97" w:rsidRPr="00971C2D">
        <w:t xml:space="preserve">účelové </w:t>
      </w:r>
      <w:r w:rsidR="00AB5542">
        <w:t>(737 mil. Kč, 82</w:t>
      </w:r>
      <w:r>
        <w:t> %)</w:t>
      </w:r>
      <w:r w:rsidRPr="00971C2D">
        <w:t>.</w:t>
      </w:r>
      <w:r>
        <w:t xml:space="preserve"> Vzhledem k tomu, že Ministerstvo životního prostředí není poskytovatelem účelové formy podpory VaV, jsou projekty zaměřené na ochranu životního prostředí financovány z programů jiných rozpočtových kapitol, zejména pak z rozpočtu Technologické agentury</w:t>
      </w:r>
      <w:r w:rsidR="00C92935">
        <w:t xml:space="preserve"> ČR</w:t>
      </w:r>
      <w:r>
        <w:t xml:space="preserve"> a Grantové agentury</w:t>
      </w:r>
      <w:r w:rsidR="00C92935">
        <w:t xml:space="preserve"> ČR</w:t>
      </w:r>
      <w:r>
        <w:t xml:space="preserve">. </w:t>
      </w:r>
    </w:p>
    <w:p w14:paraId="5EFD6631" w14:textId="77777777" w:rsidR="00BC2408" w:rsidRDefault="00BC2408" w:rsidP="00BC2408">
      <w:pPr>
        <w:spacing w:before="120" w:after="120"/>
        <w:jc w:val="both"/>
      </w:pPr>
      <w:r w:rsidRPr="00BB287C">
        <w:t>Hlavními příjemci prostředků v tomto cíli byly v</w:t>
      </w:r>
      <w:r>
        <w:t>eřejné výzkumné instituce</w:t>
      </w:r>
      <w:r w:rsidR="00B0108A">
        <w:t>, do nichž směřovalo 384</w:t>
      </w:r>
      <w:r>
        <w:t xml:space="preserve"> mil. Kč, a veřejné</w:t>
      </w:r>
      <w:r w:rsidR="00B0108A">
        <w:t xml:space="preserve"> vysoké školy, které získaly 332</w:t>
      </w:r>
      <w:r>
        <w:t xml:space="preserve"> mil. Kč.</w:t>
      </w:r>
    </w:p>
    <w:p w14:paraId="3A4650E0" w14:textId="77777777" w:rsidR="005927F3" w:rsidRPr="00C20EE9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.10</w:t>
      </w:r>
      <w:r>
        <w:rPr>
          <w:sz w:val="22"/>
        </w:rPr>
        <w:t xml:space="preserve"> Ostatní socioekonomické cíle </w:t>
      </w:r>
    </w:p>
    <w:p w14:paraId="36996A82" w14:textId="77777777" w:rsidR="005927F3" w:rsidRDefault="005927F3" w:rsidP="005927F3">
      <w:pPr>
        <w:spacing w:before="120" w:after="120"/>
        <w:jc w:val="both"/>
      </w:pPr>
      <w:r>
        <w:t xml:space="preserve">Na výzkumné aktivity související s </w:t>
      </w:r>
      <w:r w:rsidRPr="007504B3">
        <w:rPr>
          <w:b/>
        </w:rPr>
        <w:t>průzkumem a využitím zdrojů Země (SEO</w:t>
      </w:r>
      <w:r>
        <w:rPr>
          <w:b/>
        </w:rPr>
        <w:t> </w:t>
      </w:r>
      <w:r w:rsidRPr="007504B3">
        <w:rPr>
          <w:b/>
        </w:rPr>
        <w:t>01</w:t>
      </w:r>
      <w:r w:rsidR="003E75BB">
        <w:t>) stát v roce 2021</w:t>
      </w:r>
      <w:r>
        <w:t xml:space="preserve"> vyčlenil </w:t>
      </w:r>
      <w:r w:rsidR="003E75BB">
        <w:rPr>
          <w:b/>
        </w:rPr>
        <w:t>854</w:t>
      </w:r>
      <w:r w:rsidRPr="002363CD">
        <w:rPr>
          <w:b/>
        </w:rPr>
        <w:t xml:space="preserve"> mil. Kč</w:t>
      </w:r>
      <w:r>
        <w:t xml:space="preserve"> (</w:t>
      </w:r>
      <w:r w:rsidR="003E75BB">
        <w:rPr>
          <w:b/>
        </w:rPr>
        <w:t>2,2</w:t>
      </w:r>
      <w:r w:rsidRPr="00A13211">
        <w:rPr>
          <w:b/>
        </w:rPr>
        <w:t xml:space="preserve"> %</w:t>
      </w:r>
      <w:r w:rsidR="007C7BAE">
        <w:t xml:space="preserve"> z celkových státních rozpočtových výdajů na VaV</w:t>
      </w:r>
      <w:r w:rsidRPr="006B6AF7">
        <w:t xml:space="preserve">). </w:t>
      </w:r>
      <w:r w:rsidR="0000345D">
        <w:t>Jedná se</w:t>
      </w:r>
      <w:r>
        <w:t xml:space="preserve"> o oblast seskupující výzkum kůry a pláště, oceánů, atmosféry a jejich využití, meteorologický průzkum,</w:t>
      </w:r>
      <w:r w:rsidR="007C7BAE">
        <w:t xml:space="preserve"> hydrologii či výzkum klimatu. </w:t>
      </w:r>
    </w:p>
    <w:p w14:paraId="3697BB7E" w14:textId="7AD43D47" w:rsidR="003E75BB" w:rsidRDefault="003E75BB" w:rsidP="005927F3">
      <w:pPr>
        <w:spacing w:before="120" w:after="120"/>
        <w:jc w:val="both"/>
      </w:pPr>
      <w:r w:rsidRPr="003E75BB">
        <w:t>Výzkum v oblasti</w:t>
      </w:r>
      <w:r>
        <w:rPr>
          <w:b/>
        </w:rPr>
        <w:t xml:space="preserve"> Kultury, rekreace, náboženství a médií</w:t>
      </w:r>
      <w:r w:rsidRPr="00DF77A8">
        <w:rPr>
          <w:rStyle w:val="Znakapoznpodarou"/>
        </w:rPr>
        <w:footnoteReference w:id="17"/>
      </w:r>
      <w:r>
        <w:t xml:space="preserve"> byl podpořen ze státního rozpočtu částkou </w:t>
      </w:r>
      <w:r w:rsidRPr="003E75BB">
        <w:rPr>
          <w:b/>
        </w:rPr>
        <w:t>772 mil. Kč</w:t>
      </w:r>
      <w:r>
        <w:t xml:space="preserve"> (</w:t>
      </w:r>
      <w:r w:rsidRPr="003E75BB">
        <w:rPr>
          <w:b/>
        </w:rPr>
        <w:t>2 %</w:t>
      </w:r>
      <w:r>
        <w:t xml:space="preserve"> z celkových státních rozpočtových výdajů na VaV). Spadá se</w:t>
      </w:r>
      <w:r w:rsidR="00DF77A8">
        <w:t>m</w:t>
      </w:r>
      <w:r>
        <w:t xml:space="preserve"> například i výz</w:t>
      </w:r>
      <w:r w:rsidR="00AC7ABE">
        <w:t>kum v oblasti digitalizace muzejních sbírek</w:t>
      </w:r>
      <w:r>
        <w:t xml:space="preserve">. </w:t>
      </w:r>
      <w:r w:rsidR="004D54A0">
        <w:t xml:space="preserve">Oproti roku 2020 byla navýšena veřejná podpora pro VaV v tomto cíli téměř trojnásobně. Souvisí to s podporou nově zřizované infrastruktury muzeí. </w:t>
      </w:r>
    </w:p>
    <w:p w14:paraId="7600A870" w14:textId="489DDB3B" w:rsidR="00236D2B" w:rsidRDefault="00236D2B" w:rsidP="00236D2B">
      <w:pPr>
        <w:spacing w:before="120" w:after="120"/>
        <w:jc w:val="both"/>
      </w:pPr>
      <w:r w:rsidRPr="00E23F25">
        <w:rPr>
          <w:b/>
        </w:rPr>
        <w:t>Průzkum a využití ve</w:t>
      </w:r>
      <w:r>
        <w:rPr>
          <w:b/>
        </w:rPr>
        <w:t>smíru (SEO 03</w:t>
      </w:r>
      <w:r w:rsidRPr="00E23F25">
        <w:rPr>
          <w:b/>
        </w:rPr>
        <w:t>)</w:t>
      </w:r>
      <w:r>
        <w:t xml:space="preserve"> sdružující vesmírný výzkum a technologie pro civilní účely </w:t>
      </w:r>
      <w:r w:rsidR="003E75BB">
        <w:t xml:space="preserve">byl v roce 2021 podpořen </w:t>
      </w:r>
      <w:r w:rsidR="00DF77A8">
        <w:t xml:space="preserve">částkou </w:t>
      </w:r>
      <w:r w:rsidR="003E75BB" w:rsidRPr="003E75BB">
        <w:rPr>
          <w:b/>
        </w:rPr>
        <w:t>716 mil. Kč</w:t>
      </w:r>
      <w:r w:rsidR="003E75BB">
        <w:t xml:space="preserve">, což odpovídá </w:t>
      </w:r>
      <w:r w:rsidR="003E75BB" w:rsidRPr="003E75BB">
        <w:rPr>
          <w:b/>
        </w:rPr>
        <w:t>1,9</w:t>
      </w:r>
      <w:r w:rsidRPr="003E75BB">
        <w:rPr>
          <w:b/>
        </w:rPr>
        <w:t xml:space="preserve"> %</w:t>
      </w:r>
      <w:r w:rsidRPr="006B6AF7">
        <w:t xml:space="preserve"> celko</w:t>
      </w:r>
      <w:r w:rsidR="00277982">
        <w:t>vých státních rozpočtových výdajů na VaV.</w:t>
      </w:r>
      <w:r w:rsidR="0036011B">
        <w:t xml:space="preserve"> Více </w:t>
      </w:r>
      <w:r w:rsidR="00DF77A8">
        <w:t xml:space="preserve">než </w:t>
      </w:r>
      <w:r w:rsidR="0036011B">
        <w:t xml:space="preserve">polovina prostředků byla uhrazena formou institucionálních prostředků do zahraničí. Jednalo se </w:t>
      </w:r>
      <w:r w:rsidR="0036011B">
        <w:lastRenderedPageBreak/>
        <w:t>zejména o příspěvek do Evropské kosmické agentury a Evropské</w:t>
      </w:r>
      <w:r w:rsidR="0036011B" w:rsidRPr="0036011B">
        <w:t xml:space="preserve"> organizace pro astronomický výzkum na jižní polokouli</w:t>
      </w:r>
      <w:r w:rsidR="0036011B">
        <w:t>.</w:t>
      </w:r>
    </w:p>
    <w:p w14:paraId="124ABE76" w14:textId="77777777" w:rsidR="003E75BB" w:rsidRDefault="003E75BB" w:rsidP="00236D2B">
      <w:pPr>
        <w:spacing w:before="120" w:after="120"/>
        <w:jc w:val="both"/>
      </w:pPr>
      <w:r>
        <w:t xml:space="preserve">Nejméně z civilního výzkumu byly podpořeny výzkumné aktivity v rámci socioekonomického cíle </w:t>
      </w:r>
      <w:r w:rsidRPr="00BB56C9">
        <w:rPr>
          <w:b/>
        </w:rPr>
        <w:t>Vzdělávání</w:t>
      </w:r>
      <w:r>
        <w:t xml:space="preserve"> (</w:t>
      </w:r>
      <w:r w:rsidRPr="003E75BB">
        <w:rPr>
          <w:b/>
        </w:rPr>
        <w:t>223 mil. Kč</w:t>
      </w:r>
      <w:r>
        <w:t xml:space="preserve">; </w:t>
      </w:r>
      <w:r w:rsidRPr="003E75BB">
        <w:rPr>
          <w:b/>
        </w:rPr>
        <w:t>0,6 %</w:t>
      </w:r>
      <w:r>
        <w:t xml:space="preserve"> z celkových státních rozpočtových výdajů na VaV). </w:t>
      </w:r>
    </w:p>
    <w:p w14:paraId="58796C63" w14:textId="5A209224" w:rsidR="005927F3" w:rsidRDefault="005927F3" w:rsidP="005927F3">
      <w:pPr>
        <w:spacing w:before="120" w:after="120"/>
        <w:jc w:val="both"/>
      </w:pPr>
      <w:r w:rsidRPr="00156866">
        <w:t xml:space="preserve">Do </w:t>
      </w:r>
      <w:r w:rsidRPr="00156866">
        <w:rPr>
          <w:b/>
        </w:rPr>
        <w:t>vojenského (obran</w:t>
      </w:r>
      <w:r>
        <w:rPr>
          <w:b/>
        </w:rPr>
        <w:t>n</w:t>
      </w:r>
      <w:r w:rsidRPr="00156866">
        <w:rPr>
          <w:b/>
        </w:rPr>
        <w:t>ého) výzkumu</w:t>
      </w:r>
      <w:r>
        <w:t xml:space="preserve"> </w:t>
      </w:r>
      <w:r w:rsidRPr="000674DF">
        <w:rPr>
          <w:b/>
        </w:rPr>
        <w:t xml:space="preserve">(SEO 13) </w:t>
      </w:r>
      <w:r w:rsidR="00236D2B">
        <w:t>smě</w:t>
      </w:r>
      <w:r w:rsidR="003E75BB">
        <w:t>řovala v roce 2021</w:t>
      </w:r>
      <w:r>
        <w:t xml:space="preserve"> finanční podpora ve výši </w:t>
      </w:r>
      <w:r w:rsidR="003E75BB">
        <w:rPr>
          <w:b/>
        </w:rPr>
        <w:t>123</w:t>
      </w:r>
      <w:r w:rsidRPr="002363CD">
        <w:rPr>
          <w:b/>
        </w:rPr>
        <w:t> mil. Kč</w:t>
      </w:r>
      <w:r>
        <w:t xml:space="preserve"> (pouhé </w:t>
      </w:r>
      <w:r w:rsidR="003E75BB">
        <w:rPr>
          <w:b/>
        </w:rPr>
        <w:t>0,3</w:t>
      </w:r>
      <w:r w:rsidRPr="00E353AD">
        <w:rPr>
          <w:b/>
        </w:rPr>
        <w:t> %</w:t>
      </w:r>
      <w:r w:rsidR="00455C4D">
        <w:t xml:space="preserve"> z celkových státních ro</w:t>
      </w:r>
      <w:r w:rsidR="00236D2B">
        <w:t>zpočtových výdajů na VaV</w:t>
      </w:r>
      <w:r w:rsidRPr="00AC27E3">
        <w:t>)</w:t>
      </w:r>
      <w:r w:rsidR="00805CAB">
        <w:t>, která byla</w:t>
      </w:r>
      <w:r w:rsidRPr="00AC27E3">
        <w:t xml:space="preserve"> téměř v celé své výši </w:t>
      </w:r>
      <w:r w:rsidR="00805CAB">
        <w:t xml:space="preserve">přidělena </w:t>
      </w:r>
      <w:r w:rsidRPr="00AC27E3">
        <w:t>prostřednictvím rozpočtu Ministers</w:t>
      </w:r>
      <w:r w:rsidR="003E75BB">
        <w:t>tva obrany. Více než polovin</w:t>
      </w:r>
      <w:r w:rsidR="00805CAB">
        <w:t>u</w:t>
      </w:r>
      <w:r w:rsidRPr="00AC27E3">
        <w:t xml:space="preserve"> t</w:t>
      </w:r>
      <w:r w:rsidR="003E75BB">
        <w:t>ěchto finančních prostředků (70</w:t>
      </w:r>
      <w:r w:rsidR="00805CAB">
        <w:t> </w:t>
      </w:r>
      <w:r w:rsidRPr="00AC27E3">
        <w:t xml:space="preserve">mil. Kč) získaly veřejné podniky. </w:t>
      </w:r>
      <w:r>
        <w:t>Podíl vojenského</w:t>
      </w:r>
      <w:r w:rsidR="00650B25">
        <w:t xml:space="preserve"> výzkumu se dlouhodobě pohyboval</w:t>
      </w:r>
      <w:r>
        <w:t xml:space="preserve"> na úro</w:t>
      </w:r>
      <w:r w:rsidR="00236D2B">
        <w:t>vni blízké 1 % z celkových státních rozpočtových výdajů na VaV</w:t>
      </w:r>
      <w:r>
        <w:t>.</w:t>
      </w:r>
      <w:r w:rsidR="003E75BB">
        <w:t xml:space="preserve"> V roce 2021 podíl poprvé klesl pod jedno procento.</w:t>
      </w:r>
      <w:r>
        <w:t xml:space="preserve"> </w:t>
      </w:r>
    </w:p>
    <w:p w14:paraId="454002A8" w14:textId="77777777" w:rsidR="005927F3" w:rsidRPr="00CB6838" w:rsidRDefault="005927F3" w:rsidP="005927F3">
      <w:pPr>
        <w:spacing w:before="120" w:after="0"/>
        <w:jc w:val="both"/>
        <w:rPr>
          <w:b/>
        </w:rPr>
      </w:pPr>
    </w:p>
    <w:p w14:paraId="43B2C810" w14:textId="77777777" w:rsidR="005927F3" w:rsidRDefault="005927F3" w:rsidP="005927F3">
      <w:pPr>
        <w:spacing w:after="0" w:line="240" w:lineRule="auto"/>
        <w:rPr>
          <w:rFonts w:eastAsia="MS Gothic"/>
          <w:b/>
          <w:bCs/>
          <w:color w:val="009BB4"/>
          <w:sz w:val="24"/>
        </w:rPr>
      </w:pPr>
      <w:r>
        <w:br w:type="page"/>
      </w:r>
    </w:p>
    <w:p w14:paraId="3CB1F045" w14:textId="77777777" w:rsidR="005927F3" w:rsidRPr="00F4251F" w:rsidRDefault="005927F3" w:rsidP="005927F3">
      <w:pPr>
        <w:pStyle w:val="Nadpis3"/>
      </w:pPr>
      <w:r>
        <w:lastRenderedPageBreak/>
        <w:t xml:space="preserve">3.8 </w:t>
      </w:r>
      <w:r w:rsidRPr="00F4251F">
        <w:t>Státní rozpočtové výdaje na VaV v mezinárodním kontextu</w:t>
      </w:r>
    </w:p>
    <w:p w14:paraId="115B5478" w14:textId="77777777" w:rsidR="005927F3" w:rsidRDefault="005927F3" w:rsidP="005927F3">
      <w:pPr>
        <w:spacing w:before="120" w:after="120"/>
        <w:jc w:val="both"/>
      </w:pPr>
      <w:r>
        <w:t xml:space="preserve">Pro mezinárodní srovnání státních rozpočtových výdajů na VaV se kromě absolutní částky (např. v paritě kupní síly) používají i poměrové ukazatele. Nejběžnější z nich je podíl státních rozpočtových výdajů na VaV (GBARD) na hrubém domácím produktu (HDP). </w:t>
      </w:r>
    </w:p>
    <w:p w14:paraId="77C44B6B" w14:textId="77777777" w:rsidR="005927F3" w:rsidRPr="00CB6838" w:rsidRDefault="005927F3" w:rsidP="00C32374">
      <w:pPr>
        <w:spacing w:before="120" w:after="0"/>
        <w:ind w:left="1134" w:hanging="1134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 w:rsidR="001F3229">
        <w:rPr>
          <w:b/>
        </w:rPr>
        <w:t>11</w:t>
      </w:r>
      <w:r w:rsidRPr="00C71B43">
        <w:rPr>
          <w:b/>
        </w:rPr>
        <w:t xml:space="preserve">: </w:t>
      </w:r>
      <w:r w:rsidRPr="00C43974">
        <w:rPr>
          <w:b/>
        </w:rPr>
        <w:t xml:space="preserve">Státní rozpočtové výdaje na výzkum a vývoj v zemích EU a vybraných státech světa </w:t>
      </w:r>
      <w:r>
        <w:rPr>
          <w:b/>
        </w:rPr>
        <w:t xml:space="preserve">– jako </w:t>
      </w:r>
      <w:r w:rsidRPr="00C43974">
        <w:rPr>
          <w:b/>
        </w:rPr>
        <w:t>podíl na hrubém domácím produktu (HDP) těchto zemí</w:t>
      </w:r>
      <w:r w:rsidR="00F30932">
        <w:rPr>
          <w:b/>
        </w:rPr>
        <w:t xml:space="preserve">; </w:t>
      </w:r>
      <w:r w:rsidR="00AE6393">
        <w:rPr>
          <w:b/>
        </w:rPr>
        <w:t>2010 a 2020</w:t>
      </w:r>
    </w:p>
    <w:p w14:paraId="408E412E" w14:textId="77777777" w:rsidR="005927F3" w:rsidRDefault="00685C17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0E9B8D2A" wp14:editId="00834E84">
            <wp:extent cx="6120000" cy="3060000"/>
            <wp:effectExtent l="0" t="0" r="0" b="762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2C675E8C" w14:textId="77777777" w:rsidR="005927F3" w:rsidRPr="006A3E4E" w:rsidRDefault="005927F3" w:rsidP="005927F3">
      <w:pPr>
        <w:spacing w:before="120" w:after="120"/>
        <w:jc w:val="both"/>
        <w:rPr>
          <w:sz w:val="16"/>
        </w:rPr>
      </w:pPr>
      <w:r w:rsidRPr="006A3E4E">
        <w:rPr>
          <w:sz w:val="16"/>
        </w:rPr>
        <w:t>Zdroj: Eurostat</w:t>
      </w:r>
      <w:r>
        <w:rPr>
          <w:sz w:val="16"/>
        </w:rPr>
        <w:t xml:space="preserve"> a vlastní dopočty ČSÚ</w:t>
      </w:r>
    </w:p>
    <w:p w14:paraId="14A2FCB9" w14:textId="34AD8B2F" w:rsidR="005927F3" w:rsidRDefault="005927F3" w:rsidP="005927F3">
      <w:pPr>
        <w:spacing w:before="120" w:after="120"/>
        <w:jc w:val="both"/>
      </w:pPr>
      <w:r>
        <w:t xml:space="preserve">V případě </w:t>
      </w:r>
      <w:r w:rsidRPr="00F07763">
        <w:rPr>
          <w:b/>
        </w:rPr>
        <w:t>Česka</w:t>
      </w:r>
      <w:r>
        <w:t xml:space="preserve"> činil</w:t>
      </w:r>
      <w:r w:rsidR="00C853D2">
        <w:t xml:space="preserve"> v roce 2020</w:t>
      </w:r>
      <w:r>
        <w:t xml:space="preserve"> </w:t>
      </w:r>
      <w:r w:rsidRPr="00134332">
        <w:t>podíl státních roz</w:t>
      </w:r>
      <w:r>
        <w:t>počtových výdajů na VaV na hru</w:t>
      </w:r>
      <w:r w:rsidR="00CD3A79">
        <w:t>bém domácím produktu</w:t>
      </w:r>
      <w:r w:rsidR="00C853D2">
        <w:t xml:space="preserve"> </w:t>
      </w:r>
      <w:r w:rsidR="00C853D2">
        <w:rPr>
          <w:b/>
        </w:rPr>
        <w:t>0,67</w:t>
      </w:r>
      <w:r w:rsidRPr="00F07763">
        <w:rPr>
          <w:b/>
        </w:rPr>
        <w:t> %</w:t>
      </w:r>
      <w:r w:rsidRPr="005A4A4A">
        <w:t>.</w:t>
      </w:r>
      <w:r w:rsidR="0001441E">
        <w:t xml:space="preserve"> Tento podíl zao</w:t>
      </w:r>
      <w:r w:rsidR="00727890">
        <w:t xml:space="preserve">stával za průměrnou hodnotou </w:t>
      </w:r>
      <w:r w:rsidR="0001441E">
        <w:t>EU (0,77</w:t>
      </w:r>
      <w:r w:rsidR="005A4A4A">
        <w:t>%)</w:t>
      </w:r>
      <w:r>
        <w:t xml:space="preserve">. </w:t>
      </w:r>
      <w:r w:rsidR="0001441E">
        <w:t xml:space="preserve">Pouze v případě Německa (1,09 %) </w:t>
      </w:r>
      <w:r w:rsidR="004D7498">
        <w:t>přesáhl podíl hranici jednoho procenta HDP. Vysoké</w:t>
      </w:r>
      <w:r>
        <w:t xml:space="preserve"> podíl</w:t>
      </w:r>
      <w:r w:rsidR="004D7498">
        <w:t>y</w:t>
      </w:r>
      <w:r>
        <w:t xml:space="preserve"> státní rozpočtové podpory VaV na HDP ze zemí EU </w:t>
      </w:r>
      <w:r w:rsidR="0059613C">
        <w:t xml:space="preserve">zaznamenalo </w:t>
      </w:r>
      <w:r w:rsidR="0001441E">
        <w:t>v roce 2020 také Dánsko (0,97 %) a Finsko (0,96</w:t>
      </w:r>
      <w:r>
        <w:t> %). Na opačné straně žebříčku s nejni</w:t>
      </w:r>
      <w:r w:rsidR="004D7498">
        <w:t xml:space="preserve">žším podílem </w:t>
      </w:r>
      <w:r w:rsidR="0059613C">
        <w:t xml:space="preserve">bylo </w:t>
      </w:r>
      <w:r w:rsidR="004D7498">
        <w:t>Rumunsko (0,19</w:t>
      </w:r>
      <w:r>
        <w:t> %)</w:t>
      </w:r>
      <w:r w:rsidR="00F06164">
        <w:t xml:space="preserve"> a </w:t>
      </w:r>
      <w:r w:rsidR="00F06164" w:rsidRPr="007E73EF">
        <w:t>Irsko (0,23 %)</w:t>
      </w:r>
      <w:r w:rsidRPr="007E73EF">
        <w:t>.</w:t>
      </w:r>
      <w:r>
        <w:t xml:space="preserve"> Podíl státních rozpočtových</w:t>
      </w:r>
      <w:r w:rsidR="00A615FF">
        <w:t xml:space="preserve"> výdajů na VaV na HDP v polovině</w:t>
      </w:r>
      <w:r>
        <w:t xml:space="preserve"> zemí </w:t>
      </w:r>
      <w:r w:rsidR="00A615FF">
        <w:t>EU</w:t>
      </w:r>
      <w:r w:rsidR="0059613C">
        <w:t>,</w:t>
      </w:r>
      <w:r w:rsidR="00A615FF">
        <w:t xml:space="preserve"> </w:t>
      </w:r>
      <w:r>
        <w:t>ve srovnání s r</w:t>
      </w:r>
      <w:r w:rsidR="00A615FF">
        <w:t>okem 2010 stoupl, naopak v druhé polovině stagnoval nebo</w:t>
      </w:r>
      <w:r w:rsidR="0059613C">
        <w:t xml:space="preserve"> dokonce</w:t>
      </w:r>
      <w:r w:rsidR="00A615FF">
        <w:t xml:space="preserve"> poklesl.</w:t>
      </w:r>
    </w:p>
    <w:p w14:paraId="4BC61335" w14:textId="7EB1E4AB" w:rsidR="005927F3" w:rsidRDefault="000C1E69" w:rsidP="005927F3">
      <w:pPr>
        <w:spacing w:before="120" w:after="120"/>
        <w:jc w:val="both"/>
      </w:pPr>
      <w:r>
        <w:t>Ze zemí mimo EU</w:t>
      </w:r>
      <w:r w:rsidR="00596B83">
        <w:t xml:space="preserve"> dosáhlo vůbec</w:t>
      </w:r>
      <w:r w:rsidR="005927F3">
        <w:t xml:space="preserve"> nejvyššího podílu</w:t>
      </w:r>
      <w:r w:rsidR="00596B83">
        <w:t xml:space="preserve"> </w:t>
      </w:r>
      <w:r w:rsidR="00596B83" w:rsidRPr="007E73EF">
        <w:t>Japonsko (1,7 %).</w:t>
      </w:r>
      <w:r w:rsidR="005927F3">
        <w:t xml:space="preserve"> </w:t>
      </w:r>
      <w:r>
        <w:t>Hra</w:t>
      </w:r>
      <w:r w:rsidR="00596B83">
        <w:t>nci jedno procenta HDP překonaly</w:t>
      </w:r>
      <w:r>
        <w:t xml:space="preserve"> také</w:t>
      </w:r>
      <w:r w:rsidR="00596B83">
        <w:t xml:space="preserve"> Jižní Korea (1,25 %),</w:t>
      </w:r>
      <w:r>
        <w:t xml:space="preserve"> Norsko (1,02</w:t>
      </w:r>
      <w:r w:rsidR="005927F3">
        <w:t> %)</w:t>
      </w:r>
      <w:r w:rsidR="00596B83">
        <w:t xml:space="preserve"> a Švýcarsko (1,03 %)</w:t>
      </w:r>
      <w:r w:rsidR="005927F3">
        <w:t>. V př</w:t>
      </w:r>
      <w:r>
        <w:t xml:space="preserve">ípadě Spojených </w:t>
      </w:r>
      <w:r w:rsidR="007A43DD">
        <w:t>států (0,81</w:t>
      </w:r>
      <w:r>
        <w:t xml:space="preserve"> %) </w:t>
      </w:r>
      <w:r w:rsidR="005927F3">
        <w:t>b</w:t>
      </w:r>
      <w:r>
        <w:t>yl podíl nižší</w:t>
      </w:r>
      <w:r w:rsidR="007A43DD">
        <w:t xml:space="preserve"> a dopovídal hodnotě roku 2010</w:t>
      </w:r>
      <w:r w:rsidR="005927F3">
        <w:t>. Výše podílu ve všech zmíněných zemích</w:t>
      </w:r>
      <w:r>
        <w:t xml:space="preserve"> přesáhla průměrnou hodnotu EU</w:t>
      </w:r>
      <w:r w:rsidR="005927F3">
        <w:t>.</w:t>
      </w:r>
      <w:r w:rsidR="00D80D16">
        <w:t xml:space="preserve"> </w:t>
      </w:r>
    </w:p>
    <w:p w14:paraId="08DBB578" w14:textId="3F94B429" w:rsidR="005927F3" w:rsidRDefault="00831712" w:rsidP="005927F3">
      <w:pPr>
        <w:spacing w:before="120" w:after="120"/>
        <w:jc w:val="both"/>
      </w:pPr>
      <w:r>
        <w:t>V roce 2020</w:t>
      </w:r>
      <w:r w:rsidR="00835003">
        <w:t xml:space="preserve"> vydaly všechny země EU</w:t>
      </w:r>
      <w:r w:rsidR="00835003">
        <w:rPr>
          <w:rStyle w:val="Znakapoznpodarou"/>
        </w:rPr>
        <w:footnoteReference w:id="18"/>
      </w:r>
      <w:r w:rsidR="005927F3">
        <w:t xml:space="preserve"> na podporu VaV v souhrnu </w:t>
      </w:r>
      <w:r w:rsidR="00DD2E01" w:rsidRPr="00DD2E01">
        <w:rPr>
          <w:b/>
        </w:rPr>
        <w:t>102,8</w:t>
      </w:r>
      <w:r w:rsidR="005927F3" w:rsidRPr="00DD2E01">
        <w:rPr>
          <w:b/>
        </w:rPr>
        <w:t xml:space="preserve"> mld. EUR</w:t>
      </w:r>
      <w:r w:rsidR="005927F3" w:rsidRPr="00DD2E01">
        <w:t>.</w:t>
      </w:r>
      <w:r w:rsidR="005927F3">
        <w:t xml:space="preserve"> Vůbec nejvíce podpořilo z</w:t>
      </w:r>
      <w:r w:rsidR="003A3EE8">
        <w:t xml:space="preserve">e </w:t>
      </w:r>
      <w:r w:rsidR="00DD2E01">
        <w:t>svého rozpočtu VaV Německo (37,2</w:t>
      </w:r>
      <w:r w:rsidR="005927F3">
        <w:t xml:space="preserve"> m</w:t>
      </w:r>
      <w:r w:rsidR="003A3EE8">
        <w:t>ld</w:t>
      </w:r>
      <w:r w:rsidR="00DD2E01">
        <w:t xml:space="preserve">. EUR), </w:t>
      </w:r>
      <w:r w:rsidR="00BA04BD">
        <w:t xml:space="preserve">následovala </w:t>
      </w:r>
      <w:r w:rsidR="00DD2E01">
        <w:t>France (15,8</w:t>
      </w:r>
      <w:r w:rsidR="005927F3">
        <w:t xml:space="preserve"> mld. EUR) a </w:t>
      </w:r>
      <w:r w:rsidR="003A3EE8">
        <w:t>Itálie</w:t>
      </w:r>
      <w:r w:rsidR="005927F3">
        <w:t xml:space="preserve"> (</w:t>
      </w:r>
      <w:r w:rsidR="00DD2E01">
        <w:t>11</w:t>
      </w:r>
      <w:r w:rsidR="005927F3">
        <w:t> mld. EUR). Státní rozpočtové v</w:t>
      </w:r>
      <w:r w:rsidR="00F8236B">
        <w:t>ýdaje na VaV těchto tř</w:t>
      </w:r>
      <w:r w:rsidR="00BA04BD">
        <w:t>í</w:t>
      </w:r>
      <w:r w:rsidR="00F8236B">
        <w:t xml:space="preserve"> zemí</w:t>
      </w:r>
      <w:r w:rsidR="005927F3">
        <w:t xml:space="preserve"> v souhrnu dosáhly</w:t>
      </w:r>
      <w:r w:rsidR="003A3EE8">
        <w:t xml:space="preserve"> 62</w:t>
      </w:r>
      <w:r w:rsidR="005927F3">
        <w:t> % celkových státních rozp</w:t>
      </w:r>
      <w:r w:rsidR="00F8236B">
        <w:t>očtových výdajů na VaV zemí EU</w:t>
      </w:r>
      <w:r w:rsidR="005F63C7">
        <w:t>27</w:t>
      </w:r>
      <w:r w:rsidR="005927F3">
        <w:t>. Přísp</w:t>
      </w:r>
      <w:r w:rsidR="00DD2E01">
        <w:t>ěvek Česka byl pouze ve výši 1,4</w:t>
      </w:r>
      <w:r w:rsidR="005927F3">
        <w:t> %.</w:t>
      </w:r>
      <w:r w:rsidR="002B27A6">
        <w:t xml:space="preserve"> Nejméně přispěly Matla, Lotyšsko, Kypr a Bulharsko. </w:t>
      </w:r>
      <w:r w:rsidR="00FD3DCD">
        <w:t xml:space="preserve">Jejich podíly byly na úrovni </w:t>
      </w:r>
      <w:r w:rsidR="002B27A6">
        <w:t>0,1 %.</w:t>
      </w:r>
      <w:r w:rsidR="005927F3">
        <w:t xml:space="preserve"> </w:t>
      </w:r>
    </w:p>
    <w:p w14:paraId="6FCD6E91" w14:textId="4C5EC8C8" w:rsidR="0071412A" w:rsidRDefault="001C7F14" w:rsidP="005927F3">
      <w:pPr>
        <w:spacing w:before="120" w:after="120"/>
        <w:jc w:val="both"/>
      </w:pPr>
      <w:r>
        <w:t>Spojené státy v roce 2020</w:t>
      </w:r>
      <w:r w:rsidR="00881564">
        <w:t xml:space="preserve"> podpořily z veřejných </w:t>
      </w:r>
      <w:r w:rsidR="006A4F92">
        <w:t>prostředků výzkum</w:t>
      </w:r>
      <w:r>
        <w:t xml:space="preserve"> a vývoj částkou 149</w:t>
      </w:r>
      <w:r w:rsidR="00881564">
        <w:t xml:space="preserve"> mld.</w:t>
      </w:r>
      <w:r w:rsidR="00236666">
        <w:t xml:space="preserve"> EUR</w:t>
      </w:r>
      <w:r>
        <w:t>, což je o 44</w:t>
      </w:r>
      <w:r w:rsidR="005B4040">
        <w:t xml:space="preserve"> % procent více než </w:t>
      </w:r>
      <w:r w:rsidR="005F63C7">
        <w:t>vynaložily zem</w:t>
      </w:r>
      <w:r w:rsidR="0064368A">
        <w:t>ě</w:t>
      </w:r>
      <w:r w:rsidR="005F63C7">
        <w:t xml:space="preserve"> EU dohromady.</w:t>
      </w:r>
      <w:r w:rsidR="00881564">
        <w:t xml:space="preserve"> </w:t>
      </w:r>
      <w:r w:rsidR="00881564" w:rsidRPr="0064368A">
        <w:t xml:space="preserve">Japonsko podpořilo z veřejných prostředků VaV ve výši </w:t>
      </w:r>
      <w:r w:rsidRPr="0064368A">
        <w:t>75,5</w:t>
      </w:r>
      <w:r w:rsidR="005B4040" w:rsidRPr="0064368A">
        <w:t> mld. </w:t>
      </w:r>
      <w:r w:rsidR="00236666" w:rsidRPr="0064368A">
        <w:t>EUR</w:t>
      </w:r>
      <w:r w:rsidRPr="0064368A">
        <w:t>. Oproti roku 2019</w:t>
      </w:r>
      <w:r w:rsidR="00F445D9" w:rsidRPr="0064368A">
        <w:t xml:space="preserve"> zde</w:t>
      </w:r>
      <w:r w:rsidRPr="0064368A">
        <w:t xml:space="preserve"> došlo k vysokému nárůstu</w:t>
      </w:r>
      <w:r w:rsidR="00960C1D" w:rsidRPr="0064368A">
        <w:t>,</w:t>
      </w:r>
      <w:r w:rsidR="00BA04BD" w:rsidRPr="0064368A">
        <w:t xml:space="preserve"> a to</w:t>
      </w:r>
      <w:r w:rsidRPr="0064368A">
        <w:t xml:space="preserve"> o 61 %</w:t>
      </w:r>
      <w:r w:rsidR="00F445D9" w:rsidRPr="0064368A">
        <w:t xml:space="preserve"> z částky 47 mld. EUR</w:t>
      </w:r>
      <w:r w:rsidRPr="0064368A">
        <w:t>.</w:t>
      </w:r>
      <w:r w:rsidR="005D090C">
        <w:t xml:space="preserve"> </w:t>
      </w:r>
      <w:r w:rsidR="00236666">
        <w:t xml:space="preserve">Jižní Korea </w:t>
      </w:r>
      <w:r>
        <w:t>podpořila VaV částkou 18 mld. </w:t>
      </w:r>
      <w:r w:rsidR="00236666">
        <w:t xml:space="preserve">EUR. </w:t>
      </w:r>
    </w:p>
    <w:p w14:paraId="3717B6CC" w14:textId="77777777" w:rsidR="0071412A" w:rsidRPr="00CB6838" w:rsidRDefault="0071412A" w:rsidP="00C32374">
      <w:pPr>
        <w:spacing w:before="120" w:after="0"/>
        <w:ind w:left="1134" w:hanging="1134"/>
        <w:jc w:val="both"/>
        <w:rPr>
          <w:b/>
        </w:rPr>
      </w:pPr>
      <w:r>
        <w:rPr>
          <w:b/>
        </w:rPr>
        <w:lastRenderedPageBreak/>
        <w:t>GRAF 3</w:t>
      </w:r>
      <w:r w:rsidRPr="00C71B43">
        <w:rPr>
          <w:b/>
        </w:rPr>
        <w:t>-</w:t>
      </w:r>
      <w:r w:rsidR="001F3229">
        <w:rPr>
          <w:b/>
        </w:rPr>
        <w:t>12</w:t>
      </w:r>
      <w:r w:rsidRPr="00C71B43">
        <w:rPr>
          <w:b/>
        </w:rPr>
        <w:t xml:space="preserve">: </w:t>
      </w:r>
      <w:r>
        <w:rPr>
          <w:b/>
        </w:rPr>
        <w:t>Podíl s</w:t>
      </w:r>
      <w:r w:rsidRPr="00C43974">
        <w:rPr>
          <w:b/>
        </w:rPr>
        <w:t>tátní</w:t>
      </w:r>
      <w:r>
        <w:rPr>
          <w:b/>
        </w:rPr>
        <w:t>ch rozpočtových výdajů</w:t>
      </w:r>
      <w:r w:rsidRPr="00C43974">
        <w:rPr>
          <w:b/>
        </w:rPr>
        <w:t xml:space="preserve"> na výzkum a vývoj v</w:t>
      </w:r>
      <w:r>
        <w:rPr>
          <w:b/>
        </w:rPr>
        <w:t xml:space="preserve"> jednotlivých </w:t>
      </w:r>
      <w:r w:rsidRPr="00C43974">
        <w:rPr>
          <w:b/>
        </w:rPr>
        <w:t xml:space="preserve">zemích EU </w:t>
      </w:r>
      <w:r>
        <w:rPr>
          <w:b/>
        </w:rPr>
        <w:t>na celkových státních rozpočtových výdajích</w:t>
      </w:r>
      <w:r w:rsidRPr="0071412A">
        <w:rPr>
          <w:b/>
        </w:rPr>
        <w:t xml:space="preserve"> na výzkum a vývoj</w:t>
      </w:r>
      <w:r>
        <w:rPr>
          <w:b/>
        </w:rPr>
        <w:t xml:space="preserve"> E</w:t>
      </w:r>
      <w:r w:rsidR="00F27DB0">
        <w:rPr>
          <w:b/>
        </w:rPr>
        <w:t>U</w:t>
      </w:r>
      <w:r>
        <w:rPr>
          <w:b/>
        </w:rPr>
        <w:t xml:space="preserve">; </w:t>
      </w:r>
      <w:r w:rsidR="00A63020">
        <w:rPr>
          <w:b/>
        </w:rPr>
        <w:t>2020</w:t>
      </w:r>
    </w:p>
    <w:p w14:paraId="23CC8F58" w14:textId="77777777" w:rsidR="0071412A" w:rsidRDefault="00274A86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4867D1A7" wp14:editId="51E2DA3F">
            <wp:extent cx="6120000" cy="3143250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3AC010E1" w14:textId="4F217CE3" w:rsidR="00E546CF" w:rsidRPr="00E546CF" w:rsidRDefault="00E546CF" w:rsidP="005927F3">
      <w:pPr>
        <w:spacing w:before="120" w:after="120"/>
        <w:jc w:val="both"/>
        <w:rPr>
          <w:sz w:val="16"/>
        </w:rPr>
      </w:pPr>
      <w:r w:rsidRPr="006A3E4E">
        <w:rPr>
          <w:sz w:val="16"/>
        </w:rPr>
        <w:t>Zdroj: Eurostat</w:t>
      </w:r>
      <w:r>
        <w:rPr>
          <w:sz w:val="16"/>
        </w:rPr>
        <w:t xml:space="preserve"> a vlastní dopočty ČSÚ</w:t>
      </w:r>
    </w:p>
    <w:p w14:paraId="79A3F7A2" w14:textId="0A4F2F5C" w:rsidR="005927F3" w:rsidRPr="00E52BDD" w:rsidRDefault="005927F3" w:rsidP="008E07FA">
      <w:pPr>
        <w:spacing w:before="240" w:after="120"/>
        <w:jc w:val="both"/>
      </w:pPr>
      <w:r w:rsidRPr="00E52BDD">
        <w:t xml:space="preserve">V zemích EU </w:t>
      </w:r>
      <w:r w:rsidR="007C762E" w:rsidRPr="00E52BDD">
        <w:t xml:space="preserve">směřuje </w:t>
      </w:r>
      <w:r w:rsidRPr="00E52BDD">
        <w:t xml:space="preserve">největší část podpory do </w:t>
      </w:r>
      <w:r w:rsidRPr="00E52BDD">
        <w:rPr>
          <w:b/>
        </w:rPr>
        <w:t>všeobecného rozvoje znalostí</w:t>
      </w:r>
      <w:r w:rsidR="005F63C7">
        <w:rPr>
          <w:b/>
        </w:rPr>
        <w:t xml:space="preserve"> </w:t>
      </w:r>
      <w:r w:rsidR="005F63C7" w:rsidRPr="008E07FA">
        <w:t>(SEO12 + SEO13)</w:t>
      </w:r>
      <w:r w:rsidRPr="00E52BDD">
        <w:t xml:space="preserve">. Jedná se převážně o základní výzkum prováděný vysokými školami nebo veřejnými výzkumnými institucemi. Výši podpory v těchto socioekonomických cílech ovlivňuje systém veřejné podpory VaV uplatňovaný v dané </w:t>
      </w:r>
      <w:r w:rsidR="004945FB" w:rsidRPr="00E52BDD">
        <w:t>zemi. V roce 2020</w:t>
      </w:r>
      <w:r w:rsidRPr="00E52BDD">
        <w:t xml:space="preserve"> byla v průměru </w:t>
      </w:r>
      <w:r w:rsidR="002B5401" w:rsidRPr="00E52BDD">
        <w:rPr>
          <w:b/>
        </w:rPr>
        <w:t>EU</w:t>
      </w:r>
      <w:r w:rsidRPr="00E52BDD">
        <w:t xml:space="preserve"> alokována do všeobecného rozvoje znalostí více než </w:t>
      </w:r>
      <w:r w:rsidRPr="00E52BDD">
        <w:rPr>
          <w:b/>
        </w:rPr>
        <w:t>polovina celkové státní rozpočtové podpory na VaV</w:t>
      </w:r>
      <w:r w:rsidR="00E52BDD" w:rsidRPr="00E52BDD">
        <w:t xml:space="preserve"> (konkrétně 53</w:t>
      </w:r>
      <w:r w:rsidRPr="00E52BDD">
        <w:t> %). V případě Čes</w:t>
      </w:r>
      <w:r w:rsidR="00E52BDD" w:rsidRPr="00E52BDD">
        <w:t>ka tento podíl dosáhl 58</w:t>
      </w:r>
      <w:r w:rsidRPr="00E52BDD">
        <w:t xml:space="preserve"> %. Mezi členskými zeměmi EU </w:t>
      </w:r>
      <w:r w:rsidR="002B2999" w:rsidRPr="00E52BDD">
        <w:t>dosáhly</w:t>
      </w:r>
      <w:r w:rsidRPr="00E52BDD">
        <w:t xml:space="preserve"> vůbec nej</w:t>
      </w:r>
      <w:r w:rsidR="007374E6" w:rsidRPr="00E52BDD">
        <w:t xml:space="preserve">vyššího podílu </w:t>
      </w:r>
      <w:r w:rsidR="00E52BDD" w:rsidRPr="00E52BDD">
        <w:t>Chorvatsko (87</w:t>
      </w:r>
      <w:r w:rsidRPr="00E52BDD">
        <w:t xml:space="preserve"> %)</w:t>
      </w:r>
      <w:r w:rsidR="00E52BDD" w:rsidRPr="00E52BDD">
        <w:t>, Kypr (86 %) a Estonsko (80 %)</w:t>
      </w:r>
      <w:r w:rsidRPr="00E52BDD">
        <w:t>. Na opačném konci žebříčku zemí dle výše podíl</w:t>
      </w:r>
      <w:r w:rsidR="007374E6" w:rsidRPr="00E52BDD">
        <w:t xml:space="preserve">u se umístilo </w:t>
      </w:r>
      <w:r w:rsidR="00E52BDD" w:rsidRPr="00E52BDD">
        <w:t>Maďarsko (21</w:t>
      </w:r>
      <w:r w:rsidR="00F617C7" w:rsidRPr="00E52BDD">
        <w:t xml:space="preserve"> %) a </w:t>
      </w:r>
      <w:r w:rsidR="007374E6" w:rsidRPr="00E52BDD">
        <w:t>Řecko</w:t>
      </w:r>
      <w:r w:rsidR="00E52BDD" w:rsidRPr="00E52BDD">
        <w:t xml:space="preserve"> (35</w:t>
      </w:r>
      <w:r w:rsidR="00F617C7" w:rsidRPr="00E52BDD">
        <w:t> %).</w:t>
      </w:r>
    </w:p>
    <w:p w14:paraId="22600BCC" w14:textId="77777777" w:rsidR="005927F3" w:rsidRPr="00CB6838" w:rsidRDefault="005927F3" w:rsidP="00C32374">
      <w:pPr>
        <w:spacing w:before="120" w:after="120"/>
        <w:ind w:left="993" w:hanging="993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 w:rsidR="001F3229">
        <w:rPr>
          <w:b/>
        </w:rPr>
        <w:t>13</w:t>
      </w:r>
      <w:r w:rsidRPr="00C71B43">
        <w:rPr>
          <w:b/>
        </w:rPr>
        <w:t xml:space="preserve">: </w:t>
      </w:r>
      <w:r w:rsidRPr="00C43974">
        <w:rPr>
          <w:b/>
        </w:rPr>
        <w:t xml:space="preserve">Státní rozpočtové výdaje na výzkum a vývoj </w:t>
      </w:r>
      <w:r>
        <w:rPr>
          <w:b/>
        </w:rPr>
        <w:t>– V</w:t>
      </w:r>
      <w:r w:rsidRPr="00523ED3">
        <w:rPr>
          <w:b/>
        </w:rPr>
        <w:t>šeobecný rozvoj znalostí</w:t>
      </w:r>
      <w:r>
        <w:rPr>
          <w:b/>
        </w:rPr>
        <w:t xml:space="preserve"> (SEO12+SEO13) </w:t>
      </w:r>
      <w:r w:rsidRPr="00C43974">
        <w:rPr>
          <w:b/>
        </w:rPr>
        <w:t>v zemích EU a vybraných státech světa</w:t>
      </w:r>
      <w:r>
        <w:rPr>
          <w:b/>
        </w:rPr>
        <w:t xml:space="preserve"> (% podíl na celkových GBARD); </w:t>
      </w:r>
      <w:r w:rsidR="000C57A6">
        <w:rPr>
          <w:b/>
        </w:rPr>
        <w:t>2020</w:t>
      </w:r>
    </w:p>
    <w:p w14:paraId="59B15405" w14:textId="77777777" w:rsidR="005927F3" w:rsidRDefault="000C57A6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06DB7B61" wp14:editId="2D18FF92">
            <wp:extent cx="6120000" cy="2880000"/>
            <wp:effectExtent l="0" t="0" r="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02F12587" w14:textId="77777777" w:rsidR="005927F3" w:rsidRPr="006A3E4E" w:rsidRDefault="005927F3" w:rsidP="005927F3">
      <w:pPr>
        <w:spacing w:before="120" w:after="120"/>
        <w:jc w:val="both"/>
        <w:rPr>
          <w:sz w:val="16"/>
        </w:rPr>
      </w:pPr>
      <w:r w:rsidRPr="006A3E4E">
        <w:rPr>
          <w:sz w:val="16"/>
        </w:rPr>
        <w:t>Zdroj: Eurostat</w:t>
      </w:r>
      <w:r>
        <w:rPr>
          <w:sz w:val="16"/>
        </w:rPr>
        <w:t xml:space="preserve"> a vlastní dopočty ČSÚ</w:t>
      </w:r>
    </w:p>
    <w:p w14:paraId="78395A1F" w14:textId="77777777" w:rsidR="005927F3" w:rsidRDefault="005927F3" w:rsidP="005927F3">
      <w:pPr>
        <w:spacing w:before="120"/>
        <w:jc w:val="both"/>
      </w:pPr>
      <w:r w:rsidRPr="00221261">
        <w:lastRenderedPageBreak/>
        <w:t>Z mimoevropských zemí byl podíl státních rozpočtových výdajů na VaV směřovaný do všeobecného rozvoje znalostí velmi níz</w:t>
      </w:r>
      <w:r w:rsidR="003E7679">
        <w:t>ký ve Spojených státech (pouze 8</w:t>
      </w:r>
      <w:r w:rsidRPr="00221261">
        <w:t xml:space="preserve"> %), kde byl nejvíce podpořen výzkum a vývoj v ob</w:t>
      </w:r>
      <w:r>
        <w:t>lasti obrany (47 %) a zdraví (28</w:t>
      </w:r>
      <w:r w:rsidRPr="00221261">
        <w:t> %). Ve Spojených</w:t>
      </w:r>
      <w:r>
        <w:t xml:space="preserve"> státech je veřejná podpora VaV organizována odlišně než v evropských zemích. Naproti tomu v Japonsku má veřejná podpora VaV na vysokých školách a ve veřejných institucích tradici. Podíl výdajů na všeobecný rozvoj znalostí na celkových státních rozpočtových výdajích na VaV zde dos</w:t>
      </w:r>
      <w:r w:rsidR="003E7679">
        <w:t>áhl 32</w:t>
      </w:r>
      <w:r>
        <w:t xml:space="preserve"> %. V Jižní Koreji to b</w:t>
      </w:r>
      <w:r w:rsidR="00E53813">
        <w:t>ylo o více než polovinu méně (21</w:t>
      </w:r>
      <w:r>
        <w:t xml:space="preserve"> %). </w:t>
      </w:r>
    </w:p>
    <w:p w14:paraId="4B434C4D" w14:textId="700E8CDB" w:rsidR="00243327" w:rsidRDefault="00243327" w:rsidP="005927F3">
      <w:pPr>
        <w:spacing w:before="120"/>
        <w:jc w:val="both"/>
      </w:pPr>
      <w:r>
        <w:t xml:space="preserve">V posledních </w:t>
      </w:r>
      <w:r w:rsidR="005F63C7">
        <w:t>deseti</w:t>
      </w:r>
      <w:r w:rsidR="008E07FA">
        <w:t xml:space="preserve"> </w:t>
      </w:r>
      <w:r w:rsidR="008E093A">
        <w:t>letech státní rozpočtové výdaje na VaV v EU pomalu postupně rostly, z</w:t>
      </w:r>
      <w:r w:rsidR="00052691">
        <w:t> 81,</w:t>
      </w:r>
      <w:r w:rsidR="008E07FA">
        <w:t>2</w:t>
      </w:r>
      <w:r w:rsidR="00052691">
        <w:t> mld. </w:t>
      </w:r>
      <w:r w:rsidR="00C9580B">
        <w:t>EUR</w:t>
      </w:r>
      <w:r w:rsidR="008E093A">
        <w:t xml:space="preserve"> v roce </w:t>
      </w:r>
      <w:r w:rsidR="00706012">
        <w:t>2010 na 103</w:t>
      </w:r>
      <w:r w:rsidR="00C9580B">
        <w:t xml:space="preserve"> mld. EUR</w:t>
      </w:r>
      <w:r w:rsidR="00706012">
        <w:t xml:space="preserve"> v roce 2020</w:t>
      </w:r>
      <w:r w:rsidR="008E093A">
        <w:t xml:space="preserve">. Ve Spojených státech byl nárůst výraznější, zejména pak od roku 2015, kdy </w:t>
      </w:r>
      <w:r w:rsidR="000E144B">
        <w:t>se Spojené státy v podpoře VaV začaly vzdalovat</w:t>
      </w:r>
      <w:r w:rsidR="00706012">
        <w:t xml:space="preserve"> Evropské unii. V roce 2020</w:t>
      </w:r>
      <w:r w:rsidR="008E093A">
        <w:t xml:space="preserve"> byl rozdí</w:t>
      </w:r>
      <w:r w:rsidR="00052691">
        <w:t xml:space="preserve">l </w:t>
      </w:r>
      <w:r w:rsidR="00706012">
        <w:t>ve státních výdajích na VaV 45,9</w:t>
      </w:r>
      <w:r w:rsidR="00052691">
        <w:t xml:space="preserve"> mld. EUR</w:t>
      </w:r>
      <w:r w:rsidR="008E093A">
        <w:t xml:space="preserve"> ve prospěch Spojených států. </w:t>
      </w:r>
      <w:r w:rsidR="008E093A" w:rsidRPr="008E07FA">
        <w:t xml:space="preserve">V Japonsku státní rozpočtové výdaje na VaV </w:t>
      </w:r>
      <w:r w:rsidR="00052691" w:rsidRPr="008E07FA">
        <w:t xml:space="preserve">spíše </w:t>
      </w:r>
      <w:r w:rsidR="008E093A" w:rsidRPr="008E07FA">
        <w:t>stagnovaly s mírným kolísání</w:t>
      </w:r>
      <w:r w:rsidR="00706012" w:rsidRPr="008E07FA">
        <w:t>m – střídáním nárůstů a poklesů, ale v roce 2020 skokově narostly o 61 %.</w:t>
      </w:r>
      <w:r w:rsidR="008E093A">
        <w:t xml:space="preserve"> V Jižní Koreji po nárůstu v období 2010 až 2015 státní rozpočtové výdaje na VaV</w:t>
      </w:r>
      <w:r w:rsidR="00C9580B">
        <w:t xml:space="preserve"> stagnují na úrovni 15</w:t>
      </w:r>
      <w:r w:rsidR="008E093A">
        <w:t xml:space="preserve"> mld. EUR.</w:t>
      </w:r>
      <w:r w:rsidR="00706012">
        <w:t xml:space="preserve"> V roce 2020 došlo ve srovnání s přechozím rokem k nárůstu výdajů o 13 %.</w:t>
      </w:r>
      <w:r w:rsidR="008E093A">
        <w:t xml:space="preserve">  </w:t>
      </w:r>
    </w:p>
    <w:p w14:paraId="6FD30C3F" w14:textId="77777777" w:rsidR="0058204B" w:rsidRPr="00CB6838" w:rsidRDefault="0058204B" w:rsidP="0058204B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 w:rsidR="001F3229">
        <w:rPr>
          <w:b/>
        </w:rPr>
        <w:t>14</w:t>
      </w:r>
      <w:r w:rsidRPr="00C71B43">
        <w:rPr>
          <w:b/>
        </w:rPr>
        <w:t xml:space="preserve">: </w:t>
      </w:r>
      <w:r>
        <w:rPr>
          <w:b/>
        </w:rPr>
        <w:t>Státní rozpočtové výdaje</w:t>
      </w:r>
      <w:r w:rsidRPr="00C43974">
        <w:rPr>
          <w:b/>
        </w:rPr>
        <w:t xml:space="preserve"> na výzkum a vývoj </w:t>
      </w:r>
      <w:r>
        <w:rPr>
          <w:b/>
        </w:rPr>
        <w:t>ve vybraných zemích v </w:t>
      </w:r>
      <w:r w:rsidR="0051269B">
        <w:rPr>
          <w:b/>
        </w:rPr>
        <w:t>mld</w:t>
      </w:r>
      <w:r>
        <w:rPr>
          <w:b/>
        </w:rPr>
        <w:t xml:space="preserve">. EUR; </w:t>
      </w:r>
      <w:r w:rsidR="0051269B">
        <w:rPr>
          <w:b/>
        </w:rPr>
        <w:t>2010–</w:t>
      </w:r>
      <w:r w:rsidR="008B66C8">
        <w:rPr>
          <w:b/>
        </w:rPr>
        <w:t>2020</w:t>
      </w:r>
    </w:p>
    <w:p w14:paraId="0E89CAC5" w14:textId="6B42262A" w:rsidR="005927F3" w:rsidRDefault="002A2E81" w:rsidP="005927F3">
      <w:pPr>
        <w:spacing w:before="120"/>
        <w:jc w:val="both"/>
      </w:pPr>
      <w:r>
        <w:rPr>
          <w:noProof/>
        </w:rPr>
        <w:drawing>
          <wp:inline distT="0" distB="0" distL="0" distR="0" wp14:anchorId="63BF1C01" wp14:editId="135842E2">
            <wp:extent cx="6120000" cy="2880000"/>
            <wp:effectExtent l="0" t="0" r="0" b="0"/>
            <wp:docPr id="42" name="Graf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5734A109" w14:textId="77777777" w:rsidR="00D23E6D" w:rsidRPr="006A3E4E" w:rsidRDefault="00D23E6D" w:rsidP="00D23E6D">
      <w:pPr>
        <w:spacing w:before="120" w:after="120"/>
        <w:jc w:val="both"/>
        <w:rPr>
          <w:sz w:val="16"/>
        </w:rPr>
      </w:pPr>
      <w:r w:rsidRPr="006A3E4E">
        <w:rPr>
          <w:sz w:val="16"/>
        </w:rPr>
        <w:t>Zdroj: Eurostat</w:t>
      </w:r>
      <w:r>
        <w:rPr>
          <w:sz w:val="16"/>
        </w:rPr>
        <w:t xml:space="preserve"> a vlastní dopočty ČSÚ</w:t>
      </w:r>
    </w:p>
    <w:p w14:paraId="1912BC53" w14:textId="77777777" w:rsidR="005927F3" w:rsidRDefault="005927F3" w:rsidP="005927F3">
      <w:pPr>
        <w:spacing w:before="120"/>
        <w:jc w:val="both"/>
      </w:pPr>
    </w:p>
    <w:p w14:paraId="7ECF7EC3" w14:textId="77777777" w:rsidR="005927F3" w:rsidRDefault="005927F3" w:rsidP="005927F3">
      <w:pPr>
        <w:spacing w:before="120"/>
        <w:jc w:val="both"/>
      </w:pPr>
    </w:p>
    <w:p w14:paraId="793EEB08" w14:textId="77777777" w:rsidR="005927F3" w:rsidRDefault="005927F3" w:rsidP="005927F3">
      <w:pPr>
        <w:spacing w:before="120"/>
        <w:jc w:val="both"/>
      </w:pPr>
    </w:p>
    <w:p w14:paraId="7DCB9D32" w14:textId="77777777" w:rsidR="005927F3" w:rsidRDefault="005927F3" w:rsidP="005927F3">
      <w:pPr>
        <w:spacing w:before="120"/>
        <w:jc w:val="both"/>
      </w:pPr>
    </w:p>
    <w:p w14:paraId="075A7AC8" w14:textId="77777777" w:rsidR="005927F3" w:rsidRDefault="005927F3" w:rsidP="005927F3">
      <w:pPr>
        <w:spacing w:before="120"/>
        <w:jc w:val="both"/>
      </w:pPr>
    </w:p>
    <w:p w14:paraId="3525089F" w14:textId="77777777" w:rsidR="005927F3" w:rsidRDefault="005927F3" w:rsidP="005927F3">
      <w:pPr>
        <w:spacing w:before="120"/>
        <w:jc w:val="both"/>
      </w:pPr>
    </w:p>
    <w:p w14:paraId="68C89DEA" w14:textId="77777777" w:rsidR="005927F3" w:rsidRDefault="005927F3" w:rsidP="005927F3">
      <w:pPr>
        <w:spacing w:before="120"/>
        <w:jc w:val="both"/>
      </w:pPr>
    </w:p>
    <w:p w14:paraId="735F1842" w14:textId="77777777" w:rsidR="005927F3" w:rsidRDefault="005927F3" w:rsidP="005927F3">
      <w:pPr>
        <w:spacing w:before="120"/>
        <w:jc w:val="both"/>
      </w:pPr>
    </w:p>
    <w:sectPr w:rsidR="005927F3" w:rsidSect="00BC2803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1134" w:right="1134" w:bottom="1418" w:left="1134" w:header="680" w:footer="68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CE74" w14:textId="77777777" w:rsidR="003F5136" w:rsidRDefault="003F5136" w:rsidP="00E71A58">
      <w:r>
        <w:separator/>
      </w:r>
    </w:p>
  </w:endnote>
  <w:endnote w:type="continuationSeparator" w:id="0">
    <w:p w14:paraId="07DEE245" w14:textId="77777777" w:rsidR="003F5136" w:rsidRDefault="003F513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900D" w14:textId="1F3A84C2" w:rsidR="001E0604" w:rsidRPr="00932443" w:rsidRDefault="001E0604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864473A" wp14:editId="5A0D405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2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C2803">
      <w:rPr>
        <w:szCs w:val="16"/>
      </w:rPr>
      <w:t>44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2E7E" w14:textId="61B0EF6C" w:rsidR="001E0604" w:rsidRPr="00932443" w:rsidRDefault="001E0604" w:rsidP="00A418BC">
    <w:pPr>
      <w:pStyle w:val="Zpat"/>
      <w:rPr>
        <w:szCs w:val="16"/>
      </w:rPr>
    </w:pPr>
    <w:bookmarkStart w:id="0" w:name="_GoBack"/>
    <w:bookmarkEnd w:id="0"/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969C290" wp14:editId="7959E54D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4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C2803">
      <w:rPr>
        <w:rStyle w:val="ZpatChar"/>
        <w:szCs w:val="16"/>
      </w:rPr>
      <w:t>33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7898" w14:textId="77777777" w:rsidR="00BC2803" w:rsidRDefault="00BC2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CB2E" w14:textId="77777777" w:rsidR="003F5136" w:rsidRDefault="003F5136" w:rsidP="00E71A58">
      <w:r>
        <w:separator/>
      </w:r>
    </w:p>
  </w:footnote>
  <w:footnote w:type="continuationSeparator" w:id="0">
    <w:p w14:paraId="0F2BF75F" w14:textId="77777777" w:rsidR="003F5136" w:rsidRDefault="003F5136" w:rsidP="00E71A58">
      <w:r>
        <w:continuationSeparator/>
      </w:r>
    </w:p>
  </w:footnote>
  <w:footnote w:id="1">
    <w:p w14:paraId="33E27E11" w14:textId="67A30467" w:rsidR="001E0604" w:rsidRDefault="001E0604" w:rsidP="0034172E">
      <w:pPr>
        <w:pStyle w:val="Textpoznpodarou"/>
      </w:pPr>
      <w:r w:rsidRPr="008545FC">
        <w:rPr>
          <w:rStyle w:val="Znakapoznpodarou"/>
          <w:sz w:val="18"/>
        </w:rPr>
        <w:footnoteRef/>
      </w:r>
      <w:r w:rsidRPr="008545FC">
        <w:rPr>
          <w:sz w:val="18"/>
        </w:rPr>
        <w:t xml:space="preserve"> </w:t>
      </w:r>
      <w:hyperlink r:id="rId1" w:history="1">
        <w:r w:rsidRPr="008545FC">
          <w:rPr>
            <w:rStyle w:val="Hypertextovodkaz"/>
            <w:sz w:val="18"/>
          </w:rPr>
          <w:t>https://www.mfcr.cz/cs/verejny-sektor/statni-rozpocet/plneni-statniho-rozpoctu/2021/statni-zaverecny-ucet-za-rok-2021-47400</w:t>
        </w:r>
      </w:hyperlink>
      <w:r>
        <w:rPr>
          <w:sz w:val="18"/>
        </w:rPr>
        <w:t xml:space="preserve"> </w:t>
      </w:r>
    </w:p>
  </w:footnote>
  <w:footnote w:id="2">
    <w:p w14:paraId="7E033286" w14:textId="46A76D0D" w:rsidR="001E0604" w:rsidRPr="000C1766" w:rsidRDefault="001E0604" w:rsidP="005927F3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Podrobnější údaje o financování výzkumu a vývo</w:t>
      </w:r>
      <w:r>
        <w:rPr>
          <w:sz w:val="18"/>
          <w:szCs w:val="18"/>
        </w:rPr>
        <w:t>je z jednotlivých zdrojů zjištěné</w:t>
      </w:r>
      <w:r w:rsidRPr="000C1766">
        <w:rPr>
          <w:sz w:val="18"/>
          <w:szCs w:val="18"/>
        </w:rPr>
        <w:t xml:space="preserve"> v rámci Ročního </w:t>
      </w:r>
      <w:r>
        <w:rPr>
          <w:sz w:val="18"/>
          <w:szCs w:val="18"/>
        </w:rPr>
        <w:t>zjišťování</w:t>
      </w:r>
      <w:r w:rsidRPr="000C1766">
        <w:rPr>
          <w:sz w:val="18"/>
          <w:szCs w:val="18"/>
        </w:rPr>
        <w:t xml:space="preserve"> o výzkumu a vývoji VTR 5-01 naleznete na následujícím odkazu: </w:t>
      </w:r>
      <w:hyperlink r:id="rId2" w:history="1">
        <w:r w:rsidRPr="000C1766">
          <w:rPr>
            <w:rStyle w:val="Hypertextovodkaz"/>
            <w:rFonts w:eastAsia="MS Gothic"/>
            <w:sz w:val="18"/>
            <w:szCs w:val="18"/>
          </w:rPr>
          <w:t>https://www.czso.cz/csu/czso/statistika_vyzkumu_a_vyvoje</w:t>
        </w:r>
      </w:hyperlink>
      <w:r w:rsidRPr="000C1766">
        <w:rPr>
          <w:sz w:val="18"/>
          <w:szCs w:val="18"/>
        </w:rPr>
        <w:t xml:space="preserve">   </w:t>
      </w:r>
    </w:p>
  </w:footnote>
  <w:footnote w:id="3">
    <w:p w14:paraId="78CB1EF4" w14:textId="77777777" w:rsidR="001E0604" w:rsidRPr="00BE5479" w:rsidRDefault="001E0604" w:rsidP="00513C70">
      <w:pPr>
        <w:pStyle w:val="Textpoznpodarou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Týká se </w:t>
      </w:r>
      <w:r w:rsidRPr="00BE5479">
        <w:rPr>
          <w:b/>
          <w:sz w:val="18"/>
          <w:szCs w:val="18"/>
        </w:rPr>
        <w:t>Evropských strukturálních a investičních fondů (ESIF)</w:t>
      </w:r>
      <w:r>
        <w:rPr>
          <w:sz w:val="18"/>
          <w:szCs w:val="18"/>
        </w:rPr>
        <w:t>.</w:t>
      </w:r>
      <w:r w:rsidRPr="00BE5479">
        <w:rPr>
          <w:sz w:val="18"/>
          <w:szCs w:val="18"/>
        </w:rPr>
        <w:t xml:space="preserve"> </w:t>
      </w:r>
      <w:r w:rsidRPr="000C1766">
        <w:rPr>
          <w:sz w:val="18"/>
          <w:szCs w:val="18"/>
        </w:rPr>
        <w:t xml:space="preserve">Blíže viz </w:t>
      </w:r>
      <w:hyperlink r:id="rId3" w:history="1">
        <w:r w:rsidRPr="000C1766">
          <w:rPr>
            <w:rStyle w:val="Hypertextovodkaz"/>
            <w:rFonts w:eastAsia="MS Gothic"/>
            <w:sz w:val="18"/>
            <w:szCs w:val="18"/>
          </w:rPr>
          <w:t>http://www.dotaceeu.cz/cs/Fondy-EU</w:t>
        </w:r>
      </w:hyperlink>
      <w:r w:rsidRPr="00D744BC">
        <w:rPr>
          <w:sz w:val="18"/>
        </w:rPr>
        <w:t xml:space="preserve"> </w:t>
      </w:r>
    </w:p>
  </w:footnote>
  <w:footnote w:id="4">
    <w:p w14:paraId="236F6816" w14:textId="77777777" w:rsidR="001E0604" w:rsidRPr="000C1766" w:rsidRDefault="001E0604" w:rsidP="00FA4810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Technologická agentura byla založena v roce 2009. Blíže o Technologické agentuře viz: </w:t>
      </w:r>
      <w:hyperlink r:id="rId4" w:history="1">
        <w:r w:rsidRPr="00835DE9">
          <w:rPr>
            <w:rStyle w:val="Hypertextovodkaz"/>
            <w:rFonts w:eastAsia="MS Gothic"/>
            <w:sz w:val="18"/>
            <w:szCs w:val="18"/>
          </w:rPr>
          <w:t>https://www.tacr.cz</w:t>
        </w:r>
      </w:hyperlink>
      <w:r>
        <w:rPr>
          <w:rFonts w:eastAsia="MS Gothic"/>
          <w:sz w:val="18"/>
          <w:szCs w:val="18"/>
        </w:rPr>
        <w:t xml:space="preserve"> </w:t>
      </w:r>
      <w:r w:rsidRPr="000C1766">
        <w:rPr>
          <w:sz w:val="18"/>
          <w:szCs w:val="18"/>
        </w:rPr>
        <w:t xml:space="preserve"> </w:t>
      </w:r>
    </w:p>
  </w:footnote>
  <w:footnote w:id="5">
    <w:p w14:paraId="03F8C7C6" w14:textId="77777777" w:rsidR="001E0604" w:rsidRPr="000C1766" w:rsidRDefault="001E0604" w:rsidP="00FA4810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Program EPSILON se zaměřuje na podporu aplikovaného výzkumu a experimentálního vývoje zaměřených převážně na průmyslové technologie, jejichž výsledky mají rychlé uplatnění na trhu. </w:t>
      </w:r>
      <w:hyperlink r:id="rId5" w:history="1">
        <w:r w:rsidRPr="000C1766">
          <w:rPr>
            <w:rStyle w:val="Hypertextovodkaz"/>
            <w:rFonts w:eastAsia="MS Gothic"/>
            <w:sz w:val="18"/>
            <w:szCs w:val="18"/>
          </w:rPr>
          <w:t>https://www.tacr.cz/program/program-epsilon/</w:t>
        </w:r>
      </w:hyperlink>
      <w:r w:rsidRPr="000C1766">
        <w:rPr>
          <w:sz w:val="18"/>
          <w:szCs w:val="18"/>
        </w:rPr>
        <w:t xml:space="preserve"> </w:t>
      </w:r>
    </w:p>
  </w:footnote>
  <w:footnote w:id="6">
    <w:p w14:paraId="7A1497BF" w14:textId="77777777" w:rsidR="001E0604" w:rsidRPr="000C1766" w:rsidRDefault="001E0604" w:rsidP="00FA4810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Program ZÉTA je zaměřen na podporu začínajících výzkumnic a výzkumníků v inovačních aktivitách a kultuře rovných příležitostí projektů. Další programy viz </w:t>
      </w:r>
      <w:hyperlink r:id="rId6" w:history="1">
        <w:r w:rsidRPr="000C1766">
          <w:rPr>
            <w:rStyle w:val="Hypertextovodkaz"/>
            <w:rFonts w:eastAsia="MS Gothic"/>
            <w:sz w:val="18"/>
            <w:szCs w:val="18"/>
          </w:rPr>
          <w:t>https://www.tacr.cz/programy-a-souteze/</w:t>
        </w:r>
      </w:hyperlink>
      <w:r w:rsidRPr="000C1766">
        <w:rPr>
          <w:sz w:val="18"/>
          <w:szCs w:val="18"/>
        </w:rPr>
        <w:t xml:space="preserve"> </w:t>
      </w:r>
    </w:p>
  </w:footnote>
  <w:footnote w:id="7">
    <w:p w14:paraId="030E69A9" w14:textId="77777777" w:rsidR="001E0604" w:rsidRPr="000C1766" w:rsidRDefault="001E0604" w:rsidP="002A7890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Blíže o Grantové agentuře viz: </w:t>
      </w:r>
      <w:hyperlink r:id="rId7" w:history="1">
        <w:r w:rsidRPr="000C1766">
          <w:rPr>
            <w:rStyle w:val="Hypertextovodkaz"/>
            <w:rFonts w:eastAsia="MS Gothic"/>
            <w:sz w:val="18"/>
            <w:szCs w:val="18"/>
          </w:rPr>
          <w:t>http://gacr.cz/</w:t>
        </w:r>
      </w:hyperlink>
      <w:r w:rsidRPr="000C1766">
        <w:rPr>
          <w:sz w:val="18"/>
          <w:szCs w:val="18"/>
        </w:rPr>
        <w:t xml:space="preserve"> </w:t>
      </w:r>
    </w:p>
  </w:footnote>
  <w:footnote w:id="8">
    <w:p w14:paraId="5AF821D4" w14:textId="77777777" w:rsidR="001E0604" w:rsidRPr="0014473F" w:rsidRDefault="001E0604" w:rsidP="005927F3">
      <w:pPr>
        <w:pStyle w:val="Textpoznpodarou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</w:t>
      </w:r>
      <w:r w:rsidRPr="000C1766">
        <w:rPr>
          <w:rFonts w:cs="Arial"/>
          <w:sz w:val="18"/>
          <w:szCs w:val="18"/>
        </w:rPr>
        <w:t xml:space="preserve">K dalším informacím o Operačních programech v gesci MŠMT viz následující odkaz: </w:t>
      </w:r>
      <w:hyperlink r:id="rId8" w:history="1">
        <w:r w:rsidRPr="000C1766">
          <w:rPr>
            <w:rStyle w:val="Hypertextovodkaz"/>
            <w:rFonts w:eastAsia="MS Gothic" w:cs="Arial"/>
            <w:sz w:val="18"/>
            <w:szCs w:val="18"/>
          </w:rPr>
          <w:t>http://www.msmt.cz/strukturalni-fondy-1</w:t>
        </w:r>
      </w:hyperlink>
      <w:r>
        <w:rPr>
          <w:rFonts w:cs="Arial"/>
          <w:sz w:val="18"/>
          <w:szCs w:val="18"/>
        </w:rPr>
        <w:t xml:space="preserve"> </w:t>
      </w:r>
    </w:p>
  </w:footnote>
  <w:footnote w:id="9">
    <w:p w14:paraId="7C36AD03" w14:textId="2BF5983E" w:rsidR="001E0604" w:rsidRPr="00D22905" w:rsidRDefault="001E0604" w:rsidP="00036D73">
      <w:pPr>
        <w:pStyle w:val="Textpoznpodarou"/>
        <w:rPr>
          <w:sz w:val="18"/>
        </w:rPr>
      </w:pPr>
      <w:r w:rsidRPr="00D5463A">
        <w:rPr>
          <w:rStyle w:val="Znakapoznpodarou"/>
          <w:sz w:val="18"/>
          <w:szCs w:val="18"/>
        </w:rPr>
        <w:footnoteRef/>
      </w:r>
      <w:r w:rsidRPr="00D5463A">
        <w:rPr>
          <w:sz w:val="18"/>
          <w:szCs w:val="18"/>
        </w:rPr>
        <w:t xml:space="preserve"> Program TREND (2020–2027) má za cíl podpořit VaV projekty zaměřené na výrobní, digitální a kybernetické technologie.</w:t>
      </w:r>
      <w:r>
        <w:rPr>
          <w:sz w:val="18"/>
          <w:szCs w:val="18"/>
        </w:rPr>
        <w:t xml:space="preserve"> </w:t>
      </w:r>
      <w:r w:rsidRPr="00646500">
        <w:rPr>
          <w:sz w:val="18"/>
          <w:szCs w:val="18"/>
        </w:rPr>
        <w:t>Garantem realizace Programu je Ministerstvo průmyslu a obch</w:t>
      </w:r>
      <w:r>
        <w:rPr>
          <w:sz w:val="18"/>
          <w:szCs w:val="18"/>
        </w:rPr>
        <w:t>odu, poskytovatelem podpory je</w:t>
      </w:r>
      <w:r w:rsidRPr="00646500">
        <w:rPr>
          <w:sz w:val="18"/>
          <w:szCs w:val="18"/>
        </w:rPr>
        <w:t xml:space="preserve"> Technologická agentura České republiky.</w:t>
      </w:r>
    </w:p>
  </w:footnote>
  <w:footnote w:id="10">
    <w:p w14:paraId="58984B9E" w14:textId="77777777" w:rsidR="001E0604" w:rsidRPr="00D5463A" w:rsidRDefault="001E0604" w:rsidP="005927F3">
      <w:pPr>
        <w:pStyle w:val="Textpoznpodarou"/>
        <w:rPr>
          <w:sz w:val="18"/>
          <w:szCs w:val="18"/>
        </w:rPr>
      </w:pPr>
      <w:r w:rsidRPr="00D5463A">
        <w:rPr>
          <w:rStyle w:val="Znakapoznpodarou"/>
          <w:sz w:val="18"/>
          <w:szCs w:val="18"/>
        </w:rPr>
        <w:footnoteRef/>
      </w:r>
      <w:r w:rsidRPr="00D5463A">
        <w:rPr>
          <w:sz w:val="18"/>
          <w:szCs w:val="18"/>
        </w:rPr>
        <w:t xml:space="preserve"> Posláním programu TRIO (2016–2021) je podpořit aktivity v průmyslovém výzkumu a experimentálním vývoji, které budou využívat a dále rozvíjet potenciál v oblasti klíčových technologií (Key Enabling Technologies, dále jen „KETs“).</w:t>
      </w:r>
    </w:p>
  </w:footnote>
  <w:footnote w:id="11">
    <w:p w14:paraId="3E94E720" w14:textId="77777777" w:rsidR="001E0604" w:rsidRPr="005F1C2C" w:rsidRDefault="001E0604" w:rsidP="00F906DE">
      <w:pPr>
        <w:pStyle w:val="Textpoznpodarou"/>
        <w:rPr>
          <w:rFonts w:cs="Arial"/>
          <w:sz w:val="18"/>
          <w:szCs w:val="18"/>
        </w:rPr>
      </w:pPr>
      <w:r w:rsidRPr="005F1C2C">
        <w:rPr>
          <w:rStyle w:val="Znakapoznpodarou"/>
          <w:rFonts w:cs="Arial"/>
          <w:sz w:val="18"/>
          <w:szCs w:val="18"/>
        </w:rPr>
        <w:footnoteRef/>
      </w:r>
      <w:r w:rsidRPr="005F1C2C">
        <w:rPr>
          <w:rFonts w:cs="Arial"/>
          <w:sz w:val="18"/>
          <w:szCs w:val="18"/>
        </w:rPr>
        <w:t xml:space="preserve"> Včetně ústředí Akademie věd ČR, která má v Registru ekonomických subjektů atribut organizační složky státu.</w:t>
      </w:r>
    </w:p>
  </w:footnote>
  <w:footnote w:id="12">
    <w:p w14:paraId="249545F8" w14:textId="77777777" w:rsidR="001E0604" w:rsidRPr="00B82471" w:rsidRDefault="001E0604" w:rsidP="00F906DE">
      <w:pPr>
        <w:pStyle w:val="Textpoznpodarou"/>
        <w:rPr>
          <w:sz w:val="18"/>
          <w:szCs w:val="18"/>
        </w:rPr>
      </w:pPr>
      <w:r w:rsidRPr="005F1C2C">
        <w:rPr>
          <w:rStyle w:val="Znakapoznpodarou"/>
          <w:sz w:val="18"/>
          <w:szCs w:val="18"/>
        </w:rPr>
        <w:footnoteRef/>
      </w:r>
      <w:r w:rsidRPr="005F1C2C">
        <w:rPr>
          <w:sz w:val="18"/>
          <w:szCs w:val="18"/>
        </w:rPr>
        <w:t xml:space="preserve"> Blíže viz: </w:t>
      </w:r>
      <w:hyperlink r:id="rId9" w:history="1">
        <w:r w:rsidRPr="005F1C2C">
          <w:rPr>
            <w:rStyle w:val="Hypertextovodkaz"/>
            <w:rFonts w:eastAsia="MS Gothic"/>
            <w:sz w:val="18"/>
            <w:szCs w:val="18"/>
          </w:rPr>
          <w:t>https://www.czso.cz/csu/czso/neprima-verejna-podpora-vyzkumu-a-vyvoje</w:t>
        </w:r>
      </w:hyperlink>
      <w:r w:rsidRPr="00B82471">
        <w:rPr>
          <w:sz w:val="18"/>
          <w:szCs w:val="18"/>
        </w:rPr>
        <w:t xml:space="preserve"> </w:t>
      </w:r>
    </w:p>
  </w:footnote>
  <w:footnote w:id="13">
    <w:p w14:paraId="31705306" w14:textId="77777777" w:rsidR="001E0604" w:rsidRPr="0049796C" w:rsidRDefault="001E0604" w:rsidP="005927F3">
      <w:pPr>
        <w:pStyle w:val="Textpoznpodarou"/>
        <w:rPr>
          <w:sz w:val="18"/>
        </w:rPr>
      </w:pPr>
      <w:r w:rsidRPr="001D7FBC">
        <w:rPr>
          <w:rStyle w:val="Znakapoznpodarou"/>
          <w:sz w:val="18"/>
        </w:rPr>
        <w:footnoteRef/>
      </w:r>
      <w:r w:rsidRPr="001D7FBC">
        <w:rPr>
          <w:sz w:val="18"/>
        </w:rPr>
        <w:t xml:space="preserve"> </w:t>
      </w:r>
      <w:r>
        <w:rPr>
          <w:sz w:val="18"/>
        </w:rPr>
        <w:t>V roce 2021</w:t>
      </w:r>
      <w:r w:rsidRPr="006C7DE7">
        <w:rPr>
          <w:sz w:val="18"/>
        </w:rPr>
        <w:t xml:space="preserve"> Ministerstvo školství, mládeže a tělovýchovy vydalo na podporu zapojení ČR do </w:t>
      </w:r>
      <w:r>
        <w:rPr>
          <w:sz w:val="18"/>
        </w:rPr>
        <w:t>mezinárodního výzkumu celkem 1,1 mld.</w:t>
      </w:r>
      <w:r w:rsidRPr="006C7DE7">
        <w:rPr>
          <w:sz w:val="18"/>
        </w:rPr>
        <w:t xml:space="preserve"> Kč ve formě příspěvků a poplatků.</w:t>
      </w:r>
      <w:r>
        <w:rPr>
          <w:sz w:val="18"/>
        </w:rPr>
        <w:t xml:space="preserve"> </w:t>
      </w:r>
      <w:r w:rsidRPr="006C7DE7">
        <w:rPr>
          <w:sz w:val="18"/>
        </w:rPr>
        <w:t xml:space="preserve"> </w:t>
      </w:r>
    </w:p>
  </w:footnote>
  <w:footnote w:id="14">
    <w:p w14:paraId="3D2DD303" w14:textId="77777777" w:rsidR="001E0604" w:rsidRDefault="001E0604" w:rsidP="005927F3">
      <w:pPr>
        <w:pStyle w:val="Textpoznpodarou"/>
        <w:rPr>
          <w:rFonts w:cs="Arial"/>
          <w:sz w:val="18"/>
          <w:szCs w:val="18"/>
        </w:rPr>
      </w:pPr>
      <w:r w:rsidRPr="007A2F09">
        <w:rPr>
          <w:rStyle w:val="Znakapoznpodarou"/>
          <w:rFonts w:cs="Arial"/>
          <w:sz w:val="18"/>
          <w:szCs w:val="18"/>
        </w:rPr>
        <w:footnoteRef/>
      </w:r>
      <w:r w:rsidRPr="007A2F09">
        <w:rPr>
          <w:rFonts w:cs="Arial"/>
          <w:sz w:val="18"/>
          <w:szCs w:val="18"/>
        </w:rPr>
        <w:t xml:space="preserve"> Klasifikace NABS: Nomenklatura pro analýzu a srovnání vědeckých programů a rozpočtů</w:t>
      </w:r>
      <w:r>
        <w:rPr>
          <w:rFonts w:cs="Arial"/>
          <w:sz w:val="18"/>
          <w:szCs w:val="18"/>
        </w:rPr>
        <w:t xml:space="preserve"> (Eurostat). </w:t>
      </w:r>
      <w:r w:rsidRPr="00EA7D42">
        <w:rPr>
          <w:rFonts w:cs="Arial"/>
          <w:sz w:val="18"/>
          <w:szCs w:val="18"/>
        </w:rPr>
        <w:t xml:space="preserve">Nomenklatura byla původně </w:t>
      </w:r>
      <w:r>
        <w:rPr>
          <w:rFonts w:cs="Arial"/>
          <w:sz w:val="18"/>
          <w:szCs w:val="18"/>
        </w:rPr>
        <w:t xml:space="preserve">Eurostatem </w:t>
      </w:r>
      <w:r w:rsidRPr="00EA7D42">
        <w:rPr>
          <w:rFonts w:cs="Arial"/>
          <w:sz w:val="18"/>
          <w:szCs w:val="18"/>
        </w:rPr>
        <w:t>vypraco</w:t>
      </w:r>
      <w:r>
        <w:rPr>
          <w:rFonts w:cs="Arial"/>
          <w:sz w:val="18"/>
          <w:szCs w:val="18"/>
        </w:rPr>
        <w:t>vána již v roce 1969 a její pozdější</w:t>
      </w:r>
      <w:r w:rsidRPr="00EA7D42">
        <w:rPr>
          <w:rFonts w:cs="Arial"/>
          <w:sz w:val="18"/>
          <w:szCs w:val="18"/>
        </w:rPr>
        <w:t xml:space="preserve"> verze byly </w:t>
      </w:r>
      <w:r>
        <w:rPr>
          <w:rFonts w:cs="Arial"/>
          <w:sz w:val="18"/>
          <w:szCs w:val="18"/>
        </w:rPr>
        <w:t xml:space="preserve">několikrát </w:t>
      </w:r>
      <w:r w:rsidRPr="00EA7D42">
        <w:rPr>
          <w:rFonts w:cs="Arial"/>
          <w:sz w:val="18"/>
          <w:szCs w:val="18"/>
        </w:rPr>
        <w:t xml:space="preserve">revidovány </w:t>
      </w:r>
      <w:r>
        <w:rPr>
          <w:rFonts w:cs="Arial"/>
          <w:sz w:val="18"/>
          <w:szCs w:val="18"/>
        </w:rPr>
        <w:t>(</w:t>
      </w:r>
      <w:r w:rsidRPr="00EA7D42">
        <w:rPr>
          <w:rFonts w:cs="Arial"/>
          <w:sz w:val="18"/>
          <w:szCs w:val="18"/>
        </w:rPr>
        <w:t>v letech 1975</w:t>
      </w:r>
      <w:r>
        <w:rPr>
          <w:rFonts w:cs="Arial"/>
          <w:sz w:val="18"/>
          <w:szCs w:val="18"/>
        </w:rPr>
        <w:t xml:space="preserve">, </w:t>
      </w:r>
      <w:r w:rsidRPr="00EA7D42">
        <w:rPr>
          <w:rFonts w:cs="Arial"/>
          <w:sz w:val="18"/>
          <w:szCs w:val="18"/>
        </w:rPr>
        <w:t>1983</w:t>
      </w:r>
      <w:r>
        <w:rPr>
          <w:rFonts w:cs="Arial"/>
          <w:sz w:val="18"/>
          <w:szCs w:val="18"/>
        </w:rPr>
        <w:t>, 1992 a 2007)</w:t>
      </w:r>
      <w:r w:rsidRPr="00EA7D42">
        <w:rPr>
          <w:rFonts w:cs="Arial"/>
          <w:sz w:val="18"/>
          <w:szCs w:val="18"/>
        </w:rPr>
        <w:t>.</w:t>
      </w:r>
    </w:p>
    <w:p w14:paraId="2204FF05" w14:textId="77777777" w:rsidR="001E0604" w:rsidRPr="007A2F09" w:rsidRDefault="001E0604" w:rsidP="005927F3">
      <w:pPr>
        <w:pStyle w:val="Textpoznpodarou"/>
        <w:rPr>
          <w:rFonts w:cs="Arial"/>
          <w:sz w:val="18"/>
          <w:szCs w:val="18"/>
        </w:rPr>
      </w:pPr>
      <w:r w:rsidRPr="008F0BC7">
        <w:rPr>
          <w:rFonts w:cs="Arial"/>
          <w:sz w:val="18"/>
          <w:szCs w:val="18"/>
          <w:u w:val="single"/>
        </w:rPr>
        <w:t>Socioekonomickým cílem</w:t>
      </w:r>
      <w:r>
        <w:rPr>
          <w:rFonts w:cs="Arial"/>
          <w:sz w:val="18"/>
          <w:szCs w:val="18"/>
        </w:rPr>
        <w:t xml:space="preserve"> se rozumí předem vymezená oblast výzkumu a vývoje, která se používá pro analytické účely při klasifikaci státních rozpočtových výdajů na VaV.  </w:t>
      </w:r>
    </w:p>
  </w:footnote>
  <w:footnote w:id="15">
    <w:p w14:paraId="638F75A2" w14:textId="4BEB76B0" w:rsidR="001E0604" w:rsidRDefault="001E0604">
      <w:pPr>
        <w:pStyle w:val="Textpoznpodarou"/>
      </w:pPr>
      <w:r w:rsidRPr="00324DBF">
        <w:rPr>
          <w:rStyle w:val="Znakapoznpodarou"/>
          <w:sz w:val="18"/>
        </w:rPr>
        <w:footnoteRef/>
      </w:r>
      <w:r w:rsidRPr="00324DBF">
        <w:rPr>
          <w:sz w:val="18"/>
        </w:rPr>
        <w:t xml:space="preserve"> Především na AV ČR probíhá všeobecný rozvoj znalostí spadající sice do oblasti přírodních věd ovšem často s přesahem či využitím i do oblasti medicíny.</w:t>
      </w:r>
    </w:p>
  </w:footnote>
  <w:footnote w:id="16">
    <w:p w14:paraId="7C204D41" w14:textId="77777777" w:rsidR="001E0604" w:rsidRDefault="001E0604" w:rsidP="00BC2408">
      <w:pPr>
        <w:pStyle w:val="Textpoznpodarou"/>
      </w:pPr>
      <w:r w:rsidRPr="005D17AB">
        <w:rPr>
          <w:rStyle w:val="Znakapoznpodarou"/>
          <w:sz w:val="18"/>
        </w:rPr>
        <w:footnoteRef/>
      </w:r>
      <w:r w:rsidRPr="005D17AB">
        <w:rPr>
          <w:sz w:val="18"/>
        </w:rPr>
        <w:t xml:space="preserve"> </w:t>
      </w:r>
      <w:hyperlink r:id="rId10" w:history="1">
        <w:r w:rsidRPr="000E4A20">
          <w:rPr>
            <w:rStyle w:val="Hypertextovodkaz"/>
            <w:sz w:val="18"/>
          </w:rPr>
          <w:t>https://ec.europa.eu/info/strategy/priorities-2019-2024/european-green-deal_cs</w:t>
        </w:r>
      </w:hyperlink>
      <w:r>
        <w:rPr>
          <w:sz w:val="18"/>
        </w:rPr>
        <w:t xml:space="preserve"> </w:t>
      </w:r>
    </w:p>
  </w:footnote>
  <w:footnote w:id="17">
    <w:p w14:paraId="7E40B89C" w14:textId="77777777" w:rsidR="001E0604" w:rsidRPr="00455C4D" w:rsidRDefault="001E0604" w:rsidP="003E75BB">
      <w:pPr>
        <w:pStyle w:val="Textpoznpodarou"/>
        <w:rPr>
          <w:sz w:val="18"/>
          <w:szCs w:val="18"/>
        </w:rPr>
      </w:pPr>
      <w:r w:rsidRPr="00455C4D">
        <w:rPr>
          <w:rStyle w:val="Znakapoznpodarou"/>
          <w:sz w:val="18"/>
          <w:szCs w:val="18"/>
        </w:rPr>
        <w:footnoteRef/>
      </w:r>
      <w:r w:rsidRPr="00455C4D">
        <w:rPr>
          <w:sz w:val="18"/>
          <w:szCs w:val="18"/>
        </w:rPr>
        <w:t xml:space="preserve"> Dřívější socioekonomický cíl NAB</w:t>
      </w:r>
      <w:r>
        <w:rPr>
          <w:sz w:val="18"/>
          <w:szCs w:val="18"/>
        </w:rPr>
        <w:t>S 1992 – Společenské struktury a</w:t>
      </w:r>
      <w:r w:rsidRPr="00455C4D">
        <w:rPr>
          <w:sz w:val="18"/>
          <w:szCs w:val="18"/>
        </w:rPr>
        <w:t xml:space="preserve"> vztahy byl revizí NABS 2007 rozdělen na tři samostatné socioekonomické cíle: Vzdělání (SEO 09), Kultura, rekreace, náboženství a média (SEO 10) a Politické a sociální systémy, struktury a procesy (SEO 11). </w:t>
      </w:r>
    </w:p>
    <w:p w14:paraId="13F73E92" w14:textId="77777777" w:rsidR="001E0604" w:rsidRDefault="001E0604" w:rsidP="003E75BB">
      <w:pPr>
        <w:pStyle w:val="Textpoznpodarou"/>
      </w:pPr>
    </w:p>
  </w:footnote>
  <w:footnote w:id="18">
    <w:p w14:paraId="0F28314C" w14:textId="77777777" w:rsidR="001E0604" w:rsidRPr="00835003" w:rsidRDefault="001E0604">
      <w:pPr>
        <w:pStyle w:val="Textpoznpodarou"/>
        <w:rPr>
          <w:sz w:val="18"/>
        </w:rPr>
      </w:pPr>
      <w:r w:rsidRPr="00835003">
        <w:rPr>
          <w:rStyle w:val="Znakapoznpodarou"/>
          <w:sz w:val="18"/>
        </w:rPr>
        <w:footnoteRef/>
      </w:r>
      <w:r w:rsidRPr="00835003">
        <w:rPr>
          <w:sz w:val="18"/>
        </w:rPr>
        <w:t xml:space="preserve"> </w:t>
      </w:r>
      <w:r>
        <w:rPr>
          <w:sz w:val="18"/>
        </w:rPr>
        <w:t xml:space="preserve">Bez Velké Británie, která v roce 2020 vynaložila na podporu výzkumu a vývoje prostřednictvím státních rozpočtových výdajů na VaV </w:t>
      </w:r>
      <w:r w:rsidRPr="00DD2E01">
        <w:rPr>
          <w:sz w:val="18"/>
        </w:rPr>
        <w:t>částku 14,1 mld. EUR.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921E" w14:textId="77777777" w:rsidR="001E0604" w:rsidRPr="00A64076" w:rsidRDefault="001E0604" w:rsidP="00A64076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  <w:p w14:paraId="40245BD8" w14:textId="77777777" w:rsidR="001E0604" w:rsidRPr="00A64076" w:rsidRDefault="001E0604" w:rsidP="00A640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8E54" w14:textId="77777777" w:rsidR="001E0604" w:rsidRPr="00A64076" w:rsidRDefault="001E0604" w:rsidP="00937AE2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F417" w14:textId="77777777" w:rsidR="00BC2803" w:rsidRDefault="00BC28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72C83"/>
    <w:multiLevelType w:val="hybridMultilevel"/>
    <w:tmpl w:val="BD6A2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6" w15:restartNumberingAfterBreak="0">
    <w:nsid w:val="1FF6629A"/>
    <w:multiLevelType w:val="hybridMultilevel"/>
    <w:tmpl w:val="DFAC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93248"/>
    <w:multiLevelType w:val="hybridMultilevel"/>
    <w:tmpl w:val="83003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A7E7E"/>
    <w:multiLevelType w:val="hybridMultilevel"/>
    <w:tmpl w:val="EFFC5F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6E9A"/>
    <w:multiLevelType w:val="hybridMultilevel"/>
    <w:tmpl w:val="3F6435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4A29A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3B76"/>
    <w:multiLevelType w:val="hybridMultilevel"/>
    <w:tmpl w:val="CE4003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D221B"/>
    <w:multiLevelType w:val="hybridMultilevel"/>
    <w:tmpl w:val="75F00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D4F"/>
    <w:multiLevelType w:val="hybridMultilevel"/>
    <w:tmpl w:val="66C6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0472"/>
    <w:multiLevelType w:val="hybridMultilevel"/>
    <w:tmpl w:val="749E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1B95"/>
    <w:multiLevelType w:val="hybridMultilevel"/>
    <w:tmpl w:val="A14C72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6"/>
  </w:num>
  <w:num w:numId="14">
    <w:abstractNumId w:val="27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32"/>
  </w:num>
  <w:num w:numId="21">
    <w:abstractNumId w:val="21"/>
  </w:num>
  <w:num w:numId="22">
    <w:abstractNumId w:val="10"/>
  </w:num>
  <w:num w:numId="23">
    <w:abstractNumId w:val="11"/>
  </w:num>
  <w:num w:numId="24">
    <w:abstractNumId w:val="31"/>
  </w:num>
  <w:num w:numId="25">
    <w:abstractNumId w:val="28"/>
  </w:num>
  <w:num w:numId="26">
    <w:abstractNumId w:val="30"/>
  </w:num>
  <w:num w:numId="27">
    <w:abstractNumId w:val="33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4"/>
  </w:num>
  <w:num w:numId="33">
    <w:abstractNumId w:val="2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8D"/>
    <w:rsid w:val="000008A9"/>
    <w:rsid w:val="0000209D"/>
    <w:rsid w:val="00002C1D"/>
    <w:rsid w:val="00002EB0"/>
    <w:rsid w:val="0000345D"/>
    <w:rsid w:val="00004BFB"/>
    <w:rsid w:val="00004D5A"/>
    <w:rsid w:val="000050C3"/>
    <w:rsid w:val="000056D5"/>
    <w:rsid w:val="0000586D"/>
    <w:rsid w:val="0000767A"/>
    <w:rsid w:val="00007DC3"/>
    <w:rsid w:val="00010702"/>
    <w:rsid w:val="00011DBB"/>
    <w:rsid w:val="00013A27"/>
    <w:rsid w:val="00013C0D"/>
    <w:rsid w:val="0001441E"/>
    <w:rsid w:val="00014613"/>
    <w:rsid w:val="0001478B"/>
    <w:rsid w:val="0001584F"/>
    <w:rsid w:val="00015E2B"/>
    <w:rsid w:val="000202A6"/>
    <w:rsid w:val="00020B06"/>
    <w:rsid w:val="00021A50"/>
    <w:rsid w:val="000220C7"/>
    <w:rsid w:val="000234D6"/>
    <w:rsid w:val="00023573"/>
    <w:rsid w:val="000237A7"/>
    <w:rsid w:val="000239B5"/>
    <w:rsid w:val="00023D29"/>
    <w:rsid w:val="00023F11"/>
    <w:rsid w:val="00026389"/>
    <w:rsid w:val="0002692A"/>
    <w:rsid w:val="0002767B"/>
    <w:rsid w:val="00031AE0"/>
    <w:rsid w:val="000322EF"/>
    <w:rsid w:val="00033898"/>
    <w:rsid w:val="00033BEF"/>
    <w:rsid w:val="00033FCD"/>
    <w:rsid w:val="000353CF"/>
    <w:rsid w:val="00036D73"/>
    <w:rsid w:val="00037373"/>
    <w:rsid w:val="00037BB1"/>
    <w:rsid w:val="000407E8"/>
    <w:rsid w:val="00040C20"/>
    <w:rsid w:val="00041CEC"/>
    <w:rsid w:val="00042638"/>
    <w:rsid w:val="0004272F"/>
    <w:rsid w:val="00042871"/>
    <w:rsid w:val="00043006"/>
    <w:rsid w:val="00043B81"/>
    <w:rsid w:val="00045AD3"/>
    <w:rsid w:val="0004694F"/>
    <w:rsid w:val="000505C7"/>
    <w:rsid w:val="000522E4"/>
    <w:rsid w:val="00052691"/>
    <w:rsid w:val="000532D5"/>
    <w:rsid w:val="0005478C"/>
    <w:rsid w:val="000561A2"/>
    <w:rsid w:val="000566DE"/>
    <w:rsid w:val="000601BB"/>
    <w:rsid w:val="00060656"/>
    <w:rsid w:val="00060ABC"/>
    <w:rsid w:val="000610E1"/>
    <w:rsid w:val="000615F0"/>
    <w:rsid w:val="00062EC5"/>
    <w:rsid w:val="00062F22"/>
    <w:rsid w:val="0006496F"/>
    <w:rsid w:val="0006676F"/>
    <w:rsid w:val="00067FB6"/>
    <w:rsid w:val="000704E1"/>
    <w:rsid w:val="000712B3"/>
    <w:rsid w:val="000751EB"/>
    <w:rsid w:val="0007562D"/>
    <w:rsid w:val="00076ED6"/>
    <w:rsid w:val="00081B54"/>
    <w:rsid w:val="0008263E"/>
    <w:rsid w:val="00082C19"/>
    <w:rsid w:val="00082FB2"/>
    <w:rsid w:val="00083354"/>
    <w:rsid w:val="00084B5D"/>
    <w:rsid w:val="00085395"/>
    <w:rsid w:val="000856D9"/>
    <w:rsid w:val="00085EF2"/>
    <w:rsid w:val="00087634"/>
    <w:rsid w:val="0008785C"/>
    <w:rsid w:val="00087F2B"/>
    <w:rsid w:val="0009014F"/>
    <w:rsid w:val="00090632"/>
    <w:rsid w:val="000919CB"/>
    <w:rsid w:val="00091B0E"/>
    <w:rsid w:val="00094B26"/>
    <w:rsid w:val="00095F03"/>
    <w:rsid w:val="00096985"/>
    <w:rsid w:val="000974D1"/>
    <w:rsid w:val="0009799E"/>
    <w:rsid w:val="000A0AFB"/>
    <w:rsid w:val="000A1183"/>
    <w:rsid w:val="000A256D"/>
    <w:rsid w:val="000A2959"/>
    <w:rsid w:val="000A3A2C"/>
    <w:rsid w:val="000A5A9A"/>
    <w:rsid w:val="000A60CA"/>
    <w:rsid w:val="000A63FF"/>
    <w:rsid w:val="000A7703"/>
    <w:rsid w:val="000A7A17"/>
    <w:rsid w:val="000B1F44"/>
    <w:rsid w:val="000B3892"/>
    <w:rsid w:val="000B5950"/>
    <w:rsid w:val="000B72E1"/>
    <w:rsid w:val="000C1E69"/>
    <w:rsid w:val="000C3408"/>
    <w:rsid w:val="000C3AFE"/>
    <w:rsid w:val="000C57A6"/>
    <w:rsid w:val="000C6AFD"/>
    <w:rsid w:val="000D2BE3"/>
    <w:rsid w:val="000D3EA1"/>
    <w:rsid w:val="000D3FC5"/>
    <w:rsid w:val="000D4D16"/>
    <w:rsid w:val="000D5637"/>
    <w:rsid w:val="000D5E10"/>
    <w:rsid w:val="000D5FA3"/>
    <w:rsid w:val="000D6079"/>
    <w:rsid w:val="000D67D9"/>
    <w:rsid w:val="000E144B"/>
    <w:rsid w:val="000E1F4E"/>
    <w:rsid w:val="000E43AA"/>
    <w:rsid w:val="000E5B9C"/>
    <w:rsid w:val="000E67D1"/>
    <w:rsid w:val="000E6FBD"/>
    <w:rsid w:val="000E70B7"/>
    <w:rsid w:val="000E7875"/>
    <w:rsid w:val="000F1CF3"/>
    <w:rsid w:val="000F305C"/>
    <w:rsid w:val="000F526E"/>
    <w:rsid w:val="000F6B88"/>
    <w:rsid w:val="00100F5C"/>
    <w:rsid w:val="00104C4C"/>
    <w:rsid w:val="0010579F"/>
    <w:rsid w:val="00105EB7"/>
    <w:rsid w:val="001107F3"/>
    <w:rsid w:val="00113EA2"/>
    <w:rsid w:val="00114A3C"/>
    <w:rsid w:val="0012192F"/>
    <w:rsid w:val="001219B8"/>
    <w:rsid w:val="001258CC"/>
    <w:rsid w:val="00125D69"/>
    <w:rsid w:val="00125FFC"/>
    <w:rsid w:val="00131FE1"/>
    <w:rsid w:val="001320A5"/>
    <w:rsid w:val="00132D3A"/>
    <w:rsid w:val="001368BF"/>
    <w:rsid w:val="00136B92"/>
    <w:rsid w:val="00137D26"/>
    <w:rsid w:val="001405FA"/>
    <w:rsid w:val="00141D85"/>
    <w:rsid w:val="001420BE"/>
    <w:rsid w:val="00142397"/>
    <w:rsid w:val="001425C3"/>
    <w:rsid w:val="00142BF5"/>
    <w:rsid w:val="001431E4"/>
    <w:rsid w:val="00143762"/>
    <w:rsid w:val="00143C62"/>
    <w:rsid w:val="0014597B"/>
    <w:rsid w:val="00146E35"/>
    <w:rsid w:val="0015165E"/>
    <w:rsid w:val="001573F8"/>
    <w:rsid w:val="00161D6D"/>
    <w:rsid w:val="00161F6B"/>
    <w:rsid w:val="0016256B"/>
    <w:rsid w:val="00162D2C"/>
    <w:rsid w:val="00163793"/>
    <w:rsid w:val="001640B4"/>
    <w:rsid w:val="00164F61"/>
    <w:rsid w:val="0016717A"/>
    <w:rsid w:val="00170483"/>
    <w:rsid w:val="001706D6"/>
    <w:rsid w:val="00170B02"/>
    <w:rsid w:val="001714F2"/>
    <w:rsid w:val="00171610"/>
    <w:rsid w:val="0017289A"/>
    <w:rsid w:val="00175F48"/>
    <w:rsid w:val="00183C69"/>
    <w:rsid w:val="00183EC4"/>
    <w:rsid w:val="001844F7"/>
    <w:rsid w:val="00184577"/>
    <w:rsid w:val="00184B08"/>
    <w:rsid w:val="00185010"/>
    <w:rsid w:val="0019036D"/>
    <w:rsid w:val="0019166F"/>
    <w:rsid w:val="00194487"/>
    <w:rsid w:val="00196EC0"/>
    <w:rsid w:val="001A1AD7"/>
    <w:rsid w:val="001A1B7B"/>
    <w:rsid w:val="001A2FD2"/>
    <w:rsid w:val="001A552F"/>
    <w:rsid w:val="001A6972"/>
    <w:rsid w:val="001B0443"/>
    <w:rsid w:val="001B1816"/>
    <w:rsid w:val="001B263E"/>
    <w:rsid w:val="001B2CA9"/>
    <w:rsid w:val="001B3110"/>
    <w:rsid w:val="001B4729"/>
    <w:rsid w:val="001B6C09"/>
    <w:rsid w:val="001C05CD"/>
    <w:rsid w:val="001C088A"/>
    <w:rsid w:val="001C1270"/>
    <w:rsid w:val="001C1312"/>
    <w:rsid w:val="001C242D"/>
    <w:rsid w:val="001C39BA"/>
    <w:rsid w:val="001C645F"/>
    <w:rsid w:val="001C71F8"/>
    <w:rsid w:val="001C7F14"/>
    <w:rsid w:val="001D018C"/>
    <w:rsid w:val="001D17D8"/>
    <w:rsid w:val="001D2216"/>
    <w:rsid w:val="001D29AD"/>
    <w:rsid w:val="001D29B9"/>
    <w:rsid w:val="001D3A62"/>
    <w:rsid w:val="001D68B2"/>
    <w:rsid w:val="001D69D3"/>
    <w:rsid w:val="001D7B1D"/>
    <w:rsid w:val="001D7E48"/>
    <w:rsid w:val="001E0604"/>
    <w:rsid w:val="001E1CB7"/>
    <w:rsid w:val="001E2E95"/>
    <w:rsid w:val="001E3071"/>
    <w:rsid w:val="001F18FE"/>
    <w:rsid w:val="001F2DF9"/>
    <w:rsid w:val="001F3229"/>
    <w:rsid w:val="001F3F3C"/>
    <w:rsid w:val="001F4597"/>
    <w:rsid w:val="001F4ED6"/>
    <w:rsid w:val="001F71C2"/>
    <w:rsid w:val="002001ED"/>
    <w:rsid w:val="002003A2"/>
    <w:rsid w:val="00201CF8"/>
    <w:rsid w:val="002025A2"/>
    <w:rsid w:val="00203023"/>
    <w:rsid w:val="0020769F"/>
    <w:rsid w:val="002118B9"/>
    <w:rsid w:val="00211FA8"/>
    <w:rsid w:val="00212372"/>
    <w:rsid w:val="00217C5B"/>
    <w:rsid w:val="002200F4"/>
    <w:rsid w:val="002201FE"/>
    <w:rsid w:val="0022139E"/>
    <w:rsid w:val="00222DD0"/>
    <w:rsid w:val="00223395"/>
    <w:rsid w:val="002252E0"/>
    <w:rsid w:val="002255F6"/>
    <w:rsid w:val="00226316"/>
    <w:rsid w:val="00226974"/>
    <w:rsid w:val="0022756F"/>
    <w:rsid w:val="00227850"/>
    <w:rsid w:val="00227A53"/>
    <w:rsid w:val="00230C6E"/>
    <w:rsid w:val="00236443"/>
    <w:rsid w:val="00236666"/>
    <w:rsid w:val="00236D2B"/>
    <w:rsid w:val="00236EFB"/>
    <w:rsid w:val="00240FED"/>
    <w:rsid w:val="002411B5"/>
    <w:rsid w:val="002418C5"/>
    <w:rsid w:val="0024260F"/>
    <w:rsid w:val="002432A2"/>
    <w:rsid w:val="00243327"/>
    <w:rsid w:val="002436BA"/>
    <w:rsid w:val="00244A15"/>
    <w:rsid w:val="00246C57"/>
    <w:rsid w:val="00246EE1"/>
    <w:rsid w:val="00247319"/>
    <w:rsid w:val="0024799E"/>
    <w:rsid w:val="00247A3B"/>
    <w:rsid w:val="00247EDB"/>
    <w:rsid w:val="0025148C"/>
    <w:rsid w:val="00251D5E"/>
    <w:rsid w:val="002536F1"/>
    <w:rsid w:val="00253C0F"/>
    <w:rsid w:val="00254504"/>
    <w:rsid w:val="002548BD"/>
    <w:rsid w:val="00255688"/>
    <w:rsid w:val="00260A6E"/>
    <w:rsid w:val="00261016"/>
    <w:rsid w:val="002618BC"/>
    <w:rsid w:val="0026205D"/>
    <w:rsid w:val="002652D6"/>
    <w:rsid w:val="002679EE"/>
    <w:rsid w:val="00270A60"/>
    <w:rsid w:val="00270E3A"/>
    <w:rsid w:val="00270FA6"/>
    <w:rsid w:val="00271465"/>
    <w:rsid w:val="00273973"/>
    <w:rsid w:val="00274A86"/>
    <w:rsid w:val="00277982"/>
    <w:rsid w:val="00282929"/>
    <w:rsid w:val="002848A8"/>
    <w:rsid w:val="00285412"/>
    <w:rsid w:val="00287D9F"/>
    <w:rsid w:val="00290654"/>
    <w:rsid w:val="00290A9A"/>
    <w:rsid w:val="002932B6"/>
    <w:rsid w:val="00294839"/>
    <w:rsid w:val="00295DD2"/>
    <w:rsid w:val="00296A55"/>
    <w:rsid w:val="002A16D4"/>
    <w:rsid w:val="002A230C"/>
    <w:rsid w:val="002A2E81"/>
    <w:rsid w:val="002A434C"/>
    <w:rsid w:val="002A5BC4"/>
    <w:rsid w:val="002A630E"/>
    <w:rsid w:val="002A7890"/>
    <w:rsid w:val="002B15DC"/>
    <w:rsid w:val="002B27A6"/>
    <w:rsid w:val="002B2999"/>
    <w:rsid w:val="002B5401"/>
    <w:rsid w:val="002B67F4"/>
    <w:rsid w:val="002C2920"/>
    <w:rsid w:val="002C2CF8"/>
    <w:rsid w:val="002C43BD"/>
    <w:rsid w:val="002C5283"/>
    <w:rsid w:val="002C7121"/>
    <w:rsid w:val="002C7990"/>
    <w:rsid w:val="002D0E59"/>
    <w:rsid w:val="002D1CCD"/>
    <w:rsid w:val="002E02A1"/>
    <w:rsid w:val="002E3AAB"/>
    <w:rsid w:val="002E4E4C"/>
    <w:rsid w:val="002E787F"/>
    <w:rsid w:val="002F0828"/>
    <w:rsid w:val="002F2BA3"/>
    <w:rsid w:val="002F4972"/>
    <w:rsid w:val="002F4CB1"/>
    <w:rsid w:val="002F50C1"/>
    <w:rsid w:val="002F52F4"/>
    <w:rsid w:val="002F702C"/>
    <w:rsid w:val="00301BDE"/>
    <w:rsid w:val="00304771"/>
    <w:rsid w:val="00304EBE"/>
    <w:rsid w:val="003052D4"/>
    <w:rsid w:val="00306C5B"/>
    <w:rsid w:val="00313676"/>
    <w:rsid w:val="003139D6"/>
    <w:rsid w:val="00313A32"/>
    <w:rsid w:val="0031448B"/>
    <w:rsid w:val="00315AAB"/>
    <w:rsid w:val="00320135"/>
    <w:rsid w:val="003209D6"/>
    <w:rsid w:val="00321924"/>
    <w:rsid w:val="00322CDC"/>
    <w:rsid w:val="00324CC5"/>
    <w:rsid w:val="00324DBF"/>
    <w:rsid w:val="00326534"/>
    <w:rsid w:val="0032656E"/>
    <w:rsid w:val="003266E9"/>
    <w:rsid w:val="00326A00"/>
    <w:rsid w:val="00327C73"/>
    <w:rsid w:val="00331F54"/>
    <w:rsid w:val="00332190"/>
    <w:rsid w:val="00332625"/>
    <w:rsid w:val="00332F0E"/>
    <w:rsid w:val="00333DE8"/>
    <w:rsid w:val="00333FD6"/>
    <w:rsid w:val="00334A23"/>
    <w:rsid w:val="00334DAF"/>
    <w:rsid w:val="00340E43"/>
    <w:rsid w:val="0034172E"/>
    <w:rsid w:val="0034278B"/>
    <w:rsid w:val="00344668"/>
    <w:rsid w:val="00345687"/>
    <w:rsid w:val="00345F46"/>
    <w:rsid w:val="003462D9"/>
    <w:rsid w:val="00346E53"/>
    <w:rsid w:val="003528D7"/>
    <w:rsid w:val="00352D71"/>
    <w:rsid w:val="00353ADC"/>
    <w:rsid w:val="00353EF9"/>
    <w:rsid w:val="0035401D"/>
    <w:rsid w:val="0036011B"/>
    <w:rsid w:val="00360C86"/>
    <w:rsid w:val="00360E00"/>
    <w:rsid w:val="00361B39"/>
    <w:rsid w:val="00363F72"/>
    <w:rsid w:val="003657F3"/>
    <w:rsid w:val="00365A1F"/>
    <w:rsid w:val="00371645"/>
    <w:rsid w:val="00372424"/>
    <w:rsid w:val="00374114"/>
    <w:rsid w:val="0037421B"/>
    <w:rsid w:val="00374638"/>
    <w:rsid w:val="0037723D"/>
    <w:rsid w:val="00377387"/>
    <w:rsid w:val="003773FC"/>
    <w:rsid w:val="0038018D"/>
    <w:rsid w:val="00380306"/>
    <w:rsid w:val="003818DC"/>
    <w:rsid w:val="00383823"/>
    <w:rsid w:val="00383CCE"/>
    <w:rsid w:val="00384327"/>
    <w:rsid w:val="00385D98"/>
    <w:rsid w:val="00387885"/>
    <w:rsid w:val="00392134"/>
    <w:rsid w:val="003941F7"/>
    <w:rsid w:val="003A0719"/>
    <w:rsid w:val="003A0A7B"/>
    <w:rsid w:val="003A2B4D"/>
    <w:rsid w:val="003A3DDB"/>
    <w:rsid w:val="003A3EE8"/>
    <w:rsid w:val="003A478C"/>
    <w:rsid w:val="003A5525"/>
    <w:rsid w:val="003A6B38"/>
    <w:rsid w:val="003A7FDD"/>
    <w:rsid w:val="003B0906"/>
    <w:rsid w:val="003B228E"/>
    <w:rsid w:val="003B479C"/>
    <w:rsid w:val="003B4D6D"/>
    <w:rsid w:val="003B5A32"/>
    <w:rsid w:val="003C3490"/>
    <w:rsid w:val="003C400A"/>
    <w:rsid w:val="003C5892"/>
    <w:rsid w:val="003C5C82"/>
    <w:rsid w:val="003C6964"/>
    <w:rsid w:val="003C7C61"/>
    <w:rsid w:val="003C7CB3"/>
    <w:rsid w:val="003D6920"/>
    <w:rsid w:val="003D7360"/>
    <w:rsid w:val="003E00C3"/>
    <w:rsid w:val="003E055B"/>
    <w:rsid w:val="003E150E"/>
    <w:rsid w:val="003E21B3"/>
    <w:rsid w:val="003E4C91"/>
    <w:rsid w:val="003E60D2"/>
    <w:rsid w:val="003E6972"/>
    <w:rsid w:val="003E75BB"/>
    <w:rsid w:val="003E7679"/>
    <w:rsid w:val="003E7B38"/>
    <w:rsid w:val="003F313C"/>
    <w:rsid w:val="003F4B2C"/>
    <w:rsid w:val="003F5136"/>
    <w:rsid w:val="003F551C"/>
    <w:rsid w:val="003F61C0"/>
    <w:rsid w:val="003F64C1"/>
    <w:rsid w:val="003F7D23"/>
    <w:rsid w:val="004004F6"/>
    <w:rsid w:val="004047FE"/>
    <w:rsid w:val="00404B43"/>
    <w:rsid w:val="00407C13"/>
    <w:rsid w:val="00410638"/>
    <w:rsid w:val="004118D6"/>
    <w:rsid w:val="00413801"/>
    <w:rsid w:val="00413A9B"/>
    <w:rsid w:val="004154CB"/>
    <w:rsid w:val="00417021"/>
    <w:rsid w:val="00417A57"/>
    <w:rsid w:val="00423F76"/>
    <w:rsid w:val="00430DD3"/>
    <w:rsid w:val="004313EF"/>
    <w:rsid w:val="00432A58"/>
    <w:rsid w:val="004340D5"/>
    <w:rsid w:val="00434617"/>
    <w:rsid w:val="00434DFF"/>
    <w:rsid w:val="00436D74"/>
    <w:rsid w:val="00437079"/>
    <w:rsid w:val="00440900"/>
    <w:rsid w:val="004422DD"/>
    <w:rsid w:val="0044387C"/>
    <w:rsid w:val="0044407A"/>
    <w:rsid w:val="0044414A"/>
    <w:rsid w:val="004441A0"/>
    <w:rsid w:val="004457FA"/>
    <w:rsid w:val="00446ACB"/>
    <w:rsid w:val="004470BF"/>
    <w:rsid w:val="00453A91"/>
    <w:rsid w:val="0045408F"/>
    <w:rsid w:val="004549E1"/>
    <w:rsid w:val="0045596A"/>
    <w:rsid w:val="00455A04"/>
    <w:rsid w:val="00455C4D"/>
    <w:rsid w:val="00456B80"/>
    <w:rsid w:val="00456C3F"/>
    <w:rsid w:val="00457511"/>
    <w:rsid w:val="00460FB3"/>
    <w:rsid w:val="00462DBE"/>
    <w:rsid w:val="004632EE"/>
    <w:rsid w:val="0046366F"/>
    <w:rsid w:val="0046495C"/>
    <w:rsid w:val="004701DD"/>
    <w:rsid w:val="00472B9F"/>
    <w:rsid w:val="00473D9E"/>
    <w:rsid w:val="00475764"/>
    <w:rsid w:val="00475C32"/>
    <w:rsid w:val="00476240"/>
    <w:rsid w:val="00476439"/>
    <w:rsid w:val="0047735C"/>
    <w:rsid w:val="004776BC"/>
    <w:rsid w:val="00477E59"/>
    <w:rsid w:val="0048139F"/>
    <w:rsid w:val="00481E40"/>
    <w:rsid w:val="004837FB"/>
    <w:rsid w:val="004848FA"/>
    <w:rsid w:val="00484ECE"/>
    <w:rsid w:val="0048537A"/>
    <w:rsid w:val="004878E0"/>
    <w:rsid w:val="00491385"/>
    <w:rsid w:val="004915CB"/>
    <w:rsid w:val="004924DC"/>
    <w:rsid w:val="004945FB"/>
    <w:rsid w:val="004974E6"/>
    <w:rsid w:val="004A0DF3"/>
    <w:rsid w:val="004A13C1"/>
    <w:rsid w:val="004A14E4"/>
    <w:rsid w:val="004A3212"/>
    <w:rsid w:val="004A61C5"/>
    <w:rsid w:val="004A65FF"/>
    <w:rsid w:val="004A6F98"/>
    <w:rsid w:val="004A77DF"/>
    <w:rsid w:val="004B0DDF"/>
    <w:rsid w:val="004B1417"/>
    <w:rsid w:val="004B22BA"/>
    <w:rsid w:val="004B2D04"/>
    <w:rsid w:val="004B40B8"/>
    <w:rsid w:val="004B55B7"/>
    <w:rsid w:val="004B6468"/>
    <w:rsid w:val="004B64A5"/>
    <w:rsid w:val="004B6B16"/>
    <w:rsid w:val="004B7810"/>
    <w:rsid w:val="004C17F9"/>
    <w:rsid w:val="004C2CC3"/>
    <w:rsid w:val="004C384C"/>
    <w:rsid w:val="004C3867"/>
    <w:rsid w:val="004C4B12"/>
    <w:rsid w:val="004C4CD0"/>
    <w:rsid w:val="004C4F26"/>
    <w:rsid w:val="004C70DC"/>
    <w:rsid w:val="004D0211"/>
    <w:rsid w:val="004D0794"/>
    <w:rsid w:val="004D0EDE"/>
    <w:rsid w:val="004D1FCD"/>
    <w:rsid w:val="004D4908"/>
    <w:rsid w:val="004D50AF"/>
    <w:rsid w:val="004D54A0"/>
    <w:rsid w:val="004D55C8"/>
    <w:rsid w:val="004D7498"/>
    <w:rsid w:val="004D7AF1"/>
    <w:rsid w:val="004E108B"/>
    <w:rsid w:val="004E1B50"/>
    <w:rsid w:val="004E2B1B"/>
    <w:rsid w:val="004E624F"/>
    <w:rsid w:val="004E7B32"/>
    <w:rsid w:val="004F01D9"/>
    <w:rsid w:val="004F06F5"/>
    <w:rsid w:val="004F1072"/>
    <w:rsid w:val="004F17EB"/>
    <w:rsid w:val="004F33A0"/>
    <w:rsid w:val="004F75FC"/>
    <w:rsid w:val="00502800"/>
    <w:rsid w:val="00503CA6"/>
    <w:rsid w:val="0050683C"/>
    <w:rsid w:val="00507189"/>
    <w:rsid w:val="005108C0"/>
    <w:rsid w:val="00511679"/>
    <w:rsid w:val="00511873"/>
    <w:rsid w:val="00511FD2"/>
    <w:rsid w:val="0051269B"/>
    <w:rsid w:val="00512A2F"/>
    <w:rsid w:val="00513B7E"/>
    <w:rsid w:val="00513C70"/>
    <w:rsid w:val="00515C74"/>
    <w:rsid w:val="00515FAB"/>
    <w:rsid w:val="00516873"/>
    <w:rsid w:val="0052007E"/>
    <w:rsid w:val="005201D6"/>
    <w:rsid w:val="00520644"/>
    <w:rsid w:val="00521E5C"/>
    <w:rsid w:val="00521ED1"/>
    <w:rsid w:val="0052239F"/>
    <w:rsid w:val="005232FF"/>
    <w:rsid w:val="0052337A"/>
    <w:rsid w:val="0052407C"/>
    <w:rsid w:val="00525087"/>
    <w:rsid w:val="00525137"/>
    <w:rsid w:val="005251DD"/>
    <w:rsid w:val="0053093F"/>
    <w:rsid w:val="00531451"/>
    <w:rsid w:val="00531475"/>
    <w:rsid w:val="00531FFE"/>
    <w:rsid w:val="00532101"/>
    <w:rsid w:val="00532CE7"/>
    <w:rsid w:val="00532FDC"/>
    <w:rsid w:val="0053324C"/>
    <w:rsid w:val="00534A28"/>
    <w:rsid w:val="00535E91"/>
    <w:rsid w:val="00535FF1"/>
    <w:rsid w:val="0053639D"/>
    <w:rsid w:val="005366C0"/>
    <w:rsid w:val="00536B9F"/>
    <w:rsid w:val="00537603"/>
    <w:rsid w:val="005379C8"/>
    <w:rsid w:val="00541508"/>
    <w:rsid w:val="00541DF0"/>
    <w:rsid w:val="00542D64"/>
    <w:rsid w:val="005430EE"/>
    <w:rsid w:val="005448CF"/>
    <w:rsid w:val="00546BE5"/>
    <w:rsid w:val="00547AF8"/>
    <w:rsid w:val="00553107"/>
    <w:rsid w:val="00553203"/>
    <w:rsid w:val="0055599F"/>
    <w:rsid w:val="00556D68"/>
    <w:rsid w:val="005610DE"/>
    <w:rsid w:val="00562D7B"/>
    <w:rsid w:val="005647BF"/>
    <w:rsid w:val="0056648E"/>
    <w:rsid w:val="00566A28"/>
    <w:rsid w:val="00567E30"/>
    <w:rsid w:val="00571DCC"/>
    <w:rsid w:val="0057364B"/>
    <w:rsid w:val="00573B3A"/>
    <w:rsid w:val="00574773"/>
    <w:rsid w:val="00575FB6"/>
    <w:rsid w:val="00576B02"/>
    <w:rsid w:val="005815D6"/>
    <w:rsid w:val="0058204B"/>
    <w:rsid w:val="00583433"/>
    <w:rsid w:val="00583FFD"/>
    <w:rsid w:val="005846EB"/>
    <w:rsid w:val="005850E6"/>
    <w:rsid w:val="005875CA"/>
    <w:rsid w:val="005911BE"/>
    <w:rsid w:val="005927F3"/>
    <w:rsid w:val="00592D7E"/>
    <w:rsid w:val="00592F64"/>
    <w:rsid w:val="00593152"/>
    <w:rsid w:val="00593E2C"/>
    <w:rsid w:val="00594771"/>
    <w:rsid w:val="005953DA"/>
    <w:rsid w:val="00595A0C"/>
    <w:rsid w:val="00595C7B"/>
    <w:rsid w:val="0059613C"/>
    <w:rsid w:val="00596203"/>
    <w:rsid w:val="00596B83"/>
    <w:rsid w:val="00596E5D"/>
    <w:rsid w:val="005977C5"/>
    <w:rsid w:val="005A10F2"/>
    <w:rsid w:val="005A21E0"/>
    <w:rsid w:val="005A24F8"/>
    <w:rsid w:val="005A27F5"/>
    <w:rsid w:val="005A28FF"/>
    <w:rsid w:val="005A3DF8"/>
    <w:rsid w:val="005A4A4A"/>
    <w:rsid w:val="005A51F1"/>
    <w:rsid w:val="005A5549"/>
    <w:rsid w:val="005A5868"/>
    <w:rsid w:val="005A5F91"/>
    <w:rsid w:val="005A6FF3"/>
    <w:rsid w:val="005B0421"/>
    <w:rsid w:val="005B121D"/>
    <w:rsid w:val="005B14A3"/>
    <w:rsid w:val="005B1EFC"/>
    <w:rsid w:val="005B4040"/>
    <w:rsid w:val="005B5D66"/>
    <w:rsid w:val="005B73A6"/>
    <w:rsid w:val="005B7D13"/>
    <w:rsid w:val="005C06ED"/>
    <w:rsid w:val="005C10AE"/>
    <w:rsid w:val="005C28C9"/>
    <w:rsid w:val="005C468B"/>
    <w:rsid w:val="005C4EE9"/>
    <w:rsid w:val="005C5A55"/>
    <w:rsid w:val="005D090C"/>
    <w:rsid w:val="005D17AB"/>
    <w:rsid w:val="005D2D9C"/>
    <w:rsid w:val="005D3A36"/>
    <w:rsid w:val="005D5802"/>
    <w:rsid w:val="005D5E17"/>
    <w:rsid w:val="005D61A5"/>
    <w:rsid w:val="005D7890"/>
    <w:rsid w:val="005E1BAE"/>
    <w:rsid w:val="005E2731"/>
    <w:rsid w:val="005E3B90"/>
    <w:rsid w:val="005E6831"/>
    <w:rsid w:val="005E7C78"/>
    <w:rsid w:val="005F1325"/>
    <w:rsid w:val="005F22A9"/>
    <w:rsid w:val="005F3EB1"/>
    <w:rsid w:val="005F5469"/>
    <w:rsid w:val="005F6368"/>
    <w:rsid w:val="005F63C7"/>
    <w:rsid w:val="005F7032"/>
    <w:rsid w:val="006013D2"/>
    <w:rsid w:val="00601AB5"/>
    <w:rsid w:val="00602AB9"/>
    <w:rsid w:val="00604307"/>
    <w:rsid w:val="0060487F"/>
    <w:rsid w:val="00604AE0"/>
    <w:rsid w:val="00604EAD"/>
    <w:rsid w:val="00604F1D"/>
    <w:rsid w:val="006061A9"/>
    <w:rsid w:val="00606504"/>
    <w:rsid w:val="006077EF"/>
    <w:rsid w:val="006104FB"/>
    <w:rsid w:val="0061198D"/>
    <w:rsid w:val="00611E9D"/>
    <w:rsid w:val="00612A2F"/>
    <w:rsid w:val="00612AF0"/>
    <w:rsid w:val="00616A37"/>
    <w:rsid w:val="00616E05"/>
    <w:rsid w:val="00623203"/>
    <w:rsid w:val="00624093"/>
    <w:rsid w:val="006241B8"/>
    <w:rsid w:val="006309C6"/>
    <w:rsid w:val="00630DEB"/>
    <w:rsid w:val="006316D3"/>
    <w:rsid w:val="00632DF6"/>
    <w:rsid w:val="00633180"/>
    <w:rsid w:val="00634694"/>
    <w:rsid w:val="0063561B"/>
    <w:rsid w:val="006361DB"/>
    <w:rsid w:val="00636DB8"/>
    <w:rsid w:val="006370C5"/>
    <w:rsid w:val="006404A7"/>
    <w:rsid w:val="006405E3"/>
    <w:rsid w:val="006409D2"/>
    <w:rsid w:val="0064368A"/>
    <w:rsid w:val="006451E4"/>
    <w:rsid w:val="00645B33"/>
    <w:rsid w:val="00645E6A"/>
    <w:rsid w:val="00646395"/>
    <w:rsid w:val="00646500"/>
    <w:rsid w:val="00647340"/>
    <w:rsid w:val="006500A3"/>
    <w:rsid w:val="006500FF"/>
    <w:rsid w:val="00650290"/>
    <w:rsid w:val="00650709"/>
    <w:rsid w:val="00650B25"/>
    <w:rsid w:val="00650B5A"/>
    <w:rsid w:val="006516CB"/>
    <w:rsid w:val="006535C6"/>
    <w:rsid w:val="00654F9A"/>
    <w:rsid w:val="006557F3"/>
    <w:rsid w:val="00655A1D"/>
    <w:rsid w:val="00657E87"/>
    <w:rsid w:val="006600D6"/>
    <w:rsid w:val="00663155"/>
    <w:rsid w:val="00663523"/>
    <w:rsid w:val="00663C20"/>
    <w:rsid w:val="00664803"/>
    <w:rsid w:val="006656AA"/>
    <w:rsid w:val="00665BA4"/>
    <w:rsid w:val="00667AF2"/>
    <w:rsid w:val="006710C9"/>
    <w:rsid w:val="00674D1A"/>
    <w:rsid w:val="00674D89"/>
    <w:rsid w:val="00675E37"/>
    <w:rsid w:val="00677F5A"/>
    <w:rsid w:val="00680893"/>
    <w:rsid w:val="00680F5F"/>
    <w:rsid w:val="006814B8"/>
    <w:rsid w:val="0068174E"/>
    <w:rsid w:val="00681DCE"/>
    <w:rsid w:val="006824CC"/>
    <w:rsid w:val="0068260E"/>
    <w:rsid w:val="00683C50"/>
    <w:rsid w:val="0068450C"/>
    <w:rsid w:val="00684D0A"/>
    <w:rsid w:val="00685C17"/>
    <w:rsid w:val="00687176"/>
    <w:rsid w:val="00690102"/>
    <w:rsid w:val="006911D4"/>
    <w:rsid w:val="0069275F"/>
    <w:rsid w:val="006945A6"/>
    <w:rsid w:val="00695BEF"/>
    <w:rsid w:val="00696C06"/>
    <w:rsid w:val="006977F6"/>
    <w:rsid w:val="00697A13"/>
    <w:rsid w:val="006A00D1"/>
    <w:rsid w:val="006A08B1"/>
    <w:rsid w:val="006A109C"/>
    <w:rsid w:val="006A2AC5"/>
    <w:rsid w:val="006A38C2"/>
    <w:rsid w:val="006A4EFE"/>
    <w:rsid w:val="006A4F92"/>
    <w:rsid w:val="006A6CE8"/>
    <w:rsid w:val="006A6FC7"/>
    <w:rsid w:val="006B08E4"/>
    <w:rsid w:val="006B0F21"/>
    <w:rsid w:val="006B1535"/>
    <w:rsid w:val="006B344A"/>
    <w:rsid w:val="006B5896"/>
    <w:rsid w:val="006B64A5"/>
    <w:rsid w:val="006B6B77"/>
    <w:rsid w:val="006B6D67"/>
    <w:rsid w:val="006B78D8"/>
    <w:rsid w:val="006B79FF"/>
    <w:rsid w:val="006C0919"/>
    <w:rsid w:val="006C0D21"/>
    <w:rsid w:val="006C0D3B"/>
    <w:rsid w:val="006C112B"/>
    <w:rsid w:val="006C113F"/>
    <w:rsid w:val="006C123E"/>
    <w:rsid w:val="006C1E08"/>
    <w:rsid w:val="006C3B15"/>
    <w:rsid w:val="006C56D4"/>
    <w:rsid w:val="006C6461"/>
    <w:rsid w:val="006C6924"/>
    <w:rsid w:val="006C71EF"/>
    <w:rsid w:val="006C7CA6"/>
    <w:rsid w:val="006C7F89"/>
    <w:rsid w:val="006D12CC"/>
    <w:rsid w:val="006D191B"/>
    <w:rsid w:val="006D3E8A"/>
    <w:rsid w:val="006D5375"/>
    <w:rsid w:val="006D5BD5"/>
    <w:rsid w:val="006D61F6"/>
    <w:rsid w:val="006D7FA3"/>
    <w:rsid w:val="006E0B52"/>
    <w:rsid w:val="006E1FC6"/>
    <w:rsid w:val="006E279A"/>
    <w:rsid w:val="006E283F"/>
    <w:rsid w:val="006E313B"/>
    <w:rsid w:val="006E43FD"/>
    <w:rsid w:val="006E6FD1"/>
    <w:rsid w:val="006E7B5B"/>
    <w:rsid w:val="006F136D"/>
    <w:rsid w:val="006F18BC"/>
    <w:rsid w:val="006F21E8"/>
    <w:rsid w:val="006F2BCE"/>
    <w:rsid w:val="006F5416"/>
    <w:rsid w:val="006F5701"/>
    <w:rsid w:val="006F61AC"/>
    <w:rsid w:val="006F6723"/>
    <w:rsid w:val="006F7473"/>
    <w:rsid w:val="00700682"/>
    <w:rsid w:val="00700B23"/>
    <w:rsid w:val="007021D6"/>
    <w:rsid w:val="00703765"/>
    <w:rsid w:val="0070396E"/>
    <w:rsid w:val="00706012"/>
    <w:rsid w:val="007062DE"/>
    <w:rsid w:val="00706AD4"/>
    <w:rsid w:val="00712500"/>
    <w:rsid w:val="007140BE"/>
    <w:rsid w:val="0071412A"/>
    <w:rsid w:val="00714ABE"/>
    <w:rsid w:val="00715BD0"/>
    <w:rsid w:val="00717A5F"/>
    <w:rsid w:val="00720F6D"/>
    <w:rsid w:val="007211F5"/>
    <w:rsid w:val="00725BB5"/>
    <w:rsid w:val="00727890"/>
    <w:rsid w:val="00730AE8"/>
    <w:rsid w:val="00730DFC"/>
    <w:rsid w:val="00730EA5"/>
    <w:rsid w:val="00731C59"/>
    <w:rsid w:val="00732F8C"/>
    <w:rsid w:val="0073452B"/>
    <w:rsid w:val="00735F8D"/>
    <w:rsid w:val="00736318"/>
    <w:rsid w:val="007374E6"/>
    <w:rsid w:val="007379C8"/>
    <w:rsid w:val="00737AB2"/>
    <w:rsid w:val="00740894"/>
    <w:rsid w:val="00740D66"/>
    <w:rsid w:val="00741493"/>
    <w:rsid w:val="00746A28"/>
    <w:rsid w:val="00747FCE"/>
    <w:rsid w:val="00750310"/>
    <w:rsid w:val="00750324"/>
    <w:rsid w:val="00752180"/>
    <w:rsid w:val="00755202"/>
    <w:rsid w:val="00755A5D"/>
    <w:rsid w:val="00755D3A"/>
    <w:rsid w:val="00756D27"/>
    <w:rsid w:val="007578D3"/>
    <w:rsid w:val="00757C5E"/>
    <w:rsid w:val="007609C6"/>
    <w:rsid w:val="0076175D"/>
    <w:rsid w:val="0076287B"/>
    <w:rsid w:val="00763315"/>
    <w:rsid w:val="00763415"/>
    <w:rsid w:val="00763771"/>
    <w:rsid w:val="0076431D"/>
    <w:rsid w:val="007647DD"/>
    <w:rsid w:val="00764E86"/>
    <w:rsid w:val="0076521E"/>
    <w:rsid w:val="007661E9"/>
    <w:rsid w:val="00767B00"/>
    <w:rsid w:val="00767B5D"/>
    <w:rsid w:val="00767BEC"/>
    <w:rsid w:val="0077034F"/>
    <w:rsid w:val="00771812"/>
    <w:rsid w:val="007747FE"/>
    <w:rsid w:val="00776169"/>
    <w:rsid w:val="00776527"/>
    <w:rsid w:val="0077734E"/>
    <w:rsid w:val="00777701"/>
    <w:rsid w:val="00780EF1"/>
    <w:rsid w:val="007815A1"/>
    <w:rsid w:val="00782DFF"/>
    <w:rsid w:val="0078395A"/>
    <w:rsid w:val="00783A46"/>
    <w:rsid w:val="00784C23"/>
    <w:rsid w:val="007853B0"/>
    <w:rsid w:val="00786CD5"/>
    <w:rsid w:val="00790764"/>
    <w:rsid w:val="00793056"/>
    <w:rsid w:val="0079453C"/>
    <w:rsid w:val="00794677"/>
    <w:rsid w:val="0079482D"/>
    <w:rsid w:val="007951AA"/>
    <w:rsid w:val="00797E51"/>
    <w:rsid w:val="007A0B9A"/>
    <w:rsid w:val="007A1B1D"/>
    <w:rsid w:val="007A43DD"/>
    <w:rsid w:val="007A6820"/>
    <w:rsid w:val="007A7C4F"/>
    <w:rsid w:val="007A7FC4"/>
    <w:rsid w:val="007B2060"/>
    <w:rsid w:val="007B2A7D"/>
    <w:rsid w:val="007B2FF3"/>
    <w:rsid w:val="007B6689"/>
    <w:rsid w:val="007B7D87"/>
    <w:rsid w:val="007B7F18"/>
    <w:rsid w:val="007C02E5"/>
    <w:rsid w:val="007C3EA8"/>
    <w:rsid w:val="007C4491"/>
    <w:rsid w:val="007C56AB"/>
    <w:rsid w:val="007C5AE1"/>
    <w:rsid w:val="007C762E"/>
    <w:rsid w:val="007C7BAE"/>
    <w:rsid w:val="007D05C5"/>
    <w:rsid w:val="007D40DF"/>
    <w:rsid w:val="007D58E6"/>
    <w:rsid w:val="007D5C20"/>
    <w:rsid w:val="007D5C53"/>
    <w:rsid w:val="007D5F44"/>
    <w:rsid w:val="007D601F"/>
    <w:rsid w:val="007D6CF9"/>
    <w:rsid w:val="007D79AD"/>
    <w:rsid w:val="007E0008"/>
    <w:rsid w:val="007E330F"/>
    <w:rsid w:val="007E5021"/>
    <w:rsid w:val="007E51F5"/>
    <w:rsid w:val="007E6FCA"/>
    <w:rsid w:val="007E73EF"/>
    <w:rsid w:val="007E7420"/>
    <w:rsid w:val="007E776A"/>
    <w:rsid w:val="007E7E61"/>
    <w:rsid w:val="007F0845"/>
    <w:rsid w:val="007F15F7"/>
    <w:rsid w:val="007F1F56"/>
    <w:rsid w:val="007F2CE1"/>
    <w:rsid w:val="007F416D"/>
    <w:rsid w:val="007F52DB"/>
    <w:rsid w:val="007F6EA8"/>
    <w:rsid w:val="008018A6"/>
    <w:rsid w:val="00801D50"/>
    <w:rsid w:val="0080347F"/>
    <w:rsid w:val="008034AD"/>
    <w:rsid w:val="008051D2"/>
    <w:rsid w:val="00805A5E"/>
    <w:rsid w:val="00805CAB"/>
    <w:rsid w:val="0080654D"/>
    <w:rsid w:val="0080689F"/>
    <w:rsid w:val="00806C4D"/>
    <w:rsid w:val="00807C82"/>
    <w:rsid w:val="00814E0A"/>
    <w:rsid w:val="0081539E"/>
    <w:rsid w:val="00816905"/>
    <w:rsid w:val="00817518"/>
    <w:rsid w:val="00817DB6"/>
    <w:rsid w:val="00821FF6"/>
    <w:rsid w:val="00822E78"/>
    <w:rsid w:val="008257FC"/>
    <w:rsid w:val="00825C4D"/>
    <w:rsid w:val="0082712B"/>
    <w:rsid w:val="0083093A"/>
    <w:rsid w:val="0083143E"/>
    <w:rsid w:val="00831712"/>
    <w:rsid w:val="00831CDE"/>
    <w:rsid w:val="00831F20"/>
    <w:rsid w:val="00832D7E"/>
    <w:rsid w:val="00832E9D"/>
    <w:rsid w:val="00834304"/>
    <w:rsid w:val="00834FAA"/>
    <w:rsid w:val="00835003"/>
    <w:rsid w:val="00836086"/>
    <w:rsid w:val="00837582"/>
    <w:rsid w:val="00845157"/>
    <w:rsid w:val="008460A6"/>
    <w:rsid w:val="0084708F"/>
    <w:rsid w:val="008477C8"/>
    <w:rsid w:val="0085085F"/>
    <w:rsid w:val="0085114D"/>
    <w:rsid w:val="00851F87"/>
    <w:rsid w:val="00852217"/>
    <w:rsid w:val="00854080"/>
    <w:rsid w:val="008545FC"/>
    <w:rsid w:val="00854FA0"/>
    <w:rsid w:val="00855408"/>
    <w:rsid w:val="00855506"/>
    <w:rsid w:val="008559F4"/>
    <w:rsid w:val="00855BC7"/>
    <w:rsid w:val="0085633A"/>
    <w:rsid w:val="00856D65"/>
    <w:rsid w:val="0086065D"/>
    <w:rsid w:val="0086100C"/>
    <w:rsid w:val="008613F4"/>
    <w:rsid w:val="00861B41"/>
    <w:rsid w:val="00862DC5"/>
    <w:rsid w:val="0086309D"/>
    <w:rsid w:val="00863434"/>
    <w:rsid w:val="008641DD"/>
    <w:rsid w:val="00865330"/>
    <w:rsid w:val="00865E4C"/>
    <w:rsid w:val="008701E4"/>
    <w:rsid w:val="00872ED0"/>
    <w:rsid w:val="00873648"/>
    <w:rsid w:val="00874827"/>
    <w:rsid w:val="00874F4C"/>
    <w:rsid w:val="0087572A"/>
    <w:rsid w:val="00875A32"/>
    <w:rsid w:val="00876086"/>
    <w:rsid w:val="00881564"/>
    <w:rsid w:val="00882F06"/>
    <w:rsid w:val="008873D4"/>
    <w:rsid w:val="00887FDB"/>
    <w:rsid w:val="00893E85"/>
    <w:rsid w:val="00894031"/>
    <w:rsid w:val="00895C38"/>
    <w:rsid w:val="008A0135"/>
    <w:rsid w:val="008A2EDE"/>
    <w:rsid w:val="008A45AF"/>
    <w:rsid w:val="008A531E"/>
    <w:rsid w:val="008A6E34"/>
    <w:rsid w:val="008A7AB2"/>
    <w:rsid w:val="008B05DE"/>
    <w:rsid w:val="008B4036"/>
    <w:rsid w:val="008B65BB"/>
    <w:rsid w:val="008B66C8"/>
    <w:rsid w:val="008B7C02"/>
    <w:rsid w:val="008B7D2B"/>
    <w:rsid w:val="008C0049"/>
    <w:rsid w:val="008C0E88"/>
    <w:rsid w:val="008C2ACB"/>
    <w:rsid w:val="008C53A0"/>
    <w:rsid w:val="008C6603"/>
    <w:rsid w:val="008D0BFA"/>
    <w:rsid w:val="008D1E6A"/>
    <w:rsid w:val="008D2A16"/>
    <w:rsid w:val="008D35CB"/>
    <w:rsid w:val="008D3783"/>
    <w:rsid w:val="008D38C9"/>
    <w:rsid w:val="008D6CAD"/>
    <w:rsid w:val="008E07FA"/>
    <w:rsid w:val="008E093A"/>
    <w:rsid w:val="008E1BDF"/>
    <w:rsid w:val="008E2C57"/>
    <w:rsid w:val="008E31FF"/>
    <w:rsid w:val="008E6F06"/>
    <w:rsid w:val="008E7651"/>
    <w:rsid w:val="008F029B"/>
    <w:rsid w:val="008F02BA"/>
    <w:rsid w:val="008F0576"/>
    <w:rsid w:val="008F150B"/>
    <w:rsid w:val="008F38AF"/>
    <w:rsid w:val="008F38D3"/>
    <w:rsid w:val="008F3FC9"/>
    <w:rsid w:val="008F585B"/>
    <w:rsid w:val="008F59C6"/>
    <w:rsid w:val="008F5FFF"/>
    <w:rsid w:val="008F6626"/>
    <w:rsid w:val="008F77CC"/>
    <w:rsid w:val="009003A8"/>
    <w:rsid w:val="00901B90"/>
    <w:rsid w:val="00902500"/>
    <w:rsid w:val="0090289C"/>
    <w:rsid w:val="00902CE3"/>
    <w:rsid w:val="00902EFF"/>
    <w:rsid w:val="009043DF"/>
    <w:rsid w:val="00906401"/>
    <w:rsid w:val="00911316"/>
    <w:rsid w:val="0091155E"/>
    <w:rsid w:val="00912032"/>
    <w:rsid w:val="00912248"/>
    <w:rsid w:val="009127C4"/>
    <w:rsid w:val="00912A92"/>
    <w:rsid w:val="0091354C"/>
    <w:rsid w:val="009138A1"/>
    <w:rsid w:val="009142C6"/>
    <w:rsid w:val="00914911"/>
    <w:rsid w:val="00914E5C"/>
    <w:rsid w:val="00915A7D"/>
    <w:rsid w:val="00915B85"/>
    <w:rsid w:val="00916291"/>
    <w:rsid w:val="00916F64"/>
    <w:rsid w:val="0091728D"/>
    <w:rsid w:val="00917745"/>
    <w:rsid w:val="00917B1B"/>
    <w:rsid w:val="00917D27"/>
    <w:rsid w:val="009201CE"/>
    <w:rsid w:val="0092180B"/>
    <w:rsid w:val="00921F14"/>
    <w:rsid w:val="00923C3B"/>
    <w:rsid w:val="00924AC8"/>
    <w:rsid w:val="0092597A"/>
    <w:rsid w:val="00926543"/>
    <w:rsid w:val="0093002F"/>
    <w:rsid w:val="00930570"/>
    <w:rsid w:val="00931D85"/>
    <w:rsid w:val="00932443"/>
    <w:rsid w:val="00933F38"/>
    <w:rsid w:val="00935FCF"/>
    <w:rsid w:val="0093784A"/>
    <w:rsid w:val="00937AE2"/>
    <w:rsid w:val="00940E34"/>
    <w:rsid w:val="00941244"/>
    <w:rsid w:val="00943DFE"/>
    <w:rsid w:val="0094427A"/>
    <w:rsid w:val="00946883"/>
    <w:rsid w:val="00952DC1"/>
    <w:rsid w:val="0095578F"/>
    <w:rsid w:val="00957342"/>
    <w:rsid w:val="009605E5"/>
    <w:rsid w:val="00960C1D"/>
    <w:rsid w:val="00964DB9"/>
    <w:rsid w:val="009710C6"/>
    <w:rsid w:val="00971187"/>
    <w:rsid w:val="00972D58"/>
    <w:rsid w:val="00973006"/>
    <w:rsid w:val="00974923"/>
    <w:rsid w:val="0097538B"/>
    <w:rsid w:val="00975F18"/>
    <w:rsid w:val="00976A8A"/>
    <w:rsid w:val="0097756B"/>
    <w:rsid w:val="00980D3D"/>
    <w:rsid w:val="00980D51"/>
    <w:rsid w:val="00981EA5"/>
    <w:rsid w:val="00982D56"/>
    <w:rsid w:val="00983D65"/>
    <w:rsid w:val="009850D4"/>
    <w:rsid w:val="009862EE"/>
    <w:rsid w:val="00987A30"/>
    <w:rsid w:val="00992CF3"/>
    <w:rsid w:val="009930D6"/>
    <w:rsid w:val="0099312B"/>
    <w:rsid w:val="009968D6"/>
    <w:rsid w:val="009A1CAB"/>
    <w:rsid w:val="009A210D"/>
    <w:rsid w:val="009A25B1"/>
    <w:rsid w:val="009A2A52"/>
    <w:rsid w:val="009A3C3A"/>
    <w:rsid w:val="009A4481"/>
    <w:rsid w:val="009A5C56"/>
    <w:rsid w:val="009A60D1"/>
    <w:rsid w:val="009A658D"/>
    <w:rsid w:val="009A670F"/>
    <w:rsid w:val="009B0206"/>
    <w:rsid w:val="009B0893"/>
    <w:rsid w:val="009B3FFA"/>
    <w:rsid w:val="009B6FD3"/>
    <w:rsid w:val="009C03F8"/>
    <w:rsid w:val="009C16C5"/>
    <w:rsid w:val="009C1750"/>
    <w:rsid w:val="009C2E29"/>
    <w:rsid w:val="009C554B"/>
    <w:rsid w:val="009C719E"/>
    <w:rsid w:val="009D0453"/>
    <w:rsid w:val="009D09F3"/>
    <w:rsid w:val="009D0B7D"/>
    <w:rsid w:val="009D1D70"/>
    <w:rsid w:val="009D3ACD"/>
    <w:rsid w:val="009D59A7"/>
    <w:rsid w:val="009D64D4"/>
    <w:rsid w:val="009D77B4"/>
    <w:rsid w:val="009E00C8"/>
    <w:rsid w:val="009E4F62"/>
    <w:rsid w:val="009E5273"/>
    <w:rsid w:val="009E5DDB"/>
    <w:rsid w:val="009F0A4B"/>
    <w:rsid w:val="009F1E5D"/>
    <w:rsid w:val="009F3BD8"/>
    <w:rsid w:val="009F4CA7"/>
    <w:rsid w:val="009F58E7"/>
    <w:rsid w:val="009F76A3"/>
    <w:rsid w:val="00A01506"/>
    <w:rsid w:val="00A03F18"/>
    <w:rsid w:val="00A05112"/>
    <w:rsid w:val="00A05BEE"/>
    <w:rsid w:val="00A07BBD"/>
    <w:rsid w:val="00A10D66"/>
    <w:rsid w:val="00A119DC"/>
    <w:rsid w:val="00A14114"/>
    <w:rsid w:val="00A14FF7"/>
    <w:rsid w:val="00A15503"/>
    <w:rsid w:val="00A16413"/>
    <w:rsid w:val="00A20410"/>
    <w:rsid w:val="00A23E43"/>
    <w:rsid w:val="00A301BD"/>
    <w:rsid w:val="00A309A6"/>
    <w:rsid w:val="00A30F65"/>
    <w:rsid w:val="00A31EDA"/>
    <w:rsid w:val="00A403C2"/>
    <w:rsid w:val="00A40F5E"/>
    <w:rsid w:val="00A417DD"/>
    <w:rsid w:val="00A418BC"/>
    <w:rsid w:val="00A43592"/>
    <w:rsid w:val="00A46A54"/>
    <w:rsid w:val="00A46DE0"/>
    <w:rsid w:val="00A503B0"/>
    <w:rsid w:val="00A50827"/>
    <w:rsid w:val="00A50D73"/>
    <w:rsid w:val="00A50D7D"/>
    <w:rsid w:val="00A52CAD"/>
    <w:rsid w:val="00A53FC7"/>
    <w:rsid w:val="00A5682A"/>
    <w:rsid w:val="00A57325"/>
    <w:rsid w:val="00A6045B"/>
    <w:rsid w:val="00A60F8B"/>
    <w:rsid w:val="00A615FF"/>
    <w:rsid w:val="00A62CE1"/>
    <w:rsid w:val="00A62D6E"/>
    <w:rsid w:val="00A62E75"/>
    <w:rsid w:val="00A63020"/>
    <w:rsid w:val="00A64076"/>
    <w:rsid w:val="00A65F74"/>
    <w:rsid w:val="00A66A2D"/>
    <w:rsid w:val="00A6741E"/>
    <w:rsid w:val="00A67710"/>
    <w:rsid w:val="00A70447"/>
    <w:rsid w:val="00A75760"/>
    <w:rsid w:val="00A75E40"/>
    <w:rsid w:val="00A77D1D"/>
    <w:rsid w:val="00A8146B"/>
    <w:rsid w:val="00A8227D"/>
    <w:rsid w:val="00A857C0"/>
    <w:rsid w:val="00A91338"/>
    <w:rsid w:val="00A91386"/>
    <w:rsid w:val="00A91E56"/>
    <w:rsid w:val="00A93267"/>
    <w:rsid w:val="00A9357E"/>
    <w:rsid w:val="00A94C03"/>
    <w:rsid w:val="00A962E1"/>
    <w:rsid w:val="00A97D06"/>
    <w:rsid w:val="00AA088C"/>
    <w:rsid w:val="00AA138D"/>
    <w:rsid w:val="00AA147F"/>
    <w:rsid w:val="00AA1A65"/>
    <w:rsid w:val="00AA2659"/>
    <w:rsid w:val="00AA2996"/>
    <w:rsid w:val="00AA3A04"/>
    <w:rsid w:val="00AA401C"/>
    <w:rsid w:val="00AA52BF"/>
    <w:rsid w:val="00AA5403"/>
    <w:rsid w:val="00AA559A"/>
    <w:rsid w:val="00AA5617"/>
    <w:rsid w:val="00AA7F04"/>
    <w:rsid w:val="00AB051A"/>
    <w:rsid w:val="00AB1E0A"/>
    <w:rsid w:val="00AB2AF1"/>
    <w:rsid w:val="00AB332D"/>
    <w:rsid w:val="00AB33BC"/>
    <w:rsid w:val="00AB3FC3"/>
    <w:rsid w:val="00AB4929"/>
    <w:rsid w:val="00AB5542"/>
    <w:rsid w:val="00AB5703"/>
    <w:rsid w:val="00AB6CC8"/>
    <w:rsid w:val="00AC2005"/>
    <w:rsid w:val="00AC2258"/>
    <w:rsid w:val="00AC35A2"/>
    <w:rsid w:val="00AC59A7"/>
    <w:rsid w:val="00AC6BB5"/>
    <w:rsid w:val="00AC778F"/>
    <w:rsid w:val="00AC7ABE"/>
    <w:rsid w:val="00AD14FF"/>
    <w:rsid w:val="00AD306C"/>
    <w:rsid w:val="00AD5F8D"/>
    <w:rsid w:val="00AE09B3"/>
    <w:rsid w:val="00AE1A83"/>
    <w:rsid w:val="00AE5FEF"/>
    <w:rsid w:val="00AE6393"/>
    <w:rsid w:val="00AE7196"/>
    <w:rsid w:val="00AE7691"/>
    <w:rsid w:val="00AE7A0E"/>
    <w:rsid w:val="00AF35C1"/>
    <w:rsid w:val="00B00374"/>
    <w:rsid w:val="00B00913"/>
    <w:rsid w:val="00B00D1D"/>
    <w:rsid w:val="00B0108A"/>
    <w:rsid w:val="00B01407"/>
    <w:rsid w:val="00B01593"/>
    <w:rsid w:val="00B01C07"/>
    <w:rsid w:val="00B0623B"/>
    <w:rsid w:val="00B06A3C"/>
    <w:rsid w:val="00B10968"/>
    <w:rsid w:val="00B10A4D"/>
    <w:rsid w:val="00B15EFB"/>
    <w:rsid w:val="00B171FA"/>
    <w:rsid w:val="00B17E71"/>
    <w:rsid w:val="00B17F05"/>
    <w:rsid w:val="00B17FDE"/>
    <w:rsid w:val="00B20005"/>
    <w:rsid w:val="00B23141"/>
    <w:rsid w:val="00B2379C"/>
    <w:rsid w:val="00B2687D"/>
    <w:rsid w:val="00B27479"/>
    <w:rsid w:val="00B32DDB"/>
    <w:rsid w:val="00B34528"/>
    <w:rsid w:val="00B3604E"/>
    <w:rsid w:val="00B4010D"/>
    <w:rsid w:val="00B402FC"/>
    <w:rsid w:val="00B40FB3"/>
    <w:rsid w:val="00B42F09"/>
    <w:rsid w:val="00B46604"/>
    <w:rsid w:val="00B47818"/>
    <w:rsid w:val="00B503E4"/>
    <w:rsid w:val="00B50822"/>
    <w:rsid w:val="00B515A7"/>
    <w:rsid w:val="00B52456"/>
    <w:rsid w:val="00B530CD"/>
    <w:rsid w:val="00B548AC"/>
    <w:rsid w:val="00B55F5E"/>
    <w:rsid w:val="00B5752E"/>
    <w:rsid w:val="00B57673"/>
    <w:rsid w:val="00B57DBB"/>
    <w:rsid w:val="00B60758"/>
    <w:rsid w:val="00B63A11"/>
    <w:rsid w:val="00B64C24"/>
    <w:rsid w:val="00B6562A"/>
    <w:rsid w:val="00B6608F"/>
    <w:rsid w:val="00B66A64"/>
    <w:rsid w:val="00B679FB"/>
    <w:rsid w:val="00B71400"/>
    <w:rsid w:val="00B7353B"/>
    <w:rsid w:val="00B75DCF"/>
    <w:rsid w:val="00B76B70"/>
    <w:rsid w:val="00B76D1E"/>
    <w:rsid w:val="00B7753D"/>
    <w:rsid w:val="00B77C18"/>
    <w:rsid w:val="00B77D8F"/>
    <w:rsid w:val="00B80EC6"/>
    <w:rsid w:val="00B81BFF"/>
    <w:rsid w:val="00B843D9"/>
    <w:rsid w:val="00B844B1"/>
    <w:rsid w:val="00B84604"/>
    <w:rsid w:val="00B86BE8"/>
    <w:rsid w:val="00B9147B"/>
    <w:rsid w:val="00B92D1D"/>
    <w:rsid w:val="00B938C5"/>
    <w:rsid w:val="00B95940"/>
    <w:rsid w:val="00B975A0"/>
    <w:rsid w:val="00BA04BD"/>
    <w:rsid w:val="00BA0867"/>
    <w:rsid w:val="00BA09D8"/>
    <w:rsid w:val="00BA15CF"/>
    <w:rsid w:val="00BA1E1A"/>
    <w:rsid w:val="00BA3537"/>
    <w:rsid w:val="00BA3C13"/>
    <w:rsid w:val="00BA5692"/>
    <w:rsid w:val="00BB081F"/>
    <w:rsid w:val="00BB19C5"/>
    <w:rsid w:val="00BB46B4"/>
    <w:rsid w:val="00BB46F3"/>
    <w:rsid w:val="00BB4CB1"/>
    <w:rsid w:val="00BB4F98"/>
    <w:rsid w:val="00BB5001"/>
    <w:rsid w:val="00BB56C9"/>
    <w:rsid w:val="00BB66BE"/>
    <w:rsid w:val="00BB673D"/>
    <w:rsid w:val="00BC06F4"/>
    <w:rsid w:val="00BC0FF5"/>
    <w:rsid w:val="00BC2408"/>
    <w:rsid w:val="00BC2803"/>
    <w:rsid w:val="00BC3036"/>
    <w:rsid w:val="00BC41C1"/>
    <w:rsid w:val="00BC4E01"/>
    <w:rsid w:val="00BC7154"/>
    <w:rsid w:val="00BC7835"/>
    <w:rsid w:val="00BC7BB3"/>
    <w:rsid w:val="00BD0545"/>
    <w:rsid w:val="00BD1BA5"/>
    <w:rsid w:val="00BD221B"/>
    <w:rsid w:val="00BD366B"/>
    <w:rsid w:val="00BD4B63"/>
    <w:rsid w:val="00BD6D50"/>
    <w:rsid w:val="00BD7CC7"/>
    <w:rsid w:val="00BE18B9"/>
    <w:rsid w:val="00BE2441"/>
    <w:rsid w:val="00BE2495"/>
    <w:rsid w:val="00BE5479"/>
    <w:rsid w:val="00BE6504"/>
    <w:rsid w:val="00BF1578"/>
    <w:rsid w:val="00C002D6"/>
    <w:rsid w:val="00C01FBC"/>
    <w:rsid w:val="00C02A81"/>
    <w:rsid w:val="00C02DED"/>
    <w:rsid w:val="00C02DF0"/>
    <w:rsid w:val="00C02E4B"/>
    <w:rsid w:val="00C04579"/>
    <w:rsid w:val="00C05837"/>
    <w:rsid w:val="00C13917"/>
    <w:rsid w:val="00C15643"/>
    <w:rsid w:val="00C15933"/>
    <w:rsid w:val="00C15AB0"/>
    <w:rsid w:val="00C16A26"/>
    <w:rsid w:val="00C17D8B"/>
    <w:rsid w:val="00C21308"/>
    <w:rsid w:val="00C21AD1"/>
    <w:rsid w:val="00C21C49"/>
    <w:rsid w:val="00C21F94"/>
    <w:rsid w:val="00C2301C"/>
    <w:rsid w:val="00C2502E"/>
    <w:rsid w:val="00C27913"/>
    <w:rsid w:val="00C3020F"/>
    <w:rsid w:val="00C30A35"/>
    <w:rsid w:val="00C32374"/>
    <w:rsid w:val="00C329AB"/>
    <w:rsid w:val="00C337E9"/>
    <w:rsid w:val="00C33802"/>
    <w:rsid w:val="00C33B68"/>
    <w:rsid w:val="00C34CBF"/>
    <w:rsid w:val="00C34E63"/>
    <w:rsid w:val="00C35551"/>
    <w:rsid w:val="00C36A79"/>
    <w:rsid w:val="00C405D4"/>
    <w:rsid w:val="00C40B2A"/>
    <w:rsid w:val="00C40B61"/>
    <w:rsid w:val="00C41E23"/>
    <w:rsid w:val="00C41E6F"/>
    <w:rsid w:val="00C4234D"/>
    <w:rsid w:val="00C42CC6"/>
    <w:rsid w:val="00C4513B"/>
    <w:rsid w:val="00C469E8"/>
    <w:rsid w:val="00C5105C"/>
    <w:rsid w:val="00C51547"/>
    <w:rsid w:val="00C53283"/>
    <w:rsid w:val="00C54697"/>
    <w:rsid w:val="00C56BE1"/>
    <w:rsid w:val="00C61304"/>
    <w:rsid w:val="00C62EDE"/>
    <w:rsid w:val="00C64518"/>
    <w:rsid w:val="00C652C9"/>
    <w:rsid w:val="00C671C1"/>
    <w:rsid w:val="00C7024B"/>
    <w:rsid w:val="00C7188D"/>
    <w:rsid w:val="00C73885"/>
    <w:rsid w:val="00C747B1"/>
    <w:rsid w:val="00C75AAE"/>
    <w:rsid w:val="00C7604F"/>
    <w:rsid w:val="00C81954"/>
    <w:rsid w:val="00C82191"/>
    <w:rsid w:val="00C838E3"/>
    <w:rsid w:val="00C83951"/>
    <w:rsid w:val="00C847BF"/>
    <w:rsid w:val="00C853D2"/>
    <w:rsid w:val="00C85BE5"/>
    <w:rsid w:val="00C8779E"/>
    <w:rsid w:val="00C87EF3"/>
    <w:rsid w:val="00C903B0"/>
    <w:rsid w:val="00C90CF4"/>
    <w:rsid w:val="00C916F6"/>
    <w:rsid w:val="00C92935"/>
    <w:rsid w:val="00C92EB6"/>
    <w:rsid w:val="00C930A9"/>
    <w:rsid w:val="00C93389"/>
    <w:rsid w:val="00C93D44"/>
    <w:rsid w:val="00C9580B"/>
    <w:rsid w:val="00C960B6"/>
    <w:rsid w:val="00CA0CD2"/>
    <w:rsid w:val="00CA321C"/>
    <w:rsid w:val="00CA3F3D"/>
    <w:rsid w:val="00CA62C7"/>
    <w:rsid w:val="00CA7A5D"/>
    <w:rsid w:val="00CB0954"/>
    <w:rsid w:val="00CB25F8"/>
    <w:rsid w:val="00CB3690"/>
    <w:rsid w:val="00CB386F"/>
    <w:rsid w:val="00CB4930"/>
    <w:rsid w:val="00CC0C3C"/>
    <w:rsid w:val="00CC2E7D"/>
    <w:rsid w:val="00CC3405"/>
    <w:rsid w:val="00CC4112"/>
    <w:rsid w:val="00CC590C"/>
    <w:rsid w:val="00CC792D"/>
    <w:rsid w:val="00CD0001"/>
    <w:rsid w:val="00CD10A5"/>
    <w:rsid w:val="00CD2076"/>
    <w:rsid w:val="00CD2118"/>
    <w:rsid w:val="00CD2C50"/>
    <w:rsid w:val="00CD3A79"/>
    <w:rsid w:val="00CD4646"/>
    <w:rsid w:val="00CE1658"/>
    <w:rsid w:val="00CE28C9"/>
    <w:rsid w:val="00CE4221"/>
    <w:rsid w:val="00CE58D7"/>
    <w:rsid w:val="00CE6351"/>
    <w:rsid w:val="00CE670B"/>
    <w:rsid w:val="00CE6BD6"/>
    <w:rsid w:val="00CE79A1"/>
    <w:rsid w:val="00CF01DF"/>
    <w:rsid w:val="00CF092B"/>
    <w:rsid w:val="00CF2FB8"/>
    <w:rsid w:val="00CF4D6B"/>
    <w:rsid w:val="00CF51EC"/>
    <w:rsid w:val="00CF60A8"/>
    <w:rsid w:val="00CF637A"/>
    <w:rsid w:val="00CF73AE"/>
    <w:rsid w:val="00CF7713"/>
    <w:rsid w:val="00D01EC7"/>
    <w:rsid w:val="00D03107"/>
    <w:rsid w:val="00D035E7"/>
    <w:rsid w:val="00D040DD"/>
    <w:rsid w:val="00D062C4"/>
    <w:rsid w:val="00D07519"/>
    <w:rsid w:val="00D10199"/>
    <w:rsid w:val="00D13986"/>
    <w:rsid w:val="00D13AC1"/>
    <w:rsid w:val="00D13B52"/>
    <w:rsid w:val="00D13F8F"/>
    <w:rsid w:val="00D15727"/>
    <w:rsid w:val="00D15B75"/>
    <w:rsid w:val="00D22905"/>
    <w:rsid w:val="00D22C57"/>
    <w:rsid w:val="00D235B7"/>
    <w:rsid w:val="00D23A8C"/>
    <w:rsid w:val="00D23E6D"/>
    <w:rsid w:val="00D2522B"/>
    <w:rsid w:val="00D25EF0"/>
    <w:rsid w:val="00D25F28"/>
    <w:rsid w:val="00D267B1"/>
    <w:rsid w:val="00D271AB"/>
    <w:rsid w:val="00D27973"/>
    <w:rsid w:val="00D27CB6"/>
    <w:rsid w:val="00D304DB"/>
    <w:rsid w:val="00D31F00"/>
    <w:rsid w:val="00D36D2F"/>
    <w:rsid w:val="00D36F4E"/>
    <w:rsid w:val="00D41243"/>
    <w:rsid w:val="00D42FE1"/>
    <w:rsid w:val="00D43D5E"/>
    <w:rsid w:val="00D4513C"/>
    <w:rsid w:val="00D46ED3"/>
    <w:rsid w:val="00D474A7"/>
    <w:rsid w:val="00D476B7"/>
    <w:rsid w:val="00D50F46"/>
    <w:rsid w:val="00D52FC7"/>
    <w:rsid w:val="00D535FE"/>
    <w:rsid w:val="00D5463A"/>
    <w:rsid w:val="00D547EC"/>
    <w:rsid w:val="00D54D9F"/>
    <w:rsid w:val="00D556C2"/>
    <w:rsid w:val="00D567E2"/>
    <w:rsid w:val="00D61DAB"/>
    <w:rsid w:val="00D66223"/>
    <w:rsid w:val="00D6710D"/>
    <w:rsid w:val="00D67D79"/>
    <w:rsid w:val="00D70CF3"/>
    <w:rsid w:val="00D71C42"/>
    <w:rsid w:val="00D72982"/>
    <w:rsid w:val="00D75456"/>
    <w:rsid w:val="00D80100"/>
    <w:rsid w:val="00D8084C"/>
    <w:rsid w:val="00D80D16"/>
    <w:rsid w:val="00D8211A"/>
    <w:rsid w:val="00D84685"/>
    <w:rsid w:val="00D851C6"/>
    <w:rsid w:val="00D85B00"/>
    <w:rsid w:val="00D904C8"/>
    <w:rsid w:val="00D936B8"/>
    <w:rsid w:val="00D95C68"/>
    <w:rsid w:val="00D972E9"/>
    <w:rsid w:val="00D9787E"/>
    <w:rsid w:val="00DA04CA"/>
    <w:rsid w:val="00DA1171"/>
    <w:rsid w:val="00DA2D03"/>
    <w:rsid w:val="00DA4D6D"/>
    <w:rsid w:val="00DA60BA"/>
    <w:rsid w:val="00DA7680"/>
    <w:rsid w:val="00DA7C0C"/>
    <w:rsid w:val="00DB0B97"/>
    <w:rsid w:val="00DB2EC8"/>
    <w:rsid w:val="00DB39FE"/>
    <w:rsid w:val="00DB6C88"/>
    <w:rsid w:val="00DB76F9"/>
    <w:rsid w:val="00DB7988"/>
    <w:rsid w:val="00DC1819"/>
    <w:rsid w:val="00DC2F3C"/>
    <w:rsid w:val="00DC5B3B"/>
    <w:rsid w:val="00DC7F45"/>
    <w:rsid w:val="00DD0A12"/>
    <w:rsid w:val="00DD129F"/>
    <w:rsid w:val="00DD2E01"/>
    <w:rsid w:val="00DD4AEC"/>
    <w:rsid w:val="00DD5CAD"/>
    <w:rsid w:val="00DD646D"/>
    <w:rsid w:val="00DD6D22"/>
    <w:rsid w:val="00DD709E"/>
    <w:rsid w:val="00DD76AF"/>
    <w:rsid w:val="00DD7CB2"/>
    <w:rsid w:val="00DE06A6"/>
    <w:rsid w:val="00DE1075"/>
    <w:rsid w:val="00DE192E"/>
    <w:rsid w:val="00DE7E15"/>
    <w:rsid w:val="00DF42FF"/>
    <w:rsid w:val="00DF4905"/>
    <w:rsid w:val="00DF67DD"/>
    <w:rsid w:val="00DF77A8"/>
    <w:rsid w:val="00E01C0E"/>
    <w:rsid w:val="00E02C5E"/>
    <w:rsid w:val="00E03F9A"/>
    <w:rsid w:val="00E04694"/>
    <w:rsid w:val="00E057B9"/>
    <w:rsid w:val="00E057CA"/>
    <w:rsid w:val="00E05801"/>
    <w:rsid w:val="00E064A2"/>
    <w:rsid w:val="00E06DB5"/>
    <w:rsid w:val="00E12571"/>
    <w:rsid w:val="00E12B1E"/>
    <w:rsid w:val="00E1369B"/>
    <w:rsid w:val="00E13E7C"/>
    <w:rsid w:val="00E17262"/>
    <w:rsid w:val="00E17A7B"/>
    <w:rsid w:val="00E200A4"/>
    <w:rsid w:val="00E20476"/>
    <w:rsid w:val="00E21F6F"/>
    <w:rsid w:val="00E2308F"/>
    <w:rsid w:val="00E23E9F"/>
    <w:rsid w:val="00E23FD1"/>
    <w:rsid w:val="00E23FE7"/>
    <w:rsid w:val="00E246F3"/>
    <w:rsid w:val="00E253A2"/>
    <w:rsid w:val="00E321EE"/>
    <w:rsid w:val="00E3309D"/>
    <w:rsid w:val="00E33E88"/>
    <w:rsid w:val="00E345CD"/>
    <w:rsid w:val="00E3580C"/>
    <w:rsid w:val="00E360C1"/>
    <w:rsid w:val="00E371F9"/>
    <w:rsid w:val="00E43B35"/>
    <w:rsid w:val="00E44F84"/>
    <w:rsid w:val="00E46C4A"/>
    <w:rsid w:val="00E50156"/>
    <w:rsid w:val="00E50575"/>
    <w:rsid w:val="00E50EFC"/>
    <w:rsid w:val="00E5156D"/>
    <w:rsid w:val="00E52BDD"/>
    <w:rsid w:val="00E52D2A"/>
    <w:rsid w:val="00E52E85"/>
    <w:rsid w:val="00E53470"/>
    <w:rsid w:val="00E53813"/>
    <w:rsid w:val="00E539F6"/>
    <w:rsid w:val="00E544DB"/>
    <w:rsid w:val="00E546CF"/>
    <w:rsid w:val="00E54758"/>
    <w:rsid w:val="00E561F4"/>
    <w:rsid w:val="00E56721"/>
    <w:rsid w:val="00E569A3"/>
    <w:rsid w:val="00E57904"/>
    <w:rsid w:val="00E6136D"/>
    <w:rsid w:val="00E6155F"/>
    <w:rsid w:val="00E6161C"/>
    <w:rsid w:val="00E6232A"/>
    <w:rsid w:val="00E6519D"/>
    <w:rsid w:val="00E67696"/>
    <w:rsid w:val="00E708FD"/>
    <w:rsid w:val="00E70D2E"/>
    <w:rsid w:val="00E711C4"/>
    <w:rsid w:val="00E71A58"/>
    <w:rsid w:val="00E71D34"/>
    <w:rsid w:val="00E72A7A"/>
    <w:rsid w:val="00E74DD2"/>
    <w:rsid w:val="00E75C94"/>
    <w:rsid w:val="00E77378"/>
    <w:rsid w:val="00E77824"/>
    <w:rsid w:val="00E8126C"/>
    <w:rsid w:val="00E82DAF"/>
    <w:rsid w:val="00E84E5D"/>
    <w:rsid w:val="00E92491"/>
    <w:rsid w:val="00E92848"/>
    <w:rsid w:val="00E9311C"/>
    <w:rsid w:val="00E93654"/>
    <w:rsid w:val="00E93820"/>
    <w:rsid w:val="00E93AF5"/>
    <w:rsid w:val="00E93E1B"/>
    <w:rsid w:val="00E95C20"/>
    <w:rsid w:val="00E96AC5"/>
    <w:rsid w:val="00EA0C68"/>
    <w:rsid w:val="00EA0FA1"/>
    <w:rsid w:val="00EA32BC"/>
    <w:rsid w:val="00EA454B"/>
    <w:rsid w:val="00EA4FAB"/>
    <w:rsid w:val="00EA652D"/>
    <w:rsid w:val="00EA6DAF"/>
    <w:rsid w:val="00EB1E55"/>
    <w:rsid w:val="00EB4345"/>
    <w:rsid w:val="00EB4511"/>
    <w:rsid w:val="00EB4D0E"/>
    <w:rsid w:val="00EB5B25"/>
    <w:rsid w:val="00EC03D7"/>
    <w:rsid w:val="00EC0A63"/>
    <w:rsid w:val="00EC18D6"/>
    <w:rsid w:val="00EC4629"/>
    <w:rsid w:val="00EC6836"/>
    <w:rsid w:val="00ED008B"/>
    <w:rsid w:val="00ED02D5"/>
    <w:rsid w:val="00ED20FD"/>
    <w:rsid w:val="00ED504D"/>
    <w:rsid w:val="00ED6000"/>
    <w:rsid w:val="00ED62C6"/>
    <w:rsid w:val="00ED64C1"/>
    <w:rsid w:val="00ED7474"/>
    <w:rsid w:val="00EE19C2"/>
    <w:rsid w:val="00EE3165"/>
    <w:rsid w:val="00EE3446"/>
    <w:rsid w:val="00EE3E78"/>
    <w:rsid w:val="00EE4B1B"/>
    <w:rsid w:val="00EE5DF4"/>
    <w:rsid w:val="00EF150D"/>
    <w:rsid w:val="00EF1F5A"/>
    <w:rsid w:val="00EF302A"/>
    <w:rsid w:val="00EF47BF"/>
    <w:rsid w:val="00EF7B45"/>
    <w:rsid w:val="00F00BA9"/>
    <w:rsid w:val="00F01BC4"/>
    <w:rsid w:val="00F04811"/>
    <w:rsid w:val="00F0488C"/>
    <w:rsid w:val="00F06164"/>
    <w:rsid w:val="00F06551"/>
    <w:rsid w:val="00F06A90"/>
    <w:rsid w:val="00F06D4A"/>
    <w:rsid w:val="00F07F39"/>
    <w:rsid w:val="00F10F11"/>
    <w:rsid w:val="00F11F14"/>
    <w:rsid w:val="00F126CE"/>
    <w:rsid w:val="00F12A68"/>
    <w:rsid w:val="00F13FBF"/>
    <w:rsid w:val="00F15AAA"/>
    <w:rsid w:val="00F15BEF"/>
    <w:rsid w:val="00F20329"/>
    <w:rsid w:val="00F2300D"/>
    <w:rsid w:val="00F24407"/>
    <w:rsid w:val="00F24D38"/>
    <w:rsid w:val="00F24E25"/>
    <w:rsid w:val="00F24FAA"/>
    <w:rsid w:val="00F254A6"/>
    <w:rsid w:val="00F26B77"/>
    <w:rsid w:val="00F2798A"/>
    <w:rsid w:val="00F27DB0"/>
    <w:rsid w:val="00F30932"/>
    <w:rsid w:val="00F311DF"/>
    <w:rsid w:val="00F3364D"/>
    <w:rsid w:val="00F33CC7"/>
    <w:rsid w:val="00F41759"/>
    <w:rsid w:val="00F43710"/>
    <w:rsid w:val="00F437CC"/>
    <w:rsid w:val="00F445D9"/>
    <w:rsid w:val="00F44CBF"/>
    <w:rsid w:val="00F45644"/>
    <w:rsid w:val="00F45BCE"/>
    <w:rsid w:val="00F47067"/>
    <w:rsid w:val="00F47A90"/>
    <w:rsid w:val="00F512B1"/>
    <w:rsid w:val="00F51B8A"/>
    <w:rsid w:val="00F525EB"/>
    <w:rsid w:val="00F52AF3"/>
    <w:rsid w:val="00F5345F"/>
    <w:rsid w:val="00F53E6A"/>
    <w:rsid w:val="00F55869"/>
    <w:rsid w:val="00F570DB"/>
    <w:rsid w:val="00F6017F"/>
    <w:rsid w:val="00F60549"/>
    <w:rsid w:val="00F60ADB"/>
    <w:rsid w:val="00F60DD5"/>
    <w:rsid w:val="00F61075"/>
    <w:rsid w:val="00F617C7"/>
    <w:rsid w:val="00F62DED"/>
    <w:rsid w:val="00F63DDE"/>
    <w:rsid w:val="00F63FB7"/>
    <w:rsid w:val="00F64932"/>
    <w:rsid w:val="00F649D2"/>
    <w:rsid w:val="00F6602B"/>
    <w:rsid w:val="00F67665"/>
    <w:rsid w:val="00F71C32"/>
    <w:rsid w:val="00F71E14"/>
    <w:rsid w:val="00F73A0C"/>
    <w:rsid w:val="00F7468C"/>
    <w:rsid w:val="00F756DB"/>
    <w:rsid w:val="00F76CA6"/>
    <w:rsid w:val="00F8236B"/>
    <w:rsid w:val="00F847ED"/>
    <w:rsid w:val="00F84C9A"/>
    <w:rsid w:val="00F85066"/>
    <w:rsid w:val="00F8667E"/>
    <w:rsid w:val="00F875B0"/>
    <w:rsid w:val="00F906DE"/>
    <w:rsid w:val="00F91230"/>
    <w:rsid w:val="00F9379C"/>
    <w:rsid w:val="00F94948"/>
    <w:rsid w:val="00F9497C"/>
    <w:rsid w:val="00F954D4"/>
    <w:rsid w:val="00F95DA0"/>
    <w:rsid w:val="00FA06B7"/>
    <w:rsid w:val="00FA0F7E"/>
    <w:rsid w:val="00FA125A"/>
    <w:rsid w:val="00FA1A20"/>
    <w:rsid w:val="00FA3BB0"/>
    <w:rsid w:val="00FA4810"/>
    <w:rsid w:val="00FA5D4D"/>
    <w:rsid w:val="00FA6CE5"/>
    <w:rsid w:val="00FA6D46"/>
    <w:rsid w:val="00FB0EE2"/>
    <w:rsid w:val="00FB18AB"/>
    <w:rsid w:val="00FB3636"/>
    <w:rsid w:val="00FB3DDF"/>
    <w:rsid w:val="00FB3EA0"/>
    <w:rsid w:val="00FB542E"/>
    <w:rsid w:val="00FB6621"/>
    <w:rsid w:val="00FB77C2"/>
    <w:rsid w:val="00FC0E5F"/>
    <w:rsid w:val="00FC1A95"/>
    <w:rsid w:val="00FC2026"/>
    <w:rsid w:val="00FC23FA"/>
    <w:rsid w:val="00FC49B9"/>
    <w:rsid w:val="00FC49D0"/>
    <w:rsid w:val="00FC56DE"/>
    <w:rsid w:val="00FC684B"/>
    <w:rsid w:val="00FC6D58"/>
    <w:rsid w:val="00FD0ABB"/>
    <w:rsid w:val="00FD15B0"/>
    <w:rsid w:val="00FD21EC"/>
    <w:rsid w:val="00FD2AF4"/>
    <w:rsid w:val="00FD3265"/>
    <w:rsid w:val="00FD3419"/>
    <w:rsid w:val="00FD3DCD"/>
    <w:rsid w:val="00FD5969"/>
    <w:rsid w:val="00FD67B8"/>
    <w:rsid w:val="00FD6B43"/>
    <w:rsid w:val="00FE0709"/>
    <w:rsid w:val="00FE1DC9"/>
    <w:rsid w:val="00FE2684"/>
    <w:rsid w:val="00FE2F78"/>
    <w:rsid w:val="00FE3AB2"/>
    <w:rsid w:val="00FE403B"/>
    <w:rsid w:val="00FE43D5"/>
    <w:rsid w:val="00FE703F"/>
    <w:rsid w:val="00FF0030"/>
    <w:rsid w:val="00FF36E1"/>
    <w:rsid w:val="00FF7B9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EBB2959"/>
  <w15:docId w15:val="{5A8CD9A0-EEC3-431A-B10A-3685804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link w:val="Box2Char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character" w:customStyle="1" w:styleId="Box2Char">
    <w:name w:val="Box 2 Char"/>
    <w:link w:val="Box2"/>
    <w:rsid w:val="005927F3"/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Kontakty">
    <w:name w:val="TL - Kontakty"/>
    <w:next w:val="Normln"/>
    <w:link w:val="TL-KontaktyChar"/>
    <w:qFormat/>
    <w:rsid w:val="0099312B"/>
    <w:pPr>
      <w:spacing w:after="80"/>
    </w:pPr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character" w:customStyle="1" w:styleId="TL-KontaktyChar">
    <w:name w:val="TL - Kontakty Char"/>
    <w:link w:val="TL-Kontakty"/>
    <w:rsid w:val="0099312B"/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0709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0709"/>
    <w:rPr>
      <w:rFonts w:ascii="Arial" w:eastAsia="Times New Roman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16A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27F3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27F3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5927F3"/>
    <w:rPr>
      <w:vertAlign w:val="superscript"/>
    </w:rPr>
  </w:style>
  <w:style w:type="character" w:customStyle="1" w:styleId="st">
    <w:name w:val="st"/>
    <w:rsid w:val="005927F3"/>
  </w:style>
  <w:style w:type="paragraph" w:styleId="Zkladntext2">
    <w:name w:val="Body Text 2"/>
    <w:basedOn w:val="Normln"/>
    <w:link w:val="Zkladntext2Char"/>
    <w:unhideWhenUsed/>
    <w:rsid w:val="005927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927F3"/>
    <w:rPr>
      <w:rFonts w:ascii="Arial" w:eastAsia="Times New Roman" w:hAnsi="Arial"/>
      <w:szCs w:val="24"/>
      <w:lang w:eastAsia="cs-CZ"/>
    </w:rPr>
  </w:style>
  <w:style w:type="paragraph" w:customStyle="1" w:styleId="Styl1">
    <w:name w:val="Styl1"/>
    <w:rsid w:val="005927F3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5927F3"/>
    <w:pPr>
      <w:spacing w:line="288" w:lineRule="auto"/>
    </w:pPr>
    <w:rPr>
      <w:rFonts w:ascii="Arial" w:eastAsia="Times New Roman" w:hAnsi="Arial"/>
      <w:szCs w:val="24"/>
      <w:lang w:eastAsia="cs-CZ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5927F3"/>
    <w:rPr>
      <w:rFonts w:ascii="Arial" w:eastAsia="Times New Roman" w:hAnsi="Arial"/>
      <w:szCs w:val="24"/>
      <w:lang w:eastAsia="cs-CZ"/>
    </w:rPr>
  </w:style>
  <w:style w:type="paragraph" w:customStyle="1" w:styleId="Box">
    <w:name w:val="Box"/>
    <w:next w:val="Normln"/>
    <w:link w:val="BoxChar"/>
    <w:qFormat/>
    <w:rsid w:val="005927F3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  <w:lang w:eastAsia="cs-CZ"/>
    </w:rPr>
  </w:style>
  <w:style w:type="character" w:customStyle="1" w:styleId="BoxChar">
    <w:name w:val="Box Char"/>
    <w:link w:val="Box"/>
    <w:rsid w:val="005927F3"/>
    <w:rPr>
      <w:rFonts w:ascii="Arial" w:hAnsi="Arial"/>
      <w:color w:val="000000"/>
      <w:sz w:val="24"/>
      <w:szCs w:val="24"/>
      <w:shd w:val="clear" w:color="auto" w:fill="D9F0F4"/>
      <w:lang w:eastAsia="cs-CZ"/>
    </w:rPr>
  </w:style>
  <w:style w:type="paragraph" w:customStyle="1" w:styleId="TL-Identifikace">
    <w:name w:val="TL - Identifikace"/>
    <w:next w:val="Normln"/>
    <w:link w:val="TL-IdentifikaceChar"/>
    <w:qFormat/>
    <w:rsid w:val="005927F3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TL-IdentifikaceChar">
    <w:name w:val="TL - Identifikace Char"/>
    <w:link w:val="TL-Identifikace"/>
    <w:rsid w:val="005927F3"/>
    <w:rPr>
      <w:rFonts w:ascii="Arial" w:eastAsia="Times New Roman" w:hAnsi="Arial"/>
      <w:sz w:val="24"/>
      <w:szCs w:val="24"/>
      <w:lang w:eastAsia="cs-CZ"/>
    </w:rPr>
  </w:style>
  <w:style w:type="paragraph" w:customStyle="1" w:styleId="3372873BB58A4DED866D2BE34882C06C">
    <w:name w:val="3372873BB58A4DED866D2BE34882C06C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233E5CD5853943F4BD7E8C4B124C0E1D">
    <w:name w:val="233E5CD5853943F4BD7E8C4B124C0E1D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D345FF3D873148C5AE3FBF3267827368">
    <w:name w:val="D345FF3D873148C5AE3FBF3267827368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qFormat/>
    <w:rsid w:val="005927F3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927F3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927F3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927F3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F3"/>
    <w:rPr>
      <w:rFonts w:ascii="Arial" w:eastAsia="Times New Roman" w:hAnsi="Arial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F3"/>
    <w:pPr>
      <w:spacing w:after="0"/>
    </w:pPr>
    <w:rPr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F3"/>
    <w:rPr>
      <w:rFonts w:ascii="Arial" w:eastAsia="Times New Roman" w:hAnsi="Arial"/>
      <w:b/>
      <w:bCs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F3"/>
    <w:rPr>
      <w:b/>
      <w:bCs/>
    </w:rPr>
  </w:style>
  <w:style w:type="paragraph" w:styleId="Titulek">
    <w:name w:val="caption"/>
    <w:basedOn w:val="Normln"/>
    <w:next w:val="Normln"/>
    <w:qFormat/>
    <w:rsid w:val="005927F3"/>
    <w:pPr>
      <w:pBdr>
        <w:bottom w:val="single" w:sz="4" w:space="1" w:color="808080"/>
      </w:pBdr>
      <w:spacing w:after="0" w:line="240" w:lineRule="auto"/>
    </w:pPr>
    <w:rPr>
      <w:rFonts w:ascii="Calibri" w:hAnsi="Calibri"/>
      <w:b/>
      <w:bCs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7F3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1367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59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9" Type="http://schemas.openxmlformats.org/officeDocument/2006/relationships/image" Target="media/image6.png"/><Relationship Id="rId42" Type="http://schemas.openxmlformats.org/officeDocument/2006/relationships/chart" Target="charts/chart11.xml"/><Relationship Id="rId47" Type="http://schemas.openxmlformats.org/officeDocument/2006/relationships/chart" Target="charts/chart16.xm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38" Type="http://schemas.openxmlformats.org/officeDocument/2006/relationships/chart" Target="charts/chart9.xml"/><Relationship Id="rId46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41" Type="http://schemas.openxmlformats.org/officeDocument/2006/relationships/chart" Target="charts/chart10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37" Type="http://schemas.openxmlformats.org/officeDocument/2006/relationships/chart" Target="charts/chart8.xml"/><Relationship Id="rId40" Type="http://schemas.openxmlformats.org/officeDocument/2006/relationships/image" Target="media/image7.png"/><Relationship Id="rId45" Type="http://schemas.openxmlformats.org/officeDocument/2006/relationships/chart" Target="charts/chart14.xm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36" Type="http://schemas.openxmlformats.org/officeDocument/2006/relationships/image" Target="media/image5.png"/><Relationship Id="rId49" Type="http://schemas.openxmlformats.org/officeDocument/2006/relationships/header" Target="header1.xml"/><Relationship Id="rId10" Type="http://schemas.openxmlformats.org/officeDocument/2006/relationships/chart" Target="charts/chart3.xml"/><Relationship Id="rId44" Type="http://schemas.openxmlformats.org/officeDocument/2006/relationships/chart" Target="charts/chart13.xm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35" Type="http://schemas.openxmlformats.org/officeDocument/2006/relationships/image" Target="media/image4.png"/><Relationship Id="rId43" Type="http://schemas.openxmlformats.org/officeDocument/2006/relationships/chart" Target="charts/chart12.xml"/><Relationship Id="rId48" Type="http://schemas.openxmlformats.org/officeDocument/2006/relationships/chart" Target="charts/chart17.xml"/><Relationship Id="rId56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trukturalni-fondy-1" TargetMode="External"/><Relationship Id="rId3" Type="http://schemas.openxmlformats.org/officeDocument/2006/relationships/hyperlink" Target="http://www.dotaceeu.cz/cs/Fondy-EU" TargetMode="External"/><Relationship Id="rId7" Type="http://schemas.openxmlformats.org/officeDocument/2006/relationships/hyperlink" Target="http://gacr.cz/" TargetMode="External"/><Relationship Id="rId2" Type="http://schemas.openxmlformats.org/officeDocument/2006/relationships/hyperlink" Target="https://www.czso.cz/csu/czso/statistika_vyzkumu_a_vyvoje" TargetMode="External"/><Relationship Id="rId1" Type="http://schemas.openxmlformats.org/officeDocument/2006/relationships/hyperlink" Target="https://www.mfcr.cz/cs/verejny-sektor/statni-rozpocet/plneni-statniho-rozpoctu/2021/statni-zaverecny-ucet-za-rok-2021-47400" TargetMode="External"/><Relationship Id="rId6" Type="http://schemas.openxmlformats.org/officeDocument/2006/relationships/hyperlink" Target="https://www.tacr.cz/programy-a-souteze/" TargetMode="External"/><Relationship Id="rId5" Type="http://schemas.openxmlformats.org/officeDocument/2006/relationships/hyperlink" Target="https://www.tacr.cz/program/program-epsilon/" TargetMode="External"/><Relationship Id="rId10" Type="http://schemas.openxmlformats.org/officeDocument/2006/relationships/hyperlink" Target="https://ec.europa.eu/info/strategy/priorities-2019-2024/european-green-deal_cs" TargetMode="External"/><Relationship Id="rId4" Type="http://schemas.openxmlformats.org/officeDocument/2006/relationships/hyperlink" Target="https://www.tacr.cz" TargetMode="External"/><Relationship Id="rId9" Type="http://schemas.openxmlformats.org/officeDocument/2006/relationships/hyperlink" Target="https://www.czso.cz/csu/czso/neprima-verejna-podpora-vyzkumu-a-vyvoj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COVNI\02_Statistick&#233;%20&#250;lohy\00_GBOARD\02_IS%20VaV_GBAORD\06_V&#253;stupy%20z%20projektu\01_Publikace\GBARD%202016\00_Tir&#225;&#382;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1\3_Anal&#253;za\GBARD21_ANALYZ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977539959207869E-2"/>
          <c:y val="0.22308070866141733"/>
          <c:w val="0.85857081332325724"/>
          <c:h val="0.66093941382327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'GRAF21_3-1'!$A$4</c:f>
              <c:strCache>
                <c:ptCount val="1"/>
                <c:pt idx="0">
                  <c:v>výše výdajů v mld. Kč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'GRAF21_3-1'!$B$3:$W$3</c15:sqref>
                  </c15:fullRef>
                </c:ext>
              </c:extLst>
              <c:f>'GRAF21_3-1'!$M$3:$W$3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'GRAF21_3-1'!$B$4:$W$4</c15:sqref>
                  </c15:fullRef>
                </c:ext>
              </c:extLst>
              <c:f>'GRAF21_3-1'!$M$4:$W$4</c:f>
              <c:numCache>
                <c:formatCode>0.0</c:formatCode>
                <c:ptCount val="11"/>
                <c:pt idx="0">
                  <c:v>25.77805846</c:v>
                </c:pt>
                <c:pt idx="1">
                  <c:v>26.153504999999999</c:v>
                </c:pt>
                <c:pt idx="2">
                  <c:v>26.7</c:v>
                </c:pt>
                <c:pt idx="3">
                  <c:v>27.283999999999999</c:v>
                </c:pt>
                <c:pt idx="4">
                  <c:v>27.9</c:v>
                </c:pt>
                <c:pt idx="5">
                  <c:v>27.984400000000001</c:v>
                </c:pt>
                <c:pt idx="6">
                  <c:v>30.653309931643399</c:v>
                </c:pt>
                <c:pt idx="7">
                  <c:v>33.382637238119997</c:v>
                </c:pt>
                <c:pt idx="8">
                  <c:v>35.813010560590001</c:v>
                </c:pt>
                <c:pt idx="9">
                  <c:v>38.090057024676</c:v>
                </c:pt>
                <c:pt idx="10">
                  <c:v>38.2948957012295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4-4E8A-909A-E1863DF07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78624"/>
        <c:axId val="88780160"/>
      </c:barChart>
      <c:lineChart>
        <c:grouping val="standard"/>
        <c:varyColors val="0"/>
        <c:ser>
          <c:idx val="1"/>
          <c:order val="1"/>
          <c:tx>
            <c:strRef>
              <c:f>'GRAF21_3-1'!$A$5</c:f>
              <c:strCache>
                <c:ptCount val="1"/>
                <c:pt idx="0">
                  <c:v>podíl na HDP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6"/>
                </a:solidFill>
              </a:ln>
            </c:spPr>
          </c:marker>
          <c:cat>
            <c:strRef>
              <c:extLst>
                <c:ext xmlns:c15="http://schemas.microsoft.com/office/drawing/2012/chart" uri="{02D57815-91ED-43cb-92C2-25804820EDAC}">
                  <c15:fullRef>
                    <c15:sqref>'GRAF21_3-1'!$B$3:$W$3</c15:sqref>
                  </c15:fullRef>
                </c:ext>
              </c:extLst>
              <c:f>'GRAF21_3-1'!$M$3:$W$3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'GRAF21_3-1'!$B$5:$W$5</c15:sqref>
                  </c15:fullRef>
                </c:ext>
              </c:extLst>
              <c:f>'GRAF21_3-1'!$M$5:$W$5</c:f>
              <c:numCache>
                <c:formatCode>0.00%</c:formatCode>
                <c:ptCount val="11"/>
                <c:pt idx="0">
                  <c:v>6.3595485292528425E-3</c:v>
                </c:pt>
                <c:pt idx="1">
                  <c:v>6.3955650190319581E-3</c:v>
                </c:pt>
                <c:pt idx="2">
                  <c:v>6.4461396851147688E-3</c:v>
                </c:pt>
                <c:pt idx="3">
                  <c:v>6.2783182780665123E-3</c:v>
                </c:pt>
                <c:pt idx="4">
                  <c:v>6.0167576277355061E-3</c:v>
                </c:pt>
                <c:pt idx="5">
                  <c:v>5.8338838655932731E-3</c:v>
                </c:pt>
                <c:pt idx="6">
                  <c:v>5.9978186990900153E-3</c:v>
                </c:pt>
                <c:pt idx="7">
                  <c:v>6.1719507255666101E-3</c:v>
                </c:pt>
                <c:pt idx="8">
                  <c:v>6.2297928077582488E-3</c:v>
                </c:pt>
                <c:pt idx="9">
                  <c:v>6.6717784238399871E-3</c:v>
                </c:pt>
                <c:pt idx="10">
                  <c:v>6.2691899947465218E-3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44-4E8A-909A-E1863DF075B9}"/>
            </c:ext>
          </c:extLst>
        </c:ser>
        <c:ser>
          <c:idx val="2"/>
          <c:order val="2"/>
          <c:tx>
            <c:strRef>
              <c:f>'GRAF21_3-1'!$A$6</c:f>
              <c:strCache>
                <c:ptCount val="1"/>
                <c:pt idx="0">
                  <c:v>podíl na státním rozpočtu ČR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strRef>
              <c:extLst>
                <c:ext xmlns:c15="http://schemas.microsoft.com/office/drawing/2012/chart" uri="{02D57815-91ED-43cb-92C2-25804820EDAC}">
                  <c15:fullRef>
                    <c15:sqref>'GRAF21_3-1'!$B$3:$W$3</c15:sqref>
                  </c15:fullRef>
                </c:ext>
              </c:extLst>
              <c:f>'GRAF21_3-1'!$M$3:$W$3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'GRAF21_3-1'!$B$6:$W$6</c15:sqref>
                  </c15:fullRef>
                </c:ext>
              </c:extLst>
              <c:f>'GRAF21_3-1'!$M$6:$W$6</c:f>
              <c:numCache>
                <c:formatCode>0.00%</c:formatCode>
                <c:ptCount val="11"/>
                <c:pt idx="0">
                  <c:v>2.2357381558460496E-2</c:v>
                </c:pt>
                <c:pt idx="1">
                  <c:v>2.2692819229827729E-2</c:v>
                </c:pt>
                <c:pt idx="2">
                  <c:v>2.2764048274584312E-2</c:v>
                </c:pt>
                <c:pt idx="3">
                  <c:v>2.2518915904321229E-2</c:v>
                </c:pt>
                <c:pt idx="4">
                  <c:v>2.145174541567231E-2</c:v>
                </c:pt>
                <c:pt idx="5">
                  <c:v>2.2940975279639824E-2</c:v>
                </c:pt>
                <c:pt idx="6">
                  <c:v>2.3951722126097186E-2</c:v>
                </c:pt>
                <c:pt idx="7">
                  <c:v>2.3828156600800156E-2</c:v>
                </c:pt>
                <c:pt idx="8">
                  <c:v>2.3079286321881293E-2</c:v>
                </c:pt>
                <c:pt idx="9">
                  <c:v>2.0668212995908722E-2</c:v>
                </c:pt>
                <c:pt idx="10">
                  <c:v>2.0082012972883923E-2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44-4E8A-909A-E1863DF075B9}"/>
            </c:ext>
          </c:extLst>
        </c:ser>
        <c:ser>
          <c:idx val="3"/>
          <c:order val="3"/>
          <c:tx>
            <c:strRef>
              <c:f>'GRAF21_3-1'!$A$7</c:f>
              <c:strCache>
                <c:ptCount val="1"/>
                <c:pt idx="0">
                  <c:v>podíl na veřejných rozpočtech ČR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strRef>
              <c:extLst>
                <c:ext xmlns:c15="http://schemas.microsoft.com/office/drawing/2012/chart" uri="{02D57815-91ED-43cb-92C2-25804820EDAC}">
                  <c15:fullRef>
                    <c15:sqref>'GRAF21_3-1'!$B$3:$W$3</c15:sqref>
                  </c15:fullRef>
                </c:ext>
              </c:extLst>
              <c:f>'GRAF21_3-1'!$M$3:$W$3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'GRAF21_3-1'!$B$7:$W$7</c15:sqref>
                  </c15:fullRef>
                </c:ext>
              </c:extLst>
              <c:f>'GRAF21_3-1'!$M$7:$W$7</c:f>
              <c:numCache>
                <c:formatCode>0.00%</c:formatCode>
                <c:ptCount val="11"/>
                <c:pt idx="0">
                  <c:v>1.4725385488782057E-2</c:v>
                </c:pt>
                <c:pt idx="1">
                  <c:v>1.4315730366147066E-2</c:v>
                </c:pt>
                <c:pt idx="2">
                  <c:v>1.5113983004868371E-2</c:v>
                </c:pt>
                <c:pt idx="3">
                  <c:v>1.4730208373037188E-2</c:v>
                </c:pt>
                <c:pt idx="4">
                  <c:v>1.4348116201931108E-2</c:v>
                </c:pt>
                <c:pt idx="5">
                  <c:v>1.4676060385796982E-2</c:v>
                </c:pt>
                <c:pt idx="6">
                  <c:v>1.5386879211053766E-2</c:v>
                </c:pt>
                <c:pt idx="7">
                  <c:v>1.5198257045196907E-2</c:v>
                </c:pt>
                <c:pt idx="8">
                  <c:v>1.5081715120028736E-2</c:v>
                </c:pt>
                <c:pt idx="9">
                  <c:v>1.4129501949592367E-2</c:v>
                </c:pt>
                <c:pt idx="10">
                  <c:v>1.347752181194046E-2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B44-4E8A-909A-E1863DF07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95776"/>
        <c:axId val="88794240"/>
      </c:lineChart>
      <c:catAx>
        <c:axId val="88778624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88780160"/>
        <c:crosses val="autoZero"/>
        <c:auto val="1"/>
        <c:lblAlgn val="ctr"/>
        <c:lblOffset val="100"/>
        <c:noMultiLvlLbl val="0"/>
      </c:catAx>
      <c:valAx>
        <c:axId val="88780160"/>
        <c:scaling>
          <c:orientation val="minMax"/>
          <c:max val="5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88778624"/>
        <c:crosses val="autoZero"/>
        <c:crossBetween val="between"/>
      </c:valAx>
      <c:valAx>
        <c:axId val="88794240"/>
        <c:scaling>
          <c:orientation val="minMax"/>
          <c:max val="2.5000000000000005E-2"/>
        </c:scaling>
        <c:delete val="0"/>
        <c:axPos val="r"/>
        <c:numFmt formatCode="0.0%" sourceLinked="0"/>
        <c:majorTickMark val="out"/>
        <c:minorTickMark val="none"/>
        <c:tickLblPos val="nextTo"/>
        <c:crossAx val="88795776"/>
        <c:crosses val="max"/>
        <c:crossBetween val="between"/>
      </c:valAx>
      <c:catAx>
        <c:axId val="88795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8794240"/>
        <c:crosses val="autoZero"/>
        <c:auto val="1"/>
        <c:lblAlgn val="ctr"/>
        <c:lblOffset val="100"/>
        <c:noMultiLvlLbl val="0"/>
      </c:catAx>
      <c:spPr>
        <a:noFill/>
      </c:spPr>
    </c:plotArea>
    <c:legend>
      <c:legendPos val="t"/>
      <c:layout>
        <c:manualLayout>
          <c:xMode val="edge"/>
          <c:yMode val="edge"/>
          <c:x val="9.5441464079075236E-2"/>
          <c:y val="2.7777777777777891E-2"/>
          <c:w val="0.81324811033450994"/>
          <c:h val="0.14390237678623549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035767973856207"/>
          <c:y val="6.8786666666666663E-2"/>
          <c:w val="0.49179656862745186"/>
          <c:h val="0.853472407407407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'GRAF21_3-7'!$B$21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90-4DC4-9D28-0182D21B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'GRAF21_3-7'!$A$22:$A$34</c:f>
              <c:strCache>
                <c:ptCount val="13"/>
                <c:pt idx="0">
                  <c:v>Obrana (0,3%)</c:v>
                </c:pt>
                <c:pt idx="1">
                  <c:v>Vzdělání (0,6%)</c:v>
                </c:pt>
                <c:pt idx="2">
                  <c:v>Průzkum a využití kosmu (1,9%)</c:v>
                </c:pt>
                <c:pt idx="3">
                  <c:v>Kultura, rekreace, náboženství a média (2,0%)</c:v>
                </c:pt>
                <c:pt idx="4">
                  <c:v>Průzkum a využití zdrojů Země (2,2%)</c:v>
                </c:pt>
                <c:pt idx="5">
                  <c:v>Životní prostředí (2,3%)</c:v>
                </c:pt>
                <c:pt idx="6">
                  <c:v>Politické a sociální systémy, struktury a procesy (2,4%)</c:v>
                </c:pt>
                <c:pt idx="7">
                  <c:v>Energie (4,0%)</c:v>
                </c:pt>
                <c:pt idx="8">
                  <c:v>Doprava, telekomunikace a ostatní infrastruktura (4,1%)</c:v>
                </c:pt>
                <c:pt idx="9">
                  <c:v>Zemědělství (4,2%)</c:v>
                </c:pt>
                <c:pt idx="10">
                  <c:v>Zdraví (6,6%)</c:v>
                </c:pt>
                <c:pt idx="11">
                  <c:v>Průmyslová výroba a technologie (11,9%)</c:v>
                </c:pt>
                <c:pt idx="12">
                  <c:v>Všeobecný rozvoj znalostí (57,4 %)</c:v>
                </c:pt>
              </c:strCache>
            </c:strRef>
          </c:cat>
          <c:val>
            <c:numRef>
              <c:f>'GRAF21_3-7'!$B$22:$B$34</c:f>
              <c:numCache>
                <c:formatCode>#,##0</c:formatCode>
                <c:ptCount val="13"/>
                <c:pt idx="0">
                  <c:v>438.70829439940155</c:v>
                </c:pt>
                <c:pt idx="1">
                  <c:v>237.34837416720563</c:v>
                </c:pt>
                <c:pt idx="2">
                  <c:v>405.65168689881926</c:v>
                </c:pt>
                <c:pt idx="3">
                  <c:v>128.82899999999998</c:v>
                </c:pt>
                <c:pt idx="4">
                  <c:v>548.05005730767198</c:v>
                </c:pt>
                <c:pt idx="5">
                  <c:v>583.39881262338611</c:v>
                </c:pt>
                <c:pt idx="6">
                  <c:v>257.09937152579607</c:v>
                </c:pt>
                <c:pt idx="7">
                  <c:v>915.99388861290709</c:v>
                </c:pt>
                <c:pt idx="8">
                  <c:v>1000.518037272369</c:v>
                </c:pt>
                <c:pt idx="9">
                  <c:v>1148.0141024291624</c:v>
                </c:pt>
                <c:pt idx="10">
                  <c:v>1824.7428316965438</c:v>
                </c:pt>
                <c:pt idx="11">
                  <c:v>4423.1637094584703</c:v>
                </c:pt>
                <c:pt idx="12">
                  <c:v>13923.022093608233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90-4DC4-9D28-0182D21BB2E4}"/>
            </c:ext>
          </c:extLst>
        </c:ser>
        <c:ser>
          <c:idx val="1"/>
          <c:order val="1"/>
          <c:tx>
            <c:strRef>
              <c:f>'GRAF21_3-7'!$C$21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B90-4DC4-9D28-0182D21BB2E4}"/>
              </c:ext>
            </c:extLst>
          </c:dPt>
          <c:dLbls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90-4DC4-9D28-0182D21BB2E4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90-4DC4-9D28-0182D21B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'GRAF21_3-7'!$A$22:$A$34</c:f>
              <c:strCache>
                <c:ptCount val="13"/>
                <c:pt idx="0">
                  <c:v>Obrana (0,3%)</c:v>
                </c:pt>
                <c:pt idx="1">
                  <c:v>Vzdělání (0,6%)</c:v>
                </c:pt>
                <c:pt idx="2">
                  <c:v>Průzkum a využití kosmu (1,9%)</c:v>
                </c:pt>
                <c:pt idx="3">
                  <c:v>Kultura, rekreace, náboženství a média (2,0%)</c:v>
                </c:pt>
                <c:pt idx="4">
                  <c:v>Průzkum a využití zdrojů Země (2,2%)</c:v>
                </c:pt>
                <c:pt idx="5">
                  <c:v>Životní prostředí (2,3%)</c:v>
                </c:pt>
                <c:pt idx="6">
                  <c:v>Politické a sociální systémy, struktury a procesy (2,4%)</c:v>
                </c:pt>
                <c:pt idx="7">
                  <c:v>Energie (4,0%)</c:v>
                </c:pt>
                <c:pt idx="8">
                  <c:v>Doprava, telekomunikace a ostatní infrastruktura (4,1%)</c:v>
                </c:pt>
                <c:pt idx="9">
                  <c:v>Zemědělství (4,2%)</c:v>
                </c:pt>
                <c:pt idx="10">
                  <c:v>Zdraví (6,6%)</c:v>
                </c:pt>
                <c:pt idx="11">
                  <c:v>Průmyslová výroba a technologie (11,9%)</c:v>
                </c:pt>
                <c:pt idx="12">
                  <c:v>Všeobecný rozvoj znalostí (57,4 %)</c:v>
                </c:pt>
              </c:strCache>
            </c:strRef>
          </c:cat>
          <c:val>
            <c:numRef>
              <c:f>'GRAF21_3-7'!$C$22:$C$34</c:f>
              <c:numCache>
                <c:formatCode>#,##0</c:formatCode>
                <c:ptCount val="13"/>
                <c:pt idx="0">
                  <c:v>122.69936008000002</c:v>
                </c:pt>
                <c:pt idx="1">
                  <c:v>223.35461371999992</c:v>
                </c:pt>
                <c:pt idx="2">
                  <c:v>715.51619116999996</c:v>
                </c:pt>
                <c:pt idx="3">
                  <c:v>772.23127401999989</c:v>
                </c:pt>
                <c:pt idx="4">
                  <c:v>853.92233508000004</c:v>
                </c:pt>
                <c:pt idx="5">
                  <c:v>893.81304757999965</c:v>
                </c:pt>
                <c:pt idx="6">
                  <c:v>918.37043630000016</c:v>
                </c:pt>
                <c:pt idx="7">
                  <c:v>1533.1414133699996</c:v>
                </c:pt>
                <c:pt idx="8">
                  <c:v>1586.3627483299986</c:v>
                </c:pt>
                <c:pt idx="9">
                  <c:v>1607.4611179700009</c:v>
                </c:pt>
                <c:pt idx="10">
                  <c:v>2520.5668512000011</c:v>
                </c:pt>
                <c:pt idx="11">
                  <c:v>4551.8948007300023</c:v>
                </c:pt>
                <c:pt idx="12">
                  <c:v>21995.561511679494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90-4DC4-9D28-0182D21BB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64383744"/>
        <c:axId val="164389632"/>
      </c:barChart>
      <c:catAx>
        <c:axId val="1643837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crossAx val="164389632"/>
        <c:crosses val="autoZero"/>
        <c:auto val="1"/>
        <c:lblAlgn val="ctr"/>
        <c:lblOffset val="100"/>
        <c:noMultiLvlLbl val="0"/>
      </c:catAx>
      <c:valAx>
        <c:axId val="16438963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mil. Kč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64383744"/>
        <c:crosses val="autoZero"/>
        <c:crossBetween val="between"/>
      </c:valAx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</c:spPr>
    </c:plotArea>
    <c:legend>
      <c:legendPos val="t"/>
      <c:overlay val="1"/>
      <c:spPr>
        <a:solidFill>
          <a:schemeClr val="bg1">
            <a:lumMod val="95000"/>
          </a:schemeClr>
        </a:solidFill>
      </c:sp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408921568627452"/>
          <c:y val="0.10894128540763501"/>
          <c:w val="0.51966601553772296"/>
          <c:h val="0.8729727682141503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'GRAF20_3-8'!$B$37</c:f>
              <c:strCache>
                <c:ptCount val="1"/>
                <c:pt idx="0">
                  <c:v>Institucionální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'GRAF20_3-8'!$A$38:$A$51</c:f>
              <c:strCache>
                <c:ptCount val="14"/>
                <c:pt idx="0">
                  <c:v>Obrana</c:v>
                </c:pt>
                <c:pt idx="1">
                  <c:v>Doprava, telekomunikace a ostatní infrastruktura</c:v>
                </c:pt>
                <c:pt idx="2">
                  <c:v>Průmyslová výroba a technologie</c:v>
                </c:pt>
                <c:pt idx="3">
                  <c:v>Životní prostředí</c:v>
                </c:pt>
                <c:pt idx="4">
                  <c:v>Vzdělání</c:v>
                </c:pt>
                <c:pt idx="5">
                  <c:v>Kultura, rekreace, náboženství a média</c:v>
                </c:pt>
                <c:pt idx="6">
                  <c:v>Zdraví</c:v>
                </c:pt>
                <c:pt idx="7">
                  <c:v>Energie</c:v>
                </c:pt>
                <c:pt idx="8">
                  <c:v>Zemědělství</c:v>
                </c:pt>
                <c:pt idx="9">
                  <c:v>Politické a sociální systémy, struktury a procesy</c:v>
                </c:pt>
                <c:pt idx="10">
                  <c:v>Všeobecný rozvoj znalostí: VaV financovaný z ostatních zdrojů</c:v>
                </c:pt>
                <c:pt idx="11">
                  <c:v>Průzkum a využití zdrojů Země</c:v>
                </c:pt>
                <c:pt idx="12">
                  <c:v>Průzkum a využití kosmu</c:v>
                </c:pt>
                <c:pt idx="13">
                  <c:v>Všeobecný rozvoj znalostí: VaV financovaný z všeobecných univerzitních fondů </c:v>
                </c:pt>
              </c:strCache>
            </c:strRef>
          </c:cat>
          <c:val>
            <c:numRef>
              <c:f>'GRAF20_3-8'!$B$38:$B$51</c:f>
              <c:numCache>
                <c:formatCode>0%</c:formatCode>
                <c:ptCount val="14"/>
                <c:pt idx="0">
                  <c:v>8.3842091705226759E-2</c:v>
                </c:pt>
                <c:pt idx="1">
                  <c:v>0.13328856417776583</c:v>
                </c:pt>
                <c:pt idx="2">
                  <c:v>0.13901044335394613</c:v>
                </c:pt>
                <c:pt idx="3">
                  <c:v>0.17534421282429591</c:v>
                </c:pt>
                <c:pt idx="4">
                  <c:v>0.22406251281980469</c:v>
                </c:pt>
                <c:pt idx="5">
                  <c:v>0.26189801071791613</c:v>
                </c:pt>
                <c:pt idx="6">
                  <c:v>0.30096930413443967</c:v>
                </c:pt>
                <c:pt idx="7">
                  <c:v>0.33686807152039211</c:v>
                </c:pt>
                <c:pt idx="8">
                  <c:v>0.41320847589695531</c:v>
                </c:pt>
                <c:pt idx="9">
                  <c:v>0.42541986358364642</c:v>
                </c:pt>
                <c:pt idx="10">
                  <c:v>0.50941739410647269</c:v>
                </c:pt>
                <c:pt idx="11">
                  <c:v>0.53735026702049205</c:v>
                </c:pt>
                <c:pt idx="12">
                  <c:v>0.75656390935727158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80-4D4B-9321-DC7D1D38A5AE}"/>
            </c:ext>
          </c:extLst>
        </c:ser>
        <c:ser>
          <c:idx val="1"/>
          <c:order val="1"/>
          <c:tx>
            <c:strRef>
              <c:f>'GRAF20_3-8'!$C$37</c:f>
              <c:strCache>
                <c:ptCount val="1"/>
                <c:pt idx="0">
                  <c:v>Účelová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80-4D4B-9321-DC7D1D38A5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'GRAF20_3-8'!$A$38:$A$51</c:f>
              <c:strCache>
                <c:ptCount val="14"/>
                <c:pt idx="0">
                  <c:v>Obrana</c:v>
                </c:pt>
                <c:pt idx="1">
                  <c:v>Doprava, telekomunikace a ostatní infrastruktura</c:v>
                </c:pt>
                <c:pt idx="2">
                  <c:v>Průmyslová výroba a technologie</c:v>
                </c:pt>
                <c:pt idx="3">
                  <c:v>Životní prostředí</c:v>
                </c:pt>
                <c:pt idx="4">
                  <c:v>Vzdělání</c:v>
                </c:pt>
                <c:pt idx="5">
                  <c:v>Kultura, rekreace, náboženství a média</c:v>
                </c:pt>
                <c:pt idx="6">
                  <c:v>Zdraví</c:v>
                </c:pt>
                <c:pt idx="7">
                  <c:v>Energie</c:v>
                </c:pt>
                <c:pt idx="8">
                  <c:v>Zemědělství</c:v>
                </c:pt>
                <c:pt idx="9">
                  <c:v>Politické a sociální systémy, struktury a procesy</c:v>
                </c:pt>
                <c:pt idx="10">
                  <c:v>Všeobecný rozvoj znalostí: VaV financovaný z ostatních zdrojů</c:v>
                </c:pt>
                <c:pt idx="11">
                  <c:v>Průzkum a využití zdrojů Země</c:v>
                </c:pt>
                <c:pt idx="12">
                  <c:v>Průzkum a využití kosmu</c:v>
                </c:pt>
                <c:pt idx="13">
                  <c:v>Všeobecný rozvoj znalostí: VaV financovaný z všeobecných univerzitních fondů </c:v>
                </c:pt>
              </c:strCache>
            </c:strRef>
          </c:cat>
          <c:val>
            <c:numRef>
              <c:f>'GRAF20_3-8'!$C$38:$C$51</c:f>
              <c:numCache>
                <c:formatCode>0%</c:formatCode>
                <c:ptCount val="14"/>
                <c:pt idx="0">
                  <c:v>0.91615790829477317</c:v>
                </c:pt>
                <c:pt idx="1">
                  <c:v>0.8667114358222342</c:v>
                </c:pt>
                <c:pt idx="2">
                  <c:v>0.86098955664605381</c:v>
                </c:pt>
                <c:pt idx="3">
                  <c:v>0.82465578717570409</c:v>
                </c:pt>
                <c:pt idx="4">
                  <c:v>0.77593748718019528</c:v>
                </c:pt>
                <c:pt idx="5">
                  <c:v>0.73810198928208381</c:v>
                </c:pt>
                <c:pt idx="6">
                  <c:v>0.69903069586556021</c:v>
                </c:pt>
                <c:pt idx="7">
                  <c:v>0.66313192847960778</c:v>
                </c:pt>
                <c:pt idx="8">
                  <c:v>0.58679152410304458</c:v>
                </c:pt>
                <c:pt idx="9">
                  <c:v>0.57458013641635353</c:v>
                </c:pt>
                <c:pt idx="10">
                  <c:v>0.49058260589352737</c:v>
                </c:pt>
                <c:pt idx="11">
                  <c:v>0.46264973297950801</c:v>
                </c:pt>
                <c:pt idx="12">
                  <c:v>0.2434360906427285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80-4D4B-9321-DC7D1D38A5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1"/>
        <c:overlap val="100"/>
        <c:axId val="164923264"/>
        <c:axId val="164924800"/>
      </c:barChart>
      <c:catAx>
        <c:axId val="1649232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4924800"/>
        <c:crosses val="autoZero"/>
        <c:auto val="1"/>
        <c:lblAlgn val="ctr"/>
        <c:lblOffset val="100"/>
        <c:noMultiLvlLbl val="0"/>
      </c:catAx>
      <c:valAx>
        <c:axId val="164924800"/>
        <c:scaling>
          <c:orientation val="minMax"/>
        </c:scaling>
        <c:delete val="1"/>
        <c:axPos val="b"/>
        <c:majorGridlines/>
        <c:numFmt formatCode="0%" sourceLinked="0"/>
        <c:majorTickMark val="out"/>
        <c:minorTickMark val="none"/>
        <c:tickLblPos val="none"/>
        <c:crossAx val="164923264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46118765638196368"/>
          <c:y val="2.8694620700043305E-2"/>
          <c:w val="0.41146265499574097"/>
          <c:h val="5.7672154343636359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78905228758171"/>
          <c:y val="0.15018142361111109"/>
          <c:w val="0.72836519607843142"/>
          <c:h val="0.72430584490740746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'GRFA21_3-9'!$P$96</c:f>
              <c:strCache>
                <c:ptCount val="1"/>
                <c:pt idx="0">
                  <c:v>Vysoké školy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82-4A05-AFBB-0EE92EDFD8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'GRFA21_3-9'!$O$97:$O$102</c:f>
              <c:strCache>
                <c:ptCount val="6"/>
                <c:pt idx="0">
                  <c:v>Zemědělské vědy (2,7%)</c:v>
                </c:pt>
                <c:pt idx="1">
                  <c:v>Sociální vědy (8,8%)</c:v>
                </c:pt>
                <c:pt idx="2">
                  <c:v>Lékařské vědy (9,1%)</c:v>
                </c:pt>
                <c:pt idx="3">
                  <c:v>Humanitní vědy (9,7%)</c:v>
                </c:pt>
                <c:pt idx="4">
                  <c:v>Technické vědy (12,2%)</c:v>
                </c:pt>
                <c:pt idx="5">
                  <c:v>Přírodní vědy (57,4%)</c:v>
                </c:pt>
              </c:strCache>
            </c:strRef>
          </c:cat>
          <c:val>
            <c:numRef>
              <c:f>'GRFA21_3-9'!$P$97:$P$102</c:f>
              <c:numCache>
                <c:formatCode>#,##0</c:formatCode>
                <c:ptCount val="6"/>
                <c:pt idx="0">
                  <c:v>577.16940433947423</c:v>
                </c:pt>
                <c:pt idx="1">
                  <c:v>1572.4985170195869</c:v>
                </c:pt>
                <c:pt idx="2">
                  <c:v>1129.4632946605921</c:v>
                </c:pt>
                <c:pt idx="3">
                  <c:v>1088.7663952992939</c:v>
                </c:pt>
                <c:pt idx="4">
                  <c:v>2263.645563701059</c:v>
                </c:pt>
                <c:pt idx="5">
                  <c:v>5887.5172364294922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82-4A05-AFBB-0EE92EDFD850}"/>
            </c:ext>
          </c:extLst>
        </c:ser>
        <c:ser>
          <c:idx val="0"/>
          <c:order val="1"/>
          <c:tx>
            <c:strRef>
              <c:f>'GRFA21_3-9'!$Q$96</c:f>
              <c:strCache>
                <c:ptCount val="1"/>
                <c:pt idx="0">
                  <c:v>Veřejné výzkumné instituce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82-4A05-AFBB-0EE92EDFD8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'GRFA21_3-9'!$O$97:$O$102</c:f>
              <c:strCache>
                <c:ptCount val="6"/>
                <c:pt idx="0">
                  <c:v>Zemědělské vědy (2,7%)</c:v>
                </c:pt>
                <c:pt idx="1">
                  <c:v>Sociální vědy (8,8%)</c:v>
                </c:pt>
                <c:pt idx="2">
                  <c:v>Lékařské vědy (9,1%)</c:v>
                </c:pt>
                <c:pt idx="3">
                  <c:v>Humanitní vědy (9,7%)</c:v>
                </c:pt>
                <c:pt idx="4">
                  <c:v>Technické vědy (12,2%)</c:v>
                </c:pt>
                <c:pt idx="5">
                  <c:v>Přírodní vědy (57,4%)</c:v>
                </c:pt>
              </c:strCache>
            </c:strRef>
          </c:cat>
          <c:val>
            <c:numRef>
              <c:f>'GRFA21_3-9'!$Q$97:$Q$102</c:f>
              <c:numCache>
                <c:formatCode>#,##0</c:formatCode>
                <c:ptCount val="6"/>
                <c:pt idx="0">
                  <c:v>11.17872118</c:v>
                </c:pt>
                <c:pt idx="1">
                  <c:v>305.55389830999985</c:v>
                </c:pt>
                <c:pt idx="2">
                  <c:v>849.00439157999961</c:v>
                </c:pt>
                <c:pt idx="3">
                  <c:v>923.23229607999963</c:v>
                </c:pt>
                <c:pt idx="4">
                  <c:v>390.25093362000007</c:v>
                </c:pt>
                <c:pt idx="5">
                  <c:v>6230.8996457200055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82-4A05-AFBB-0EE92EDFD850}"/>
            </c:ext>
          </c:extLst>
        </c:ser>
        <c:ser>
          <c:idx val="2"/>
          <c:order val="2"/>
          <c:tx>
            <c:strRef>
              <c:f>'GRFA21_3-9'!$R$96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82-4A05-AFBB-0EE92EDFD8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'GRFA21_3-9'!$O$97:$O$102</c:f>
              <c:strCache>
                <c:ptCount val="6"/>
                <c:pt idx="0">
                  <c:v>Zemědělské vědy (2,7%)</c:v>
                </c:pt>
                <c:pt idx="1">
                  <c:v>Sociální vědy (8,8%)</c:v>
                </c:pt>
                <c:pt idx="2">
                  <c:v>Lékařské vědy (9,1%)</c:v>
                </c:pt>
                <c:pt idx="3">
                  <c:v>Humanitní vědy (9,7%)</c:v>
                </c:pt>
                <c:pt idx="4">
                  <c:v>Technické vědy (12,2%)</c:v>
                </c:pt>
                <c:pt idx="5">
                  <c:v>Přírodní vědy (57,4%)</c:v>
                </c:pt>
              </c:strCache>
            </c:strRef>
          </c:cat>
          <c:val>
            <c:numRef>
              <c:f>'GRFA21_3-9'!$R$97:$R$102</c:f>
              <c:numCache>
                <c:formatCode>#,##0</c:formatCode>
                <c:ptCount val="6"/>
                <c:pt idx="0">
                  <c:v>1.4288488100000016</c:v>
                </c:pt>
                <c:pt idx="1">
                  <c:v>47.836378789999969</c:v>
                </c:pt>
                <c:pt idx="2">
                  <c:v>33.359031020000316</c:v>
                </c:pt>
                <c:pt idx="3">
                  <c:v>130.90498541000136</c:v>
                </c:pt>
                <c:pt idx="4">
                  <c:v>36.305072059999929</c:v>
                </c:pt>
                <c:pt idx="5">
                  <c:v>516.54689764999512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382-4A05-AFBB-0EE92EDFD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64383744"/>
        <c:axId val="164389632"/>
      </c:barChart>
      <c:catAx>
        <c:axId val="1643837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crossAx val="164389632"/>
        <c:crosses val="autoZero"/>
        <c:auto val="1"/>
        <c:lblAlgn val="ctr"/>
        <c:lblOffset val="100"/>
        <c:noMultiLvlLbl val="0"/>
      </c:catAx>
      <c:valAx>
        <c:axId val="16438963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mil.</a:t>
                </a:r>
                <a:r>
                  <a:rPr lang="cs-CZ" b="0" baseline="0"/>
                  <a:t> Kč</a:t>
                </a:r>
                <a:endParaRPr lang="en-US" b="0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64383744"/>
        <c:crosses val="autoZero"/>
        <c:crossBetween val="between"/>
      </c:valAx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</c:spPr>
    </c:plotArea>
    <c:legend>
      <c:legendPos val="t"/>
      <c:overlay val="0"/>
      <c:spPr>
        <a:solidFill>
          <a:schemeClr val="bg1">
            <a:lumMod val="95000"/>
          </a:schemeClr>
        </a:solidFill>
      </c:sp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'GRFA21_3-10'!$B$59</c:f>
              <c:strCache>
                <c:ptCount val="1"/>
                <c:pt idx="0">
                  <c:v>Součet z FINCST_MKC</c:v>
                </c:pt>
              </c:strCache>
            </c:strRef>
          </c:tx>
          <c:spPr>
            <a:solidFill>
              <a:schemeClr val="accent5"/>
            </a:solidFill>
            <a:ln w="19050"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780-4D16-B759-F74439F171D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780-4D16-B759-F74439F171D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780-4D16-B759-F74439F171D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780-4D16-B759-F74439F171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noFill/>
                    </a:ln>
                    <a:effectLst/>
                  </c:spPr>
                </c15:leaderLines>
              </c:ext>
            </c:extLst>
          </c:dLbls>
          <c:cat>
            <c:strRef>
              <c:f>'GRFA21_3-10'!$A$60:$A$66</c:f>
              <c:strCache>
                <c:ptCount val="7"/>
                <c:pt idx="0">
                  <c:v>soukromé národní podniky (48%)</c:v>
                </c:pt>
                <c:pt idx="1">
                  <c:v>soukromé zahraniční podniky (7%)</c:v>
                </c:pt>
                <c:pt idx="2">
                  <c:v>veřejné podniky (4%)</c:v>
                </c:pt>
                <c:pt idx="3">
                  <c:v>veřejné vysoké školy (28%)</c:v>
                </c:pt>
                <c:pt idx="4">
                  <c:v>veřejné výzkumné instituce (8%)</c:v>
                </c:pt>
                <c:pt idx="5">
                  <c:v>veřejné výzkumné organizace (3%)</c:v>
                </c:pt>
                <c:pt idx="6">
                  <c:v>ostatní (2%)</c:v>
                </c:pt>
              </c:strCache>
            </c:strRef>
          </c:cat>
          <c:val>
            <c:numRef>
              <c:f>'GRFA21_3-10'!$B$60:$B$66</c:f>
              <c:numCache>
                <c:formatCode>#,##0</c:formatCode>
                <c:ptCount val="7"/>
                <c:pt idx="0">
                  <c:v>2196.6737784700003</c:v>
                </c:pt>
                <c:pt idx="1">
                  <c:v>325.31486438000002</c:v>
                </c:pt>
                <c:pt idx="2">
                  <c:v>186.41021141000002</c:v>
                </c:pt>
                <c:pt idx="3">
                  <c:v>1271.94645481</c:v>
                </c:pt>
                <c:pt idx="4">
                  <c:v>345.57431011999984</c:v>
                </c:pt>
                <c:pt idx="5">
                  <c:v>139.55503501999999</c:v>
                </c:pt>
                <c:pt idx="6">
                  <c:v>86.420146520001225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80-4D16-B759-F74439F17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40342688"/>
        <c:axId val="1240352672"/>
      </c:barChart>
      <c:catAx>
        <c:axId val="124034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40352672"/>
        <c:crosses val="autoZero"/>
        <c:auto val="1"/>
        <c:lblAlgn val="ctr"/>
        <c:lblOffset val="100"/>
        <c:noMultiLvlLbl val="0"/>
      </c:catAx>
      <c:valAx>
        <c:axId val="124035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mil. Kč</a:t>
                </a:r>
              </a:p>
            </c:rich>
          </c:tx>
          <c:overlay val="0"/>
          <c:spPr>
            <a:solidFill>
              <a:schemeClr val="bg1"/>
            </a:solidFill>
            <a:ln w="19050">
              <a:solidFill>
                <a:schemeClr val="bg1"/>
              </a:solidFill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40342688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440066149953703E-2"/>
          <c:y val="0.12482685185185186"/>
          <c:w val="0.91659941771999609"/>
          <c:h val="0.56415620915032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'GRAF21_3-11'!$B$2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06F-40B6-B97C-AFD54BAE282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06F-40B6-B97C-AFD54BAE2825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006F-40B6-B97C-AFD54BAE282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006F-40B6-B97C-AFD54BAE2825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8-006F-40B6-B97C-AFD54BAE282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A-006F-40B6-B97C-AFD54BAE282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06F-40B6-B97C-AFD54BAE2825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D-006F-40B6-B97C-AFD54BAE2825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006F-40B6-B97C-AFD54BAE2825}"/>
              </c:ext>
            </c:extLst>
          </c:dPt>
          <c:cat>
            <c:strRef>
              <c:f>'GRAF21_3-11'!$A$3:$A$38</c:f>
              <c:strCache>
                <c:ptCount val="36"/>
                <c:pt idx="0">
                  <c:v>Německo</c:v>
                </c:pt>
                <c:pt idx="1">
                  <c:v>Dánsko</c:v>
                </c:pt>
                <c:pt idx="2">
                  <c:v>Finsko</c:v>
                </c:pt>
                <c:pt idx="3">
                  <c:v>Řecko</c:v>
                </c:pt>
                <c:pt idx="4">
                  <c:v>Rakousko</c:v>
                </c:pt>
                <c:pt idx="5">
                  <c:v>Chorvatsko</c:v>
                </c:pt>
                <c:pt idx="6">
                  <c:v>Evropská unie</c:v>
                </c:pt>
                <c:pt idx="7">
                  <c:v>Nizozemsko</c:v>
                </c:pt>
                <c:pt idx="8">
                  <c:v>Švédsko</c:v>
                </c:pt>
                <c:pt idx="9">
                  <c:v>Belgie</c:v>
                </c:pt>
                <c:pt idx="10">
                  <c:v>Estonsko</c:v>
                </c:pt>
                <c:pt idx="11">
                  <c:v>Francie</c:v>
                </c:pt>
                <c:pt idx="12">
                  <c:v>Česko</c:v>
                </c:pt>
                <c:pt idx="13">
                  <c:v>Itálie</c:v>
                </c:pt>
                <c:pt idx="14">
                  <c:v>Španělsko</c:v>
                </c:pt>
                <c:pt idx="15">
                  <c:v>Lucembursko</c:v>
                </c:pt>
                <c:pt idx="16">
                  <c:v>Kypr</c:v>
                </c:pt>
                <c:pt idx="17">
                  <c:v>Maďarsko</c:v>
                </c:pt>
                <c:pt idx="18">
                  <c:v>Slovinsko</c:v>
                </c:pt>
                <c:pt idx="19">
                  <c:v>Polsko</c:v>
                </c:pt>
                <c:pt idx="20">
                  <c:v>Slovensko</c:v>
                </c:pt>
                <c:pt idx="21">
                  <c:v>Portugalsko</c:v>
                </c:pt>
                <c:pt idx="22">
                  <c:v>Litva</c:v>
                </c:pt>
                <c:pt idx="23">
                  <c:v>Lotyšsko</c:v>
                </c:pt>
                <c:pt idx="24">
                  <c:v>Malta</c:v>
                </c:pt>
                <c:pt idx="25">
                  <c:v>Bulharsko</c:v>
                </c:pt>
                <c:pt idx="26">
                  <c:v>Irsko</c:v>
                </c:pt>
                <c:pt idx="27">
                  <c:v>Rumunsko</c:v>
                </c:pt>
                <c:pt idx="29">
                  <c:v>Japonsko</c:v>
                </c:pt>
                <c:pt idx="30">
                  <c:v>Jižní Korea</c:v>
                </c:pt>
                <c:pt idx="31">
                  <c:v>Norsko</c:v>
                </c:pt>
                <c:pt idx="32">
                  <c:v>Švýcarsko</c:v>
                </c:pt>
                <c:pt idx="33">
                  <c:v>Spojené státy</c:v>
                </c:pt>
                <c:pt idx="34">
                  <c:v>Velká Británie</c:v>
                </c:pt>
                <c:pt idx="35">
                  <c:v>Rusko</c:v>
                </c:pt>
              </c:strCache>
            </c:strRef>
          </c:cat>
          <c:val>
            <c:numRef>
              <c:f>'GRAF21_3-11'!$B$3:$B$38</c:f>
              <c:numCache>
                <c:formatCode>0.00</c:formatCode>
                <c:ptCount val="36"/>
                <c:pt idx="0">
                  <c:v>0.9</c:v>
                </c:pt>
                <c:pt idx="1">
                  <c:v>0.99</c:v>
                </c:pt>
                <c:pt idx="2">
                  <c:v>1.1100000000000001</c:v>
                </c:pt>
                <c:pt idx="3">
                  <c:v>0.3</c:v>
                </c:pt>
                <c:pt idx="4">
                  <c:v>0.77</c:v>
                </c:pt>
                <c:pt idx="5">
                  <c:v>0.72</c:v>
                </c:pt>
                <c:pt idx="6">
                  <c:v>0.72</c:v>
                </c:pt>
                <c:pt idx="7">
                  <c:v>0.76</c:v>
                </c:pt>
                <c:pt idx="8">
                  <c:v>0.84</c:v>
                </c:pt>
                <c:pt idx="9">
                  <c:v>0.65</c:v>
                </c:pt>
                <c:pt idx="10">
                  <c:v>0.7</c:v>
                </c:pt>
                <c:pt idx="11">
                  <c:v>0.82</c:v>
                </c:pt>
                <c:pt idx="12">
                  <c:v>0.56999999999999995</c:v>
                </c:pt>
                <c:pt idx="13">
                  <c:v>0.6</c:v>
                </c:pt>
                <c:pt idx="14">
                  <c:v>0.77</c:v>
                </c:pt>
                <c:pt idx="15">
                  <c:v>0.54</c:v>
                </c:pt>
                <c:pt idx="16">
                  <c:v>0.42</c:v>
                </c:pt>
                <c:pt idx="17">
                  <c:v>0.35</c:v>
                </c:pt>
                <c:pt idx="18">
                  <c:v>0.6</c:v>
                </c:pt>
                <c:pt idx="19">
                  <c:v>0.36</c:v>
                </c:pt>
                <c:pt idx="20">
                  <c:v>0.37</c:v>
                </c:pt>
                <c:pt idx="21">
                  <c:v>0.54</c:v>
                </c:pt>
                <c:pt idx="22">
                  <c:v>0.42</c:v>
                </c:pt>
                <c:pt idx="23">
                  <c:v>0.16</c:v>
                </c:pt>
                <c:pt idx="24">
                  <c:v>0.22</c:v>
                </c:pt>
                <c:pt idx="25">
                  <c:v>0.26</c:v>
                </c:pt>
                <c:pt idx="26">
                  <c:v>0.49</c:v>
                </c:pt>
                <c:pt idx="27">
                  <c:v>0.28000000000000003</c:v>
                </c:pt>
                <c:pt idx="29">
                  <c:v>0.72</c:v>
                </c:pt>
                <c:pt idx="30">
                  <c:v>1.08</c:v>
                </c:pt>
                <c:pt idx="31">
                  <c:v>0.84</c:v>
                </c:pt>
                <c:pt idx="32">
                  <c:v>0.76</c:v>
                </c:pt>
                <c:pt idx="33">
                  <c:v>0.8</c:v>
                </c:pt>
                <c:pt idx="34">
                  <c:v>0.59</c:v>
                </c:pt>
                <c:pt idx="35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06F-40B6-B97C-AFD54BAE2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33085568"/>
        <c:axId val="233091456"/>
      </c:barChart>
      <c:barChart>
        <c:barDir val="col"/>
        <c:grouping val="clustered"/>
        <c:varyColors val="0"/>
        <c:ser>
          <c:idx val="1"/>
          <c:order val="1"/>
          <c:tx>
            <c:strRef>
              <c:f>'GRAF21_3-11'!$C$2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2-006F-40B6-B97C-AFD54BAE282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006F-40B6-B97C-AFD54BAE282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006F-40B6-B97C-AFD54BAE282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006F-40B6-B97C-AFD54BAE2825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006F-40B6-B97C-AFD54BAE282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8-006F-40B6-B97C-AFD54BAE282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006F-40B6-B97C-AFD54BAE2825}"/>
              </c:ext>
            </c:extLst>
          </c:dPt>
          <c:cat>
            <c:strRef>
              <c:f>'GRAF21_3-11'!$A$3:$A$38</c:f>
              <c:strCache>
                <c:ptCount val="36"/>
                <c:pt idx="0">
                  <c:v>Německo</c:v>
                </c:pt>
                <c:pt idx="1">
                  <c:v>Dánsko</c:v>
                </c:pt>
                <c:pt idx="2">
                  <c:v>Finsko</c:v>
                </c:pt>
                <c:pt idx="3">
                  <c:v>Řecko</c:v>
                </c:pt>
                <c:pt idx="4">
                  <c:v>Rakousko</c:v>
                </c:pt>
                <c:pt idx="5">
                  <c:v>Chorvatsko</c:v>
                </c:pt>
                <c:pt idx="6">
                  <c:v>Evropská unie</c:v>
                </c:pt>
                <c:pt idx="7">
                  <c:v>Nizozemsko</c:v>
                </c:pt>
                <c:pt idx="8">
                  <c:v>Švédsko</c:v>
                </c:pt>
                <c:pt idx="9">
                  <c:v>Belgie</c:v>
                </c:pt>
                <c:pt idx="10">
                  <c:v>Estonsko</c:v>
                </c:pt>
                <c:pt idx="11">
                  <c:v>Francie</c:v>
                </c:pt>
                <c:pt idx="12">
                  <c:v>Česko</c:v>
                </c:pt>
                <c:pt idx="13">
                  <c:v>Itálie</c:v>
                </c:pt>
                <c:pt idx="14">
                  <c:v>Španělsko</c:v>
                </c:pt>
                <c:pt idx="15">
                  <c:v>Lucembursko</c:v>
                </c:pt>
                <c:pt idx="16">
                  <c:v>Kypr</c:v>
                </c:pt>
                <c:pt idx="17">
                  <c:v>Maďarsko</c:v>
                </c:pt>
                <c:pt idx="18">
                  <c:v>Slovinsko</c:v>
                </c:pt>
                <c:pt idx="19">
                  <c:v>Polsko</c:v>
                </c:pt>
                <c:pt idx="20">
                  <c:v>Slovensko</c:v>
                </c:pt>
                <c:pt idx="21">
                  <c:v>Portugalsko</c:v>
                </c:pt>
                <c:pt idx="22">
                  <c:v>Litva</c:v>
                </c:pt>
                <c:pt idx="23">
                  <c:v>Lotyšsko</c:v>
                </c:pt>
                <c:pt idx="24">
                  <c:v>Malta</c:v>
                </c:pt>
                <c:pt idx="25">
                  <c:v>Bulharsko</c:v>
                </c:pt>
                <c:pt idx="26">
                  <c:v>Irsko</c:v>
                </c:pt>
                <c:pt idx="27">
                  <c:v>Rumunsko</c:v>
                </c:pt>
                <c:pt idx="29">
                  <c:v>Japonsko</c:v>
                </c:pt>
                <c:pt idx="30">
                  <c:v>Jižní Korea</c:v>
                </c:pt>
                <c:pt idx="31">
                  <c:v>Norsko</c:v>
                </c:pt>
                <c:pt idx="32">
                  <c:v>Švýcarsko</c:v>
                </c:pt>
                <c:pt idx="33">
                  <c:v>Spojené státy</c:v>
                </c:pt>
                <c:pt idx="34">
                  <c:v>Velká Británie</c:v>
                </c:pt>
                <c:pt idx="35">
                  <c:v>Rusko</c:v>
                </c:pt>
              </c:strCache>
            </c:strRef>
          </c:cat>
          <c:val>
            <c:numRef>
              <c:f>'GRAF21_3-11'!$C$3:$C$38</c:f>
              <c:numCache>
                <c:formatCode>0.00</c:formatCode>
                <c:ptCount val="36"/>
                <c:pt idx="0">
                  <c:v>1.0900000000000001</c:v>
                </c:pt>
                <c:pt idx="1">
                  <c:v>0.97</c:v>
                </c:pt>
                <c:pt idx="2">
                  <c:v>0.96</c:v>
                </c:pt>
                <c:pt idx="3">
                  <c:v>0.89</c:v>
                </c:pt>
                <c:pt idx="4">
                  <c:v>0.87</c:v>
                </c:pt>
                <c:pt idx="5">
                  <c:v>0.78</c:v>
                </c:pt>
                <c:pt idx="6">
                  <c:v>0.77</c:v>
                </c:pt>
                <c:pt idx="7">
                  <c:v>0.76</c:v>
                </c:pt>
                <c:pt idx="8">
                  <c:v>0.76</c:v>
                </c:pt>
                <c:pt idx="9">
                  <c:v>0.74</c:v>
                </c:pt>
                <c:pt idx="10">
                  <c:v>0.7</c:v>
                </c:pt>
                <c:pt idx="11">
                  <c:v>0.69</c:v>
                </c:pt>
                <c:pt idx="12">
                  <c:v>0.67</c:v>
                </c:pt>
                <c:pt idx="13">
                  <c:v>0.67</c:v>
                </c:pt>
                <c:pt idx="14">
                  <c:v>0.62</c:v>
                </c:pt>
                <c:pt idx="15">
                  <c:v>0.59</c:v>
                </c:pt>
                <c:pt idx="16">
                  <c:v>0.54</c:v>
                </c:pt>
                <c:pt idx="17">
                  <c:v>0.53</c:v>
                </c:pt>
                <c:pt idx="18">
                  <c:v>0.52</c:v>
                </c:pt>
                <c:pt idx="19">
                  <c:v>0.44</c:v>
                </c:pt>
                <c:pt idx="20">
                  <c:v>0.42</c:v>
                </c:pt>
                <c:pt idx="21">
                  <c:v>0.37</c:v>
                </c:pt>
                <c:pt idx="22">
                  <c:v>0.33</c:v>
                </c:pt>
                <c:pt idx="23">
                  <c:v>0.27</c:v>
                </c:pt>
                <c:pt idx="24">
                  <c:v>0.26</c:v>
                </c:pt>
                <c:pt idx="25">
                  <c:v>0.24</c:v>
                </c:pt>
                <c:pt idx="26">
                  <c:v>0.23</c:v>
                </c:pt>
                <c:pt idx="27">
                  <c:v>0.18</c:v>
                </c:pt>
                <c:pt idx="29">
                  <c:v>1.7</c:v>
                </c:pt>
                <c:pt idx="30">
                  <c:v>1.25</c:v>
                </c:pt>
                <c:pt idx="31">
                  <c:v>1.1499999999999999</c:v>
                </c:pt>
                <c:pt idx="32">
                  <c:v>1.03</c:v>
                </c:pt>
                <c:pt idx="33">
                  <c:v>0.81</c:v>
                </c:pt>
                <c:pt idx="34">
                  <c:v>0.58342172852159691</c:v>
                </c:pt>
                <c:pt idx="35">
                  <c:v>0.51380307906985767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006F-40B6-B97C-AFD54BAE2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233094528"/>
        <c:axId val="233092992"/>
      </c:barChart>
      <c:catAx>
        <c:axId val="23308556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33091456"/>
        <c:crosses val="autoZero"/>
        <c:auto val="1"/>
        <c:lblAlgn val="ctr"/>
        <c:lblOffset val="100"/>
        <c:noMultiLvlLbl val="0"/>
      </c:catAx>
      <c:valAx>
        <c:axId val="233091456"/>
        <c:scaling>
          <c:orientation val="minMax"/>
          <c:max val="2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233085568"/>
        <c:crosses val="autoZero"/>
        <c:crossBetween val="between"/>
        <c:majorUnit val="0.5"/>
      </c:valAx>
      <c:valAx>
        <c:axId val="233092992"/>
        <c:scaling>
          <c:orientation val="minMax"/>
          <c:max val="2"/>
        </c:scaling>
        <c:delete val="0"/>
        <c:axPos val="r"/>
        <c:numFmt formatCode="0.00" sourceLinked="1"/>
        <c:majorTickMark val="none"/>
        <c:minorTickMark val="none"/>
        <c:tickLblPos val="none"/>
        <c:spPr>
          <a:ln>
            <a:solidFill>
              <a:schemeClr val="accent3">
                <a:lumMod val="20000"/>
                <a:lumOff val="80000"/>
              </a:schemeClr>
            </a:solidFill>
          </a:ln>
        </c:spPr>
        <c:crossAx val="233094528"/>
        <c:crosses val="max"/>
        <c:crossBetween val="between"/>
        <c:majorUnit val="0.5"/>
      </c:valAx>
      <c:catAx>
        <c:axId val="233094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33092992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t"/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FC1-42F3-A779-9A5E1A0630FF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FC1-42F3-A779-9A5E1A0630FF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9FC1-42F3-A779-9A5E1A0630FF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9FC1-42F3-A779-9A5E1A0630FF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9FC1-42F3-A779-9A5E1A0630FF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bg1">
                    <a:lumMod val="8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8-9FC1-42F3-A779-9A5E1A0630FF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9FC1-42F3-A779-9A5E1A0630FF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9FC1-42F3-A779-9A5E1A0630FF}"/>
              </c:ext>
            </c:extLst>
          </c:dPt>
          <c:dLbls>
            <c:dLbl>
              <c:idx val="0"/>
              <c:layout>
                <c:manualLayout>
                  <c:x val="0"/>
                  <c:y val="0.1190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FC1-42F3-A779-9A5E1A0630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'GRRAF21_3-12'!$F$4:$F$31</c:f>
              <c:strCache>
                <c:ptCount val="27"/>
                <c:pt idx="0">
                  <c:v>Německo</c:v>
                </c:pt>
                <c:pt idx="1">
                  <c:v>Francie</c:v>
                </c:pt>
                <c:pt idx="2">
                  <c:v>Itálie</c:v>
                </c:pt>
                <c:pt idx="3">
                  <c:v>Španělsko</c:v>
                </c:pt>
                <c:pt idx="4">
                  <c:v>Nizozemsko</c:v>
                </c:pt>
                <c:pt idx="5">
                  <c:v>Švédsko</c:v>
                </c:pt>
                <c:pt idx="6">
                  <c:v>Belgie</c:v>
                </c:pt>
                <c:pt idx="7">
                  <c:v>Rakousko</c:v>
                </c:pt>
                <c:pt idx="8">
                  <c:v>Dánsko</c:v>
                </c:pt>
                <c:pt idx="9">
                  <c:v>Polsko</c:v>
                </c:pt>
                <c:pt idx="10">
                  <c:v>Finsko</c:v>
                </c:pt>
                <c:pt idx="11">
                  <c:v>Řecko</c:v>
                </c:pt>
                <c:pt idx="12">
                  <c:v>Česko</c:v>
                </c:pt>
                <c:pt idx="13">
                  <c:v>Irsko</c:v>
                </c:pt>
                <c:pt idx="14">
                  <c:v>Portugalsko</c:v>
                </c:pt>
                <c:pt idx="15">
                  <c:v>Maďarsko</c:v>
                </c:pt>
                <c:pt idx="16">
                  <c:v>Rumunsko</c:v>
                </c:pt>
                <c:pt idx="17">
                  <c:v>Chorvatsko</c:v>
                </c:pt>
                <c:pt idx="18">
                  <c:v>Slovensko</c:v>
                </c:pt>
                <c:pt idx="19">
                  <c:v>Lucembursko</c:v>
                </c:pt>
                <c:pt idx="20">
                  <c:v>Slovinsko</c:v>
                </c:pt>
                <c:pt idx="21">
                  <c:v>Estonsko</c:v>
                </c:pt>
                <c:pt idx="22">
                  <c:v>Litva</c:v>
                </c:pt>
                <c:pt idx="23">
                  <c:v>Bulharsko</c:v>
                </c:pt>
                <c:pt idx="24">
                  <c:v>Kypr</c:v>
                </c:pt>
                <c:pt idx="25">
                  <c:v>Lotyšsko</c:v>
                </c:pt>
                <c:pt idx="26">
                  <c:v>Malta</c:v>
                </c:pt>
              </c:strCache>
            </c:strRef>
          </c:cat>
          <c:val>
            <c:numRef>
              <c:f>'GRRAF21_3-12'!$G$4:$G$31</c:f>
              <c:numCache>
                <c:formatCode>0.0%</c:formatCode>
                <c:ptCount val="28"/>
                <c:pt idx="0">
                  <c:v>0.36161955309302296</c:v>
                </c:pt>
                <c:pt idx="1">
                  <c:v>0.15416869664209643</c:v>
                </c:pt>
                <c:pt idx="2">
                  <c:v>0.10720830813284161</c:v>
                </c:pt>
                <c:pt idx="3">
                  <c:v>6.7741100934537307E-2</c:v>
                </c:pt>
                <c:pt idx="4">
                  <c:v>5.8989565909266087E-2</c:v>
                </c:pt>
                <c:pt idx="5">
                  <c:v>3.569137750297198E-2</c:v>
                </c:pt>
                <c:pt idx="6">
                  <c:v>3.3094896284003562E-2</c:v>
                </c:pt>
                <c:pt idx="7">
                  <c:v>3.1978335617733646E-2</c:v>
                </c:pt>
                <c:pt idx="8">
                  <c:v>2.9412878620393625E-2</c:v>
                </c:pt>
                <c:pt idx="9">
                  <c:v>2.230441127755069E-2</c:v>
                </c:pt>
                <c:pt idx="10">
                  <c:v>2.2245213288021429E-2</c:v>
                </c:pt>
                <c:pt idx="11">
                  <c:v>1.4234854602976401E-2</c:v>
                </c:pt>
                <c:pt idx="12">
                  <c:v>1.4007168531169852E-2</c:v>
                </c:pt>
                <c:pt idx="13">
                  <c:v>8.4326733482274884E-3</c:v>
                </c:pt>
                <c:pt idx="14">
                  <c:v>7.2087488343906122E-3</c:v>
                </c:pt>
                <c:pt idx="15">
                  <c:v>7.1029318200751188E-3</c:v>
                </c:pt>
                <c:pt idx="16">
                  <c:v>3.8611000943830952E-3</c:v>
                </c:pt>
                <c:pt idx="17">
                  <c:v>3.8265736087891183E-3</c:v>
                </c:pt>
                <c:pt idx="18">
                  <c:v>3.7352326188646741E-3</c:v>
                </c:pt>
                <c:pt idx="19">
                  <c:v>3.7059206151750005E-3</c:v>
                </c:pt>
                <c:pt idx="20">
                  <c:v>2.3693788578228021E-3</c:v>
                </c:pt>
                <c:pt idx="21">
                  <c:v>1.8207881216592717E-3</c:v>
                </c:pt>
                <c:pt idx="22">
                  <c:v>1.5883058939220865E-3</c:v>
                </c:pt>
                <c:pt idx="23">
                  <c:v>1.4116945049468651E-3</c:v>
                </c:pt>
                <c:pt idx="24">
                  <c:v>1.1402787761256852E-3</c:v>
                </c:pt>
                <c:pt idx="25">
                  <c:v>7.7049807242687721E-4</c:v>
                </c:pt>
                <c:pt idx="26">
                  <c:v>3.2952412511670686E-4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FC1-42F3-A779-9A5E1A0630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33085568"/>
        <c:axId val="233091456"/>
      </c:barChart>
      <c:catAx>
        <c:axId val="23308556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33091456"/>
        <c:crosses val="autoZero"/>
        <c:auto val="1"/>
        <c:lblAlgn val="ctr"/>
        <c:lblOffset val="100"/>
        <c:noMultiLvlLbl val="0"/>
      </c:catAx>
      <c:valAx>
        <c:axId val="2330914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crossAx val="2330855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DF1-4F34-BEA7-2847253C41D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DF1-4F34-BEA7-2847253C41D0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DDF1-4F34-BEA7-2847253C41D0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DF1-4F34-BEA7-2847253C41D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DF1-4F34-BEA7-2847253C41D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DF1-4F34-BEA7-2847253C41D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DF1-4F34-BEA7-2847253C41D0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A-DDF1-4F34-BEA7-2847253C41D0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C-DDF1-4F34-BEA7-2847253C41D0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DDF1-4F34-BEA7-2847253C41D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DDF1-4F34-BEA7-2847253C41D0}"/>
              </c:ext>
            </c:extLst>
          </c:dPt>
          <c:dLbls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F1-4F34-BEA7-2847253C41D0}"/>
                </c:ext>
              </c:extLst>
            </c:dLbl>
            <c:dLbl>
              <c:idx val="1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DF1-4F34-BEA7-2847253C41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'GRAF21_3-13'!$N$4:$N$38</c:f>
              <c:strCache>
                <c:ptCount val="34"/>
                <c:pt idx="0">
                  <c:v>Chorvatsko</c:v>
                </c:pt>
                <c:pt idx="1">
                  <c:v>Kypr</c:v>
                </c:pt>
                <c:pt idx="2">
                  <c:v>Estonsko</c:v>
                </c:pt>
                <c:pt idx="3">
                  <c:v>Polsko</c:v>
                </c:pt>
                <c:pt idx="4">
                  <c:v>Malta</c:v>
                </c:pt>
                <c:pt idx="5">
                  <c:v>Švédsko</c:v>
                </c:pt>
                <c:pt idx="6">
                  <c:v>Nizozemsko</c:v>
                </c:pt>
                <c:pt idx="7">
                  <c:v>Rakousko</c:v>
                </c:pt>
                <c:pt idx="8">
                  <c:v>Portugalsko</c:v>
                </c:pt>
                <c:pt idx="9">
                  <c:v>Litva</c:v>
                </c:pt>
                <c:pt idx="10">
                  <c:v>Dánsko</c:v>
                </c:pt>
                <c:pt idx="11">
                  <c:v>Slovensko</c:v>
                </c:pt>
                <c:pt idx="12">
                  <c:v>Lucembursko</c:v>
                </c:pt>
                <c:pt idx="13">
                  <c:v>Česko</c:v>
                </c:pt>
                <c:pt idx="14">
                  <c:v>Finsko</c:v>
                </c:pt>
                <c:pt idx="15">
                  <c:v>Bulharsko</c:v>
                </c:pt>
                <c:pt idx="16">
                  <c:v>Evropská unie</c:v>
                </c:pt>
                <c:pt idx="17">
                  <c:v>Rumunsko</c:v>
                </c:pt>
                <c:pt idx="18">
                  <c:v>Německo</c:v>
                </c:pt>
                <c:pt idx="19">
                  <c:v>Francie</c:v>
                </c:pt>
                <c:pt idx="20">
                  <c:v>Irsko</c:v>
                </c:pt>
                <c:pt idx="21">
                  <c:v>Španělsko</c:v>
                </c:pt>
                <c:pt idx="22">
                  <c:v>Slovinsko</c:v>
                </c:pt>
                <c:pt idx="23">
                  <c:v>Belgie</c:v>
                </c:pt>
                <c:pt idx="24">
                  <c:v>Itálie</c:v>
                </c:pt>
                <c:pt idx="25">
                  <c:v>Lotyšsko</c:v>
                </c:pt>
                <c:pt idx="26">
                  <c:v>Řecko</c:v>
                </c:pt>
                <c:pt idx="27">
                  <c:v>Maďarsko</c:v>
                </c:pt>
                <c:pt idx="29">
                  <c:v>Švýcarsko</c:v>
                </c:pt>
                <c:pt idx="30">
                  <c:v>Norsko</c:v>
                </c:pt>
                <c:pt idx="31">
                  <c:v>Japonsko</c:v>
                </c:pt>
                <c:pt idx="32">
                  <c:v>Jižní Korea</c:v>
                </c:pt>
                <c:pt idx="33">
                  <c:v>Spojené státy</c:v>
                </c:pt>
              </c:strCache>
            </c:strRef>
          </c:cat>
          <c:val>
            <c:numRef>
              <c:f>'GRAF21_3-13'!$O$4:$O$38</c:f>
              <c:numCache>
                <c:formatCode>0%</c:formatCode>
                <c:ptCount val="34"/>
                <c:pt idx="0">
                  <c:v>0.87088901092195981</c:v>
                </c:pt>
                <c:pt idx="1">
                  <c:v>0.86090777237437077</c:v>
                </c:pt>
                <c:pt idx="2">
                  <c:v>0.8021478948493268</c:v>
                </c:pt>
                <c:pt idx="3">
                  <c:v>0.76077917376351323</c:v>
                </c:pt>
                <c:pt idx="4">
                  <c:v>0.75123996221067557</c:v>
                </c:pt>
                <c:pt idx="5">
                  <c:v>0.732438929986862</c:v>
                </c:pt>
                <c:pt idx="6">
                  <c:v>0.72963858290883143</c:v>
                </c:pt>
                <c:pt idx="7">
                  <c:v>0.69175290851377236</c:v>
                </c:pt>
                <c:pt idx="8">
                  <c:v>0.65273444247711176</c:v>
                </c:pt>
                <c:pt idx="9">
                  <c:v>0.63547772612288145</c:v>
                </c:pt>
                <c:pt idx="10">
                  <c:v>0.60466453152096211</c:v>
                </c:pt>
                <c:pt idx="11">
                  <c:v>0.59910091757456108</c:v>
                </c:pt>
                <c:pt idx="12">
                  <c:v>0.59268009681467126</c:v>
                </c:pt>
                <c:pt idx="13">
                  <c:v>0.57998577586147015</c:v>
                </c:pt>
                <c:pt idx="14">
                  <c:v>0.57758243680573773</c:v>
                </c:pt>
                <c:pt idx="15">
                  <c:v>0.57689047543570693</c:v>
                </c:pt>
                <c:pt idx="16">
                  <c:v>0.53144441061192604</c:v>
                </c:pt>
                <c:pt idx="17">
                  <c:v>0.52320949393401106</c:v>
                </c:pt>
                <c:pt idx="18">
                  <c:v>0.51800981999192386</c:v>
                </c:pt>
                <c:pt idx="19">
                  <c:v>0.50258189179206969</c:v>
                </c:pt>
                <c:pt idx="20">
                  <c:v>0.49365482233502544</c:v>
                </c:pt>
                <c:pt idx="21">
                  <c:v>0.47691691923427781</c:v>
                </c:pt>
                <c:pt idx="22">
                  <c:v>0.47625128310408543</c:v>
                </c:pt>
                <c:pt idx="23">
                  <c:v>0.4044174839190251</c:v>
                </c:pt>
                <c:pt idx="24">
                  <c:v>0.39925029119750499</c:v>
                </c:pt>
                <c:pt idx="25">
                  <c:v>0.36994949494949492</c:v>
                </c:pt>
                <c:pt idx="26">
                  <c:v>0.35320972382638172</c:v>
                </c:pt>
                <c:pt idx="27">
                  <c:v>0.21210631201933941</c:v>
                </c:pt>
                <c:pt idx="29">
                  <c:v>0.87916771402144533</c:v>
                </c:pt>
                <c:pt idx="30">
                  <c:v>0.47379263145080308</c:v>
                </c:pt>
                <c:pt idx="31">
                  <c:v>0.31594895125000844</c:v>
                </c:pt>
                <c:pt idx="32">
                  <c:v>0.2149485219472311</c:v>
                </c:pt>
                <c:pt idx="33">
                  <c:v>8.0393875300165243E-2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DF1-4F34-BEA7-2847253C4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33085568"/>
        <c:axId val="233091456"/>
      </c:barChart>
      <c:catAx>
        <c:axId val="23308556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33091456"/>
        <c:crosses val="autoZero"/>
        <c:auto val="1"/>
        <c:lblAlgn val="ctr"/>
        <c:lblOffset val="100"/>
        <c:noMultiLvlLbl val="0"/>
      </c:catAx>
      <c:valAx>
        <c:axId val="2330914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crossAx val="2330855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'GRAF21_3-14'!$B$3</c:f>
              <c:strCache>
                <c:ptCount val="1"/>
                <c:pt idx="0">
                  <c:v>Spojené státy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'GRAF21_3-14'!$C$2:$M$2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'GRAF21_3-14'!$C$3:$M$3</c:f>
              <c:numCache>
                <c:formatCode>General</c:formatCode>
                <c:ptCount val="11"/>
                <c:pt idx="0">
                  <c:v>90.052047999999999</c:v>
                </c:pt>
                <c:pt idx="1">
                  <c:v>81.455460000000002</c:v>
                </c:pt>
                <c:pt idx="2">
                  <c:v>90.905978000000005</c:v>
                </c:pt>
                <c:pt idx="3">
                  <c:v>82.529929999999993</c:v>
                </c:pt>
                <c:pt idx="4">
                  <c:v>84.683478000000008</c:v>
                </c:pt>
                <c:pt idx="5">
                  <c:v>103.84858</c:v>
                </c:pt>
                <c:pt idx="6">
                  <c:v>113.91544</c:v>
                </c:pt>
                <c:pt idx="7">
                  <c:v>112.690095</c:v>
                </c:pt>
                <c:pt idx="8">
                  <c:v>122.319221</c:v>
                </c:pt>
                <c:pt idx="9">
                  <c:v>133.96248300000002</c:v>
                </c:pt>
                <c:pt idx="10">
                  <c:v>148.74890600000001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58-4DFE-B9FE-6FBCE1764A52}"/>
            </c:ext>
          </c:extLst>
        </c:ser>
        <c:ser>
          <c:idx val="2"/>
          <c:order val="2"/>
          <c:tx>
            <c:strRef>
              <c:f>'GRAF21_3-14'!$B$4</c:f>
              <c:strCache>
                <c:ptCount val="1"/>
                <c:pt idx="0">
                  <c:v>Evropská unie</c:v>
                </c:pt>
              </c:strCache>
            </c:strRef>
          </c:tx>
          <c:spPr>
            <a:ln w="28575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'GRAF21_3-14'!$C$2:$M$2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'GRAF21_3-14'!$C$4:$M$4</c:f>
              <c:numCache>
                <c:formatCode>General</c:formatCode>
                <c:ptCount val="11"/>
                <c:pt idx="0">
                  <c:v>81.143160000000009</c:v>
                </c:pt>
                <c:pt idx="1">
                  <c:v>81.230778000000001</c:v>
                </c:pt>
                <c:pt idx="2">
                  <c:v>78.698952000000006</c:v>
                </c:pt>
                <c:pt idx="3">
                  <c:v>79.885593</c:v>
                </c:pt>
                <c:pt idx="4">
                  <c:v>80.167769000000007</c:v>
                </c:pt>
                <c:pt idx="5">
                  <c:v>81.092910000000003</c:v>
                </c:pt>
                <c:pt idx="6">
                  <c:v>83.081738000000001</c:v>
                </c:pt>
                <c:pt idx="7">
                  <c:v>85.349238999999997</c:v>
                </c:pt>
                <c:pt idx="8">
                  <c:v>88.590507000000002</c:v>
                </c:pt>
                <c:pt idx="9">
                  <c:v>95.178246999999999</c:v>
                </c:pt>
                <c:pt idx="10">
                  <c:v>102.79065300000001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58-4DFE-B9FE-6FBCE1764A52}"/>
            </c:ext>
          </c:extLst>
        </c:ser>
        <c:ser>
          <c:idx val="3"/>
          <c:order val="3"/>
          <c:tx>
            <c:strRef>
              <c:f>'GRAF21_3-14'!$B$5</c:f>
              <c:strCache>
                <c:ptCount val="1"/>
                <c:pt idx="0">
                  <c:v>Japonsko</c:v>
                </c:pt>
              </c:strCache>
            </c:strRef>
          </c:tx>
          <c:spPr>
            <a:ln w="28575" cap="rnd" cmpd="sng" algn="ctr">
              <a:solidFill>
                <a:schemeClr val="accent6">
                  <a:lumMod val="6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noFill/>
              <a:ln w="9525" cap="flat" cmpd="sng" algn="ctr">
                <a:solidFill>
                  <a:schemeClr val="accent6">
                    <a:lumMod val="60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'GRAF21_3-14'!$C$2:$M$2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'GRAF21_3-14'!$C$5:$M$5</c:f>
              <c:numCache>
                <c:formatCode>General</c:formatCode>
                <c:ptCount val="11"/>
                <c:pt idx="0">
                  <c:v>30.875851999999998</c:v>
                </c:pt>
                <c:pt idx="1">
                  <c:v>33.027713000000006</c:v>
                </c:pt>
                <c:pt idx="2">
                  <c:v>36.029574000000004</c:v>
                </c:pt>
                <c:pt idx="3">
                  <c:v>27.840250999999999</c:v>
                </c:pt>
                <c:pt idx="4">
                  <c:v>26.023241000000002</c:v>
                </c:pt>
                <c:pt idx="5">
                  <c:v>25.892688999999997</c:v>
                </c:pt>
                <c:pt idx="6">
                  <c:v>29.674415</c:v>
                </c:pt>
                <c:pt idx="7">
                  <c:v>35.169179</c:v>
                </c:pt>
                <c:pt idx="8">
                  <c:v>36.594602000000002</c:v>
                </c:pt>
                <c:pt idx="9">
                  <c:v>46.986252999999998</c:v>
                </c:pt>
                <c:pt idx="10">
                  <c:v>75.506412999999995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58-4DFE-B9FE-6FBCE1764A52}"/>
            </c:ext>
          </c:extLst>
        </c:ser>
        <c:ser>
          <c:idx val="4"/>
          <c:order val="4"/>
          <c:tx>
            <c:strRef>
              <c:f>'GRAF21_3-14'!$B$6</c:f>
              <c:strCache>
                <c:ptCount val="1"/>
                <c:pt idx="0">
                  <c:v>Jižní Korea</c:v>
                </c:pt>
              </c:strCache>
            </c:strRef>
          </c:tx>
          <c:spPr>
            <a:ln w="28575" cap="rnd" cmpd="sng" algn="ctr">
              <a:solidFill>
                <a:schemeClr val="accent5">
                  <a:lumMod val="6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noFill/>
              <a:ln w="9525" cap="flat" cmpd="sng" algn="ctr">
                <a:solidFill>
                  <a:schemeClr val="accent5">
                    <a:lumMod val="60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'GRAF21_3-14'!$C$2:$M$2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'GRAF21_3-14'!$C$6:$M$6</c:f>
              <c:numCache>
                <c:formatCode>General</c:formatCode>
                <c:ptCount val="11"/>
                <c:pt idx="0">
                  <c:v>8.944503000000001</c:v>
                </c:pt>
                <c:pt idx="1">
                  <c:v>9.6612379999999991</c:v>
                </c:pt>
                <c:pt idx="2">
                  <c:v>11.068959999999999</c:v>
                </c:pt>
                <c:pt idx="3">
                  <c:v>11.793811</c:v>
                </c:pt>
                <c:pt idx="4">
                  <c:v>12.716367</c:v>
                </c:pt>
                <c:pt idx="5">
                  <c:v>15.033365999999999</c:v>
                </c:pt>
                <c:pt idx="6">
                  <c:v>14.911618000000001</c:v>
                </c:pt>
                <c:pt idx="7">
                  <c:v>15.274719999999999</c:v>
                </c:pt>
                <c:pt idx="8">
                  <c:v>15.201851000000001</c:v>
                </c:pt>
                <c:pt idx="9">
                  <c:v>15.975546</c:v>
                </c:pt>
                <c:pt idx="10">
                  <c:v>18.026278999999999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58-4DFE-B9FE-6FBCE1764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085568"/>
        <c:axId val="2330914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'GRAF21_3-14'!$B$2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 cmpd="sng" algn="ctr">
                    <a:solidFill>
                      <a:schemeClr val="accent6">
                        <a:shade val="95000"/>
                        <a:satMod val="105000"/>
                      </a:schemeClr>
                    </a:solidFill>
                    <a:prstDash val="solid"/>
                    <a:round/>
                  </a:ln>
                  <a:effectLst/>
                </c:spPr>
                <c:marker>
                  <c:spPr>
                    <a:solidFill>
                      <a:schemeClr val="accent6"/>
                    </a:solidFill>
                    <a:ln w="9525" cap="flat" cmpd="sng" algn="ctr">
                      <a:solidFill>
                        <a:schemeClr val="accent6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:marker>
                <c:dPt>
                  <c:idx val="8"/>
                  <c:bubble3D val="0"/>
                  <c:extLst>
                    <c:ext xmlns:c16="http://schemas.microsoft.com/office/drawing/2014/chart" uri="{C3380CC4-5D6E-409C-BE32-E72D297353CC}">
                      <c16:uniqueId val="{00000004-F358-4DFE-B9FE-6FBCE1764A52}"/>
                    </c:ext>
                  </c:extLst>
                </c:dPt>
                <c:dPt>
                  <c:idx val="9"/>
                  <c:bubble3D val="0"/>
                  <c:extLst>
                    <c:ext xmlns:c16="http://schemas.microsoft.com/office/drawing/2014/chart" uri="{C3380CC4-5D6E-409C-BE32-E72D297353CC}">
                      <c16:uniqueId val="{00000005-F358-4DFE-B9FE-6FBCE1764A52}"/>
                    </c:ext>
                  </c:extLst>
                </c:dPt>
                <c:dPt>
                  <c:idx val="10"/>
                  <c:bubble3D val="0"/>
                  <c:spPr>
                    <a:ln w="25400" cap="rnd" cmpd="sng" algn="ctr">
                      <a:noFill/>
                      <a:prstDash val="solid"/>
                      <a:round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F358-4DFE-B9FE-6FBCE1764A52}"/>
                    </c:ext>
                  </c:extLst>
                </c:dPt>
                <c:dPt>
                  <c:idx val="11"/>
                  <c:bubble3D val="0"/>
                  <c:extLst>
                    <c:ext xmlns:c16="http://schemas.microsoft.com/office/drawing/2014/chart" uri="{C3380CC4-5D6E-409C-BE32-E72D297353CC}">
                      <c16:uniqueId val="{00000008-F358-4DFE-B9FE-6FBCE1764A52}"/>
                    </c:ext>
                  </c:extLst>
                </c:dPt>
                <c:dPt>
                  <c:idx val="12"/>
                  <c:bubble3D val="0"/>
                  <c:spPr>
                    <a:ln w="25400" cap="rnd" cmpd="sng" algn="ctr">
                      <a:noFill/>
                      <a:prstDash val="solid"/>
                      <a:round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F358-4DFE-B9FE-6FBCE1764A52}"/>
                    </c:ext>
                  </c:extLst>
                </c:dPt>
                <c:dPt>
                  <c:idx val="15"/>
                  <c:bubble3D val="0"/>
                  <c:spPr>
                    <a:ln w="28575" cap="rnd" cmpd="sng" algn="ctr">
                      <a:solidFill>
                        <a:schemeClr val="accent6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F358-4DFE-B9FE-6FBCE1764A52}"/>
                    </c:ext>
                  </c:extLst>
                </c:dPt>
                <c:dPt>
                  <c:idx val="17"/>
                  <c:bubble3D val="0"/>
                  <c:extLst>
                    <c:ext xmlns:c16="http://schemas.microsoft.com/office/drawing/2014/chart" uri="{C3380CC4-5D6E-409C-BE32-E72D297353CC}">
                      <c16:uniqueId val="{0000000D-F358-4DFE-B9FE-6FBCE1764A52}"/>
                    </c:ext>
                  </c:extLst>
                </c:dPt>
                <c:dPt>
                  <c:idx val="20"/>
                  <c:bubble3D val="0"/>
                  <c:extLst>
                    <c:ext xmlns:c16="http://schemas.microsoft.com/office/drawing/2014/chart" uri="{C3380CC4-5D6E-409C-BE32-E72D297353CC}">
                      <c16:uniqueId val="{0000000E-F358-4DFE-B9FE-6FBCE1764A52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'GRAF21_3-14'!$C$2:$M$2</c15:sqref>
                        </c15:formulaRef>
                      </c:ext>
                    </c:extLst>
                    <c:strCache>
                      <c:ptCount val="11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  <c:pt idx="8">
                        <c:v>2018</c:v>
                      </c:pt>
                      <c:pt idx="9">
                        <c:v>2019</c:v>
                      </c:pt>
                      <c:pt idx="10">
                        <c:v>2020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'GRAF21_3-14'!$C$2:$M$2</c15:sqref>
                        </c15:formulaRef>
                      </c:ext>
                    </c:extLst>
                    <c:numCache>
                      <c:formatCode>@</c:formatCode>
                      <c:ptCount val="1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2020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F-F358-4DFE-B9FE-6FBCE1764A52}"/>
                  </c:ext>
                </c:extLst>
              </c15:ser>
            </c15:filteredLineSeries>
          </c:ext>
        </c:extLst>
      </c:lineChart>
      <c:catAx>
        <c:axId val="233085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cs-CZ"/>
          </a:p>
        </c:txPr>
        <c:crossAx val="233091456"/>
        <c:crosses val="autoZero"/>
        <c:auto val="1"/>
        <c:lblAlgn val="ctr"/>
        <c:lblOffset val="100"/>
        <c:noMultiLvlLbl val="0"/>
      </c:catAx>
      <c:valAx>
        <c:axId val="233091456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en-US"/>
                  <a:t>mld. EUR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itchFamily="34" charset="0"/>
                  <a:ea typeface="+mn-ea"/>
                  <a:cs typeface="Arial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cs-CZ"/>
          </a:p>
        </c:txPr>
        <c:crossAx val="233085568"/>
        <c:crosses val="autoZero"/>
        <c:crossBetween val="between"/>
        <c:majorUnit val="20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801315066774397E-2"/>
          <c:y val="0.13165234773472764"/>
          <c:w val="0.83359739443736691"/>
          <c:h val="0.7523681212624686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'GRAF21_3-2'!$A$13</c:f>
              <c:strCache>
                <c:ptCount val="1"/>
                <c:pt idx="0">
                  <c:v>běžné výdaje 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'GRAF21_3-2'!$B$12:$K$12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'GRAF21_3-2'!$B$13:$K$13</c:f>
              <c:numCache>
                <c:formatCode>#\ ##0.0</c:formatCode>
                <c:ptCount val="10"/>
                <c:pt idx="0">
                  <c:v>23.023832099897795</c:v>
                </c:pt>
                <c:pt idx="1">
                  <c:v>23.72040474222981</c:v>
                </c:pt>
                <c:pt idx="2">
                  <c:v>24.34745861578109</c:v>
                </c:pt>
                <c:pt idx="3">
                  <c:v>24.893586031547567</c:v>
                </c:pt>
                <c:pt idx="4">
                  <c:v>26.419540100803129</c:v>
                </c:pt>
                <c:pt idx="5">
                  <c:v>28.862489862847806</c:v>
                </c:pt>
                <c:pt idx="6">
                  <c:v>31.02546943342</c:v>
                </c:pt>
                <c:pt idx="7">
                  <c:v>33.33705953633968</c:v>
                </c:pt>
                <c:pt idx="8">
                  <c:v>35.362719045639494</c:v>
                </c:pt>
                <c:pt idx="9">
                  <c:v>35.780630538685983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91-43E3-8F78-DCF24B4ECE5B}"/>
            </c:ext>
          </c:extLst>
        </c:ser>
        <c:ser>
          <c:idx val="1"/>
          <c:order val="1"/>
          <c:tx>
            <c:strRef>
              <c:f>'GRAF21_3-2'!$A$14</c:f>
              <c:strCache>
                <c:ptCount val="1"/>
                <c:pt idx="0">
                  <c:v>kapitálové výdaje 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'GRAF21_3-2'!$B$12:$K$12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'GRAF21_3-2'!$B$14:$K$14</c:f>
              <c:numCache>
                <c:formatCode>#\ ##0.0</c:formatCode>
                <c:ptCount val="10"/>
                <c:pt idx="0">
                  <c:v>3.1270704532022053</c:v>
                </c:pt>
                <c:pt idx="1">
                  <c:v>2.9847336528001938</c:v>
                </c:pt>
                <c:pt idx="2">
                  <c:v>2.936643494218909</c:v>
                </c:pt>
                <c:pt idx="3">
                  <c:v>2.9361923311124314</c:v>
                </c:pt>
                <c:pt idx="4">
                  <c:v>1.564811139179739</c:v>
                </c:pt>
                <c:pt idx="5">
                  <c:v>1.7908200687956266</c:v>
                </c:pt>
                <c:pt idx="6">
                  <c:v>2.3664916221599999</c:v>
                </c:pt>
                <c:pt idx="7">
                  <c:v>2.4759510242503215</c:v>
                </c:pt>
                <c:pt idx="8">
                  <c:v>2.7273379790365504</c:v>
                </c:pt>
                <c:pt idx="9">
                  <c:v>2.5142651625435248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91-43E3-8F78-DCF24B4EC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778624"/>
        <c:axId val="88780160"/>
      </c:barChart>
      <c:lineChart>
        <c:grouping val="standard"/>
        <c:varyColors val="0"/>
        <c:ser>
          <c:idx val="2"/>
          <c:order val="2"/>
          <c:tx>
            <c:strRef>
              <c:f>'GRAF21_3-2'!$A$15</c:f>
              <c:strCache>
                <c:ptCount val="1"/>
                <c:pt idx="0">
                  <c:v>podíl GBARD na celkových výdajích na VaV v ČR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6"/>
                </a:solidFill>
              </a:ln>
            </c:spPr>
          </c:marker>
          <c:cat>
            <c:strRef>
              <c:f>'GRAF21_3-2'!$B$12:$K$12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'GRAF21_3-2'!$B$15:$K$15</c:f>
              <c:numCache>
                <c:formatCode>0.0%</c:formatCode>
                <c:ptCount val="10"/>
                <c:pt idx="0">
                  <c:v>0.36139844480992334</c:v>
                </c:pt>
                <c:pt idx="1">
                  <c:v>0.34301832924260761</c:v>
                </c:pt>
                <c:pt idx="2">
                  <c:v>0.32059541780437162</c:v>
                </c:pt>
                <c:pt idx="3">
                  <c:v>0.31388128168064994</c:v>
                </c:pt>
                <c:pt idx="4">
                  <c:v>0.34932774472109485</c:v>
                </c:pt>
                <c:pt idx="5">
                  <c:v>0.33913771521187358</c:v>
                </c:pt>
                <c:pt idx="6">
                  <c:v>0.32488005455926311</c:v>
                </c:pt>
                <c:pt idx="7">
                  <c:v>0.32084172957811796</c:v>
                </c:pt>
                <c:pt idx="8">
                  <c:v>0.33594298224257108</c:v>
                </c:pt>
                <c:pt idx="9">
                  <c:v>0.31407184973441482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91-43E3-8F78-DCF24B4EC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95776"/>
        <c:axId val="88794240"/>
      </c:lineChart>
      <c:catAx>
        <c:axId val="88778624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88780160"/>
        <c:crosses val="autoZero"/>
        <c:auto val="1"/>
        <c:lblAlgn val="ctr"/>
        <c:lblOffset val="100"/>
        <c:noMultiLvlLbl val="0"/>
      </c:catAx>
      <c:valAx>
        <c:axId val="88780160"/>
        <c:scaling>
          <c:orientation val="minMax"/>
          <c:max val="4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88778624"/>
        <c:crosses val="autoZero"/>
        <c:crossBetween val="between"/>
      </c:valAx>
      <c:valAx>
        <c:axId val="88794240"/>
        <c:scaling>
          <c:orientation val="minMax"/>
          <c:max val="0.4"/>
          <c:min val="0"/>
        </c:scaling>
        <c:delete val="0"/>
        <c:axPos val="r"/>
        <c:numFmt formatCode="0%" sourceLinked="0"/>
        <c:majorTickMark val="out"/>
        <c:minorTickMark val="none"/>
        <c:tickLblPos val="nextTo"/>
        <c:crossAx val="88795776"/>
        <c:crosses val="max"/>
        <c:crossBetween val="between"/>
      </c:valAx>
      <c:catAx>
        <c:axId val="88795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8794240"/>
        <c:crosses val="autoZero"/>
        <c:auto val="1"/>
        <c:lblAlgn val="ctr"/>
        <c:lblOffset val="100"/>
        <c:noMultiLvlLbl val="0"/>
      </c:catAx>
      <c:spPr>
        <a:noFill/>
      </c:spPr>
    </c:plotArea>
    <c:legend>
      <c:legendPos val="t"/>
      <c:layout>
        <c:manualLayout>
          <c:xMode val="edge"/>
          <c:yMode val="edge"/>
          <c:x val="0.1078903352982442"/>
          <c:y val="1.8946115410693232E-2"/>
          <c:w val="0.77364582124889503"/>
          <c:h val="8.079232953023729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'GRAF21_3-3'!$A$8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'GRAF21_3-3'!$G$7:$W$7</c15:sqref>
                  </c15:fullRef>
                </c:ext>
              </c:extLst>
              <c:f>'GRAF21_3-3'!$M$7:$W$7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'GRAF21_3-3'!$G$8:$W$8</c15:sqref>
                  </c15:fullRef>
                </c:ext>
              </c:extLst>
              <c:f>'GRAF21_3-3'!$M$8:$W$8</c:f>
              <c:numCache>
                <c:formatCode>#\ ##0.0</c:formatCode>
                <c:ptCount val="11"/>
                <c:pt idx="0">
                  <c:v>11.672818259999996</c:v>
                </c:pt>
                <c:pt idx="1">
                  <c:v>12.449922553099999</c:v>
                </c:pt>
                <c:pt idx="2">
                  <c:v>13.143822395030012</c:v>
                </c:pt>
                <c:pt idx="3">
                  <c:v>13.101334169199999</c:v>
                </c:pt>
                <c:pt idx="4">
                  <c:v>13.46626582753</c:v>
                </c:pt>
                <c:pt idx="5">
                  <c:v>13.987215606471185</c:v>
                </c:pt>
                <c:pt idx="6">
                  <c:v>15.1206865375534</c:v>
                </c:pt>
                <c:pt idx="7">
                  <c:v>16.77702839681</c:v>
                </c:pt>
                <c:pt idx="8">
                  <c:v>17.725746063020001</c:v>
                </c:pt>
                <c:pt idx="9">
                  <c:v>19.581067474536013</c:v>
                </c:pt>
                <c:pt idx="10">
                  <c:v>20.318516594339496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7B-4E2B-81E2-A5E356296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3515008"/>
        <c:axId val="163524992"/>
      </c:barChart>
      <c:barChart>
        <c:barDir val="col"/>
        <c:grouping val="clustered"/>
        <c:varyColors val="0"/>
        <c:ser>
          <c:idx val="1"/>
          <c:order val="1"/>
          <c:tx>
            <c:strRef>
              <c:f>'GRAF21_3-3'!$A$9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'GRAF21_3-3'!$G$7:$W$7</c15:sqref>
                  </c15:fullRef>
                </c:ext>
              </c:extLst>
              <c:f>'GRAF21_3-3'!$M$7:$W$7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'GRAF21_3-3'!$G$9:$W$9</c15:sqref>
                  </c15:fullRef>
                </c:ext>
              </c:extLst>
              <c:f>'GRAF21_3-3'!$M$9:$W$9</c:f>
              <c:numCache>
                <c:formatCode>#\ ##0.0</c:formatCode>
                <c:ptCount val="11"/>
                <c:pt idx="0">
                  <c:v>14.161721999999992</c:v>
                </c:pt>
                <c:pt idx="1">
                  <c:v>13.700979999999948</c:v>
                </c:pt>
                <c:pt idx="2">
                  <c:v>13.561315999999993</c:v>
                </c:pt>
                <c:pt idx="3">
                  <c:v>14.1827679408</c:v>
                </c:pt>
                <c:pt idx="4">
                  <c:v>14.363512535130001</c:v>
                </c:pt>
                <c:pt idx="5">
                  <c:v>13.997135633511695</c:v>
                </c:pt>
                <c:pt idx="6">
                  <c:v>15.532623394090001</c:v>
                </c:pt>
                <c:pt idx="7">
                  <c:v>16.605608841310001</c:v>
                </c:pt>
                <c:pt idx="8">
                  <c:v>18.087264497570001</c:v>
                </c:pt>
                <c:pt idx="9">
                  <c:v>18.508989550140001</c:v>
                </c:pt>
                <c:pt idx="10">
                  <c:v>17.976379106890082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7B-4E2B-81E2-A5E356296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0"/>
        <c:overlap val="100"/>
        <c:axId val="980602704"/>
        <c:axId val="1038091264"/>
      </c:barChart>
      <c:catAx>
        <c:axId val="163515008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crossAx val="163524992"/>
        <c:crosses val="autoZero"/>
        <c:auto val="1"/>
        <c:lblAlgn val="ctr"/>
        <c:lblOffset val="100"/>
        <c:noMultiLvlLbl val="0"/>
      </c:catAx>
      <c:valAx>
        <c:axId val="163524992"/>
        <c:scaling>
          <c:orientation val="minMax"/>
          <c:max val="2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63515008"/>
        <c:crosses val="autoZero"/>
        <c:crossBetween val="between"/>
      </c:valAx>
      <c:valAx>
        <c:axId val="1038091264"/>
        <c:scaling>
          <c:orientation val="minMax"/>
        </c:scaling>
        <c:delete val="1"/>
        <c:axPos val="r"/>
        <c:numFmt formatCode="#\ ##0.0" sourceLinked="1"/>
        <c:majorTickMark val="out"/>
        <c:minorTickMark val="none"/>
        <c:tickLblPos val="nextTo"/>
        <c:crossAx val="980602704"/>
        <c:crosses val="max"/>
        <c:crossBetween val="between"/>
      </c:valAx>
      <c:catAx>
        <c:axId val="980602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38091264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</c:spPr>
    </c:plotArea>
    <c:legend>
      <c:legendPos val="t"/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'GRAF21_3-4'!$G$3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45-4202-93BF-AD5F0D17F425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45-4202-93BF-AD5F0D17F4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'GRAF21_3-4'!$F$10:$F$19</c15:sqref>
                  </c15:fullRef>
                </c:ext>
              </c:extLst>
              <c:f>'GRAF21_3-4'!$F$11:$F$19</c:f>
              <c:strCache>
                <c:ptCount val="9"/>
                <c:pt idx="0">
                  <c:v>Ministerstvo kultury (1,4%)</c:v>
                </c:pt>
                <c:pt idx="1">
                  <c:v>Ministerstvo vnitra (2,0%)</c:v>
                </c:pt>
                <c:pt idx="2">
                  <c:v>Ministerstvo zemědělství (3,0%)</c:v>
                </c:pt>
                <c:pt idx="3">
                  <c:v>Ministerstvo průmyslu a obchodu (4,2%)</c:v>
                </c:pt>
                <c:pt idx="4">
                  <c:v>Ministerstvo zdravotnictví (4,6%)</c:v>
                </c:pt>
                <c:pt idx="5">
                  <c:v>Grantová agentura ČR (11,1%)</c:v>
                </c:pt>
                <c:pt idx="6">
                  <c:v>Technologická agentura ČR (14,5%)</c:v>
                </c:pt>
                <c:pt idx="7">
                  <c:v>Akademie věd ČR (18,1%)</c:v>
                </c:pt>
                <c:pt idx="8">
                  <c:v>MŠMT (39%)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'GRAF21_3-4'!$G$10:$G$19</c15:sqref>
                  </c15:fullRef>
                </c:ext>
              </c:extLst>
              <c:f>'GRAF21_3-4'!$G$11:$G$19</c:f>
              <c:numCache>
                <c:formatCode>0.0</c:formatCode>
                <c:ptCount val="9"/>
                <c:pt idx="0">
                  <c:v>0.13394318808000003</c:v>
                </c:pt>
                <c:pt idx="1">
                  <c:v>0.13468676975999999</c:v>
                </c:pt>
                <c:pt idx="2">
                  <c:v>0.56363198620999977</c:v>
                </c:pt>
                <c:pt idx="3">
                  <c:v>0.5188851699999999</c:v>
                </c:pt>
                <c:pt idx="4">
                  <c:v>0.72072388499000006</c:v>
                </c:pt>
                <c:pt idx="5">
                  <c:v>0.13877780200000003</c:v>
                </c:pt>
                <c:pt idx="6">
                  <c:v>0.18490095199999998</c:v>
                </c:pt>
                <c:pt idx="7">
                  <c:v>6.9479339453799964</c:v>
                </c:pt>
                <c:pt idx="8">
                  <c:v>10.317499621410002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45-4202-93BF-AD5F0D17F425}"/>
            </c:ext>
          </c:extLst>
        </c:ser>
        <c:ser>
          <c:idx val="1"/>
          <c:order val="1"/>
          <c:tx>
            <c:strRef>
              <c:f>'GRAF21_3-4'!$H$3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45-4202-93BF-AD5F0D17F425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45-4202-93BF-AD5F0D17F425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45-4202-93BF-AD5F0D17F425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45-4202-93BF-AD5F0D17F425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45-4202-93BF-AD5F0D17F4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'GRAF21_3-4'!$F$10:$F$19</c15:sqref>
                  </c15:fullRef>
                </c:ext>
              </c:extLst>
              <c:f>'GRAF21_3-4'!$F$11:$F$19</c:f>
              <c:strCache>
                <c:ptCount val="9"/>
                <c:pt idx="0">
                  <c:v>Ministerstvo kultury (1,4%)</c:v>
                </c:pt>
                <c:pt idx="1">
                  <c:v>Ministerstvo vnitra (2,0%)</c:v>
                </c:pt>
                <c:pt idx="2">
                  <c:v>Ministerstvo zemědělství (3,0%)</c:v>
                </c:pt>
                <c:pt idx="3">
                  <c:v>Ministerstvo průmyslu a obchodu (4,2%)</c:v>
                </c:pt>
                <c:pt idx="4">
                  <c:v>Ministerstvo zdravotnictví (4,6%)</c:v>
                </c:pt>
                <c:pt idx="5">
                  <c:v>Grantová agentura ČR (11,1%)</c:v>
                </c:pt>
                <c:pt idx="6">
                  <c:v>Technologická agentura ČR (14,5%)</c:v>
                </c:pt>
                <c:pt idx="7">
                  <c:v>Akademie věd ČR (18,1%)</c:v>
                </c:pt>
                <c:pt idx="8">
                  <c:v>MŠMT (39%)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'GRAF21_3-4'!$H$10:$H$19</c15:sqref>
                  </c15:fullRef>
                </c:ext>
              </c:extLst>
              <c:f>'GRAF21_3-4'!$H$11:$H$19</c:f>
              <c:numCache>
                <c:formatCode>0.0</c:formatCode>
                <c:ptCount val="9"/>
                <c:pt idx="0">
                  <c:v>0.38870906613000011</c:v>
                </c:pt>
                <c:pt idx="1">
                  <c:v>0.61371904076999995</c:v>
                </c:pt>
                <c:pt idx="2">
                  <c:v>0.59845978109000098</c:v>
                </c:pt>
                <c:pt idx="3">
                  <c:v>1.0739050039999998</c:v>
                </c:pt>
                <c:pt idx="4">
                  <c:v>1.0498717518199991</c:v>
                </c:pt>
                <c:pt idx="5">
                  <c:v>4.1274196230900015</c:v>
                </c:pt>
                <c:pt idx="6">
                  <c:v>5.3654563281400041</c:v>
                </c:pt>
                <c:pt idx="7">
                  <c:v>0</c:v>
                </c:pt>
                <c:pt idx="8">
                  <c:v>4.6333556587400038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45-4202-93BF-AD5F0D17F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4045184"/>
        <c:axId val="164046720"/>
      </c:barChart>
      <c:catAx>
        <c:axId val="16404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6720"/>
        <c:crosses val="autoZero"/>
        <c:auto val="1"/>
        <c:lblAlgn val="ctr"/>
        <c:lblOffset val="100"/>
        <c:noMultiLvlLbl val="0"/>
      </c:catAx>
      <c:valAx>
        <c:axId val="164046720"/>
        <c:scaling>
          <c:orientation val="minMax"/>
          <c:max val="16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mld.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51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20313682082087"/>
          <c:y val="7.521367521367521E-2"/>
          <c:w val="0.75206542157415179"/>
          <c:h val="0.7862451039773874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'GRAF21_3-4'!$G$46</c:f>
              <c:strCache>
                <c:ptCount val="1"/>
                <c:pt idx="0">
                  <c:v>Institucionální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'GRAF21_3-4'!$F$47:$F$53</c:f>
              <c:strCache>
                <c:ptCount val="7"/>
                <c:pt idx="0">
                  <c:v>MS (0,01%)</c:v>
                </c:pt>
                <c:pt idx="1">
                  <c:v>MZV (0,1%)</c:v>
                </c:pt>
                <c:pt idx="2">
                  <c:v>Úřad vlády ČR (0,2%)</c:v>
                </c:pt>
                <c:pt idx="3">
                  <c:v>MPSV (0,2%)</c:v>
                </c:pt>
                <c:pt idx="4">
                  <c:v>MD (0,2%)</c:v>
                </c:pt>
                <c:pt idx="5">
                  <c:v>MO (0,6%)</c:v>
                </c:pt>
                <c:pt idx="6">
                  <c:v>MŽP (0,8%)</c:v>
                </c:pt>
              </c:strCache>
            </c:strRef>
          </c:cat>
          <c:val>
            <c:numRef>
              <c:f>'GRAF21_3-4'!$G$47:$G$53</c:f>
              <c:numCache>
                <c:formatCode>0.000</c:formatCode>
                <c:ptCount val="7"/>
                <c:pt idx="0">
                  <c:v>5.4448999999999999E-3</c:v>
                </c:pt>
                <c:pt idx="1">
                  <c:v>3.1484000000000005E-2</c:v>
                </c:pt>
                <c:pt idx="2">
                  <c:v>5.9499837E-2</c:v>
                </c:pt>
                <c:pt idx="3">
                  <c:v>8.565767299999999E-2</c:v>
                </c:pt>
                <c:pt idx="4">
                  <c:v>9.3906599999999993E-2</c:v>
                </c:pt>
                <c:pt idx="5">
                  <c:v>9.6785297359500005E-2</c:v>
                </c:pt>
                <c:pt idx="6">
                  <c:v>0.28475496714999998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6-44FA-AB50-DBDB1153BBC4}"/>
            </c:ext>
          </c:extLst>
        </c:ser>
        <c:ser>
          <c:idx val="1"/>
          <c:order val="1"/>
          <c:tx>
            <c:strRef>
              <c:f>'GRAF21_3-4'!$H$46</c:f>
              <c:strCache>
                <c:ptCount val="1"/>
                <c:pt idx="0">
                  <c:v>Účelová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'GRAF21_3-4'!$F$47:$F$53</c:f>
              <c:strCache>
                <c:ptCount val="7"/>
                <c:pt idx="0">
                  <c:v>MS (0,01%)</c:v>
                </c:pt>
                <c:pt idx="1">
                  <c:v>MZV (0,1%)</c:v>
                </c:pt>
                <c:pt idx="2">
                  <c:v>Úřad vlády ČR (0,2%)</c:v>
                </c:pt>
                <c:pt idx="3">
                  <c:v>MPSV (0,2%)</c:v>
                </c:pt>
                <c:pt idx="4">
                  <c:v>MD (0,2%)</c:v>
                </c:pt>
                <c:pt idx="5">
                  <c:v>MO (0,6%)</c:v>
                </c:pt>
                <c:pt idx="6">
                  <c:v>MŽP (0,8%)</c:v>
                </c:pt>
              </c:strCache>
            </c:strRef>
          </c:cat>
          <c:val>
            <c:numRef>
              <c:f>'GRAF21_3-4'!$H$47:$H$53</c:f>
              <c:numCache>
                <c:formatCode>0.000</c:formatCode>
                <c:ptCount val="7"/>
                <c:pt idx="0">
                  <c:v>1.7925600000000001E-4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0.12254879711000002</c:v>
                </c:pt>
                <c:pt idx="6">
                  <c:v>2.7548E-3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C6-44FA-AB50-DBDB1153BB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4045184"/>
        <c:axId val="164046720"/>
      </c:barChart>
      <c:catAx>
        <c:axId val="16404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6720"/>
        <c:crosses val="autoZero"/>
        <c:auto val="1"/>
        <c:lblAlgn val="ctr"/>
        <c:lblOffset val="100"/>
        <c:noMultiLvlLbl val="0"/>
      </c:catAx>
      <c:valAx>
        <c:axId val="164046720"/>
        <c:scaling>
          <c:orientation val="minMax"/>
          <c:max val="0.3000000000000000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5604901960785"/>
          <c:y val="0.10452383812447359"/>
          <c:w val="0.56502321268415734"/>
          <c:h val="0.7657147334195165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'GRAF21_3-5'!$B$189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F7-4E4D-BF08-4478440FD633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F7-4E4D-BF08-4478440FD6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'GRAF21_3-5'!$A$190:$A$198</c:f>
              <c:strCache>
                <c:ptCount val="6"/>
                <c:pt idx="0">
                  <c:v>Zahraniční subjekty (3,1%)</c:v>
                </c:pt>
                <c:pt idx="1">
                  <c:v>Fakultní nemocnice a ostatní veřejná zdravotnická zařízení (3,4%)</c:v>
                </c:pt>
                <c:pt idx="2">
                  <c:v>Ostatní vládní a veřejné organizace (4,7%)</c:v>
                </c:pt>
                <c:pt idx="3">
                  <c:v>Soukromé podniky (9,8%)</c:v>
                </c:pt>
                <c:pt idx="4">
                  <c:v>Veřejné výzkumné instituce (31,9%)</c:v>
                </c:pt>
                <c:pt idx="5">
                  <c:v>Veřejné a státní vysoké školy (43,7%)</c:v>
                </c:pt>
              </c:strCache>
              <c:extLst/>
            </c:strRef>
          </c:cat>
          <c:val>
            <c:numRef>
              <c:f>'GRAF21_3-5'!$B$190:$B$198</c:f>
              <c:numCache>
                <c:formatCode>#\ ##0.0</c:formatCode>
                <c:ptCount val="6"/>
                <c:pt idx="0">
                  <c:v>1.1263047490000004</c:v>
                </c:pt>
                <c:pt idx="1">
                  <c:v>0.66660713799999993</c:v>
                </c:pt>
                <c:pt idx="2">
                  <c:v>0.87183370824999984</c:v>
                </c:pt>
                <c:pt idx="3">
                  <c:v>0.49383737</c:v>
                </c:pt>
                <c:pt idx="4">
                  <c:v>7.784959118529998</c:v>
                </c:pt>
                <c:pt idx="5">
                  <c:v>9.1877074820595013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D1F7-4E4D-BF08-4478440FD633}"/>
            </c:ext>
          </c:extLst>
        </c:ser>
        <c:ser>
          <c:idx val="1"/>
          <c:order val="1"/>
          <c:tx>
            <c:strRef>
              <c:f>'GRAF21_3-5'!$C$189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F7-4E4D-BF08-4478440FD63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F7-4E4D-BF08-4478440FD63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F7-4E4D-BF08-4478440FD6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'GRAF21_3-5'!$A$190:$A$198</c:f>
              <c:strCache>
                <c:ptCount val="6"/>
                <c:pt idx="0">
                  <c:v>Zahraniční subjekty (3,1%)</c:v>
                </c:pt>
                <c:pt idx="1">
                  <c:v>Fakultní nemocnice a ostatní veřejná zdravotnická zařízení (3,4%)</c:v>
                </c:pt>
                <c:pt idx="2">
                  <c:v>Ostatní vládní a veřejné organizace (4,7%)</c:v>
                </c:pt>
                <c:pt idx="3">
                  <c:v>Soukromé podniky (9,8%)</c:v>
                </c:pt>
                <c:pt idx="4">
                  <c:v>Veřejné výzkumné instituce (31,9%)</c:v>
                </c:pt>
                <c:pt idx="5">
                  <c:v>Veřejné a státní vysoké školy (43,7%)</c:v>
                </c:pt>
              </c:strCache>
              <c:extLst/>
            </c:strRef>
          </c:cat>
          <c:val>
            <c:numRef>
              <c:f>'GRAF21_3-5'!$C$190:$C$198</c:f>
              <c:numCache>
                <c:formatCode>#\ ##0.0</c:formatCode>
                <c:ptCount val="6"/>
                <c:pt idx="0">
                  <c:v>7.8204793139999992E-2</c:v>
                </c:pt>
                <c:pt idx="1">
                  <c:v>0.63733156932999979</c:v>
                </c:pt>
                <c:pt idx="2">
                  <c:v>0.9227370033800002</c:v>
                </c:pt>
                <c:pt idx="3">
                  <c:v>3.269714913249997</c:v>
                </c:pt>
                <c:pt idx="4">
                  <c:v>4.4185991173899897</c:v>
                </c:pt>
                <c:pt idx="5">
                  <c:v>7.5586322823199943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D1F7-4E4D-BF08-4478440FD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4443264"/>
        <c:axId val="164444800"/>
      </c:barChart>
      <c:catAx>
        <c:axId val="1644432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164444800"/>
        <c:crosses val="autoZero"/>
        <c:auto val="1"/>
        <c:lblAlgn val="ctr"/>
        <c:lblOffset val="100"/>
        <c:noMultiLvlLbl val="0"/>
      </c:catAx>
      <c:valAx>
        <c:axId val="164444800"/>
        <c:scaling>
          <c:orientation val="minMax"/>
          <c:max val="1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64443264"/>
        <c:crosses val="autoZero"/>
        <c:crossBetween val="between"/>
        <c:majorUnit val="1"/>
      </c:valAx>
      <c:spPr>
        <a:solidFill>
          <a:schemeClr val="bg1"/>
        </a:solidFill>
      </c:spPr>
    </c:plotArea>
    <c:legend>
      <c:legendPos val="t"/>
      <c:overlay val="0"/>
      <c:spPr>
        <a:solidFill>
          <a:schemeClr val="bg1">
            <a:lumMod val="95000"/>
          </a:schemeClr>
        </a:solidFill>
      </c:sp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20313682082087"/>
          <c:y val="7.521367521367521E-2"/>
          <c:w val="0.75206542157415179"/>
          <c:h val="0.7862451039773874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'GRAF21_3-5'!$B$189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'GRAF21_3-5'!$A$190:$A$192</c:f>
              <c:strCache>
                <c:ptCount val="3"/>
                <c:pt idx="0">
                  <c:v>Ostatní (0,2%)</c:v>
                </c:pt>
                <c:pt idx="1">
                  <c:v>Soukromé neziskové organizace (1,5%)</c:v>
                </c:pt>
                <c:pt idx="2">
                  <c:v>Veřejné podniky (1,6%)</c:v>
                </c:pt>
              </c:strCache>
            </c:strRef>
          </c:cat>
          <c:val>
            <c:numRef>
              <c:f>'GRAF21_3-5'!$B$190:$B$192</c:f>
              <c:numCache>
                <c:formatCode>#\ ##0.0</c:formatCode>
                <c:ptCount val="3"/>
                <c:pt idx="0">
                  <c:v>2.7674928500000532E-2</c:v>
                </c:pt>
                <c:pt idx="1">
                  <c:v>1.7989000000000002E-2</c:v>
                </c:pt>
                <c:pt idx="2">
                  <c:v>0.14160310000000001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0E-4250-A53C-60024EDE185F}"/>
            </c:ext>
          </c:extLst>
        </c:ser>
        <c:ser>
          <c:idx val="1"/>
          <c:order val="1"/>
          <c:tx>
            <c:strRef>
              <c:f>'GRAF21_3-5'!$C$189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'GRAF21_3-5'!$A$190:$A$192</c:f>
              <c:strCache>
                <c:ptCount val="3"/>
                <c:pt idx="0">
                  <c:v>Ostatní (0,2%)</c:v>
                </c:pt>
                <c:pt idx="1">
                  <c:v>Soukromé neziskové organizace (1,5%)</c:v>
                </c:pt>
                <c:pt idx="2">
                  <c:v>Veřejné podniky (1,6%)</c:v>
                </c:pt>
              </c:strCache>
            </c:strRef>
          </c:cat>
          <c:val>
            <c:numRef>
              <c:f>'GRAF21_3-5'!$C$190:$C$192</c:f>
              <c:numCache>
                <c:formatCode>#\ ##0.0</c:formatCode>
                <c:ptCount val="3"/>
                <c:pt idx="0">
                  <c:v>4.3703560080004533E-2</c:v>
                </c:pt>
                <c:pt idx="1">
                  <c:v>0.57080860174000003</c:v>
                </c:pt>
                <c:pt idx="2">
                  <c:v>0.47664726625999992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0E-4250-A53C-60024EDE1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1"/>
        <c:overlap val="100"/>
        <c:axId val="164045184"/>
        <c:axId val="164046720"/>
      </c:barChart>
      <c:catAx>
        <c:axId val="16404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6720"/>
        <c:crosses val="autoZero"/>
        <c:auto val="1"/>
        <c:lblAlgn val="ctr"/>
        <c:lblOffset val="100"/>
        <c:noMultiLvlLbl val="0"/>
      </c:catAx>
      <c:valAx>
        <c:axId val="16404672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518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'GRAF21_3-6'!$F$230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34-4FA8-99BE-37B8A2DABC47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34-4FA8-99BE-37B8A2DABC47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34-4FA8-99BE-37B8A2DABC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'GRAF21_3-6'!$E$231:$E$245</c15:sqref>
                  </c15:fullRef>
                </c:ext>
              </c:extLst>
              <c:f>('GRAF21_3-6'!$E$238:$E$239,'GRAF21_3-6'!$E$241:$E$245)</c:f>
              <c:strCache>
                <c:ptCount val="7"/>
                <c:pt idx="0">
                  <c:v>Plzeňský kraj (2,4%)</c:v>
                </c:pt>
                <c:pt idx="1">
                  <c:v>Jihočeský kraj (3,1%)</c:v>
                </c:pt>
                <c:pt idx="2">
                  <c:v>Olomoucký kraj (3,8%)</c:v>
                </c:pt>
                <c:pt idx="3">
                  <c:v>Moravskoslezský kraj (3,8%)</c:v>
                </c:pt>
                <c:pt idx="4">
                  <c:v>Středočeský kraj (5,2%)</c:v>
                </c:pt>
                <c:pt idx="5">
                  <c:v>Jihomoravský kraj (17,8%)</c:v>
                </c:pt>
                <c:pt idx="6">
                  <c:v>Praha (53,9%)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'GRAF21_3-6'!$F$231:$F$245</c15:sqref>
                  </c15:fullRef>
                </c:ext>
              </c:extLst>
              <c:f>('GRAF21_3-6'!$F$238:$F$239,'GRAF21_3-6'!$F$241:$F$245)</c:f>
              <c:numCache>
                <c:formatCode>0.0</c:formatCode>
                <c:ptCount val="7"/>
                <c:pt idx="0">
                  <c:v>0.45106946599999959</c:v>
                </c:pt>
                <c:pt idx="1">
                  <c:v>0.56648152900000004</c:v>
                </c:pt>
                <c:pt idx="2">
                  <c:v>0.85940443099999986</c:v>
                </c:pt>
                <c:pt idx="3">
                  <c:v>0.7023853999999996</c:v>
                </c:pt>
                <c:pt idx="4">
                  <c:v>0.79539640499999997</c:v>
                </c:pt>
                <c:pt idx="5">
                  <c:v>3.0872280968094996</c:v>
                </c:pt>
                <c:pt idx="6">
                  <c:v>11.612145731619997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34-4FA8-99BE-37B8A2DABC47}"/>
            </c:ext>
          </c:extLst>
        </c:ser>
        <c:ser>
          <c:idx val="1"/>
          <c:order val="1"/>
          <c:tx>
            <c:strRef>
              <c:f>'GRAF21_3-6'!$G$230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34-4FA8-99BE-37B8A2DABC47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34-4FA8-99BE-37B8A2DABC47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634-4FA8-99BE-37B8A2DABC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'GRAF21_3-6'!$E$231:$E$245</c15:sqref>
                  </c15:fullRef>
                </c:ext>
              </c:extLst>
              <c:f>('GRAF21_3-6'!$E$238:$E$239,'GRAF21_3-6'!$E$241:$E$245)</c:f>
              <c:strCache>
                <c:ptCount val="7"/>
                <c:pt idx="0">
                  <c:v>Plzeňský kraj (2,4%)</c:v>
                </c:pt>
                <c:pt idx="1">
                  <c:v>Jihočeský kraj (3,1%)</c:v>
                </c:pt>
                <c:pt idx="2">
                  <c:v>Olomoucký kraj (3,8%)</c:v>
                </c:pt>
                <c:pt idx="3">
                  <c:v>Moravskoslezský kraj (3,8%)</c:v>
                </c:pt>
                <c:pt idx="4">
                  <c:v>Středočeský kraj (5,2%)</c:v>
                </c:pt>
                <c:pt idx="5">
                  <c:v>Jihomoravský kraj (17,8%)</c:v>
                </c:pt>
                <c:pt idx="6">
                  <c:v>Praha (53,9%)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'GRAF21_3-6'!$G$231:$G$245</c15:sqref>
                  </c15:fullRef>
                </c:ext>
              </c:extLst>
              <c:f>('GRAF21_3-6'!$G$238:$G$239,'GRAF21_3-6'!$G$241:$G$245)</c:f>
              <c:numCache>
                <c:formatCode>0.0</c:formatCode>
                <c:ptCount val="7"/>
                <c:pt idx="0">
                  <c:v>0.4631395352999999</c:v>
                </c:pt>
                <c:pt idx="1">
                  <c:v>0.63129538917000039</c:v>
                </c:pt>
                <c:pt idx="2">
                  <c:v>0.58154351508000035</c:v>
                </c:pt>
                <c:pt idx="3">
                  <c:v>0.7418985258699996</c:v>
                </c:pt>
                <c:pt idx="4">
                  <c:v>1.2150573802000002</c:v>
                </c:pt>
                <c:pt idx="5">
                  <c:v>3.7227425197899975</c:v>
                </c:pt>
                <c:pt idx="6">
                  <c:v>9.0420599020600267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34-4FA8-99BE-37B8A2DABC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100"/>
        <c:axId val="1902605424"/>
        <c:axId val="1902803648"/>
      </c:barChart>
      <c:catAx>
        <c:axId val="190260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02803648"/>
        <c:crosses val="autoZero"/>
        <c:auto val="1"/>
        <c:lblAlgn val="ctr"/>
        <c:lblOffset val="100"/>
        <c:noMultiLvlLbl val="0"/>
      </c:catAx>
      <c:valAx>
        <c:axId val="1902803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mld.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026054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'GRAF21_3-6'!$F$230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'GRAF21_3-6'!$E$231:$E$237</c:f>
              <c:strCache>
                <c:ptCount val="7"/>
                <c:pt idx="0">
                  <c:v>Karlovarský kraj (0,02%)</c:v>
                </c:pt>
                <c:pt idx="1">
                  <c:v>Kraj Vysočina (0,4%)</c:v>
                </c:pt>
                <c:pt idx="2">
                  <c:v>Ústecký kraj (0,9%)</c:v>
                </c:pt>
                <c:pt idx="3">
                  <c:v>Zlínský kraj (1,0%)</c:v>
                </c:pt>
                <c:pt idx="4">
                  <c:v>Královéhradecký kraj (1,2%)</c:v>
                </c:pt>
                <c:pt idx="5">
                  <c:v>Pardubický kraj (1,5%)</c:v>
                </c:pt>
                <c:pt idx="6">
                  <c:v>Liberecký kraj (1,8%)</c:v>
                </c:pt>
              </c:strCache>
            </c:strRef>
          </c:cat>
          <c:val>
            <c:numRef>
              <c:f>'GRAF21_3-6'!$F$231:$F$237</c:f>
              <c:numCache>
                <c:formatCode>0.0</c:formatCode>
                <c:ptCount val="7"/>
                <c:pt idx="0">
                  <c:v>0</c:v>
                </c:pt>
                <c:pt idx="1">
                  <c:v>1.3802924999999999E-2</c:v>
                </c:pt>
                <c:pt idx="2">
                  <c:v>0.15423890399999998</c:v>
                </c:pt>
                <c:pt idx="3">
                  <c:v>0.187897174</c:v>
                </c:pt>
                <c:pt idx="4">
                  <c:v>0.17897871000000007</c:v>
                </c:pt>
                <c:pt idx="5">
                  <c:v>0.2665008490000001</c:v>
                </c:pt>
                <c:pt idx="6">
                  <c:v>0.31668222390999989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97-4D3C-8C19-5535EE5F9AF4}"/>
            </c:ext>
          </c:extLst>
        </c:ser>
        <c:ser>
          <c:idx val="1"/>
          <c:order val="1"/>
          <c:tx>
            <c:strRef>
              <c:f>'GRAF21_3-6'!$G$230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'GRAF21_3-6'!$E$231:$E$237</c:f>
              <c:strCache>
                <c:ptCount val="7"/>
                <c:pt idx="0">
                  <c:v>Karlovarský kraj (0,02%)</c:v>
                </c:pt>
                <c:pt idx="1">
                  <c:v>Kraj Vysočina (0,4%)</c:v>
                </c:pt>
                <c:pt idx="2">
                  <c:v>Ústecký kraj (0,9%)</c:v>
                </c:pt>
                <c:pt idx="3">
                  <c:v>Zlínský kraj (1,0%)</c:v>
                </c:pt>
                <c:pt idx="4">
                  <c:v>Královéhradecký kraj (1,2%)</c:v>
                </c:pt>
                <c:pt idx="5">
                  <c:v>Pardubický kraj (1,5%)</c:v>
                </c:pt>
                <c:pt idx="6">
                  <c:v>Liberecký kraj (1,8%)</c:v>
                </c:pt>
              </c:strCache>
            </c:strRef>
          </c:cat>
          <c:val>
            <c:numRef>
              <c:f>'GRAF21_3-6'!$G$231:$G$237</c:f>
              <c:numCache>
                <c:formatCode>0.0</c:formatCode>
                <c:ptCount val="7"/>
                <c:pt idx="0">
                  <c:v>7.5086729999999978E-3</c:v>
                </c:pt>
                <c:pt idx="1">
                  <c:v>0.12664454468</c:v>
                </c:pt>
                <c:pt idx="2">
                  <c:v>0.19533005583000015</c:v>
                </c:pt>
                <c:pt idx="3">
                  <c:v>0.20161870654000011</c:v>
                </c:pt>
                <c:pt idx="4">
                  <c:v>0.26940306335000025</c:v>
                </c:pt>
                <c:pt idx="5">
                  <c:v>0.31184440121000012</c:v>
                </c:pt>
                <c:pt idx="6">
                  <c:v>0.37375936667000026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97-4D3C-8C19-5535EE5F9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02605424"/>
        <c:axId val="1902803648"/>
      </c:barChart>
      <c:catAx>
        <c:axId val="190260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02803648"/>
        <c:crosses val="autoZero"/>
        <c:auto val="1"/>
        <c:lblAlgn val="ctr"/>
        <c:lblOffset val="100"/>
        <c:noMultiLvlLbl val="0"/>
      </c:catAx>
      <c:valAx>
        <c:axId val="1902803648"/>
        <c:scaling>
          <c:orientation val="minMax"/>
          <c:max val="0.7000000000000000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0260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98EA-80F3-4A85-8363-FE0EEF85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4</TotalTime>
  <Pages>20</Pages>
  <Words>6187</Words>
  <Characters>36508</Characters>
  <Application>Microsoft Office Word</Application>
  <DocSecurity>0</DocSecurity>
  <Lines>304</Lines>
  <Paragraphs>85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42610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sojka7725</dc:creator>
  <cp:lastModifiedBy>Sojka Václav</cp:lastModifiedBy>
  <cp:revision>5</cp:revision>
  <cp:lastPrinted>2022-12-09T10:57:00Z</cp:lastPrinted>
  <dcterms:created xsi:type="dcterms:W3CDTF">2022-12-09T11:00:00Z</dcterms:created>
  <dcterms:modified xsi:type="dcterms:W3CDTF">2022-12-09T11:03:00Z</dcterms:modified>
</cp:coreProperties>
</file>