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20A4" w14:textId="77777777"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14:paraId="61C4E45B"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příjmech a životních podmínkách domácností EU-SILC (</w:t>
      </w:r>
      <w:proofErr w:type="spellStart"/>
      <w:r w:rsidRPr="00DF48FF">
        <w:rPr>
          <w:rFonts w:ascii="Arial" w:hAnsi="Arial" w:cs="Arial"/>
          <w:sz w:val="20"/>
          <w:szCs w:val="20"/>
        </w:rPr>
        <w:t>European</w:t>
      </w:r>
      <w:proofErr w:type="spellEnd"/>
      <w:r w:rsidRPr="00DF48FF">
        <w:rPr>
          <w:rFonts w:ascii="Arial" w:hAnsi="Arial" w:cs="Arial"/>
          <w:sz w:val="20"/>
          <w:szCs w:val="20"/>
        </w:rPr>
        <w:t xml:space="preserve"> Union – </w:t>
      </w:r>
      <w:proofErr w:type="spellStart"/>
      <w:r w:rsidRPr="00DF48FF">
        <w:rPr>
          <w:rFonts w:ascii="Arial" w:hAnsi="Arial" w:cs="Arial"/>
          <w:sz w:val="20"/>
          <w:szCs w:val="20"/>
        </w:rPr>
        <w:t>Statistics</w:t>
      </w:r>
      <w:proofErr w:type="spellEnd"/>
      <w:r w:rsidRPr="00DF48FF">
        <w:rPr>
          <w:rFonts w:ascii="Arial" w:hAnsi="Arial" w:cs="Arial"/>
          <w:sz w:val="20"/>
          <w:szCs w:val="20"/>
        </w:rPr>
        <w:t xml:space="preserve"> on </w:t>
      </w:r>
      <w:proofErr w:type="spellStart"/>
      <w:r w:rsidRPr="00DF48FF">
        <w:rPr>
          <w:rFonts w:ascii="Arial" w:hAnsi="Arial" w:cs="Arial"/>
          <w:sz w:val="20"/>
          <w:szCs w:val="20"/>
        </w:rPr>
        <w:t>Income</w:t>
      </w:r>
      <w:proofErr w:type="spellEnd"/>
      <w:r w:rsidRPr="00DF48FF">
        <w:rPr>
          <w:rFonts w:ascii="Arial" w:hAnsi="Arial" w:cs="Arial"/>
          <w:sz w:val="20"/>
          <w:szCs w:val="20"/>
        </w:rPr>
        <w:t xml:space="preserve"> and </w:t>
      </w:r>
      <w:proofErr w:type="spellStart"/>
      <w:r w:rsidRPr="00DF48FF">
        <w:rPr>
          <w:rFonts w:ascii="Arial" w:hAnsi="Arial" w:cs="Arial"/>
          <w:sz w:val="20"/>
          <w:szCs w:val="20"/>
        </w:rPr>
        <w:t>Living</w:t>
      </w:r>
      <w:proofErr w:type="spellEnd"/>
      <w:r w:rsidRPr="00DF48FF">
        <w:rPr>
          <w:rFonts w:ascii="Arial" w:hAnsi="Arial" w:cs="Arial"/>
          <w:sz w:val="20"/>
          <w:szCs w:val="20"/>
        </w:rPr>
        <w:t xml:space="preserve"> </w:t>
      </w:r>
      <w:proofErr w:type="spellStart"/>
      <w:r w:rsidRPr="00DF48FF">
        <w:rPr>
          <w:rFonts w:ascii="Arial" w:hAnsi="Arial" w:cs="Arial"/>
          <w:sz w:val="20"/>
          <w:szCs w:val="20"/>
        </w:rPr>
        <w:t>Conditions</w:t>
      </w:r>
      <w:proofErr w:type="spellEnd"/>
      <w:r w:rsidRPr="00DF48FF">
        <w:rPr>
          <w:rFonts w:ascii="Arial" w:hAnsi="Arial" w:cs="Arial"/>
          <w:sz w:val="20"/>
          <w:szCs w:val="20"/>
        </w:rPr>
        <w:t xml:space="preserve">). </w:t>
      </w:r>
    </w:p>
    <w:p w14:paraId="59795A6A" w14:textId="1633B785"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souladu s výše uvedeným nařízením, se zákonem č. 89/1995 Sb. o státní statistické službě, ve</w:t>
      </w:r>
      <w:r w:rsidR="008E4554">
        <w:rPr>
          <w:rFonts w:ascii="Arial" w:hAnsi="Arial" w:cs="Arial"/>
          <w:sz w:val="20"/>
          <w:szCs w:val="20"/>
        </w:rPr>
        <w:t> </w:t>
      </w:r>
      <w:r w:rsidRPr="00DF48FF">
        <w:rPr>
          <w:rFonts w:ascii="Arial" w:hAnsi="Arial" w:cs="Arial"/>
          <w:sz w:val="20"/>
          <w:szCs w:val="20"/>
        </w:rPr>
        <w:t xml:space="preserve">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w:t>
      </w:r>
      <w:r w:rsidR="00556FF7">
        <w:rPr>
          <w:rFonts w:ascii="Arial" w:hAnsi="Arial" w:cs="Arial"/>
          <w:i/>
          <w:iCs/>
          <w:sz w:val="20"/>
          <w:szCs w:val="20"/>
        </w:rPr>
        <w:t>2</w:t>
      </w:r>
      <w:r w:rsidR="00537E0A">
        <w:rPr>
          <w:rFonts w:ascii="Arial" w:hAnsi="Arial" w:cs="Arial"/>
          <w:i/>
          <w:iCs/>
          <w:sz w:val="20"/>
          <w:szCs w:val="20"/>
        </w:rPr>
        <w:t>1</w:t>
      </w:r>
      <w:r w:rsidRPr="00DF48FF">
        <w:rPr>
          <w:rFonts w:ascii="Arial" w:hAnsi="Arial" w:cs="Arial"/>
          <w:sz w:val="20"/>
          <w:szCs w:val="20"/>
        </w:rPr>
        <w:t>.</w:t>
      </w:r>
    </w:p>
    <w:p w14:paraId="1F8E68CE" w14:textId="2F9812DD" w:rsidR="008550D4" w:rsidRPr="00E86518" w:rsidRDefault="00DF48FF" w:rsidP="007751C4">
      <w:pPr>
        <w:pStyle w:val="Zkladntext"/>
        <w:spacing w:after="120"/>
        <w:ind w:firstLine="709"/>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w:t>
      </w:r>
      <w:r w:rsidR="00556FF7">
        <w:rPr>
          <w:rFonts w:ascii="Arial" w:hAnsi="Arial" w:cs="Arial"/>
          <w:i/>
          <w:iCs/>
          <w:sz w:val="20"/>
          <w:szCs w:val="20"/>
        </w:rPr>
        <w:t>2</w:t>
      </w:r>
      <w:r w:rsidR="00537E0A">
        <w:rPr>
          <w:rFonts w:ascii="Arial" w:hAnsi="Arial" w:cs="Arial"/>
          <w:i/>
          <w:iCs/>
          <w:sz w:val="20"/>
          <w:szCs w:val="20"/>
        </w:rPr>
        <w:t>1</w:t>
      </w:r>
      <w:r w:rsidRPr="00DF48FF">
        <w:rPr>
          <w:rFonts w:ascii="Arial" w:hAnsi="Arial" w:cs="Arial"/>
          <w:sz w:val="20"/>
          <w:szCs w:val="20"/>
        </w:rPr>
        <w:t xml:space="preserve"> obsahovalo samostatný modul</w:t>
      </w:r>
      <w:r w:rsidR="00FE20AA">
        <w:rPr>
          <w:rFonts w:ascii="Arial" w:hAnsi="Arial" w:cs="Arial"/>
          <w:sz w:val="20"/>
          <w:szCs w:val="20"/>
        </w:rPr>
        <w:t>,</w:t>
      </w:r>
      <w:r w:rsidR="009D6018">
        <w:rPr>
          <w:rFonts w:ascii="Arial" w:hAnsi="Arial" w:cs="Arial"/>
          <w:sz w:val="20"/>
          <w:szCs w:val="20"/>
        </w:rPr>
        <w:t xml:space="preserve"> který byl zaměřen</w:t>
      </w:r>
      <w:r w:rsidR="008E4554">
        <w:rPr>
          <w:rFonts w:ascii="Arial" w:hAnsi="Arial" w:cs="Arial"/>
          <w:sz w:val="20"/>
          <w:szCs w:val="20"/>
        </w:rPr>
        <w:t> </w:t>
      </w:r>
      <w:r w:rsidR="007751C4">
        <w:rPr>
          <w:rFonts w:ascii="Arial" w:hAnsi="Arial" w:cs="Arial"/>
          <w:sz w:val="20"/>
          <w:szCs w:val="20"/>
        </w:rPr>
        <w:t>na</w:t>
      </w:r>
      <w:r w:rsidR="00537E0A">
        <w:rPr>
          <w:rFonts w:ascii="Arial" w:hAnsi="Arial" w:cs="Arial"/>
          <w:sz w:val="20"/>
          <w:szCs w:val="20"/>
        </w:rPr>
        <w:t xml:space="preserve"> zdraví a materiální a sociální podmínky dětí</w:t>
      </w:r>
      <w:r w:rsidR="00C41688">
        <w:rPr>
          <w:rFonts w:ascii="Arial" w:hAnsi="Arial" w:cs="Arial"/>
          <w:sz w:val="20"/>
          <w:szCs w:val="20"/>
        </w:rPr>
        <w:t>.</w:t>
      </w:r>
    </w:p>
    <w:p w14:paraId="35576793" w14:textId="77777777" w:rsidR="001B2640" w:rsidRDefault="002D2D58" w:rsidP="007751C4">
      <w:pPr>
        <w:pStyle w:val="Zkladntext"/>
        <w:rPr>
          <w:rFonts w:ascii="Arial" w:hAnsi="Arial" w:cs="Arial"/>
          <w:sz w:val="20"/>
          <w:szCs w:val="20"/>
        </w:rPr>
      </w:pPr>
      <w:r>
        <w:rPr>
          <w:rFonts w:ascii="Arial" w:hAnsi="Arial" w:cs="Arial"/>
          <w:sz w:val="20"/>
          <w:szCs w:val="20"/>
        </w:rPr>
        <w:t xml:space="preserve"> </w:t>
      </w:r>
    </w:p>
    <w:p w14:paraId="752D49D7" w14:textId="77777777"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14:paraId="6576BC55" w14:textId="77777777"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14:paraId="1723F334" w14:textId="5A768EA6" w:rsidR="002A4577" w:rsidRPr="007B6DAB"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w:t>
      </w:r>
      <w:r w:rsidRPr="00256BB7">
        <w:rPr>
          <w:rFonts w:ascii="Arial" w:hAnsi="Arial" w:cs="Arial"/>
          <w:sz w:val="20"/>
          <w:szCs w:val="20"/>
        </w:rPr>
        <w:t xml:space="preserve">tazatelé </w:t>
      </w:r>
      <w:r w:rsidR="00334840" w:rsidRPr="00256BB7">
        <w:rPr>
          <w:rFonts w:ascii="Arial" w:hAnsi="Arial" w:cs="Arial"/>
          <w:sz w:val="20"/>
          <w:szCs w:val="20"/>
        </w:rPr>
        <w:t>6</w:t>
      </w:r>
      <w:r w:rsidR="00E269F7" w:rsidRPr="00256BB7">
        <w:rPr>
          <w:rFonts w:ascii="Arial" w:hAnsi="Arial" w:cs="Arial"/>
          <w:sz w:val="20"/>
          <w:szCs w:val="20"/>
        </w:rPr>
        <w:t> </w:t>
      </w:r>
      <w:r w:rsidR="003569EE" w:rsidRPr="00256BB7">
        <w:rPr>
          <w:rFonts w:ascii="Arial" w:hAnsi="Arial" w:cs="Arial"/>
          <w:sz w:val="20"/>
          <w:szCs w:val="20"/>
        </w:rPr>
        <w:t>6</w:t>
      </w:r>
      <w:r w:rsidR="00E01AAA" w:rsidRPr="00256BB7">
        <w:rPr>
          <w:rFonts w:ascii="Arial" w:hAnsi="Arial" w:cs="Arial"/>
          <w:sz w:val="20"/>
          <w:szCs w:val="20"/>
        </w:rPr>
        <w:t>09</w:t>
      </w:r>
      <w:r w:rsidRPr="00256BB7">
        <w:rPr>
          <w:rFonts w:ascii="Arial" w:hAnsi="Arial" w:cs="Arial"/>
          <w:sz w:val="20"/>
          <w:szCs w:val="20"/>
        </w:rPr>
        <w:t xml:space="preserve"> byt</w:t>
      </w:r>
      <w:r w:rsidR="00334840" w:rsidRPr="00256BB7">
        <w:rPr>
          <w:rFonts w:ascii="Arial" w:hAnsi="Arial" w:cs="Arial"/>
          <w:sz w:val="20"/>
          <w:szCs w:val="20"/>
        </w:rPr>
        <w:t>ů</w:t>
      </w:r>
      <w:r w:rsidRPr="00256BB7">
        <w:rPr>
          <w:rFonts w:ascii="Arial" w:hAnsi="Arial" w:cs="Arial"/>
          <w:sz w:val="20"/>
          <w:szCs w:val="20"/>
        </w:rPr>
        <w:t xml:space="preserve"> vyšetřených v předchozím roce, dále </w:t>
      </w:r>
      <w:r w:rsidR="00E01AAA" w:rsidRPr="00256BB7">
        <w:rPr>
          <w:rFonts w:ascii="Arial" w:hAnsi="Arial" w:cs="Arial"/>
          <w:sz w:val="20"/>
          <w:szCs w:val="20"/>
        </w:rPr>
        <w:t>83</w:t>
      </w:r>
      <w:r w:rsidRPr="00256BB7">
        <w:rPr>
          <w:rFonts w:ascii="Arial" w:hAnsi="Arial" w:cs="Arial"/>
          <w:sz w:val="20"/>
          <w:szCs w:val="20"/>
        </w:rPr>
        <w:t xml:space="preserve"> bytů, do kterých se od předchozího roku přestěhovaly n</w:t>
      </w:r>
      <w:r w:rsidRPr="0002074B">
        <w:rPr>
          <w:rFonts w:ascii="Arial" w:hAnsi="Arial" w:cs="Arial"/>
          <w:sz w:val="20"/>
          <w:szCs w:val="20"/>
        </w:rPr>
        <w:t xml:space="preserve">ěkteré panelové osoby, a 4 </w:t>
      </w:r>
      <w:r w:rsidR="007342BC" w:rsidRPr="0002074B">
        <w:rPr>
          <w:rFonts w:ascii="Arial" w:hAnsi="Arial" w:cs="Arial"/>
          <w:sz w:val="20"/>
          <w:szCs w:val="20"/>
        </w:rPr>
        <w:t>750</w:t>
      </w:r>
      <w:r w:rsidRPr="0002074B">
        <w:rPr>
          <w:rFonts w:ascii="Arial" w:hAnsi="Arial" w:cs="Arial"/>
          <w:sz w:val="20"/>
          <w:szCs w:val="20"/>
        </w:rPr>
        <w:t xml:space="preserve"> nově náhodně vybraných bytů.</w:t>
      </w:r>
    </w:p>
    <w:p w14:paraId="5935E210" w14:textId="77777777" w:rsidR="002A4577" w:rsidRPr="00F83D7E" w:rsidRDefault="00DF48FF">
      <w:pPr>
        <w:pStyle w:val="Zkladntext"/>
        <w:ind w:firstLine="709"/>
        <w:rPr>
          <w:rFonts w:ascii="Arial" w:hAnsi="Arial" w:cs="Arial"/>
          <w:sz w:val="20"/>
          <w:szCs w:val="20"/>
        </w:rPr>
      </w:pPr>
      <w:r w:rsidRPr="007B6DAB">
        <w:rPr>
          <w:rFonts w:ascii="Arial" w:hAnsi="Arial" w:cs="Arial"/>
          <w:sz w:val="20"/>
          <w:szCs w:val="20"/>
        </w:rPr>
        <w:t>Výběrový plán byl založen na náhodném dvoustupňovém výběru pro každý kraj nezávisle ta</w:t>
      </w:r>
      <w:r w:rsidRPr="00B72771">
        <w:rPr>
          <w:rFonts w:ascii="Arial" w:hAnsi="Arial" w:cs="Arial"/>
          <w:sz w:val="20"/>
          <w:szCs w:val="20"/>
        </w:rPr>
        <w:t>k, aby</w:t>
      </w:r>
      <w:r w:rsidRPr="00DF48FF">
        <w:rPr>
          <w:rFonts w:ascii="Arial" w:hAnsi="Arial" w:cs="Arial"/>
          <w:sz w:val="20"/>
          <w:szCs w:val="20"/>
        </w:rPr>
        <w:t xml:space="preserve">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14:paraId="032E674B" w14:textId="77777777"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14:paraId="263D55CE" w14:textId="77777777"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14:paraId="1A11841A" w14:textId="77777777" w:rsidR="002A4577" w:rsidRPr="00F83D7E" w:rsidRDefault="002A4577">
      <w:pPr>
        <w:pStyle w:val="Zkladntext"/>
        <w:rPr>
          <w:rFonts w:ascii="Arial" w:hAnsi="Arial" w:cs="Arial"/>
          <w:b/>
          <w:bCs/>
          <w:sz w:val="20"/>
          <w:szCs w:val="20"/>
        </w:rPr>
      </w:pPr>
    </w:p>
    <w:p w14:paraId="2D058FC5" w14:textId="77777777"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14:paraId="4969467E" w14:textId="657C2823"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w:t>
      </w:r>
      <w:r w:rsidR="00AB0138">
        <w:rPr>
          <w:rFonts w:ascii="Arial" w:hAnsi="Arial" w:cs="Arial"/>
          <w:sz w:val="20"/>
          <w:szCs w:val="20"/>
        </w:rPr>
        <w:t xml:space="preserve"> V případě odstěhování </w:t>
      </w:r>
      <w:r w:rsidR="00504021" w:rsidRPr="008E4554">
        <w:rPr>
          <w:rFonts w:ascii="Arial" w:hAnsi="Arial" w:cs="Arial"/>
          <w:sz w:val="20"/>
          <w:szCs w:val="20"/>
        </w:rPr>
        <w:t>celé domácnosti z</w:t>
      </w:r>
      <w:r w:rsidR="00AB0138">
        <w:rPr>
          <w:rFonts w:ascii="Arial" w:hAnsi="Arial" w:cs="Arial"/>
          <w:sz w:val="20"/>
          <w:szCs w:val="20"/>
        </w:rPr>
        <w:t xml:space="preserve"> </w:t>
      </w:r>
      <w:r w:rsidR="00504021" w:rsidRPr="008E4554">
        <w:rPr>
          <w:rFonts w:ascii="Arial" w:hAnsi="Arial" w:cs="Arial"/>
          <w:sz w:val="20"/>
          <w:szCs w:val="20"/>
        </w:rPr>
        <w:t>původní adresy ve výběru</w:t>
      </w:r>
      <w:r w:rsidR="00AB0138">
        <w:rPr>
          <w:rFonts w:ascii="Arial" w:hAnsi="Arial" w:cs="Arial"/>
          <w:sz w:val="25"/>
          <w:szCs w:val="25"/>
        </w:rPr>
        <w:t xml:space="preserve"> </w:t>
      </w:r>
      <w:r w:rsidRPr="00DF48FF">
        <w:rPr>
          <w:rFonts w:ascii="Arial" w:hAnsi="Arial" w:cs="Arial"/>
          <w:sz w:val="20"/>
          <w:szCs w:val="20"/>
        </w:rPr>
        <w:t>se</w:t>
      </w:r>
      <w:r w:rsidR="00AB0138">
        <w:rPr>
          <w:rFonts w:ascii="Arial" w:hAnsi="Arial" w:cs="Arial"/>
          <w:sz w:val="20"/>
          <w:szCs w:val="20"/>
        </w:rPr>
        <w:t xml:space="preserve"> domácnosti</w:t>
      </w:r>
      <w:r w:rsidRPr="00DF48FF">
        <w:rPr>
          <w:rFonts w:ascii="Arial" w:hAnsi="Arial" w:cs="Arial"/>
          <w:sz w:val="20"/>
          <w:szCs w:val="20"/>
        </w:rPr>
        <w:t xml:space="preserve"> dohledávají na jejich nové adrese. Do šetření se poté zahrnou všechny osoby, které s dohledanými osobami tvoří hospodařící domácnost.</w:t>
      </w:r>
    </w:p>
    <w:p w14:paraId="66C2260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14:paraId="413943EA" w14:textId="2B17FCFB"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ve vybraných bytech</w:t>
      </w:r>
      <w:r w:rsidR="002512DD">
        <w:rPr>
          <w:rFonts w:ascii="Arial" w:hAnsi="Arial" w:cs="Arial"/>
          <w:sz w:val="20"/>
          <w:szCs w:val="20"/>
        </w:rPr>
        <w:t xml:space="preserve"> </w:t>
      </w:r>
      <w:r w:rsidRPr="00DF48FF">
        <w:rPr>
          <w:rFonts w:ascii="Arial" w:hAnsi="Arial" w:cs="Arial"/>
          <w:sz w:val="20"/>
          <w:szCs w:val="20"/>
        </w:rPr>
        <w:t>prob</w:t>
      </w:r>
      <w:r w:rsidR="002512DD">
        <w:rPr>
          <w:rFonts w:ascii="Arial" w:hAnsi="Arial" w:cs="Arial"/>
          <w:sz w:val="20"/>
          <w:szCs w:val="20"/>
        </w:rPr>
        <w:t>íha</w:t>
      </w:r>
      <w:r w:rsidR="00516075">
        <w:rPr>
          <w:rFonts w:ascii="Arial" w:hAnsi="Arial" w:cs="Arial"/>
          <w:sz w:val="20"/>
          <w:szCs w:val="20"/>
        </w:rPr>
        <w:t>lo</w:t>
      </w:r>
      <w:r w:rsidRPr="00DF48FF">
        <w:rPr>
          <w:rFonts w:ascii="Arial" w:hAnsi="Arial" w:cs="Arial"/>
          <w:sz w:val="20"/>
          <w:szCs w:val="20"/>
        </w:rPr>
        <w:t xml:space="preserve"> v období od </w:t>
      </w:r>
      <w:r w:rsidR="00516075">
        <w:rPr>
          <w:rFonts w:ascii="Arial" w:hAnsi="Arial" w:cs="Arial"/>
          <w:sz w:val="20"/>
          <w:szCs w:val="20"/>
        </w:rPr>
        <w:t>30</w:t>
      </w:r>
      <w:r w:rsidRPr="007967E1">
        <w:rPr>
          <w:rFonts w:ascii="Arial" w:hAnsi="Arial" w:cs="Arial"/>
          <w:sz w:val="20"/>
          <w:szCs w:val="20"/>
        </w:rPr>
        <w:t xml:space="preserve">. </w:t>
      </w:r>
      <w:r w:rsidR="00516075">
        <w:rPr>
          <w:rFonts w:ascii="Arial" w:hAnsi="Arial" w:cs="Arial"/>
          <w:sz w:val="20"/>
          <w:szCs w:val="20"/>
        </w:rPr>
        <w:t>ledna</w:t>
      </w:r>
      <w:r w:rsidRPr="007967E1">
        <w:rPr>
          <w:rFonts w:ascii="Arial" w:hAnsi="Arial" w:cs="Arial"/>
          <w:sz w:val="20"/>
          <w:szCs w:val="20"/>
        </w:rPr>
        <w:t xml:space="preserve"> do </w:t>
      </w:r>
      <w:r w:rsidR="00516075">
        <w:rPr>
          <w:rFonts w:ascii="Arial" w:hAnsi="Arial" w:cs="Arial"/>
          <w:sz w:val="20"/>
          <w:szCs w:val="20"/>
        </w:rPr>
        <w:t>13</w:t>
      </w:r>
      <w:r w:rsidRPr="007967E1">
        <w:rPr>
          <w:rFonts w:ascii="Arial" w:hAnsi="Arial" w:cs="Arial"/>
          <w:sz w:val="20"/>
          <w:szCs w:val="20"/>
        </w:rPr>
        <w:t xml:space="preserve">. </w:t>
      </w:r>
      <w:r w:rsidR="00516075">
        <w:rPr>
          <w:rFonts w:ascii="Arial" w:hAnsi="Arial" w:cs="Arial"/>
          <w:sz w:val="20"/>
          <w:szCs w:val="20"/>
        </w:rPr>
        <w:t>června 2021.</w:t>
      </w:r>
      <w:r w:rsidR="002512DD">
        <w:rPr>
          <w:rFonts w:ascii="Arial" w:hAnsi="Arial" w:cs="Arial"/>
          <w:sz w:val="20"/>
          <w:szCs w:val="20"/>
        </w:rPr>
        <w:t xml:space="preserve"> Šetření </w:t>
      </w:r>
      <w:r w:rsidRPr="007967E1">
        <w:rPr>
          <w:rFonts w:ascii="Arial" w:hAnsi="Arial" w:cs="Arial"/>
          <w:sz w:val="20"/>
          <w:szCs w:val="20"/>
        </w:rPr>
        <w:t>bylo</w:t>
      </w:r>
      <w:r w:rsidRPr="00DF48FF">
        <w:rPr>
          <w:rFonts w:ascii="Arial" w:hAnsi="Arial" w:cs="Arial"/>
          <w:sz w:val="20"/>
          <w:szCs w:val="20"/>
        </w:rPr>
        <w:t xml:space="preserve"> koordinováno pracovníky oddělení terénních zjišťování v jednotlivých krajích, kteří zároveň zajistili metodické školení tazatelů. </w:t>
      </w:r>
    </w:p>
    <w:p w14:paraId="4CEF476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14:paraId="1292A9F0" w14:textId="5250F8FB" w:rsidR="00AF3C30" w:rsidRDefault="005B44D0" w:rsidP="00256BB7">
      <w:pPr>
        <w:pStyle w:val="Zkladntext"/>
        <w:spacing w:after="240"/>
        <w:rPr>
          <w:rFonts w:ascii="Arial" w:hAnsi="Arial" w:cs="Arial"/>
          <w:sz w:val="20"/>
          <w:szCs w:val="20"/>
        </w:rPr>
      </w:pPr>
      <w:r>
        <w:rPr>
          <w:rFonts w:ascii="Arial" w:hAnsi="Arial" w:cs="Arial"/>
          <w:sz w:val="20"/>
          <w:szCs w:val="20"/>
        </w:rPr>
        <w:tab/>
      </w:r>
      <w:r w:rsidR="00DF48FF" w:rsidRPr="0031137B">
        <w:rPr>
          <w:rFonts w:ascii="Arial" w:hAnsi="Arial" w:cs="Arial"/>
          <w:sz w:val="20"/>
          <w:szCs w:val="20"/>
          <w:u w:val="single"/>
        </w:rPr>
        <w:t>Dotazník A</w:t>
      </w:r>
      <w:r w:rsidR="00DF48FF" w:rsidRPr="0031137B">
        <w:rPr>
          <w:rFonts w:ascii="Arial" w:hAnsi="Arial" w:cs="Arial"/>
          <w:sz w:val="20"/>
          <w:szCs w:val="20"/>
        </w:rPr>
        <w:t xml:space="preserve"> se vztahoval k celému bytu, obsahoval seznam obvykle bydlících osob v daném bytě a přehled jejich základních demografických charakteristik</w:t>
      </w:r>
      <w:r w:rsidR="0031137B">
        <w:rPr>
          <w:rFonts w:ascii="Arial" w:hAnsi="Arial" w:cs="Arial"/>
          <w:sz w:val="20"/>
          <w:szCs w:val="20"/>
        </w:rPr>
        <w:t xml:space="preserve"> a biografických informací</w:t>
      </w:r>
      <w:r w:rsidR="00DF48FF" w:rsidRPr="0031137B">
        <w:rPr>
          <w:rFonts w:ascii="Arial" w:hAnsi="Arial" w:cs="Arial"/>
          <w:sz w:val="20"/>
          <w:szCs w:val="20"/>
        </w:rPr>
        <w:t>:</w:t>
      </w:r>
      <w:r w:rsidR="0031137B">
        <w:rPr>
          <w:rFonts w:ascii="Arial" w:hAnsi="Arial" w:cs="Arial"/>
          <w:sz w:val="20"/>
          <w:szCs w:val="20"/>
        </w:rPr>
        <w:t xml:space="preserve"> </w:t>
      </w:r>
      <w:r w:rsidR="0031137B" w:rsidRPr="002C3A2A">
        <w:rPr>
          <w:rFonts w:ascii="Arial" w:hAnsi="Arial" w:cs="Arial"/>
          <w:sz w:val="20"/>
          <w:szCs w:val="20"/>
        </w:rPr>
        <w:t xml:space="preserve">pohlaví, rodinný stav, </w:t>
      </w:r>
      <w:r w:rsidR="00DF48FF" w:rsidRPr="0031137B">
        <w:rPr>
          <w:rFonts w:ascii="Arial" w:hAnsi="Arial" w:cs="Arial"/>
          <w:sz w:val="20"/>
          <w:szCs w:val="20"/>
        </w:rPr>
        <w:t xml:space="preserve">měsíc </w:t>
      </w:r>
      <w:r w:rsidR="00DF48FF" w:rsidRPr="0031137B">
        <w:rPr>
          <w:rFonts w:ascii="Arial" w:hAnsi="Arial" w:cs="Arial"/>
          <w:sz w:val="20"/>
          <w:szCs w:val="20"/>
        </w:rPr>
        <w:lastRenderedPageBreak/>
        <w:t>a rok narození,</w:t>
      </w:r>
      <w:r w:rsidR="0031137B" w:rsidRPr="0031137B">
        <w:rPr>
          <w:rFonts w:ascii="Arial" w:hAnsi="Arial" w:cs="Arial"/>
          <w:sz w:val="20"/>
          <w:szCs w:val="20"/>
        </w:rPr>
        <w:t xml:space="preserve"> země narození, státní příslušnost, </w:t>
      </w:r>
      <w:r w:rsidR="00DF48FF" w:rsidRPr="0031137B">
        <w:rPr>
          <w:rFonts w:ascii="Arial" w:hAnsi="Arial" w:cs="Arial"/>
          <w:sz w:val="20"/>
          <w:szCs w:val="20"/>
        </w:rPr>
        <w:t xml:space="preserve">rodinné vztahy, nejvyšší dokončené vzdělání a současné studium. Dále se zjišťovaly údaje o společném hospodaření osob bydlících v bytě, jejich vztah k uživateli bytu a k osobě v čele hospodařící domácnosti. </w:t>
      </w:r>
    </w:p>
    <w:p w14:paraId="1F8E112A" w14:textId="77777777"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14:paraId="28353BD8" w14:textId="77777777"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14:paraId="1D45A12B"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14:paraId="13449DFB" w14:textId="77777777" w:rsidR="00F323F6" w:rsidRDefault="00F323F6">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příjmy z pronájmu, daně z</w:t>
      </w:r>
      <w:r>
        <w:rPr>
          <w:rFonts w:ascii="Arial" w:hAnsi="Arial" w:cs="Arial"/>
          <w:sz w:val="20"/>
          <w:szCs w:val="20"/>
        </w:rPr>
        <w:t> </w:t>
      </w:r>
      <w:r w:rsidRPr="00DF48FF">
        <w:rPr>
          <w:rFonts w:ascii="Arial" w:hAnsi="Arial" w:cs="Arial"/>
          <w:sz w:val="20"/>
          <w:szCs w:val="20"/>
        </w:rPr>
        <w:t>nemovitostí</w:t>
      </w:r>
      <w:r>
        <w:rPr>
          <w:rFonts w:ascii="Arial" w:hAnsi="Arial" w:cs="Arial"/>
          <w:sz w:val="20"/>
          <w:szCs w:val="20"/>
        </w:rPr>
        <w:t>,</w:t>
      </w:r>
    </w:p>
    <w:p w14:paraId="4A6D51DE"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14:paraId="5EEA8784"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14:paraId="665DB2EF"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14:paraId="12F6024C" w14:textId="6F22B704" w:rsidR="00E56669" w:rsidRPr="00F323F6"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14:paraId="134CD728" w14:textId="076CA02F" w:rsidR="00BA33A4" w:rsidRPr="00BA33A4" w:rsidRDefault="00E56669" w:rsidP="00256BB7">
      <w:pPr>
        <w:pStyle w:val="Zkladntext"/>
        <w:numPr>
          <w:ilvl w:val="0"/>
          <w:numId w:val="23"/>
        </w:numPr>
        <w:spacing w:after="240"/>
        <w:ind w:left="357" w:hanging="357"/>
        <w:rPr>
          <w:rFonts w:ascii="Arial" w:hAnsi="Arial" w:cs="Arial"/>
          <w:sz w:val="20"/>
          <w:szCs w:val="20"/>
        </w:rPr>
      </w:pPr>
      <w:r>
        <w:rPr>
          <w:rFonts w:ascii="Arial" w:hAnsi="Arial" w:cs="Arial"/>
          <w:sz w:val="20"/>
          <w:szCs w:val="20"/>
        </w:rPr>
        <w:t>péče o děti do 12 let – počet hodin strávených v různých zařízeních či v péči dalších osob.</w:t>
      </w:r>
    </w:p>
    <w:p w14:paraId="28314295" w14:textId="1C309BC5" w:rsidR="00BA33A4" w:rsidRPr="00F83D7E" w:rsidRDefault="00BA33A4" w:rsidP="00256BB7">
      <w:pPr>
        <w:pStyle w:val="Zkladntext"/>
        <w:ind w:firstLine="709"/>
        <w:rPr>
          <w:rFonts w:ascii="Arial" w:hAnsi="Arial" w:cs="Arial"/>
          <w:sz w:val="20"/>
          <w:szCs w:val="20"/>
        </w:rPr>
      </w:pPr>
      <w:r w:rsidRPr="0041036F">
        <w:rPr>
          <w:rFonts w:ascii="Arial" w:hAnsi="Arial" w:cs="Arial"/>
          <w:sz w:val="20"/>
          <w:szCs w:val="20"/>
          <w:u w:val="single"/>
        </w:rPr>
        <w:t>Dotazník BM</w:t>
      </w:r>
      <w:r w:rsidRPr="0041036F">
        <w:rPr>
          <w:rFonts w:ascii="Arial" w:hAnsi="Arial" w:cs="Arial"/>
          <w:sz w:val="20"/>
          <w:szCs w:val="20"/>
        </w:rPr>
        <w:t xml:space="preserve"> se</w:t>
      </w:r>
      <w:r w:rsidRPr="00DF48FF">
        <w:rPr>
          <w:rFonts w:ascii="Arial" w:hAnsi="Arial" w:cs="Arial"/>
          <w:sz w:val="20"/>
          <w:szCs w:val="20"/>
        </w:rPr>
        <w:t xml:space="preserve"> vyplňoval zvlášť za každou sam</w:t>
      </w:r>
      <w:r w:rsidR="0041036F">
        <w:rPr>
          <w:rFonts w:ascii="Arial" w:hAnsi="Arial" w:cs="Arial"/>
          <w:sz w:val="20"/>
          <w:szCs w:val="20"/>
        </w:rPr>
        <w:t xml:space="preserve">ostatně hospodařící domácnost a </w:t>
      </w:r>
      <w:r w:rsidR="00C179D2">
        <w:rPr>
          <w:rFonts w:ascii="Arial" w:hAnsi="Arial" w:cs="Arial"/>
          <w:sz w:val="20"/>
          <w:szCs w:val="20"/>
        </w:rPr>
        <w:t>obsahoval modulové otázky, které byly věnovány dětem</w:t>
      </w:r>
      <w:r w:rsidR="00A4365D">
        <w:rPr>
          <w:rFonts w:ascii="Arial" w:hAnsi="Arial" w:cs="Arial"/>
          <w:sz w:val="20"/>
          <w:szCs w:val="20"/>
        </w:rPr>
        <w:t>.</w:t>
      </w:r>
      <w:r w:rsidR="00C179D2">
        <w:rPr>
          <w:rFonts w:ascii="Arial" w:hAnsi="Arial" w:cs="Arial"/>
          <w:sz w:val="20"/>
          <w:szCs w:val="20"/>
        </w:rPr>
        <w:t xml:space="preserve"> </w:t>
      </w:r>
      <w:r w:rsidR="0041036F">
        <w:rPr>
          <w:rFonts w:ascii="Arial" w:hAnsi="Arial" w:cs="Arial"/>
          <w:sz w:val="20"/>
          <w:szCs w:val="20"/>
        </w:rPr>
        <w:t>Dotazník byl rozdělen do tří témat. Prvním bylo zdraví a zdravotní péče dětí do 15 let, druhé se zabývalo materiálními a sociálními podmínkami dětí žijících ve vybrané domácnosti. Třetí téma se týkalo všech dětí do 18 let, které žijí v úplné či neúplné rodině bez jednoho z rodičů, a to buď v šetřené domácnosti</w:t>
      </w:r>
      <w:r w:rsidR="00FF75B3">
        <w:rPr>
          <w:rFonts w:ascii="Arial" w:hAnsi="Arial" w:cs="Arial"/>
          <w:sz w:val="20"/>
          <w:szCs w:val="20"/>
        </w:rPr>
        <w:t>,</w:t>
      </w:r>
      <w:r w:rsidR="0041036F">
        <w:rPr>
          <w:rFonts w:ascii="Arial" w:hAnsi="Arial" w:cs="Arial"/>
          <w:sz w:val="20"/>
          <w:szCs w:val="20"/>
        </w:rPr>
        <w:t xml:space="preserve"> nebo mimo ni.</w:t>
      </w:r>
      <w:r w:rsidR="00C179D2">
        <w:rPr>
          <w:rFonts w:ascii="Arial" w:hAnsi="Arial" w:cs="Arial"/>
          <w:sz w:val="20"/>
          <w:szCs w:val="20"/>
        </w:rPr>
        <w:t xml:space="preserve"> </w:t>
      </w:r>
    </w:p>
    <w:p w14:paraId="58A40A70" w14:textId="77777777" w:rsidR="00BA33A4" w:rsidRDefault="00BA33A4" w:rsidP="00256BB7">
      <w:pPr>
        <w:pStyle w:val="Zkladntext"/>
        <w:ind w:left="357"/>
        <w:rPr>
          <w:rFonts w:ascii="Arial" w:hAnsi="Arial" w:cs="Arial"/>
          <w:sz w:val="20"/>
          <w:szCs w:val="20"/>
        </w:rPr>
      </w:pPr>
    </w:p>
    <w:p w14:paraId="1AB56F45" w14:textId="0C9523C9" w:rsidR="001B2640" w:rsidRDefault="00D309DB" w:rsidP="00256BB7">
      <w:pPr>
        <w:pStyle w:val="Zkladntext"/>
        <w:rPr>
          <w:rFonts w:ascii="Arial" w:hAnsi="Arial" w:cs="Arial"/>
          <w:sz w:val="20"/>
          <w:szCs w:val="20"/>
        </w:rPr>
      </w:pPr>
      <w:r w:rsidRPr="00DF48FF">
        <w:rPr>
          <w:rFonts w:ascii="Arial" w:hAnsi="Arial" w:cs="Arial"/>
          <w:sz w:val="20"/>
          <w:szCs w:val="20"/>
        </w:rPr>
        <w:tab/>
      </w:r>
      <w:r w:rsidR="00DF48FF" w:rsidRPr="00DF48FF">
        <w:rPr>
          <w:rFonts w:ascii="Arial" w:hAnsi="Arial" w:cs="Arial"/>
          <w:sz w:val="20"/>
          <w:szCs w:val="20"/>
          <w:u w:val="single"/>
        </w:rPr>
        <w:t>Dotazník C</w:t>
      </w:r>
      <w:r w:rsidR="00DF48FF" w:rsidRPr="00DF48FF">
        <w:rPr>
          <w:rFonts w:ascii="Arial" w:hAnsi="Arial" w:cs="Arial"/>
          <w:sz w:val="20"/>
          <w:szCs w:val="20"/>
        </w:rPr>
        <w:t xml:space="preserve"> se týkal osob, které ke konci roku 20</w:t>
      </w:r>
      <w:r w:rsidR="00B43820">
        <w:rPr>
          <w:rFonts w:ascii="Arial" w:hAnsi="Arial" w:cs="Arial"/>
          <w:sz w:val="20"/>
          <w:szCs w:val="20"/>
        </w:rPr>
        <w:t>20</w:t>
      </w:r>
      <w:r w:rsidR="00DF48FF" w:rsidRPr="00DF48FF">
        <w:rPr>
          <w:rFonts w:ascii="Arial" w:hAnsi="Arial" w:cs="Arial"/>
          <w:sz w:val="20"/>
          <w:szCs w:val="20"/>
        </w:rPr>
        <w:t xml:space="preserve"> dovršily věk 16 a více let. Zjišťovaly se údaje v následujících oblastech:</w:t>
      </w:r>
    </w:p>
    <w:p w14:paraId="3D7A7BBB" w14:textId="5F4BD207" w:rsidR="002A4577" w:rsidRPr="00F83D7E" w:rsidRDefault="00DF48FF" w:rsidP="00256BB7">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w:t>
      </w:r>
      <w:proofErr w:type="spellStart"/>
      <w:r w:rsidRPr="00DF48FF">
        <w:rPr>
          <w:rFonts w:ascii="Arial" w:hAnsi="Arial" w:cs="Arial"/>
          <w:sz w:val="20"/>
          <w:szCs w:val="20"/>
        </w:rPr>
        <w:t>sebezařazení</w:t>
      </w:r>
      <w:proofErr w:type="spellEnd"/>
      <w:r w:rsidRPr="00DF48FF">
        <w:rPr>
          <w:rFonts w:ascii="Arial" w:hAnsi="Arial" w:cs="Arial"/>
          <w:sz w:val="20"/>
          <w:szCs w:val="20"/>
        </w:rPr>
        <w:t xml:space="preserve"> respondenta z hlediska jeho hlavní pracovní činnosti (zaměstnanec, samostatně činný, osoba na placené mateřské dovolené, osoba </w:t>
      </w:r>
      <w:r w:rsidR="00CF5182">
        <w:rPr>
          <w:rFonts w:ascii="Arial" w:hAnsi="Arial" w:cs="Arial"/>
          <w:sz w:val="20"/>
          <w:szCs w:val="20"/>
        </w:rPr>
        <w:t>na rodičovské dovolené</w:t>
      </w:r>
      <w:r w:rsidRPr="00DF48FF">
        <w:rPr>
          <w:rFonts w:ascii="Arial" w:hAnsi="Arial" w:cs="Arial"/>
          <w:sz w:val="20"/>
          <w:szCs w:val="20"/>
        </w:rPr>
        <w:t xml:space="preserve">, nezaměstnaný, student nebo učeň, osoba ve starobním důchodu, osoba v invalidním důchodu, osoba v domácnosti, ostatní ekonomicky neaktivní); u nezaměstnaných osob se zjišťovala evidence na úřadu </w:t>
      </w:r>
      <w:proofErr w:type="gramStart"/>
      <w:r w:rsidRPr="00DF48FF">
        <w:rPr>
          <w:rFonts w:ascii="Arial" w:hAnsi="Arial" w:cs="Arial"/>
          <w:sz w:val="20"/>
          <w:szCs w:val="20"/>
        </w:rPr>
        <w:t xml:space="preserve">práce a </w:t>
      </w:r>
      <w:r w:rsidR="00E55FB8">
        <w:rPr>
          <w:rFonts w:ascii="Arial" w:hAnsi="Arial" w:cs="Arial"/>
          <w:sz w:val="20"/>
          <w:szCs w:val="20"/>
        </w:rPr>
        <w:t>zda</w:t>
      </w:r>
      <w:proofErr w:type="gramEnd"/>
      <w:r w:rsidR="00E55FB8">
        <w:rPr>
          <w:rFonts w:ascii="Arial" w:hAnsi="Arial" w:cs="Arial"/>
          <w:sz w:val="20"/>
          <w:szCs w:val="20"/>
        </w:rPr>
        <w:t xml:space="preserve"> pobírá podporu v nezaměstnanos</w:t>
      </w:r>
      <w:r w:rsidR="00E55FB8" w:rsidRPr="00C82EE6">
        <w:rPr>
          <w:rFonts w:ascii="Arial" w:hAnsi="Arial" w:cs="Arial"/>
          <w:sz w:val="20"/>
          <w:szCs w:val="20"/>
        </w:rPr>
        <w:t>ti</w:t>
      </w:r>
      <w:r w:rsidRPr="00C82EE6">
        <w:rPr>
          <w:rFonts w:ascii="Arial" w:hAnsi="Arial" w:cs="Arial"/>
          <w:sz w:val="20"/>
          <w:szCs w:val="20"/>
        </w:rPr>
        <w:t>;</w:t>
      </w:r>
      <w:r w:rsidRPr="00DF48FF">
        <w:rPr>
          <w:rFonts w:ascii="Arial" w:hAnsi="Arial" w:cs="Arial"/>
          <w:sz w:val="20"/>
          <w:szCs w:val="20"/>
        </w:rPr>
        <w:t xml:space="preserve"> dále byly zjišťovány údaje o bývalém či současném hlavním zaměstnání osob a o jejich případné vedlejší činnosti,</w:t>
      </w:r>
    </w:p>
    <w:p w14:paraId="1EE97F14"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14:paraId="7EBCDEA8"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14:paraId="3362DE1E" w14:textId="77777777"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14:paraId="72F0004F" w14:textId="30AC90FF" w:rsidR="002D3639" w:rsidRPr="00A96267" w:rsidRDefault="00DF48FF" w:rsidP="00256BB7">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sebehodnocení zdravotního stavu a návštěvy lékařů</w:t>
      </w:r>
      <w:r w:rsidR="005B44D0">
        <w:rPr>
          <w:rFonts w:ascii="Arial" w:hAnsi="Arial" w:cs="Arial"/>
          <w:sz w:val="20"/>
          <w:szCs w:val="20"/>
        </w:rPr>
        <w:t>.</w:t>
      </w:r>
    </w:p>
    <w:p w14:paraId="0F1EC80D" w14:textId="77777777" w:rsidR="00092BF4" w:rsidRPr="00F83D7E" w:rsidRDefault="00092BF4" w:rsidP="00292418">
      <w:pPr>
        <w:pStyle w:val="Zkladntext"/>
        <w:ind w:left="357"/>
        <w:rPr>
          <w:rFonts w:ascii="Arial" w:hAnsi="Arial" w:cs="Arial"/>
          <w:sz w:val="20"/>
          <w:szCs w:val="20"/>
        </w:rPr>
      </w:pPr>
    </w:p>
    <w:p w14:paraId="2AED517F" w14:textId="77777777"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14:paraId="6D5C4682" w14:textId="77777777"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14:paraId="7B0E6397" w14:textId="674342E1" w:rsidR="00F7242D" w:rsidRDefault="006E1121">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proofErr w:type="spellStart"/>
      <w:r w:rsidR="00DF48FF" w:rsidRPr="00A4215F">
        <w:rPr>
          <w:rFonts w:ascii="Arial" w:hAnsi="Arial" w:cs="Arial"/>
          <w:sz w:val="20"/>
          <w:szCs w:val="20"/>
        </w:rPr>
        <w:t>superkontroly</w:t>
      </w:r>
      <w:proofErr w:type="spellEnd"/>
      <w:r w:rsidR="00DF48FF" w:rsidRPr="00A4215F">
        <w:rPr>
          <w:rFonts w:ascii="Arial" w:hAnsi="Arial" w:cs="Arial"/>
          <w:sz w:val="20"/>
          <w:szCs w:val="20"/>
        </w:rPr>
        <w:t xml:space="preserve"> a centrální zpracování.</w:t>
      </w:r>
    </w:p>
    <w:p w14:paraId="5E55FBD9" w14:textId="77777777" w:rsidR="00256BB7" w:rsidRDefault="00256BB7" w:rsidP="001B2640">
      <w:pPr>
        <w:pStyle w:val="Zkladntext"/>
        <w:spacing w:after="240"/>
        <w:rPr>
          <w:rFonts w:ascii="Arial" w:hAnsi="Arial" w:cs="Arial"/>
          <w:b/>
          <w:bCs/>
        </w:rPr>
      </w:pPr>
    </w:p>
    <w:p w14:paraId="59FEB7FE" w14:textId="1A698D14" w:rsidR="001B2640" w:rsidRDefault="00DF48FF" w:rsidP="001B2640">
      <w:pPr>
        <w:pStyle w:val="Zkladntext"/>
        <w:spacing w:after="240"/>
        <w:rPr>
          <w:rFonts w:ascii="Arial" w:hAnsi="Arial" w:cs="Arial"/>
          <w:b/>
          <w:bCs/>
        </w:rPr>
      </w:pPr>
      <w:r w:rsidRPr="00DF48FF">
        <w:rPr>
          <w:rFonts w:ascii="Arial" w:hAnsi="Arial" w:cs="Arial"/>
          <w:b/>
          <w:bCs/>
        </w:rPr>
        <w:lastRenderedPageBreak/>
        <w:t>1.4 Počet vyšetřených a nevyšetřených domácností</w:t>
      </w:r>
    </w:p>
    <w:p w14:paraId="1BE5724D" w14:textId="337A0465" w:rsidR="001B2640" w:rsidRDefault="00DF48FF" w:rsidP="008E3115">
      <w:pPr>
        <w:pStyle w:val="Zkladntext"/>
        <w:rPr>
          <w:rFonts w:ascii="Arial" w:hAnsi="Arial" w:cs="Arial"/>
          <w:sz w:val="20"/>
          <w:szCs w:val="20"/>
        </w:rPr>
      </w:pPr>
      <w:r w:rsidRPr="00DF48FF">
        <w:rPr>
          <w:rFonts w:ascii="Arial" w:hAnsi="Arial" w:cs="Arial"/>
          <w:sz w:val="20"/>
          <w:szCs w:val="20"/>
        </w:rPr>
        <w:tab/>
      </w:r>
      <w:r w:rsidRPr="00256BB7">
        <w:rPr>
          <w:rFonts w:ascii="Arial" w:hAnsi="Arial" w:cs="Arial"/>
          <w:sz w:val="20"/>
          <w:szCs w:val="20"/>
        </w:rPr>
        <w:t xml:space="preserve">V průběhu šetření se ukázalo, že mezi celkovými </w:t>
      </w:r>
      <w:r w:rsidR="00E269F7" w:rsidRPr="00256BB7">
        <w:rPr>
          <w:rFonts w:ascii="Arial" w:hAnsi="Arial" w:cs="Arial"/>
          <w:sz w:val="20"/>
          <w:szCs w:val="20"/>
        </w:rPr>
        <w:t xml:space="preserve">11 </w:t>
      </w:r>
      <w:r w:rsidR="00D10D03" w:rsidRPr="00256BB7">
        <w:rPr>
          <w:rFonts w:ascii="Arial" w:hAnsi="Arial" w:cs="Arial"/>
          <w:sz w:val="20"/>
          <w:szCs w:val="20"/>
        </w:rPr>
        <w:t>442</w:t>
      </w:r>
      <w:r w:rsidRPr="00256BB7">
        <w:rPr>
          <w:rFonts w:ascii="Arial" w:hAnsi="Arial" w:cs="Arial"/>
          <w:sz w:val="20"/>
          <w:szCs w:val="20"/>
        </w:rPr>
        <w:t xml:space="preserve"> byty v šetřeném vzorku bylo </w:t>
      </w:r>
      <w:r w:rsidR="00455318" w:rsidRPr="00256BB7">
        <w:rPr>
          <w:rFonts w:ascii="Arial" w:hAnsi="Arial" w:cs="Arial"/>
          <w:sz w:val="20"/>
          <w:szCs w:val="20"/>
        </w:rPr>
        <w:t>7</w:t>
      </w:r>
      <w:r w:rsidR="00D10D03" w:rsidRPr="00256BB7">
        <w:rPr>
          <w:rFonts w:ascii="Arial" w:hAnsi="Arial" w:cs="Arial"/>
          <w:sz w:val="20"/>
          <w:szCs w:val="20"/>
        </w:rPr>
        <w:t>22</w:t>
      </w:r>
      <w:r w:rsidRPr="00256BB7">
        <w:rPr>
          <w:rFonts w:ascii="Arial" w:hAnsi="Arial" w:cs="Arial"/>
          <w:sz w:val="20"/>
          <w:szCs w:val="20"/>
        </w:rPr>
        <w:t xml:space="preserve"> případů (</w:t>
      </w:r>
      <w:r w:rsidR="00E269F7" w:rsidRPr="00256BB7">
        <w:rPr>
          <w:rFonts w:ascii="Arial" w:hAnsi="Arial" w:cs="Arial"/>
          <w:sz w:val="20"/>
          <w:szCs w:val="20"/>
        </w:rPr>
        <w:t>6</w:t>
      </w:r>
      <w:r w:rsidR="00455318" w:rsidRPr="00256BB7">
        <w:rPr>
          <w:rFonts w:ascii="Arial" w:hAnsi="Arial" w:cs="Arial"/>
          <w:sz w:val="20"/>
          <w:szCs w:val="20"/>
        </w:rPr>
        <w:t>,</w:t>
      </w:r>
      <w:r w:rsidR="00A711A9" w:rsidRPr="00256BB7">
        <w:rPr>
          <w:rFonts w:ascii="Arial" w:hAnsi="Arial" w:cs="Arial"/>
          <w:sz w:val="20"/>
          <w:szCs w:val="20"/>
        </w:rPr>
        <w:t>3</w:t>
      </w:r>
      <w:r w:rsidRPr="00256BB7">
        <w:rPr>
          <w:rFonts w:ascii="Arial" w:hAnsi="Arial" w:cs="Arial"/>
          <w:sz w:val="20"/>
          <w:szCs w:val="20"/>
        </w:rPr>
        <w:t> %), kdy byt byl neobydlený, adresa nebyla nalezena nebo šetření nepřicházelo v úvahu, protože se domácnost odstěhovala apod. Náhradní výběr bytů povolen není, takže vlastní zjišťování proběhlo v </w:t>
      </w:r>
      <w:r w:rsidR="00E269F7" w:rsidRPr="00256BB7">
        <w:rPr>
          <w:rFonts w:ascii="Arial" w:hAnsi="Arial" w:cs="Arial"/>
          <w:sz w:val="20"/>
          <w:szCs w:val="20"/>
        </w:rPr>
        <w:t>10 </w:t>
      </w:r>
      <w:r w:rsidR="00D10D03" w:rsidRPr="00256BB7">
        <w:rPr>
          <w:rFonts w:ascii="Arial" w:hAnsi="Arial" w:cs="Arial"/>
          <w:sz w:val="20"/>
          <w:szCs w:val="20"/>
        </w:rPr>
        <w:t>720</w:t>
      </w:r>
      <w:r w:rsidRPr="00256BB7">
        <w:rPr>
          <w:rFonts w:ascii="Arial" w:hAnsi="Arial" w:cs="Arial"/>
          <w:sz w:val="20"/>
          <w:szCs w:val="20"/>
        </w:rPr>
        <w:t xml:space="preserve"> bytech a </w:t>
      </w:r>
      <w:r w:rsidR="00E269F7" w:rsidRPr="00256BB7">
        <w:rPr>
          <w:rFonts w:ascii="Arial" w:hAnsi="Arial" w:cs="Arial"/>
          <w:sz w:val="20"/>
          <w:szCs w:val="20"/>
        </w:rPr>
        <w:t>10 </w:t>
      </w:r>
      <w:r w:rsidR="00455318" w:rsidRPr="00256BB7">
        <w:rPr>
          <w:rFonts w:ascii="Arial" w:hAnsi="Arial" w:cs="Arial"/>
          <w:sz w:val="20"/>
          <w:szCs w:val="20"/>
        </w:rPr>
        <w:t>7</w:t>
      </w:r>
      <w:r w:rsidR="00D10D03" w:rsidRPr="00256BB7">
        <w:rPr>
          <w:rFonts w:ascii="Arial" w:hAnsi="Arial" w:cs="Arial"/>
          <w:sz w:val="20"/>
          <w:szCs w:val="20"/>
        </w:rPr>
        <w:t>50</w:t>
      </w:r>
      <w:r w:rsidRPr="00256BB7">
        <w:rPr>
          <w:rFonts w:ascii="Arial" w:hAnsi="Arial" w:cs="Arial"/>
          <w:sz w:val="20"/>
          <w:szCs w:val="20"/>
        </w:rPr>
        <w:t xml:space="preserve"> hospodařících domácnostech, neboť v některých bytech žije více hospodařících domácností. Stručný přehled vyšetřených a nevyšetřených HD celkem a v rozdělení na 1. a 2. až 4. vlnu je uveden v následující tabulce:</w:t>
      </w:r>
    </w:p>
    <w:p w14:paraId="4C5EC472" w14:textId="77777777" w:rsidR="008E3115" w:rsidRDefault="008E3115" w:rsidP="008E3115">
      <w:pPr>
        <w:pStyle w:val="Zkladntext"/>
        <w:rPr>
          <w:rFonts w:ascii="Arial" w:hAnsi="Arial" w:cs="Arial"/>
          <w:sz w:val="20"/>
          <w:szCs w:val="20"/>
        </w:rPr>
      </w:pPr>
    </w:p>
    <w:p w14:paraId="6AA32666" w14:textId="73EC6000" w:rsidR="00811140" w:rsidRDefault="00C24444">
      <w:pPr>
        <w:pStyle w:val="Zkladntext"/>
        <w:rPr>
          <w:rFonts w:ascii="Arial" w:hAnsi="Arial" w:cs="Arial"/>
          <w:b/>
          <w:sz w:val="20"/>
          <w:szCs w:val="20"/>
        </w:rPr>
      </w:pPr>
      <w:r>
        <w:rPr>
          <w:rFonts w:ascii="Arial" w:hAnsi="Arial" w:cs="Arial"/>
          <w:b/>
          <w:sz w:val="20"/>
          <w:szCs w:val="20"/>
        </w:rPr>
        <w:t xml:space="preserve"> </w:t>
      </w:r>
      <w:r w:rsidR="00DF48FF"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bottom w:w="57" w:type="dxa"/>
          <w:right w:w="113" w:type="dxa"/>
        </w:tblCellMar>
        <w:tblLook w:val="0000" w:firstRow="0" w:lastRow="0" w:firstColumn="0" w:lastColumn="0" w:noHBand="0" w:noVBand="0"/>
      </w:tblPr>
      <w:tblGrid>
        <w:gridCol w:w="3290"/>
        <w:gridCol w:w="910"/>
        <w:gridCol w:w="960"/>
        <w:gridCol w:w="960"/>
        <w:gridCol w:w="960"/>
        <w:gridCol w:w="960"/>
        <w:gridCol w:w="960"/>
      </w:tblGrid>
      <w:tr w:rsidR="002A4577" w:rsidRPr="00F83D7E" w14:paraId="09B69344" w14:textId="77777777" w:rsidTr="00767C79">
        <w:trPr>
          <w:cantSplit/>
          <w:trHeight w:val="283"/>
        </w:trPr>
        <w:tc>
          <w:tcPr>
            <w:tcW w:w="3290" w:type="dxa"/>
            <w:vMerge w:val="restart"/>
            <w:tcBorders>
              <w:top w:val="single" w:sz="12" w:space="0" w:color="auto"/>
              <w:right w:val="single" w:sz="12" w:space="0" w:color="auto"/>
            </w:tcBorders>
            <w:shd w:val="clear" w:color="auto" w:fill="D9D9D9"/>
            <w:vAlign w:val="center"/>
          </w:tcPr>
          <w:p w14:paraId="100500DB" w14:textId="77777777" w:rsidR="002A4577" w:rsidRPr="00F83D7E" w:rsidRDefault="002A4577">
            <w:pPr>
              <w:pStyle w:val="Zkladntext"/>
              <w:rPr>
                <w:rFonts w:ascii="Arial" w:hAnsi="Arial" w:cs="Arial"/>
                <w:sz w:val="20"/>
                <w:szCs w:val="20"/>
              </w:rPr>
            </w:pPr>
          </w:p>
        </w:tc>
        <w:tc>
          <w:tcPr>
            <w:tcW w:w="2830" w:type="dxa"/>
            <w:gridSpan w:val="3"/>
            <w:tcBorders>
              <w:top w:val="single" w:sz="12" w:space="0" w:color="auto"/>
              <w:left w:val="single" w:sz="12" w:space="0" w:color="auto"/>
              <w:right w:val="single" w:sz="12" w:space="0" w:color="auto"/>
            </w:tcBorders>
            <w:shd w:val="clear" w:color="auto" w:fill="D9D9D9"/>
            <w:vAlign w:val="center"/>
          </w:tcPr>
          <w:p w14:paraId="2AFE9752"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tcBorders>
              <w:top w:val="single" w:sz="12" w:space="0" w:color="auto"/>
            </w:tcBorders>
            <w:shd w:val="clear" w:color="auto" w:fill="D9D9D9"/>
            <w:vAlign w:val="center"/>
          </w:tcPr>
          <w:p w14:paraId="03FFDC64"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14:paraId="6DDCCAA2" w14:textId="77777777" w:rsidTr="00767C79">
        <w:trPr>
          <w:cantSplit/>
          <w:trHeight w:val="447"/>
        </w:trPr>
        <w:tc>
          <w:tcPr>
            <w:tcW w:w="3290" w:type="dxa"/>
            <w:vMerge/>
            <w:tcBorders>
              <w:bottom w:val="single" w:sz="12" w:space="0" w:color="auto"/>
              <w:right w:val="single" w:sz="12" w:space="0" w:color="auto"/>
            </w:tcBorders>
            <w:shd w:val="clear" w:color="auto" w:fill="D9D9D9"/>
            <w:vAlign w:val="bottom"/>
          </w:tcPr>
          <w:p w14:paraId="3C3C4E40" w14:textId="77777777" w:rsidR="002A4577" w:rsidRPr="00F83D7E" w:rsidRDefault="002A4577">
            <w:pPr>
              <w:pStyle w:val="Zkladntext"/>
              <w:rPr>
                <w:rFonts w:ascii="Arial" w:hAnsi="Arial" w:cs="Arial"/>
                <w:sz w:val="20"/>
                <w:szCs w:val="20"/>
              </w:rPr>
            </w:pPr>
          </w:p>
        </w:tc>
        <w:tc>
          <w:tcPr>
            <w:tcW w:w="910" w:type="dxa"/>
            <w:tcBorders>
              <w:left w:val="single" w:sz="12" w:space="0" w:color="auto"/>
              <w:bottom w:val="single" w:sz="12" w:space="0" w:color="auto"/>
            </w:tcBorders>
            <w:shd w:val="clear" w:color="auto" w:fill="D9D9D9"/>
            <w:vAlign w:val="center"/>
          </w:tcPr>
          <w:p w14:paraId="7092D01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14:paraId="4B457F8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14:paraId="44397BF6"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14:paraId="6C556F1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14:paraId="2494E18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14:paraId="7E9D26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1F018C" w:rsidRPr="005E1507" w14:paraId="2E100023" w14:textId="77777777" w:rsidTr="00353BE3">
        <w:trPr>
          <w:trHeight w:val="269"/>
        </w:trPr>
        <w:tc>
          <w:tcPr>
            <w:tcW w:w="3290" w:type="dxa"/>
            <w:tcBorders>
              <w:top w:val="single" w:sz="12" w:space="0" w:color="auto"/>
              <w:bottom w:val="single" w:sz="4" w:space="0" w:color="auto"/>
              <w:right w:val="single" w:sz="12" w:space="0" w:color="auto"/>
            </w:tcBorders>
            <w:vAlign w:val="center"/>
          </w:tcPr>
          <w:p w14:paraId="4A5699C5" w14:textId="77777777" w:rsidR="001F018C" w:rsidRPr="00CF3C06" w:rsidRDefault="001F018C" w:rsidP="001F018C">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nil"/>
              <w:left w:val="single" w:sz="8" w:space="0" w:color="auto"/>
              <w:bottom w:val="single" w:sz="4" w:space="0" w:color="auto"/>
              <w:right w:val="single" w:sz="4" w:space="0" w:color="auto"/>
            </w:tcBorders>
            <w:shd w:val="clear" w:color="auto" w:fill="auto"/>
            <w:vAlign w:val="bottom"/>
          </w:tcPr>
          <w:p w14:paraId="7755EA36" w14:textId="756D895A"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8 677</w:t>
            </w:r>
          </w:p>
        </w:tc>
        <w:tc>
          <w:tcPr>
            <w:tcW w:w="960" w:type="dxa"/>
            <w:tcBorders>
              <w:top w:val="nil"/>
              <w:left w:val="nil"/>
              <w:bottom w:val="single" w:sz="4" w:space="0" w:color="auto"/>
              <w:right w:val="single" w:sz="4" w:space="0" w:color="auto"/>
            </w:tcBorders>
            <w:shd w:val="clear" w:color="auto" w:fill="auto"/>
            <w:vAlign w:val="bottom"/>
          </w:tcPr>
          <w:p w14:paraId="36071D0B" w14:textId="063B2B20"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2 443</w:t>
            </w:r>
          </w:p>
        </w:tc>
        <w:tc>
          <w:tcPr>
            <w:tcW w:w="960" w:type="dxa"/>
            <w:tcBorders>
              <w:top w:val="nil"/>
              <w:left w:val="nil"/>
              <w:bottom w:val="single" w:sz="4" w:space="0" w:color="auto"/>
              <w:right w:val="single" w:sz="8" w:space="0" w:color="auto"/>
            </w:tcBorders>
            <w:shd w:val="clear" w:color="auto" w:fill="auto"/>
            <w:vAlign w:val="bottom"/>
          </w:tcPr>
          <w:p w14:paraId="49F1F98D" w14:textId="26F20D9E"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6 234</w:t>
            </w:r>
          </w:p>
        </w:tc>
        <w:tc>
          <w:tcPr>
            <w:tcW w:w="960" w:type="dxa"/>
            <w:tcBorders>
              <w:top w:val="nil"/>
              <w:left w:val="single" w:sz="8" w:space="0" w:color="auto"/>
              <w:bottom w:val="single" w:sz="4" w:space="0" w:color="auto"/>
              <w:right w:val="single" w:sz="4" w:space="0" w:color="auto"/>
            </w:tcBorders>
            <w:shd w:val="clear" w:color="auto" w:fill="auto"/>
            <w:vAlign w:val="bottom"/>
          </w:tcPr>
          <w:p w14:paraId="62FF65CB" w14:textId="5C435112"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80,7</w:t>
            </w:r>
          </w:p>
        </w:tc>
        <w:tc>
          <w:tcPr>
            <w:tcW w:w="960" w:type="dxa"/>
            <w:tcBorders>
              <w:top w:val="nil"/>
              <w:left w:val="nil"/>
              <w:bottom w:val="single" w:sz="4" w:space="0" w:color="auto"/>
              <w:right w:val="single" w:sz="4" w:space="0" w:color="auto"/>
            </w:tcBorders>
            <w:shd w:val="clear" w:color="auto" w:fill="auto"/>
            <w:vAlign w:val="bottom"/>
          </w:tcPr>
          <w:p w14:paraId="7AF11933" w14:textId="1D8A0944"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57,0</w:t>
            </w:r>
          </w:p>
        </w:tc>
        <w:tc>
          <w:tcPr>
            <w:tcW w:w="960" w:type="dxa"/>
            <w:tcBorders>
              <w:top w:val="nil"/>
              <w:left w:val="nil"/>
              <w:bottom w:val="single" w:sz="4" w:space="0" w:color="auto"/>
              <w:right w:val="single" w:sz="12" w:space="0" w:color="auto"/>
            </w:tcBorders>
            <w:shd w:val="clear" w:color="auto" w:fill="auto"/>
            <w:vAlign w:val="bottom"/>
          </w:tcPr>
          <w:p w14:paraId="0E60AE6B" w14:textId="5392347E"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96,4</w:t>
            </w:r>
          </w:p>
        </w:tc>
      </w:tr>
      <w:tr w:rsidR="001F018C" w:rsidRPr="005E1507" w14:paraId="688FC179" w14:textId="77777777" w:rsidTr="00353BE3">
        <w:trPr>
          <w:trHeight w:val="210"/>
        </w:trPr>
        <w:tc>
          <w:tcPr>
            <w:tcW w:w="3290" w:type="dxa"/>
            <w:tcBorders>
              <w:top w:val="single" w:sz="4" w:space="0" w:color="auto"/>
              <w:right w:val="single" w:sz="12" w:space="0" w:color="auto"/>
            </w:tcBorders>
            <w:vAlign w:val="center"/>
          </w:tcPr>
          <w:p w14:paraId="36E1FA35" w14:textId="77777777" w:rsidR="001F018C" w:rsidRPr="00CF3C06" w:rsidRDefault="001F018C" w:rsidP="001F018C">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nil"/>
              <w:left w:val="single" w:sz="8" w:space="0" w:color="auto"/>
              <w:bottom w:val="single" w:sz="4" w:space="0" w:color="auto"/>
              <w:right w:val="single" w:sz="4" w:space="0" w:color="auto"/>
            </w:tcBorders>
            <w:shd w:val="clear" w:color="auto" w:fill="auto"/>
            <w:vAlign w:val="bottom"/>
          </w:tcPr>
          <w:p w14:paraId="1648A5A3" w14:textId="2F013992"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2 073</w:t>
            </w:r>
          </w:p>
        </w:tc>
        <w:tc>
          <w:tcPr>
            <w:tcW w:w="960" w:type="dxa"/>
            <w:tcBorders>
              <w:top w:val="nil"/>
              <w:left w:val="nil"/>
              <w:bottom w:val="single" w:sz="4" w:space="0" w:color="auto"/>
              <w:right w:val="single" w:sz="4" w:space="0" w:color="auto"/>
            </w:tcBorders>
            <w:shd w:val="clear" w:color="auto" w:fill="auto"/>
            <w:vAlign w:val="bottom"/>
          </w:tcPr>
          <w:p w14:paraId="7C0724A5" w14:textId="5D0A6157"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1 842</w:t>
            </w:r>
          </w:p>
        </w:tc>
        <w:tc>
          <w:tcPr>
            <w:tcW w:w="960" w:type="dxa"/>
            <w:tcBorders>
              <w:top w:val="nil"/>
              <w:left w:val="nil"/>
              <w:bottom w:val="single" w:sz="4" w:space="0" w:color="auto"/>
              <w:right w:val="single" w:sz="8" w:space="0" w:color="auto"/>
            </w:tcBorders>
            <w:shd w:val="clear" w:color="auto" w:fill="auto"/>
            <w:vAlign w:val="bottom"/>
          </w:tcPr>
          <w:p w14:paraId="3915C441" w14:textId="7245357F"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231</w:t>
            </w:r>
          </w:p>
        </w:tc>
        <w:tc>
          <w:tcPr>
            <w:tcW w:w="960" w:type="dxa"/>
            <w:tcBorders>
              <w:top w:val="nil"/>
              <w:left w:val="single" w:sz="8" w:space="0" w:color="auto"/>
              <w:bottom w:val="single" w:sz="4" w:space="0" w:color="auto"/>
              <w:right w:val="single" w:sz="4" w:space="0" w:color="auto"/>
            </w:tcBorders>
            <w:shd w:val="clear" w:color="auto" w:fill="auto"/>
            <w:vAlign w:val="bottom"/>
          </w:tcPr>
          <w:p w14:paraId="1316C443" w14:textId="2AF4A7DB"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19,3</w:t>
            </w:r>
          </w:p>
        </w:tc>
        <w:tc>
          <w:tcPr>
            <w:tcW w:w="960" w:type="dxa"/>
            <w:tcBorders>
              <w:top w:val="nil"/>
              <w:left w:val="nil"/>
              <w:bottom w:val="single" w:sz="4" w:space="0" w:color="auto"/>
              <w:right w:val="single" w:sz="4" w:space="0" w:color="auto"/>
            </w:tcBorders>
            <w:shd w:val="clear" w:color="auto" w:fill="auto"/>
            <w:vAlign w:val="bottom"/>
          </w:tcPr>
          <w:p w14:paraId="6B73FF3A" w14:textId="06D84D7C"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43,0</w:t>
            </w:r>
          </w:p>
        </w:tc>
        <w:tc>
          <w:tcPr>
            <w:tcW w:w="960" w:type="dxa"/>
            <w:tcBorders>
              <w:top w:val="nil"/>
              <w:left w:val="nil"/>
              <w:bottom w:val="single" w:sz="4" w:space="0" w:color="auto"/>
              <w:right w:val="single" w:sz="12" w:space="0" w:color="auto"/>
            </w:tcBorders>
            <w:shd w:val="clear" w:color="auto" w:fill="auto"/>
            <w:vAlign w:val="bottom"/>
          </w:tcPr>
          <w:p w14:paraId="5C133972" w14:textId="3321481E"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3,6</w:t>
            </w:r>
          </w:p>
        </w:tc>
      </w:tr>
      <w:tr w:rsidR="001F018C" w:rsidRPr="005E1507" w14:paraId="5A4161FA" w14:textId="77777777" w:rsidTr="00353BE3">
        <w:trPr>
          <w:trHeight w:val="369"/>
        </w:trPr>
        <w:tc>
          <w:tcPr>
            <w:tcW w:w="3290" w:type="dxa"/>
            <w:tcBorders>
              <w:right w:val="single" w:sz="12" w:space="0" w:color="auto"/>
            </w:tcBorders>
            <w:vAlign w:val="bottom"/>
          </w:tcPr>
          <w:p w14:paraId="6DFE30D8" w14:textId="77777777" w:rsidR="001F018C" w:rsidRPr="00CF3C06" w:rsidRDefault="001F018C" w:rsidP="001F018C">
            <w:pPr>
              <w:pStyle w:val="Zkladntext"/>
              <w:ind w:left="112"/>
              <w:rPr>
                <w:rFonts w:ascii="Arial" w:hAnsi="Arial" w:cs="Arial"/>
                <w:sz w:val="16"/>
                <w:szCs w:val="16"/>
              </w:rPr>
            </w:pPr>
            <w:r w:rsidRPr="00DF48FF">
              <w:rPr>
                <w:rFonts w:ascii="Arial" w:hAnsi="Arial" w:cs="Arial"/>
                <w:sz w:val="16"/>
                <w:szCs w:val="16"/>
              </w:rPr>
              <w:t>odmítnutí šetření</w:t>
            </w:r>
          </w:p>
          <w:p w14:paraId="4BA4D244" w14:textId="77777777" w:rsidR="001F018C" w:rsidRPr="00CF3C06" w:rsidRDefault="001F018C" w:rsidP="001F018C">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tcBorders>
              <w:top w:val="nil"/>
              <w:left w:val="single" w:sz="8" w:space="0" w:color="auto"/>
              <w:bottom w:val="single" w:sz="4" w:space="0" w:color="auto"/>
              <w:right w:val="single" w:sz="4" w:space="0" w:color="auto"/>
            </w:tcBorders>
            <w:shd w:val="clear" w:color="auto" w:fill="auto"/>
            <w:vAlign w:val="bottom"/>
          </w:tcPr>
          <w:p w14:paraId="0D236807" w14:textId="642242BE"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1 644</w:t>
            </w:r>
          </w:p>
        </w:tc>
        <w:tc>
          <w:tcPr>
            <w:tcW w:w="960" w:type="dxa"/>
            <w:tcBorders>
              <w:top w:val="nil"/>
              <w:left w:val="single" w:sz="4" w:space="0" w:color="auto"/>
              <w:bottom w:val="single" w:sz="4" w:space="0" w:color="auto"/>
              <w:right w:val="single" w:sz="4" w:space="0" w:color="auto"/>
            </w:tcBorders>
            <w:shd w:val="clear" w:color="auto" w:fill="auto"/>
            <w:vAlign w:val="bottom"/>
          </w:tcPr>
          <w:p w14:paraId="225A888C" w14:textId="11676BBC"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1 478</w:t>
            </w:r>
          </w:p>
        </w:tc>
        <w:tc>
          <w:tcPr>
            <w:tcW w:w="960" w:type="dxa"/>
            <w:tcBorders>
              <w:top w:val="nil"/>
              <w:left w:val="single" w:sz="4" w:space="0" w:color="auto"/>
              <w:bottom w:val="single" w:sz="4" w:space="0" w:color="auto"/>
              <w:right w:val="single" w:sz="8" w:space="0" w:color="auto"/>
            </w:tcBorders>
            <w:shd w:val="clear" w:color="auto" w:fill="auto"/>
            <w:vAlign w:val="bottom"/>
          </w:tcPr>
          <w:p w14:paraId="06351896" w14:textId="479CD6AD" w:rsidR="001F018C" w:rsidRPr="00EE3288" w:rsidRDefault="001F018C" w:rsidP="001F018C">
            <w:pPr>
              <w:jc w:val="right"/>
              <w:rPr>
                <w:rFonts w:ascii="Arial" w:hAnsi="Arial" w:cs="Arial"/>
                <w:sz w:val="16"/>
                <w:szCs w:val="16"/>
              </w:rPr>
            </w:pPr>
            <w:r w:rsidRPr="00256BB7">
              <w:rPr>
                <w:rFonts w:ascii="Arial" w:hAnsi="Arial" w:cs="Arial"/>
                <w:color w:val="000000"/>
                <w:sz w:val="16"/>
                <w:szCs w:val="16"/>
              </w:rPr>
              <w:t>166</w:t>
            </w:r>
          </w:p>
        </w:tc>
        <w:tc>
          <w:tcPr>
            <w:tcW w:w="960" w:type="dxa"/>
            <w:tcBorders>
              <w:top w:val="nil"/>
              <w:left w:val="single" w:sz="8" w:space="0" w:color="auto"/>
              <w:bottom w:val="single" w:sz="4" w:space="0" w:color="auto"/>
              <w:right w:val="single" w:sz="4" w:space="0" w:color="auto"/>
            </w:tcBorders>
            <w:shd w:val="clear" w:color="auto" w:fill="auto"/>
            <w:vAlign w:val="bottom"/>
          </w:tcPr>
          <w:p w14:paraId="3DFCEF09" w14:textId="1ED877F9"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79,3</w:t>
            </w:r>
          </w:p>
        </w:tc>
        <w:tc>
          <w:tcPr>
            <w:tcW w:w="960" w:type="dxa"/>
            <w:tcBorders>
              <w:top w:val="nil"/>
              <w:left w:val="single" w:sz="4" w:space="0" w:color="auto"/>
              <w:bottom w:val="single" w:sz="4" w:space="0" w:color="auto"/>
              <w:right w:val="single" w:sz="4" w:space="0" w:color="auto"/>
            </w:tcBorders>
            <w:shd w:val="clear" w:color="auto" w:fill="auto"/>
            <w:vAlign w:val="bottom"/>
          </w:tcPr>
          <w:p w14:paraId="2B6AFD1E" w14:textId="717F5376" w:rsidR="001F018C" w:rsidRPr="00956221" w:rsidRDefault="001F018C" w:rsidP="001F018C">
            <w:pPr>
              <w:jc w:val="right"/>
              <w:rPr>
                <w:rFonts w:ascii="Arial" w:hAnsi="Arial" w:cs="Arial"/>
                <w:sz w:val="16"/>
                <w:szCs w:val="16"/>
              </w:rPr>
            </w:pPr>
            <w:r w:rsidRPr="00256BB7">
              <w:rPr>
                <w:rFonts w:ascii="Arial" w:hAnsi="Arial" w:cs="Arial"/>
                <w:color w:val="000000"/>
                <w:sz w:val="16"/>
                <w:szCs w:val="16"/>
              </w:rPr>
              <w:t>80,2</w:t>
            </w:r>
          </w:p>
        </w:tc>
        <w:tc>
          <w:tcPr>
            <w:tcW w:w="960" w:type="dxa"/>
            <w:tcBorders>
              <w:top w:val="nil"/>
              <w:left w:val="single" w:sz="4" w:space="0" w:color="auto"/>
              <w:bottom w:val="single" w:sz="4" w:space="0" w:color="auto"/>
              <w:right w:val="single" w:sz="12" w:space="0" w:color="auto"/>
            </w:tcBorders>
            <w:shd w:val="clear" w:color="auto" w:fill="auto"/>
            <w:vAlign w:val="bottom"/>
          </w:tcPr>
          <w:p w14:paraId="427D415D" w14:textId="130CECCA" w:rsidR="001F018C" w:rsidRPr="00956221" w:rsidRDefault="009C34A5" w:rsidP="001F018C">
            <w:pPr>
              <w:jc w:val="right"/>
              <w:rPr>
                <w:rFonts w:ascii="Arial" w:hAnsi="Arial" w:cs="Arial"/>
                <w:sz w:val="16"/>
                <w:szCs w:val="16"/>
              </w:rPr>
            </w:pPr>
            <w:r w:rsidRPr="00256BB7">
              <w:rPr>
                <w:rFonts w:ascii="Arial" w:hAnsi="Arial" w:cs="Arial"/>
                <w:color w:val="000000"/>
                <w:sz w:val="16"/>
                <w:szCs w:val="16"/>
              </w:rPr>
              <w:t>71,8</w:t>
            </w:r>
          </w:p>
        </w:tc>
      </w:tr>
      <w:tr w:rsidR="00A27173" w:rsidRPr="005E1507" w14:paraId="7E112860" w14:textId="77777777" w:rsidTr="00353BE3">
        <w:trPr>
          <w:trHeight w:val="361"/>
        </w:trPr>
        <w:tc>
          <w:tcPr>
            <w:tcW w:w="3290" w:type="dxa"/>
            <w:tcBorders>
              <w:right w:val="single" w:sz="12" w:space="0" w:color="auto"/>
            </w:tcBorders>
            <w:vAlign w:val="bottom"/>
          </w:tcPr>
          <w:p w14:paraId="1958A1D1" w14:textId="77777777" w:rsidR="00A27173" w:rsidRPr="00CF3C06" w:rsidRDefault="00A27173" w:rsidP="00A27173">
            <w:pPr>
              <w:pStyle w:val="Zkladntext"/>
              <w:ind w:left="112"/>
              <w:rPr>
                <w:rFonts w:ascii="Arial" w:hAnsi="Arial" w:cs="Arial"/>
                <w:sz w:val="16"/>
                <w:szCs w:val="16"/>
              </w:rPr>
            </w:pPr>
            <w:r w:rsidRPr="00DF48FF">
              <w:rPr>
                <w:rFonts w:ascii="Arial" w:hAnsi="Arial" w:cs="Arial"/>
                <w:sz w:val="16"/>
                <w:szCs w:val="16"/>
              </w:rPr>
              <w:t>domácnost nezastižena,</w:t>
            </w:r>
          </w:p>
          <w:p w14:paraId="78449B46" w14:textId="77777777" w:rsidR="00A27173" w:rsidRPr="00CF3C06" w:rsidRDefault="00A27173" w:rsidP="00A27173">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tcBorders>
              <w:top w:val="nil"/>
              <w:left w:val="single" w:sz="8" w:space="0" w:color="auto"/>
              <w:bottom w:val="single" w:sz="4" w:space="0" w:color="auto"/>
              <w:right w:val="single" w:sz="4" w:space="0" w:color="auto"/>
            </w:tcBorders>
            <w:shd w:val="clear" w:color="auto" w:fill="auto"/>
            <w:vAlign w:val="bottom"/>
          </w:tcPr>
          <w:p w14:paraId="7B05D026" w14:textId="7A6F6DDB" w:rsidR="00A27173" w:rsidRPr="007B51A8" w:rsidRDefault="00A27173" w:rsidP="00A27173">
            <w:pPr>
              <w:jc w:val="right"/>
              <w:rPr>
                <w:rFonts w:ascii="Arial" w:hAnsi="Arial" w:cs="Arial"/>
                <w:sz w:val="16"/>
                <w:szCs w:val="16"/>
              </w:rPr>
            </w:pPr>
            <w:r>
              <w:rPr>
                <w:rFonts w:ascii="Arial" w:hAnsi="Arial" w:cs="Arial"/>
                <w:sz w:val="16"/>
                <w:szCs w:val="16"/>
              </w:rPr>
              <w:t>241</w:t>
            </w:r>
          </w:p>
        </w:tc>
        <w:tc>
          <w:tcPr>
            <w:tcW w:w="960" w:type="dxa"/>
            <w:tcBorders>
              <w:top w:val="nil"/>
              <w:left w:val="single" w:sz="4" w:space="0" w:color="auto"/>
              <w:bottom w:val="single" w:sz="4" w:space="0" w:color="auto"/>
              <w:right w:val="single" w:sz="4" w:space="0" w:color="auto"/>
            </w:tcBorders>
            <w:shd w:val="clear" w:color="auto" w:fill="auto"/>
            <w:vAlign w:val="bottom"/>
          </w:tcPr>
          <w:p w14:paraId="290F4E99" w14:textId="0A6009C7" w:rsidR="00A27173" w:rsidRPr="007B51A8" w:rsidRDefault="00A27173" w:rsidP="00A27173">
            <w:pPr>
              <w:jc w:val="right"/>
              <w:rPr>
                <w:rFonts w:ascii="Arial" w:hAnsi="Arial" w:cs="Arial"/>
                <w:sz w:val="16"/>
                <w:szCs w:val="16"/>
              </w:rPr>
            </w:pPr>
            <w:r>
              <w:rPr>
                <w:rFonts w:ascii="Arial" w:hAnsi="Arial" w:cs="Arial"/>
                <w:sz w:val="16"/>
                <w:szCs w:val="16"/>
              </w:rPr>
              <w:t>220</w:t>
            </w:r>
          </w:p>
        </w:tc>
        <w:tc>
          <w:tcPr>
            <w:tcW w:w="960" w:type="dxa"/>
            <w:tcBorders>
              <w:top w:val="nil"/>
              <w:left w:val="single" w:sz="4" w:space="0" w:color="auto"/>
              <w:bottom w:val="single" w:sz="4" w:space="0" w:color="auto"/>
              <w:right w:val="single" w:sz="8" w:space="0" w:color="auto"/>
            </w:tcBorders>
            <w:shd w:val="clear" w:color="auto" w:fill="auto"/>
            <w:vAlign w:val="bottom"/>
          </w:tcPr>
          <w:p w14:paraId="4B4702BF" w14:textId="30DFA661" w:rsidR="00A27173" w:rsidRPr="007B51A8" w:rsidRDefault="00A27173" w:rsidP="00A27173">
            <w:pPr>
              <w:jc w:val="right"/>
              <w:rPr>
                <w:rFonts w:ascii="Arial" w:hAnsi="Arial" w:cs="Arial"/>
                <w:sz w:val="16"/>
                <w:szCs w:val="16"/>
              </w:rPr>
            </w:pPr>
            <w:r>
              <w:rPr>
                <w:rFonts w:ascii="Arial" w:hAnsi="Arial" w:cs="Arial"/>
                <w:sz w:val="16"/>
                <w:szCs w:val="16"/>
              </w:rPr>
              <w:t>21</w:t>
            </w:r>
          </w:p>
        </w:tc>
        <w:tc>
          <w:tcPr>
            <w:tcW w:w="960" w:type="dxa"/>
            <w:tcBorders>
              <w:top w:val="nil"/>
              <w:left w:val="single" w:sz="8" w:space="0" w:color="auto"/>
              <w:bottom w:val="single" w:sz="4" w:space="0" w:color="auto"/>
              <w:right w:val="single" w:sz="4" w:space="0" w:color="auto"/>
            </w:tcBorders>
            <w:shd w:val="clear" w:color="auto" w:fill="auto"/>
            <w:vAlign w:val="bottom"/>
          </w:tcPr>
          <w:p w14:paraId="7E4137F1" w14:textId="03F4F225" w:rsidR="00A27173" w:rsidRPr="00956221" w:rsidRDefault="00A27173" w:rsidP="00A27173">
            <w:pPr>
              <w:jc w:val="right"/>
              <w:rPr>
                <w:rFonts w:ascii="Arial" w:hAnsi="Arial" w:cs="Arial"/>
                <w:sz w:val="16"/>
                <w:szCs w:val="16"/>
              </w:rPr>
            </w:pPr>
            <w:r w:rsidRPr="00956221">
              <w:rPr>
                <w:rFonts w:ascii="Arial" w:hAnsi="Arial" w:cs="Arial"/>
                <w:color w:val="000000"/>
                <w:sz w:val="16"/>
                <w:szCs w:val="16"/>
              </w:rPr>
              <w:t>11,6</w:t>
            </w:r>
          </w:p>
        </w:tc>
        <w:tc>
          <w:tcPr>
            <w:tcW w:w="960" w:type="dxa"/>
            <w:tcBorders>
              <w:top w:val="nil"/>
              <w:left w:val="single" w:sz="4" w:space="0" w:color="auto"/>
              <w:bottom w:val="single" w:sz="4" w:space="0" w:color="auto"/>
              <w:right w:val="single" w:sz="4" w:space="0" w:color="auto"/>
            </w:tcBorders>
            <w:shd w:val="clear" w:color="auto" w:fill="auto"/>
            <w:vAlign w:val="bottom"/>
          </w:tcPr>
          <w:p w14:paraId="270C2199" w14:textId="71E4CF15" w:rsidR="00A27173" w:rsidRPr="00956221" w:rsidRDefault="009C34A5" w:rsidP="00A27173">
            <w:pPr>
              <w:jc w:val="right"/>
              <w:rPr>
                <w:rFonts w:ascii="Arial" w:hAnsi="Arial" w:cs="Arial"/>
                <w:sz w:val="16"/>
                <w:szCs w:val="16"/>
              </w:rPr>
            </w:pPr>
            <w:r w:rsidRPr="00256BB7">
              <w:rPr>
                <w:rFonts w:ascii="Arial" w:hAnsi="Arial" w:cs="Arial"/>
                <w:color w:val="000000"/>
                <w:sz w:val="16"/>
                <w:szCs w:val="16"/>
              </w:rPr>
              <w:t>12,0</w:t>
            </w:r>
          </w:p>
        </w:tc>
        <w:tc>
          <w:tcPr>
            <w:tcW w:w="960" w:type="dxa"/>
            <w:tcBorders>
              <w:top w:val="nil"/>
              <w:left w:val="single" w:sz="4" w:space="0" w:color="auto"/>
              <w:bottom w:val="single" w:sz="4" w:space="0" w:color="auto"/>
              <w:right w:val="single" w:sz="12" w:space="0" w:color="auto"/>
            </w:tcBorders>
            <w:shd w:val="clear" w:color="auto" w:fill="auto"/>
            <w:vAlign w:val="bottom"/>
          </w:tcPr>
          <w:p w14:paraId="1771A69A" w14:textId="284536EC" w:rsidR="00A27173" w:rsidRPr="00956221" w:rsidRDefault="00A27173" w:rsidP="00A27173">
            <w:pPr>
              <w:jc w:val="right"/>
              <w:rPr>
                <w:rFonts w:ascii="Arial" w:hAnsi="Arial" w:cs="Arial"/>
                <w:sz w:val="16"/>
                <w:szCs w:val="16"/>
              </w:rPr>
            </w:pPr>
            <w:r w:rsidRPr="00956221">
              <w:rPr>
                <w:rFonts w:ascii="Arial" w:hAnsi="Arial" w:cs="Arial"/>
                <w:color w:val="000000"/>
                <w:sz w:val="16"/>
                <w:szCs w:val="16"/>
              </w:rPr>
              <w:t>9,1</w:t>
            </w:r>
          </w:p>
        </w:tc>
      </w:tr>
      <w:tr w:rsidR="00A27173" w:rsidRPr="005E1507" w14:paraId="5B46B702" w14:textId="77777777" w:rsidTr="00353BE3">
        <w:trPr>
          <w:trHeight w:val="353"/>
        </w:trPr>
        <w:tc>
          <w:tcPr>
            <w:tcW w:w="3290" w:type="dxa"/>
            <w:tcBorders>
              <w:bottom w:val="single" w:sz="4" w:space="0" w:color="auto"/>
              <w:right w:val="single" w:sz="12" w:space="0" w:color="auto"/>
            </w:tcBorders>
            <w:vAlign w:val="bottom"/>
          </w:tcPr>
          <w:p w14:paraId="7346E12F" w14:textId="77777777" w:rsidR="00A27173" w:rsidRPr="00CF3C06" w:rsidRDefault="00A27173" w:rsidP="00A27173">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14:paraId="0139C116" w14:textId="77777777" w:rsidR="00A27173" w:rsidRPr="00CF3C06" w:rsidRDefault="00A27173" w:rsidP="00A27173">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top w:val="nil"/>
              <w:left w:val="single" w:sz="8" w:space="0" w:color="auto"/>
              <w:bottom w:val="single" w:sz="4" w:space="0" w:color="auto"/>
              <w:right w:val="single" w:sz="4" w:space="0" w:color="auto"/>
            </w:tcBorders>
            <w:shd w:val="clear" w:color="auto" w:fill="auto"/>
            <w:vAlign w:val="bottom"/>
          </w:tcPr>
          <w:p w14:paraId="1FB129F5" w14:textId="105AE8DF" w:rsidR="00A27173" w:rsidRPr="007B51A8" w:rsidRDefault="00A27173" w:rsidP="00A27173">
            <w:pPr>
              <w:jc w:val="right"/>
              <w:rPr>
                <w:rFonts w:ascii="Arial" w:hAnsi="Arial" w:cs="Arial"/>
                <w:sz w:val="16"/>
                <w:szCs w:val="16"/>
              </w:rPr>
            </w:pPr>
            <w:r>
              <w:rPr>
                <w:rFonts w:ascii="Arial" w:hAnsi="Arial" w:cs="Arial"/>
                <w:sz w:val="16"/>
                <w:szCs w:val="16"/>
              </w:rPr>
              <w:t>89</w:t>
            </w:r>
          </w:p>
        </w:tc>
        <w:tc>
          <w:tcPr>
            <w:tcW w:w="960" w:type="dxa"/>
            <w:tcBorders>
              <w:top w:val="nil"/>
              <w:left w:val="single" w:sz="4" w:space="0" w:color="auto"/>
              <w:bottom w:val="single" w:sz="4" w:space="0" w:color="auto"/>
              <w:right w:val="single" w:sz="4" w:space="0" w:color="auto"/>
            </w:tcBorders>
            <w:shd w:val="clear" w:color="auto" w:fill="auto"/>
            <w:vAlign w:val="bottom"/>
          </w:tcPr>
          <w:p w14:paraId="6AA361FC" w14:textId="65E14AF8" w:rsidR="00A27173" w:rsidRPr="007B51A8" w:rsidRDefault="00A27173" w:rsidP="00A27173">
            <w:pPr>
              <w:jc w:val="right"/>
              <w:rPr>
                <w:rFonts w:ascii="Arial" w:hAnsi="Arial" w:cs="Arial"/>
                <w:sz w:val="16"/>
                <w:szCs w:val="16"/>
              </w:rPr>
            </w:pPr>
            <w:r>
              <w:rPr>
                <w:rFonts w:ascii="Arial" w:hAnsi="Arial" w:cs="Arial"/>
                <w:sz w:val="16"/>
                <w:szCs w:val="16"/>
              </w:rPr>
              <w:t>65</w:t>
            </w:r>
          </w:p>
        </w:tc>
        <w:tc>
          <w:tcPr>
            <w:tcW w:w="960" w:type="dxa"/>
            <w:tcBorders>
              <w:top w:val="nil"/>
              <w:left w:val="single" w:sz="4" w:space="0" w:color="auto"/>
              <w:bottom w:val="single" w:sz="4" w:space="0" w:color="auto"/>
              <w:right w:val="single" w:sz="8" w:space="0" w:color="auto"/>
            </w:tcBorders>
            <w:shd w:val="clear" w:color="auto" w:fill="auto"/>
            <w:vAlign w:val="bottom"/>
          </w:tcPr>
          <w:p w14:paraId="18F2FEEB" w14:textId="45C76532" w:rsidR="00A27173" w:rsidRPr="007B51A8" w:rsidRDefault="00A27173" w:rsidP="00A27173">
            <w:pPr>
              <w:jc w:val="right"/>
              <w:rPr>
                <w:rFonts w:ascii="Arial" w:hAnsi="Arial" w:cs="Arial"/>
                <w:sz w:val="16"/>
                <w:szCs w:val="16"/>
              </w:rPr>
            </w:pPr>
            <w:r>
              <w:rPr>
                <w:rFonts w:ascii="Arial" w:hAnsi="Arial" w:cs="Arial"/>
                <w:sz w:val="16"/>
                <w:szCs w:val="16"/>
              </w:rPr>
              <w:t>24</w:t>
            </w:r>
          </w:p>
        </w:tc>
        <w:tc>
          <w:tcPr>
            <w:tcW w:w="960" w:type="dxa"/>
            <w:tcBorders>
              <w:top w:val="nil"/>
              <w:left w:val="single" w:sz="8" w:space="0" w:color="auto"/>
              <w:bottom w:val="single" w:sz="4" w:space="0" w:color="auto"/>
              <w:right w:val="single" w:sz="4" w:space="0" w:color="auto"/>
            </w:tcBorders>
            <w:shd w:val="clear" w:color="auto" w:fill="auto"/>
            <w:vAlign w:val="bottom"/>
          </w:tcPr>
          <w:p w14:paraId="3D2A2AA1" w14:textId="2ED03418" w:rsidR="00A27173" w:rsidRPr="00956221" w:rsidRDefault="00A27173" w:rsidP="00A27173">
            <w:pPr>
              <w:jc w:val="right"/>
              <w:rPr>
                <w:rFonts w:ascii="Arial" w:hAnsi="Arial" w:cs="Arial"/>
                <w:sz w:val="16"/>
                <w:szCs w:val="16"/>
              </w:rPr>
            </w:pPr>
            <w:r w:rsidRPr="00956221">
              <w:rPr>
                <w:rFonts w:ascii="Arial" w:hAnsi="Arial" w:cs="Arial"/>
                <w:sz w:val="16"/>
                <w:szCs w:val="16"/>
              </w:rPr>
              <w:t>4,3</w:t>
            </w:r>
          </w:p>
        </w:tc>
        <w:tc>
          <w:tcPr>
            <w:tcW w:w="960" w:type="dxa"/>
            <w:tcBorders>
              <w:top w:val="nil"/>
              <w:left w:val="single" w:sz="4" w:space="0" w:color="auto"/>
              <w:bottom w:val="single" w:sz="4" w:space="0" w:color="auto"/>
              <w:right w:val="single" w:sz="4" w:space="0" w:color="auto"/>
            </w:tcBorders>
            <w:shd w:val="clear" w:color="auto" w:fill="auto"/>
            <w:vAlign w:val="bottom"/>
          </w:tcPr>
          <w:p w14:paraId="15B2313E" w14:textId="17C39BBE" w:rsidR="00A27173" w:rsidRPr="00956221" w:rsidRDefault="00A27173" w:rsidP="00A27173">
            <w:pPr>
              <w:jc w:val="right"/>
              <w:rPr>
                <w:rFonts w:ascii="Arial" w:hAnsi="Arial" w:cs="Arial"/>
                <w:sz w:val="16"/>
                <w:szCs w:val="16"/>
              </w:rPr>
            </w:pPr>
            <w:r w:rsidRPr="00956221">
              <w:rPr>
                <w:rFonts w:ascii="Arial" w:hAnsi="Arial" w:cs="Arial"/>
                <w:sz w:val="16"/>
                <w:szCs w:val="16"/>
              </w:rPr>
              <w:t>3,5</w:t>
            </w:r>
          </w:p>
        </w:tc>
        <w:tc>
          <w:tcPr>
            <w:tcW w:w="960" w:type="dxa"/>
            <w:tcBorders>
              <w:top w:val="nil"/>
              <w:left w:val="single" w:sz="4" w:space="0" w:color="auto"/>
              <w:bottom w:val="single" w:sz="4" w:space="0" w:color="auto"/>
              <w:right w:val="single" w:sz="12" w:space="0" w:color="auto"/>
            </w:tcBorders>
            <w:shd w:val="clear" w:color="auto" w:fill="auto"/>
            <w:vAlign w:val="bottom"/>
          </w:tcPr>
          <w:p w14:paraId="7017C753" w14:textId="44A70E7C" w:rsidR="00A27173" w:rsidRPr="00956221" w:rsidRDefault="00A27173" w:rsidP="00A27173">
            <w:pPr>
              <w:jc w:val="right"/>
              <w:rPr>
                <w:rFonts w:ascii="Arial" w:hAnsi="Arial" w:cs="Arial"/>
                <w:sz w:val="16"/>
                <w:szCs w:val="16"/>
              </w:rPr>
            </w:pPr>
            <w:r w:rsidRPr="00956221">
              <w:rPr>
                <w:rFonts w:ascii="Arial" w:hAnsi="Arial" w:cs="Arial"/>
                <w:sz w:val="16"/>
                <w:szCs w:val="16"/>
              </w:rPr>
              <w:t>10,4</w:t>
            </w:r>
          </w:p>
        </w:tc>
      </w:tr>
      <w:tr w:rsidR="00A27173" w:rsidRPr="005E1507" w14:paraId="7141FD4D" w14:textId="77777777" w:rsidTr="00353BE3">
        <w:trPr>
          <w:trHeight w:val="332"/>
        </w:trPr>
        <w:tc>
          <w:tcPr>
            <w:tcW w:w="3290" w:type="dxa"/>
            <w:tcBorders>
              <w:top w:val="single" w:sz="4" w:space="0" w:color="auto"/>
              <w:bottom w:val="single" w:sz="12" w:space="0" w:color="auto"/>
              <w:right w:val="single" w:sz="12" w:space="0" w:color="auto"/>
            </w:tcBorders>
            <w:vAlign w:val="center"/>
          </w:tcPr>
          <w:p w14:paraId="42E7AB4E" w14:textId="77777777" w:rsidR="00A27173" w:rsidRPr="00CF3C06" w:rsidRDefault="00A27173" w:rsidP="00A27173">
            <w:pPr>
              <w:pStyle w:val="Zkladntext"/>
              <w:ind w:left="96"/>
              <w:jc w:val="left"/>
              <w:rPr>
                <w:rFonts w:ascii="Arial" w:hAnsi="Arial" w:cs="Arial"/>
                <w:sz w:val="16"/>
                <w:szCs w:val="16"/>
              </w:rPr>
            </w:pPr>
            <w:r w:rsidRPr="00DF48FF">
              <w:rPr>
                <w:rFonts w:ascii="Arial" w:hAnsi="Arial" w:cs="Arial"/>
                <w:sz w:val="16"/>
                <w:szCs w:val="16"/>
              </w:rPr>
              <w:t>jiné důvody (jazyková bariéra aj.)</w:t>
            </w:r>
          </w:p>
        </w:tc>
        <w:tc>
          <w:tcPr>
            <w:tcW w:w="910" w:type="dxa"/>
            <w:tcBorders>
              <w:top w:val="nil"/>
              <w:left w:val="single" w:sz="8" w:space="0" w:color="auto"/>
              <w:bottom w:val="single" w:sz="12" w:space="0" w:color="auto"/>
              <w:right w:val="single" w:sz="4" w:space="0" w:color="auto"/>
            </w:tcBorders>
            <w:shd w:val="clear" w:color="auto" w:fill="auto"/>
            <w:vAlign w:val="center"/>
          </w:tcPr>
          <w:p w14:paraId="4CA3B889" w14:textId="4FF0FBED" w:rsidR="00A27173" w:rsidRPr="007B51A8" w:rsidRDefault="00A27173" w:rsidP="00A27173">
            <w:pPr>
              <w:jc w:val="right"/>
              <w:rPr>
                <w:rFonts w:ascii="Arial" w:hAnsi="Arial" w:cs="Arial"/>
                <w:sz w:val="16"/>
                <w:szCs w:val="16"/>
              </w:rPr>
            </w:pPr>
            <w:r>
              <w:rPr>
                <w:rFonts w:ascii="Arial" w:hAnsi="Arial" w:cs="Arial"/>
                <w:sz w:val="16"/>
                <w:szCs w:val="16"/>
              </w:rPr>
              <w:t>99</w:t>
            </w:r>
          </w:p>
        </w:tc>
        <w:tc>
          <w:tcPr>
            <w:tcW w:w="960" w:type="dxa"/>
            <w:tcBorders>
              <w:top w:val="nil"/>
              <w:left w:val="single" w:sz="4" w:space="0" w:color="auto"/>
              <w:bottom w:val="single" w:sz="12" w:space="0" w:color="auto"/>
              <w:right w:val="single" w:sz="4" w:space="0" w:color="auto"/>
            </w:tcBorders>
            <w:shd w:val="clear" w:color="auto" w:fill="auto"/>
            <w:vAlign w:val="center"/>
          </w:tcPr>
          <w:p w14:paraId="3FEB3A82" w14:textId="1DD510B0" w:rsidR="00A27173" w:rsidRPr="007B51A8" w:rsidRDefault="00A27173" w:rsidP="00A27173">
            <w:pPr>
              <w:jc w:val="right"/>
              <w:rPr>
                <w:rFonts w:ascii="Arial" w:hAnsi="Arial" w:cs="Arial"/>
                <w:sz w:val="16"/>
                <w:szCs w:val="16"/>
              </w:rPr>
            </w:pPr>
            <w:r>
              <w:rPr>
                <w:rFonts w:ascii="Arial" w:hAnsi="Arial" w:cs="Arial"/>
                <w:sz w:val="16"/>
                <w:szCs w:val="16"/>
              </w:rPr>
              <w:t>79</w:t>
            </w:r>
          </w:p>
        </w:tc>
        <w:tc>
          <w:tcPr>
            <w:tcW w:w="960" w:type="dxa"/>
            <w:tcBorders>
              <w:top w:val="nil"/>
              <w:left w:val="single" w:sz="4" w:space="0" w:color="auto"/>
              <w:bottom w:val="single" w:sz="12" w:space="0" w:color="auto"/>
              <w:right w:val="single" w:sz="8" w:space="0" w:color="auto"/>
            </w:tcBorders>
            <w:shd w:val="clear" w:color="auto" w:fill="auto"/>
            <w:vAlign w:val="center"/>
          </w:tcPr>
          <w:p w14:paraId="3E3065CB" w14:textId="6F931BA8" w:rsidR="00A27173" w:rsidRPr="007B51A8" w:rsidRDefault="00A27173" w:rsidP="00A27173">
            <w:pPr>
              <w:jc w:val="right"/>
              <w:rPr>
                <w:rFonts w:ascii="Arial" w:hAnsi="Arial" w:cs="Arial"/>
                <w:sz w:val="16"/>
                <w:szCs w:val="16"/>
              </w:rPr>
            </w:pPr>
            <w:r>
              <w:rPr>
                <w:rFonts w:ascii="Arial" w:hAnsi="Arial" w:cs="Arial"/>
                <w:sz w:val="16"/>
                <w:szCs w:val="16"/>
              </w:rPr>
              <w:t>20</w:t>
            </w:r>
          </w:p>
        </w:tc>
        <w:tc>
          <w:tcPr>
            <w:tcW w:w="960" w:type="dxa"/>
            <w:tcBorders>
              <w:top w:val="nil"/>
              <w:left w:val="single" w:sz="8" w:space="0" w:color="auto"/>
              <w:bottom w:val="single" w:sz="12" w:space="0" w:color="auto"/>
              <w:right w:val="single" w:sz="4" w:space="0" w:color="auto"/>
            </w:tcBorders>
            <w:shd w:val="clear" w:color="auto" w:fill="auto"/>
            <w:vAlign w:val="center"/>
          </w:tcPr>
          <w:p w14:paraId="61BDEB0B" w14:textId="10657C96" w:rsidR="00A27173" w:rsidRPr="00956221" w:rsidRDefault="00A27173" w:rsidP="00A27173">
            <w:pPr>
              <w:jc w:val="right"/>
              <w:rPr>
                <w:rFonts w:ascii="Arial" w:hAnsi="Arial" w:cs="Arial"/>
                <w:sz w:val="16"/>
                <w:szCs w:val="16"/>
              </w:rPr>
            </w:pPr>
            <w:r w:rsidRPr="00956221">
              <w:rPr>
                <w:rFonts w:ascii="Arial" w:hAnsi="Arial" w:cs="Arial"/>
                <w:sz w:val="16"/>
                <w:szCs w:val="16"/>
              </w:rPr>
              <w:t>4,8</w:t>
            </w:r>
          </w:p>
        </w:tc>
        <w:tc>
          <w:tcPr>
            <w:tcW w:w="960" w:type="dxa"/>
            <w:tcBorders>
              <w:top w:val="nil"/>
              <w:left w:val="single" w:sz="4" w:space="0" w:color="auto"/>
              <w:bottom w:val="single" w:sz="12" w:space="0" w:color="auto"/>
              <w:right w:val="single" w:sz="4" w:space="0" w:color="auto"/>
            </w:tcBorders>
            <w:shd w:val="clear" w:color="auto" w:fill="auto"/>
            <w:vAlign w:val="center"/>
          </w:tcPr>
          <w:p w14:paraId="4DEEFE14" w14:textId="22D7D758" w:rsidR="00A27173" w:rsidRPr="00956221" w:rsidRDefault="00A27173" w:rsidP="00A27173">
            <w:pPr>
              <w:jc w:val="right"/>
              <w:rPr>
                <w:rFonts w:ascii="Arial" w:hAnsi="Arial" w:cs="Arial"/>
                <w:sz w:val="16"/>
                <w:szCs w:val="16"/>
              </w:rPr>
            </w:pPr>
            <w:r w:rsidRPr="00956221">
              <w:rPr>
                <w:rFonts w:ascii="Arial" w:hAnsi="Arial" w:cs="Arial"/>
                <w:sz w:val="16"/>
                <w:szCs w:val="16"/>
              </w:rPr>
              <w:t>4,3</w:t>
            </w:r>
          </w:p>
        </w:tc>
        <w:tc>
          <w:tcPr>
            <w:tcW w:w="960" w:type="dxa"/>
            <w:tcBorders>
              <w:top w:val="nil"/>
              <w:left w:val="single" w:sz="4" w:space="0" w:color="auto"/>
              <w:bottom w:val="single" w:sz="12" w:space="0" w:color="auto"/>
              <w:right w:val="single" w:sz="12" w:space="0" w:color="auto"/>
            </w:tcBorders>
            <w:shd w:val="clear" w:color="auto" w:fill="auto"/>
            <w:vAlign w:val="center"/>
          </w:tcPr>
          <w:p w14:paraId="6496337C" w14:textId="4DC07204" w:rsidR="00A27173" w:rsidRPr="00956221" w:rsidRDefault="00A27173" w:rsidP="00A27173">
            <w:pPr>
              <w:jc w:val="right"/>
              <w:rPr>
                <w:rFonts w:ascii="Arial" w:hAnsi="Arial" w:cs="Arial"/>
                <w:sz w:val="16"/>
                <w:szCs w:val="16"/>
              </w:rPr>
            </w:pPr>
            <w:r w:rsidRPr="00956221">
              <w:rPr>
                <w:rFonts w:ascii="Arial" w:hAnsi="Arial" w:cs="Arial"/>
                <w:sz w:val="16"/>
                <w:szCs w:val="16"/>
              </w:rPr>
              <w:t>8,7</w:t>
            </w:r>
          </w:p>
        </w:tc>
      </w:tr>
    </w:tbl>
    <w:p w14:paraId="0B9F6A56" w14:textId="77777777" w:rsidR="00054401" w:rsidRPr="00054401" w:rsidRDefault="00054401" w:rsidP="00054401">
      <w:pPr>
        <w:rPr>
          <w:vanish/>
        </w:rPr>
      </w:pPr>
    </w:p>
    <w:p w14:paraId="7DBF265A" w14:textId="76E38C72" w:rsidR="0070588E" w:rsidRDefault="00C24444">
      <w:pPr>
        <w:pStyle w:val="Zkladntext"/>
        <w:tabs>
          <w:tab w:val="left" w:pos="720"/>
          <w:tab w:val="left" w:pos="1080"/>
          <w:tab w:val="left" w:pos="1800"/>
          <w:tab w:val="right" w:pos="7080"/>
          <w:tab w:val="right" w:pos="8760"/>
        </w:tabs>
        <w:spacing w:after="120"/>
        <w:rPr>
          <w:rFonts w:ascii="Arial" w:hAnsi="Arial" w:cs="Arial"/>
          <w:sz w:val="14"/>
          <w:szCs w:val="14"/>
        </w:rPr>
      </w:pPr>
      <w:r>
        <w:rPr>
          <w:rFonts w:ascii="Arial" w:hAnsi="Arial" w:cs="Arial"/>
          <w:sz w:val="14"/>
          <w:szCs w:val="14"/>
        </w:rPr>
        <w:t xml:space="preserve">  Z</w:t>
      </w:r>
      <w:r w:rsidR="00DF48FF" w:rsidRPr="00DF48FF">
        <w:rPr>
          <w:rFonts w:ascii="Arial" w:hAnsi="Arial" w:cs="Arial"/>
          <w:sz w:val="14"/>
          <w:szCs w:val="14"/>
        </w:rPr>
        <w:t>droj</w:t>
      </w:r>
      <w:r w:rsidR="003868D5">
        <w:rPr>
          <w:rFonts w:ascii="Arial" w:hAnsi="Arial" w:cs="Arial"/>
          <w:sz w:val="14"/>
          <w:szCs w:val="14"/>
        </w:rPr>
        <w:t xml:space="preserve">: </w:t>
      </w:r>
      <w:r w:rsidR="00B236D4">
        <w:rPr>
          <w:rFonts w:ascii="Arial" w:hAnsi="Arial" w:cs="Arial"/>
          <w:sz w:val="14"/>
          <w:szCs w:val="14"/>
        </w:rPr>
        <w:t>ČSÚ</w:t>
      </w:r>
      <w:r w:rsidR="00DF48FF" w:rsidRPr="00DF48FF">
        <w:rPr>
          <w:rFonts w:ascii="Arial" w:hAnsi="Arial" w:cs="Arial"/>
          <w:sz w:val="14"/>
          <w:szCs w:val="14"/>
        </w:rPr>
        <w:tab/>
      </w:r>
    </w:p>
    <w:p w14:paraId="292F44FB" w14:textId="77777777"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DF48FF" w:rsidRPr="00DF48FF">
        <w:rPr>
          <w:rFonts w:ascii="Arial" w:hAnsi="Arial" w:cs="Arial"/>
          <w:sz w:val="20"/>
          <w:szCs w:val="20"/>
        </w:rPr>
        <w:t>vyšetřenosti</w:t>
      </w:r>
      <w:proofErr w:type="spellEnd"/>
      <w:r w:rsidR="00DF48FF" w:rsidRPr="00DF48FF">
        <w:rPr>
          <w:rFonts w:ascii="Arial" w:hAnsi="Arial" w:cs="Arial"/>
          <w:sz w:val="20"/>
          <w:szCs w:val="20"/>
        </w:rPr>
        <w:t xml:space="preserve">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14:paraId="15761572" w14:textId="77777777"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14:paraId="6E217C18" w14:textId="77777777" w:rsidR="0070588E" w:rsidRDefault="00DF48FF">
      <w:pPr>
        <w:pStyle w:val="Zkladntext"/>
        <w:tabs>
          <w:tab w:val="left" w:pos="720"/>
          <w:tab w:val="left" w:pos="1080"/>
          <w:tab w:val="left" w:pos="1800"/>
          <w:tab w:val="right" w:pos="7080"/>
          <w:tab w:val="right" w:pos="8760"/>
        </w:tabs>
        <w:rPr>
          <w:rFonts w:ascii="Arial" w:hAnsi="Arial" w:cs="Arial"/>
          <w:sz w:val="20"/>
          <w:szCs w:val="20"/>
        </w:rPr>
      </w:pPr>
      <w:r w:rsidRPr="00DF48FF">
        <w:rPr>
          <w:rFonts w:ascii="Arial" w:hAnsi="Arial" w:cs="Arial"/>
          <w:sz w:val="20"/>
          <w:szCs w:val="20"/>
        </w:rPr>
        <w:tab/>
      </w:r>
      <w:proofErr w:type="spellStart"/>
      <w:r w:rsidRPr="00DF48FF">
        <w:rPr>
          <w:rFonts w:ascii="Arial" w:hAnsi="Arial" w:cs="Arial"/>
          <w:sz w:val="20"/>
          <w:szCs w:val="20"/>
        </w:rPr>
        <w:t>Vyšetřenost</w:t>
      </w:r>
      <w:proofErr w:type="spellEnd"/>
      <w:r w:rsidRPr="00DF48FF">
        <w:rPr>
          <w:rFonts w:ascii="Arial" w:hAnsi="Arial" w:cs="Arial"/>
          <w:sz w:val="20"/>
          <w:szCs w:val="20"/>
        </w:rPr>
        <w:t xml:space="preserve"> domácností v jednotlivých krajích a za ČR celkem a v rozdělení na 1. a 2. až 4. vlnu udává následující tabulka:</w:t>
      </w:r>
    </w:p>
    <w:p w14:paraId="15A2A214" w14:textId="77777777" w:rsidR="00DF48FF" w:rsidRDefault="00DF48FF" w:rsidP="00DF48FF">
      <w:pPr>
        <w:pStyle w:val="Zkladntext"/>
        <w:tabs>
          <w:tab w:val="left" w:pos="720"/>
          <w:tab w:val="left" w:pos="1080"/>
          <w:tab w:val="left" w:pos="1800"/>
          <w:tab w:val="right" w:pos="7080"/>
          <w:tab w:val="right" w:pos="8760"/>
        </w:tabs>
        <w:rPr>
          <w:rFonts w:ascii="Arial" w:hAnsi="Arial" w:cs="Arial"/>
          <w:sz w:val="20"/>
          <w:szCs w:val="20"/>
        </w:rPr>
      </w:pPr>
    </w:p>
    <w:p w14:paraId="1B308866" w14:textId="20C46BE1" w:rsidR="002A4577" w:rsidRPr="00213A5B" w:rsidRDefault="002B1FE1">
      <w:pPr>
        <w:pStyle w:val="Zkladntext"/>
        <w:rPr>
          <w:rFonts w:ascii="Arial" w:hAnsi="Arial" w:cs="Arial"/>
          <w:b/>
          <w:sz w:val="20"/>
          <w:szCs w:val="20"/>
        </w:rPr>
      </w:pPr>
      <w:r>
        <w:rPr>
          <w:rFonts w:ascii="Arial" w:hAnsi="Arial" w:cs="Arial"/>
          <w:b/>
          <w:sz w:val="20"/>
          <w:szCs w:val="20"/>
        </w:rPr>
        <w:t xml:space="preserve"> </w:t>
      </w:r>
      <w:r w:rsidR="00DF48FF" w:rsidRPr="00DF48FF">
        <w:rPr>
          <w:rFonts w:ascii="Arial" w:hAnsi="Arial" w:cs="Arial"/>
          <w:b/>
          <w:sz w:val="20"/>
          <w:szCs w:val="20"/>
        </w:rPr>
        <w:t xml:space="preserve">Tab. 2 </w:t>
      </w:r>
      <w:proofErr w:type="spellStart"/>
      <w:r w:rsidR="00DF48FF" w:rsidRPr="00DF48FF">
        <w:rPr>
          <w:rFonts w:ascii="Arial" w:hAnsi="Arial" w:cs="Arial"/>
          <w:b/>
          <w:sz w:val="20"/>
          <w:szCs w:val="20"/>
        </w:rPr>
        <w:t>Vyšetřenost</w:t>
      </w:r>
      <w:proofErr w:type="spellEnd"/>
      <w:r w:rsidR="00DF48FF" w:rsidRPr="00DF48FF">
        <w:rPr>
          <w:rFonts w:ascii="Arial" w:hAnsi="Arial" w:cs="Arial"/>
          <w:b/>
          <w:sz w:val="20"/>
          <w:szCs w:val="20"/>
        </w:rPr>
        <w:t xml:space="preserve">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2A4577" w:rsidRPr="00F83D7E" w14:paraId="30A2A068" w14:textId="77777777"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14:paraId="2FED6E33"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14:paraId="42A9566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5643F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14:paraId="21E6DC6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14:paraId="2F0112B1" w14:textId="77777777" w:rsidTr="00DB41B7">
        <w:trPr>
          <w:cantSplit/>
          <w:trHeight w:val="339"/>
        </w:trPr>
        <w:tc>
          <w:tcPr>
            <w:tcW w:w="1800" w:type="dxa"/>
            <w:vMerge/>
            <w:tcBorders>
              <w:right w:val="single" w:sz="12" w:space="0" w:color="auto"/>
            </w:tcBorders>
            <w:shd w:val="clear" w:color="auto" w:fill="D9D9D9"/>
            <w:vAlign w:val="center"/>
          </w:tcPr>
          <w:p w14:paraId="69F07DB6" w14:textId="77777777"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14:paraId="4A13975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6CA1D7D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14:paraId="17E2613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62B9776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0026187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14:paraId="508443B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7D27E60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7EB09B7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14:paraId="584A21D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14:paraId="45BEF7ED" w14:textId="77777777" w:rsidTr="00DB41B7">
        <w:trPr>
          <w:cantSplit/>
          <w:trHeight w:val="195"/>
        </w:trPr>
        <w:tc>
          <w:tcPr>
            <w:tcW w:w="1800" w:type="dxa"/>
            <w:vMerge/>
            <w:tcBorders>
              <w:bottom w:val="single" w:sz="12" w:space="0" w:color="auto"/>
              <w:right w:val="single" w:sz="12" w:space="0" w:color="auto"/>
            </w:tcBorders>
            <w:shd w:val="clear" w:color="auto" w:fill="D9D9D9"/>
            <w:vAlign w:val="bottom"/>
          </w:tcPr>
          <w:p w14:paraId="5736E51E" w14:textId="77777777"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14:paraId="7000A16A"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633D407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14:paraId="3FDEF0D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14:paraId="66CB541B"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14:paraId="2166796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14:paraId="734B7BD1"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14:paraId="31D9EB40" w14:textId="77777777"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1022C68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14:paraId="2125E49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E57F42" w:rsidRPr="00F83D7E" w14:paraId="270CF6BE" w14:textId="77777777" w:rsidTr="00353BE3">
        <w:trPr>
          <w:trHeight w:val="301"/>
        </w:trPr>
        <w:tc>
          <w:tcPr>
            <w:tcW w:w="1800" w:type="dxa"/>
            <w:tcBorders>
              <w:top w:val="single" w:sz="12" w:space="0" w:color="auto"/>
              <w:bottom w:val="single" w:sz="4" w:space="0" w:color="auto"/>
              <w:right w:val="single" w:sz="12" w:space="0" w:color="auto"/>
            </w:tcBorders>
            <w:vAlign w:val="bottom"/>
          </w:tcPr>
          <w:p w14:paraId="4A3A2A18"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14:paraId="346DC33F" w14:textId="71E94054"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1 304</w:t>
            </w:r>
          </w:p>
        </w:tc>
        <w:tc>
          <w:tcPr>
            <w:tcW w:w="840" w:type="dxa"/>
            <w:tcBorders>
              <w:top w:val="single" w:sz="4" w:space="0" w:color="auto"/>
              <w:left w:val="nil"/>
              <w:bottom w:val="single" w:sz="4" w:space="0" w:color="auto"/>
              <w:right w:val="single" w:sz="4" w:space="0" w:color="auto"/>
            </w:tcBorders>
            <w:shd w:val="clear" w:color="auto" w:fill="auto"/>
            <w:vAlign w:val="bottom"/>
          </w:tcPr>
          <w:p w14:paraId="71E80A45" w14:textId="1C55BF58"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921</w:t>
            </w:r>
          </w:p>
        </w:tc>
        <w:tc>
          <w:tcPr>
            <w:tcW w:w="720" w:type="dxa"/>
            <w:tcBorders>
              <w:top w:val="single" w:sz="4" w:space="0" w:color="auto"/>
              <w:left w:val="nil"/>
              <w:bottom w:val="single" w:sz="4" w:space="0" w:color="auto"/>
              <w:right w:val="single" w:sz="8" w:space="0" w:color="auto"/>
            </w:tcBorders>
            <w:shd w:val="clear" w:color="auto" w:fill="auto"/>
            <w:vAlign w:val="bottom"/>
          </w:tcPr>
          <w:p w14:paraId="6DDEF6B8" w14:textId="209A4AF1"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70,6</w:t>
            </w:r>
          </w:p>
        </w:tc>
        <w:tc>
          <w:tcPr>
            <w:tcW w:w="840" w:type="dxa"/>
            <w:tcBorders>
              <w:top w:val="single" w:sz="4" w:space="0" w:color="auto"/>
              <w:left w:val="nil"/>
              <w:bottom w:val="single" w:sz="4" w:space="0" w:color="auto"/>
              <w:right w:val="single" w:sz="4" w:space="0" w:color="auto"/>
            </w:tcBorders>
            <w:shd w:val="clear" w:color="auto" w:fill="auto"/>
            <w:vAlign w:val="bottom"/>
          </w:tcPr>
          <w:p w14:paraId="1DABE236" w14:textId="5A39CD53"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627</w:t>
            </w:r>
          </w:p>
        </w:tc>
        <w:tc>
          <w:tcPr>
            <w:tcW w:w="840" w:type="dxa"/>
            <w:tcBorders>
              <w:top w:val="single" w:sz="4" w:space="0" w:color="auto"/>
              <w:left w:val="nil"/>
              <w:bottom w:val="single" w:sz="4" w:space="0" w:color="auto"/>
              <w:right w:val="single" w:sz="4" w:space="0" w:color="auto"/>
            </w:tcBorders>
            <w:shd w:val="clear" w:color="auto" w:fill="auto"/>
            <w:vAlign w:val="bottom"/>
          </w:tcPr>
          <w:p w14:paraId="661204B6" w14:textId="7686D7D2"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281</w:t>
            </w:r>
          </w:p>
        </w:tc>
        <w:tc>
          <w:tcPr>
            <w:tcW w:w="720" w:type="dxa"/>
            <w:tcBorders>
              <w:top w:val="single" w:sz="4" w:space="0" w:color="auto"/>
              <w:left w:val="nil"/>
              <w:bottom w:val="single" w:sz="4" w:space="0" w:color="auto"/>
              <w:right w:val="nil"/>
            </w:tcBorders>
            <w:shd w:val="clear" w:color="auto" w:fill="auto"/>
            <w:vAlign w:val="bottom"/>
          </w:tcPr>
          <w:p w14:paraId="5C4BA4D0" w14:textId="2E1277FE" w:rsidR="00E57F42" w:rsidRPr="00E57F42" w:rsidRDefault="00E57F42" w:rsidP="00E57F42">
            <w:pPr>
              <w:pStyle w:val="Zkladntext"/>
              <w:tabs>
                <w:tab w:val="center" w:pos="4536"/>
                <w:tab w:val="right" w:pos="9072"/>
              </w:tabs>
              <w:jc w:val="right"/>
              <w:rPr>
                <w:rFonts w:ascii="Arial" w:hAnsi="Arial" w:cs="Arial"/>
                <w:sz w:val="16"/>
                <w:szCs w:val="16"/>
              </w:rPr>
            </w:pPr>
            <w:r w:rsidRPr="00256BB7">
              <w:rPr>
                <w:rFonts w:ascii="Arial" w:hAnsi="Arial" w:cs="Arial"/>
                <w:color w:val="000000"/>
                <w:sz w:val="16"/>
                <w:szCs w:val="16"/>
              </w:rPr>
              <w:t>44,8</w:t>
            </w:r>
          </w:p>
        </w:tc>
        <w:tc>
          <w:tcPr>
            <w:tcW w:w="840" w:type="dxa"/>
            <w:tcBorders>
              <w:top w:val="single" w:sz="4" w:space="0" w:color="auto"/>
              <w:left w:val="single" w:sz="8" w:space="0" w:color="auto"/>
              <w:bottom w:val="single" w:sz="4" w:space="0" w:color="auto"/>
              <w:right w:val="single" w:sz="4" w:space="0" w:color="auto"/>
            </w:tcBorders>
            <w:shd w:val="clear" w:color="auto" w:fill="auto"/>
            <w:vAlign w:val="bottom"/>
          </w:tcPr>
          <w:p w14:paraId="5CFEB293" w14:textId="159229E9"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677</w:t>
            </w:r>
          </w:p>
        </w:tc>
        <w:tc>
          <w:tcPr>
            <w:tcW w:w="840" w:type="dxa"/>
            <w:tcBorders>
              <w:top w:val="nil"/>
              <w:left w:val="nil"/>
              <w:bottom w:val="nil"/>
              <w:right w:val="nil"/>
            </w:tcBorders>
            <w:shd w:val="clear" w:color="auto" w:fill="auto"/>
            <w:vAlign w:val="bottom"/>
          </w:tcPr>
          <w:p w14:paraId="3215AAA3" w14:textId="235E92EF"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640</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bottom"/>
          </w:tcPr>
          <w:p w14:paraId="04400503" w14:textId="7E3792A4"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94,5</w:t>
            </w:r>
          </w:p>
        </w:tc>
      </w:tr>
      <w:tr w:rsidR="00E57F42" w:rsidRPr="00F83D7E" w14:paraId="2B125510"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3762A8C5"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nil"/>
              <w:left w:val="nil"/>
              <w:bottom w:val="single" w:sz="4" w:space="0" w:color="auto"/>
              <w:right w:val="single" w:sz="4" w:space="0" w:color="auto"/>
            </w:tcBorders>
            <w:shd w:val="clear" w:color="auto" w:fill="auto"/>
            <w:vAlign w:val="bottom"/>
          </w:tcPr>
          <w:p w14:paraId="5EF16DEC" w14:textId="3501AA2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1 234</w:t>
            </w:r>
          </w:p>
        </w:tc>
        <w:tc>
          <w:tcPr>
            <w:tcW w:w="840" w:type="dxa"/>
            <w:tcBorders>
              <w:top w:val="nil"/>
              <w:left w:val="nil"/>
              <w:bottom w:val="single" w:sz="4" w:space="0" w:color="auto"/>
              <w:right w:val="single" w:sz="4" w:space="0" w:color="auto"/>
            </w:tcBorders>
            <w:shd w:val="clear" w:color="auto" w:fill="auto"/>
            <w:vAlign w:val="bottom"/>
          </w:tcPr>
          <w:p w14:paraId="6F12E733" w14:textId="1BE91DFE"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1 008</w:t>
            </w:r>
          </w:p>
        </w:tc>
        <w:tc>
          <w:tcPr>
            <w:tcW w:w="720" w:type="dxa"/>
            <w:tcBorders>
              <w:top w:val="nil"/>
              <w:left w:val="nil"/>
              <w:bottom w:val="single" w:sz="4" w:space="0" w:color="auto"/>
              <w:right w:val="single" w:sz="8" w:space="0" w:color="auto"/>
            </w:tcBorders>
            <w:shd w:val="clear" w:color="auto" w:fill="auto"/>
            <w:vAlign w:val="bottom"/>
          </w:tcPr>
          <w:p w14:paraId="433C8205" w14:textId="593056DD"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81,7</w:t>
            </w:r>
          </w:p>
        </w:tc>
        <w:tc>
          <w:tcPr>
            <w:tcW w:w="840" w:type="dxa"/>
            <w:tcBorders>
              <w:top w:val="nil"/>
              <w:left w:val="nil"/>
              <w:bottom w:val="single" w:sz="4" w:space="0" w:color="auto"/>
              <w:right w:val="single" w:sz="4" w:space="0" w:color="auto"/>
            </w:tcBorders>
            <w:shd w:val="clear" w:color="auto" w:fill="auto"/>
            <w:vAlign w:val="bottom"/>
          </w:tcPr>
          <w:p w14:paraId="0354C247" w14:textId="2E8141F7"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491</w:t>
            </w:r>
          </w:p>
        </w:tc>
        <w:tc>
          <w:tcPr>
            <w:tcW w:w="840" w:type="dxa"/>
            <w:tcBorders>
              <w:top w:val="nil"/>
              <w:left w:val="nil"/>
              <w:bottom w:val="single" w:sz="4" w:space="0" w:color="auto"/>
              <w:right w:val="single" w:sz="4" w:space="0" w:color="auto"/>
            </w:tcBorders>
            <w:shd w:val="clear" w:color="auto" w:fill="auto"/>
            <w:vAlign w:val="bottom"/>
          </w:tcPr>
          <w:p w14:paraId="65ADC3B4" w14:textId="2FCC66DD"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283</w:t>
            </w:r>
          </w:p>
        </w:tc>
        <w:tc>
          <w:tcPr>
            <w:tcW w:w="720" w:type="dxa"/>
            <w:tcBorders>
              <w:top w:val="nil"/>
              <w:left w:val="nil"/>
              <w:bottom w:val="single" w:sz="4" w:space="0" w:color="auto"/>
              <w:right w:val="nil"/>
            </w:tcBorders>
            <w:shd w:val="clear" w:color="auto" w:fill="auto"/>
            <w:vAlign w:val="bottom"/>
          </w:tcPr>
          <w:p w14:paraId="5639CD26" w14:textId="4F9306B9"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57,6</w:t>
            </w:r>
          </w:p>
        </w:tc>
        <w:tc>
          <w:tcPr>
            <w:tcW w:w="840" w:type="dxa"/>
            <w:tcBorders>
              <w:top w:val="nil"/>
              <w:left w:val="single" w:sz="8" w:space="0" w:color="auto"/>
              <w:bottom w:val="single" w:sz="4" w:space="0" w:color="auto"/>
              <w:right w:val="single" w:sz="4" w:space="0" w:color="auto"/>
            </w:tcBorders>
            <w:shd w:val="clear" w:color="auto" w:fill="auto"/>
            <w:vAlign w:val="bottom"/>
          </w:tcPr>
          <w:p w14:paraId="028005D9" w14:textId="5675CA4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743</w:t>
            </w:r>
          </w:p>
        </w:tc>
        <w:tc>
          <w:tcPr>
            <w:tcW w:w="840" w:type="dxa"/>
            <w:tcBorders>
              <w:top w:val="single" w:sz="4" w:space="0" w:color="auto"/>
              <w:left w:val="nil"/>
              <w:bottom w:val="single" w:sz="4" w:space="0" w:color="auto"/>
              <w:right w:val="single" w:sz="4" w:space="0" w:color="auto"/>
            </w:tcBorders>
            <w:shd w:val="clear" w:color="auto" w:fill="auto"/>
            <w:vAlign w:val="bottom"/>
          </w:tcPr>
          <w:p w14:paraId="046CFD8C" w14:textId="7FDD4B1F"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725</w:t>
            </w:r>
          </w:p>
        </w:tc>
        <w:tc>
          <w:tcPr>
            <w:tcW w:w="720" w:type="dxa"/>
            <w:tcBorders>
              <w:top w:val="nil"/>
              <w:left w:val="nil"/>
              <w:bottom w:val="single" w:sz="4" w:space="0" w:color="auto"/>
              <w:right w:val="single" w:sz="12" w:space="0" w:color="auto"/>
            </w:tcBorders>
            <w:shd w:val="clear" w:color="auto" w:fill="auto"/>
            <w:vAlign w:val="bottom"/>
          </w:tcPr>
          <w:p w14:paraId="6447A1AD" w14:textId="6797DBD8"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97,6</w:t>
            </w:r>
          </w:p>
        </w:tc>
      </w:tr>
      <w:tr w:rsidR="00E57F42" w:rsidRPr="00F83D7E" w14:paraId="1D47BCBB"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79560E97"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Jihočeský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757AB781" w14:textId="47D9E9C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702</w:t>
            </w:r>
          </w:p>
        </w:tc>
        <w:tc>
          <w:tcPr>
            <w:tcW w:w="840" w:type="dxa"/>
            <w:tcBorders>
              <w:top w:val="nil"/>
              <w:left w:val="nil"/>
              <w:bottom w:val="single" w:sz="4" w:space="0" w:color="auto"/>
              <w:right w:val="single" w:sz="4" w:space="0" w:color="auto"/>
            </w:tcBorders>
            <w:shd w:val="clear" w:color="auto" w:fill="auto"/>
            <w:vAlign w:val="bottom"/>
          </w:tcPr>
          <w:p w14:paraId="7FDECB6B" w14:textId="0DEA37E2"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615</w:t>
            </w:r>
          </w:p>
        </w:tc>
        <w:tc>
          <w:tcPr>
            <w:tcW w:w="720" w:type="dxa"/>
            <w:tcBorders>
              <w:top w:val="nil"/>
              <w:left w:val="nil"/>
              <w:bottom w:val="single" w:sz="4" w:space="0" w:color="auto"/>
              <w:right w:val="single" w:sz="8" w:space="0" w:color="auto"/>
            </w:tcBorders>
            <w:shd w:val="clear" w:color="auto" w:fill="auto"/>
            <w:vAlign w:val="bottom"/>
          </w:tcPr>
          <w:p w14:paraId="212EB5F1" w14:textId="6D6EA29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87,6</w:t>
            </w:r>
          </w:p>
        </w:tc>
        <w:tc>
          <w:tcPr>
            <w:tcW w:w="840" w:type="dxa"/>
            <w:tcBorders>
              <w:top w:val="nil"/>
              <w:left w:val="nil"/>
              <w:bottom w:val="single" w:sz="4" w:space="0" w:color="auto"/>
              <w:right w:val="single" w:sz="4" w:space="0" w:color="auto"/>
            </w:tcBorders>
            <w:shd w:val="clear" w:color="auto" w:fill="auto"/>
            <w:vAlign w:val="bottom"/>
          </w:tcPr>
          <w:p w14:paraId="1806B1F3" w14:textId="4860F56A"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257</w:t>
            </w:r>
          </w:p>
        </w:tc>
        <w:tc>
          <w:tcPr>
            <w:tcW w:w="840" w:type="dxa"/>
            <w:tcBorders>
              <w:top w:val="nil"/>
              <w:left w:val="nil"/>
              <w:bottom w:val="single" w:sz="4" w:space="0" w:color="auto"/>
              <w:right w:val="single" w:sz="4" w:space="0" w:color="auto"/>
            </w:tcBorders>
            <w:shd w:val="clear" w:color="auto" w:fill="auto"/>
            <w:vAlign w:val="bottom"/>
          </w:tcPr>
          <w:p w14:paraId="53E5711F" w14:textId="4AB3CCEE"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172</w:t>
            </w:r>
          </w:p>
        </w:tc>
        <w:tc>
          <w:tcPr>
            <w:tcW w:w="720" w:type="dxa"/>
            <w:tcBorders>
              <w:top w:val="nil"/>
              <w:left w:val="nil"/>
              <w:bottom w:val="single" w:sz="4" w:space="0" w:color="auto"/>
              <w:right w:val="nil"/>
            </w:tcBorders>
            <w:shd w:val="clear" w:color="auto" w:fill="auto"/>
            <w:vAlign w:val="bottom"/>
          </w:tcPr>
          <w:p w14:paraId="243194CB" w14:textId="6EC9B61A"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66,9</w:t>
            </w:r>
          </w:p>
        </w:tc>
        <w:tc>
          <w:tcPr>
            <w:tcW w:w="840" w:type="dxa"/>
            <w:tcBorders>
              <w:top w:val="nil"/>
              <w:left w:val="single" w:sz="8" w:space="0" w:color="auto"/>
              <w:bottom w:val="single" w:sz="4" w:space="0" w:color="auto"/>
              <w:right w:val="single" w:sz="4" w:space="0" w:color="auto"/>
            </w:tcBorders>
            <w:shd w:val="clear" w:color="auto" w:fill="auto"/>
            <w:vAlign w:val="bottom"/>
          </w:tcPr>
          <w:p w14:paraId="1D26041E" w14:textId="4B5BF60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445</w:t>
            </w:r>
          </w:p>
        </w:tc>
        <w:tc>
          <w:tcPr>
            <w:tcW w:w="840" w:type="dxa"/>
            <w:tcBorders>
              <w:top w:val="nil"/>
              <w:left w:val="nil"/>
              <w:bottom w:val="single" w:sz="4" w:space="0" w:color="auto"/>
              <w:right w:val="single" w:sz="4" w:space="0" w:color="auto"/>
            </w:tcBorders>
            <w:shd w:val="clear" w:color="auto" w:fill="auto"/>
            <w:vAlign w:val="bottom"/>
          </w:tcPr>
          <w:p w14:paraId="5678BA9B" w14:textId="21F9A097"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443</w:t>
            </w:r>
          </w:p>
        </w:tc>
        <w:tc>
          <w:tcPr>
            <w:tcW w:w="720" w:type="dxa"/>
            <w:tcBorders>
              <w:top w:val="nil"/>
              <w:left w:val="nil"/>
              <w:bottom w:val="single" w:sz="4" w:space="0" w:color="auto"/>
              <w:right w:val="single" w:sz="12" w:space="0" w:color="auto"/>
            </w:tcBorders>
            <w:shd w:val="clear" w:color="auto" w:fill="auto"/>
            <w:vAlign w:val="bottom"/>
          </w:tcPr>
          <w:p w14:paraId="709B9FA0" w14:textId="00928FF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99,6</w:t>
            </w:r>
          </w:p>
        </w:tc>
      </w:tr>
      <w:tr w:rsidR="00E57F42" w:rsidRPr="00F83D7E" w14:paraId="7C01A9B2"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6420124C"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Plzeňský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D6AC893" w14:textId="11AA62D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576</w:t>
            </w:r>
          </w:p>
        </w:tc>
        <w:tc>
          <w:tcPr>
            <w:tcW w:w="840" w:type="dxa"/>
            <w:tcBorders>
              <w:top w:val="nil"/>
              <w:left w:val="nil"/>
              <w:bottom w:val="single" w:sz="4" w:space="0" w:color="auto"/>
              <w:right w:val="single" w:sz="4" w:space="0" w:color="auto"/>
            </w:tcBorders>
            <w:shd w:val="clear" w:color="auto" w:fill="auto"/>
            <w:vAlign w:val="bottom"/>
          </w:tcPr>
          <w:p w14:paraId="449D7682" w14:textId="509E464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472</w:t>
            </w:r>
          </w:p>
        </w:tc>
        <w:tc>
          <w:tcPr>
            <w:tcW w:w="720" w:type="dxa"/>
            <w:tcBorders>
              <w:top w:val="nil"/>
              <w:left w:val="nil"/>
              <w:bottom w:val="single" w:sz="4" w:space="0" w:color="auto"/>
              <w:right w:val="single" w:sz="8" w:space="0" w:color="auto"/>
            </w:tcBorders>
            <w:shd w:val="clear" w:color="auto" w:fill="auto"/>
            <w:vAlign w:val="bottom"/>
          </w:tcPr>
          <w:p w14:paraId="67D84186" w14:textId="62FA8F9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81,9</w:t>
            </w:r>
          </w:p>
        </w:tc>
        <w:tc>
          <w:tcPr>
            <w:tcW w:w="840" w:type="dxa"/>
            <w:tcBorders>
              <w:top w:val="nil"/>
              <w:left w:val="nil"/>
              <w:bottom w:val="single" w:sz="4" w:space="0" w:color="auto"/>
              <w:right w:val="single" w:sz="4" w:space="0" w:color="auto"/>
            </w:tcBorders>
            <w:shd w:val="clear" w:color="auto" w:fill="auto"/>
            <w:vAlign w:val="bottom"/>
          </w:tcPr>
          <w:p w14:paraId="6E56ABE3" w14:textId="41632670"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227</w:t>
            </w:r>
          </w:p>
        </w:tc>
        <w:tc>
          <w:tcPr>
            <w:tcW w:w="840" w:type="dxa"/>
            <w:tcBorders>
              <w:top w:val="nil"/>
              <w:left w:val="nil"/>
              <w:bottom w:val="single" w:sz="4" w:space="0" w:color="auto"/>
              <w:right w:val="single" w:sz="4" w:space="0" w:color="auto"/>
            </w:tcBorders>
            <w:shd w:val="clear" w:color="auto" w:fill="auto"/>
            <w:vAlign w:val="bottom"/>
          </w:tcPr>
          <w:p w14:paraId="0E0D071F" w14:textId="13C6725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131</w:t>
            </w:r>
          </w:p>
        </w:tc>
        <w:tc>
          <w:tcPr>
            <w:tcW w:w="720" w:type="dxa"/>
            <w:tcBorders>
              <w:top w:val="nil"/>
              <w:left w:val="nil"/>
              <w:bottom w:val="single" w:sz="4" w:space="0" w:color="auto"/>
              <w:right w:val="nil"/>
            </w:tcBorders>
            <w:shd w:val="clear" w:color="auto" w:fill="auto"/>
            <w:vAlign w:val="bottom"/>
          </w:tcPr>
          <w:p w14:paraId="24D6FA38" w14:textId="3F1CB99D"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57,7</w:t>
            </w:r>
          </w:p>
        </w:tc>
        <w:tc>
          <w:tcPr>
            <w:tcW w:w="840" w:type="dxa"/>
            <w:tcBorders>
              <w:top w:val="nil"/>
              <w:left w:val="single" w:sz="8" w:space="0" w:color="auto"/>
              <w:bottom w:val="single" w:sz="4" w:space="0" w:color="auto"/>
              <w:right w:val="single" w:sz="4" w:space="0" w:color="auto"/>
            </w:tcBorders>
            <w:shd w:val="clear" w:color="auto" w:fill="auto"/>
            <w:vAlign w:val="bottom"/>
          </w:tcPr>
          <w:p w14:paraId="6649F488" w14:textId="4C097F3F"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349</w:t>
            </w:r>
          </w:p>
        </w:tc>
        <w:tc>
          <w:tcPr>
            <w:tcW w:w="840" w:type="dxa"/>
            <w:tcBorders>
              <w:top w:val="nil"/>
              <w:left w:val="nil"/>
              <w:bottom w:val="single" w:sz="4" w:space="0" w:color="auto"/>
              <w:right w:val="single" w:sz="4" w:space="0" w:color="auto"/>
            </w:tcBorders>
            <w:shd w:val="clear" w:color="auto" w:fill="auto"/>
            <w:vAlign w:val="bottom"/>
          </w:tcPr>
          <w:p w14:paraId="3E36FC78" w14:textId="23636B1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341</w:t>
            </w:r>
          </w:p>
        </w:tc>
        <w:tc>
          <w:tcPr>
            <w:tcW w:w="720" w:type="dxa"/>
            <w:tcBorders>
              <w:top w:val="nil"/>
              <w:left w:val="nil"/>
              <w:bottom w:val="single" w:sz="4" w:space="0" w:color="auto"/>
              <w:right w:val="single" w:sz="12" w:space="0" w:color="auto"/>
            </w:tcBorders>
            <w:shd w:val="clear" w:color="auto" w:fill="auto"/>
            <w:vAlign w:val="bottom"/>
          </w:tcPr>
          <w:p w14:paraId="5E80531F" w14:textId="3810AEC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97,7</w:t>
            </w:r>
          </w:p>
        </w:tc>
      </w:tr>
      <w:tr w:rsidR="00E57F42" w:rsidRPr="00F83D7E" w14:paraId="02A1D2A9"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66D7FEE8"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Karlovarský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075B0432" w14:textId="730D8BBD"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274</w:t>
            </w:r>
          </w:p>
        </w:tc>
        <w:tc>
          <w:tcPr>
            <w:tcW w:w="840" w:type="dxa"/>
            <w:tcBorders>
              <w:top w:val="nil"/>
              <w:left w:val="nil"/>
              <w:bottom w:val="single" w:sz="4" w:space="0" w:color="auto"/>
              <w:right w:val="single" w:sz="4" w:space="0" w:color="auto"/>
            </w:tcBorders>
            <w:shd w:val="clear" w:color="auto" w:fill="auto"/>
            <w:vAlign w:val="bottom"/>
          </w:tcPr>
          <w:p w14:paraId="49BC9395" w14:textId="69B6B922"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214</w:t>
            </w:r>
          </w:p>
        </w:tc>
        <w:tc>
          <w:tcPr>
            <w:tcW w:w="720" w:type="dxa"/>
            <w:tcBorders>
              <w:top w:val="nil"/>
              <w:left w:val="nil"/>
              <w:bottom w:val="single" w:sz="4" w:space="0" w:color="auto"/>
              <w:right w:val="single" w:sz="8" w:space="0" w:color="auto"/>
            </w:tcBorders>
            <w:shd w:val="clear" w:color="auto" w:fill="auto"/>
            <w:vAlign w:val="bottom"/>
          </w:tcPr>
          <w:p w14:paraId="6276956A" w14:textId="21E947B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78,1</w:t>
            </w:r>
          </w:p>
        </w:tc>
        <w:tc>
          <w:tcPr>
            <w:tcW w:w="840" w:type="dxa"/>
            <w:tcBorders>
              <w:top w:val="nil"/>
              <w:left w:val="nil"/>
              <w:bottom w:val="single" w:sz="4" w:space="0" w:color="auto"/>
              <w:right w:val="single" w:sz="4" w:space="0" w:color="auto"/>
            </w:tcBorders>
            <w:shd w:val="clear" w:color="auto" w:fill="auto"/>
            <w:vAlign w:val="bottom"/>
          </w:tcPr>
          <w:p w14:paraId="7A4EFEFD" w14:textId="0D70DC59"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123</w:t>
            </w:r>
          </w:p>
        </w:tc>
        <w:tc>
          <w:tcPr>
            <w:tcW w:w="840" w:type="dxa"/>
            <w:tcBorders>
              <w:top w:val="nil"/>
              <w:left w:val="nil"/>
              <w:bottom w:val="single" w:sz="4" w:space="0" w:color="auto"/>
              <w:right w:val="single" w:sz="4" w:space="0" w:color="auto"/>
            </w:tcBorders>
            <w:shd w:val="clear" w:color="auto" w:fill="auto"/>
            <w:vAlign w:val="bottom"/>
          </w:tcPr>
          <w:p w14:paraId="439916F0" w14:textId="3DC203E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67</w:t>
            </w:r>
          </w:p>
        </w:tc>
        <w:tc>
          <w:tcPr>
            <w:tcW w:w="720" w:type="dxa"/>
            <w:tcBorders>
              <w:top w:val="nil"/>
              <w:left w:val="nil"/>
              <w:bottom w:val="single" w:sz="4" w:space="0" w:color="auto"/>
              <w:right w:val="nil"/>
            </w:tcBorders>
            <w:shd w:val="clear" w:color="auto" w:fill="auto"/>
            <w:vAlign w:val="bottom"/>
          </w:tcPr>
          <w:p w14:paraId="6311C5BC" w14:textId="571C3F8F"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54,5</w:t>
            </w:r>
          </w:p>
        </w:tc>
        <w:tc>
          <w:tcPr>
            <w:tcW w:w="840" w:type="dxa"/>
            <w:tcBorders>
              <w:top w:val="nil"/>
              <w:left w:val="single" w:sz="8" w:space="0" w:color="auto"/>
              <w:bottom w:val="single" w:sz="4" w:space="0" w:color="auto"/>
              <w:right w:val="single" w:sz="4" w:space="0" w:color="auto"/>
            </w:tcBorders>
            <w:shd w:val="clear" w:color="auto" w:fill="auto"/>
            <w:vAlign w:val="bottom"/>
          </w:tcPr>
          <w:p w14:paraId="3BDBA140" w14:textId="71BF22D8"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151</w:t>
            </w:r>
          </w:p>
        </w:tc>
        <w:tc>
          <w:tcPr>
            <w:tcW w:w="840" w:type="dxa"/>
            <w:tcBorders>
              <w:top w:val="nil"/>
              <w:left w:val="nil"/>
              <w:bottom w:val="single" w:sz="4" w:space="0" w:color="auto"/>
              <w:right w:val="single" w:sz="4" w:space="0" w:color="auto"/>
            </w:tcBorders>
            <w:shd w:val="clear" w:color="auto" w:fill="auto"/>
            <w:vAlign w:val="bottom"/>
          </w:tcPr>
          <w:p w14:paraId="73C5F9ED" w14:textId="4CA8A6C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147</w:t>
            </w:r>
          </w:p>
        </w:tc>
        <w:tc>
          <w:tcPr>
            <w:tcW w:w="720" w:type="dxa"/>
            <w:tcBorders>
              <w:top w:val="nil"/>
              <w:left w:val="nil"/>
              <w:bottom w:val="single" w:sz="4" w:space="0" w:color="auto"/>
              <w:right w:val="single" w:sz="12" w:space="0" w:color="auto"/>
            </w:tcBorders>
            <w:shd w:val="clear" w:color="auto" w:fill="auto"/>
            <w:vAlign w:val="bottom"/>
          </w:tcPr>
          <w:p w14:paraId="0D11E599" w14:textId="7D126F10"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97,4</w:t>
            </w:r>
          </w:p>
        </w:tc>
      </w:tr>
      <w:tr w:rsidR="00E57F42" w:rsidRPr="00F83D7E" w14:paraId="6D167AFD"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51B5A17"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Ústecký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55BDCC7" w14:textId="473BAC0D"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801</w:t>
            </w:r>
          </w:p>
        </w:tc>
        <w:tc>
          <w:tcPr>
            <w:tcW w:w="840" w:type="dxa"/>
            <w:tcBorders>
              <w:top w:val="nil"/>
              <w:left w:val="nil"/>
              <w:bottom w:val="single" w:sz="4" w:space="0" w:color="auto"/>
              <w:right w:val="single" w:sz="4" w:space="0" w:color="auto"/>
            </w:tcBorders>
            <w:shd w:val="clear" w:color="auto" w:fill="auto"/>
            <w:vAlign w:val="bottom"/>
          </w:tcPr>
          <w:p w14:paraId="4031A685" w14:textId="574456A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650</w:t>
            </w:r>
          </w:p>
        </w:tc>
        <w:tc>
          <w:tcPr>
            <w:tcW w:w="720" w:type="dxa"/>
            <w:tcBorders>
              <w:top w:val="nil"/>
              <w:left w:val="nil"/>
              <w:bottom w:val="single" w:sz="4" w:space="0" w:color="auto"/>
              <w:right w:val="single" w:sz="8" w:space="0" w:color="auto"/>
            </w:tcBorders>
            <w:shd w:val="clear" w:color="auto" w:fill="auto"/>
            <w:vAlign w:val="bottom"/>
          </w:tcPr>
          <w:p w14:paraId="4BCE0931" w14:textId="73BCF5A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81,1</w:t>
            </w:r>
          </w:p>
        </w:tc>
        <w:tc>
          <w:tcPr>
            <w:tcW w:w="840" w:type="dxa"/>
            <w:tcBorders>
              <w:top w:val="nil"/>
              <w:left w:val="nil"/>
              <w:bottom w:val="single" w:sz="4" w:space="0" w:color="auto"/>
              <w:right w:val="single" w:sz="4" w:space="0" w:color="auto"/>
            </w:tcBorders>
            <w:shd w:val="clear" w:color="auto" w:fill="auto"/>
            <w:vAlign w:val="bottom"/>
          </w:tcPr>
          <w:p w14:paraId="3A438494" w14:textId="33299962"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332</w:t>
            </w:r>
          </w:p>
        </w:tc>
        <w:tc>
          <w:tcPr>
            <w:tcW w:w="840" w:type="dxa"/>
            <w:tcBorders>
              <w:top w:val="nil"/>
              <w:left w:val="nil"/>
              <w:bottom w:val="single" w:sz="4" w:space="0" w:color="auto"/>
              <w:right w:val="single" w:sz="4" w:space="0" w:color="auto"/>
            </w:tcBorders>
            <w:shd w:val="clear" w:color="auto" w:fill="auto"/>
            <w:vAlign w:val="bottom"/>
          </w:tcPr>
          <w:p w14:paraId="4B41EB32" w14:textId="5DEE0C9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202</w:t>
            </w:r>
          </w:p>
        </w:tc>
        <w:tc>
          <w:tcPr>
            <w:tcW w:w="720" w:type="dxa"/>
            <w:tcBorders>
              <w:top w:val="nil"/>
              <w:left w:val="nil"/>
              <w:bottom w:val="single" w:sz="4" w:space="0" w:color="auto"/>
              <w:right w:val="nil"/>
            </w:tcBorders>
            <w:shd w:val="clear" w:color="auto" w:fill="auto"/>
            <w:vAlign w:val="bottom"/>
          </w:tcPr>
          <w:p w14:paraId="3AE8B74E" w14:textId="10668581"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60,8</w:t>
            </w:r>
          </w:p>
        </w:tc>
        <w:tc>
          <w:tcPr>
            <w:tcW w:w="840" w:type="dxa"/>
            <w:tcBorders>
              <w:top w:val="nil"/>
              <w:left w:val="single" w:sz="8" w:space="0" w:color="auto"/>
              <w:bottom w:val="single" w:sz="4" w:space="0" w:color="auto"/>
              <w:right w:val="single" w:sz="4" w:space="0" w:color="auto"/>
            </w:tcBorders>
            <w:shd w:val="clear" w:color="auto" w:fill="auto"/>
            <w:vAlign w:val="bottom"/>
          </w:tcPr>
          <w:p w14:paraId="0CCCF285" w14:textId="481C6E9E"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469</w:t>
            </w:r>
          </w:p>
        </w:tc>
        <w:tc>
          <w:tcPr>
            <w:tcW w:w="840" w:type="dxa"/>
            <w:tcBorders>
              <w:top w:val="nil"/>
              <w:left w:val="nil"/>
              <w:bottom w:val="single" w:sz="4" w:space="0" w:color="auto"/>
              <w:right w:val="single" w:sz="4" w:space="0" w:color="auto"/>
            </w:tcBorders>
            <w:shd w:val="clear" w:color="auto" w:fill="auto"/>
            <w:vAlign w:val="bottom"/>
          </w:tcPr>
          <w:p w14:paraId="2D80A139" w14:textId="05CC8B8D"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448</w:t>
            </w:r>
          </w:p>
        </w:tc>
        <w:tc>
          <w:tcPr>
            <w:tcW w:w="720" w:type="dxa"/>
            <w:tcBorders>
              <w:top w:val="nil"/>
              <w:left w:val="nil"/>
              <w:bottom w:val="single" w:sz="4" w:space="0" w:color="auto"/>
              <w:right w:val="single" w:sz="12" w:space="0" w:color="auto"/>
            </w:tcBorders>
            <w:shd w:val="clear" w:color="auto" w:fill="auto"/>
            <w:vAlign w:val="bottom"/>
          </w:tcPr>
          <w:p w14:paraId="3AB5D76E" w14:textId="13126622"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95,5</w:t>
            </w:r>
          </w:p>
        </w:tc>
      </w:tr>
      <w:tr w:rsidR="00E57F42" w:rsidRPr="00F83D7E" w14:paraId="479AF48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279288F"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Liberecký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4D15B81C" w14:textId="43E4EBE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443</w:t>
            </w:r>
          </w:p>
        </w:tc>
        <w:tc>
          <w:tcPr>
            <w:tcW w:w="840" w:type="dxa"/>
            <w:tcBorders>
              <w:top w:val="nil"/>
              <w:left w:val="nil"/>
              <w:bottom w:val="single" w:sz="4" w:space="0" w:color="auto"/>
              <w:right w:val="single" w:sz="4" w:space="0" w:color="auto"/>
            </w:tcBorders>
            <w:shd w:val="clear" w:color="auto" w:fill="auto"/>
            <w:vAlign w:val="bottom"/>
          </w:tcPr>
          <w:p w14:paraId="5544F2EC" w14:textId="403A2C8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384</w:t>
            </w:r>
          </w:p>
        </w:tc>
        <w:tc>
          <w:tcPr>
            <w:tcW w:w="720" w:type="dxa"/>
            <w:tcBorders>
              <w:top w:val="nil"/>
              <w:left w:val="nil"/>
              <w:bottom w:val="single" w:sz="4" w:space="0" w:color="auto"/>
              <w:right w:val="single" w:sz="8" w:space="0" w:color="auto"/>
            </w:tcBorders>
            <w:shd w:val="clear" w:color="auto" w:fill="auto"/>
            <w:vAlign w:val="bottom"/>
          </w:tcPr>
          <w:p w14:paraId="51281F06" w14:textId="12CAC7F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86,7</w:t>
            </w:r>
          </w:p>
        </w:tc>
        <w:tc>
          <w:tcPr>
            <w:tcW w:w="840" w:type="dxa"/>
            <w:tcBorders>
              <w:top w:val="nil"/>
              <w:left w:val="nil"/>
              <w:bottom w:val="single" w:sz="4" w:space="0" w:color="auto"/>
              <w:right w:val="single" w:sz="4" w:space="0" w:color="auto"/>
            </w:tcBorders>
            <w:shd w:val="clear" w:color="auto" w:fill="auto"/>
            <w:vAlign w:val="bottom"/>
          </w:tcPr>
          <w:p w14:paraId="0B3B1A7A" w14:textId="08669D9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163</w:t>
            </w:r>
          </w:p>
        </w:tc>
        <w:tc>
          <w:tcPr>
            <w:tcW w:w="840" w:type="dxa"/>
            <w:tcBorders>
              <w:top w:val="nil"/>
              <w:left w:val="nil"/>
              <w:bottom w:val="single" w:sz="4" w:space="0" w:color="auto"/>
              <w:right w:val="single" w:sz="4" w:space="0" w:color="auto"/>
            </w:tcBorders>
            <w:shd w:val="clear" w:color="auto" w:fill="auto"/>
            <w:vAlign w:val="bottom"/>
          </w:tcPr>
          <w:p w14:paraId="75736002" w14:textId="63B930B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107</w:t>
            </w:r>
          </w:p>
        </w:tc>
        <w:tc>
          <w:tcPr>
            <w:tcW w:w="720" w:type="dxa"/>
            <w:tcBorders>
              <w:top w:val="nil"/>
              <w:left w:val="nil"/>
              <w:bottom w:val="single" w:sz="4" w:space="0" w:color="auto"/>
              <w:right w:val="nil"/>
            </w:tcBorders>
            <w:shd w:val="clear" w:color="auto" w:fill="auto"/>
            <w:vAlign w:val="bottom"/>
          </w:tcPr>
          <w:p w14:paraId="66371493" w14:textId="528E4AB9"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65,6</w:t>
            </w:r>
          </w:p>
        </w:tc>
        <w:tc>
          <w:tcPr>
            <w:tcW w:w="840" w:type="dxa"/>
            <w:tcBorders>
              <w:top w:val="nil"/>
              <w:left w:val="single" w:sz="8" w:space="0" w:color="auto"/>
              <w:bottom w:val="single" w:sz="4" w:space="0" w:color="auto"/>
              <w:right w:val="single" w:sz="4" w:space="0" w:color="auto"/>
            </w:tcBorders>
            <w:shd w:val="clear" w:color="auto" w:fill="auto"/>
            <w:vAlign w:val="bottom"/>
          </w:tcPr>
          <w:p w14:paraId="6A1D4250" w14:textId="37D5732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280</w:t>
            </w:r>
          </w:p>
        </w:tc>
        <w:tc>
          <w:tcPr>
            <w:tcW w:w="840" w:type="dxa"/>
            <w:tcBorders>
              <w:top w:val="nil"/>
              <w:left w:val="nil"/>
              <w:bottom w:val="single" w:sz="4" w:space="0" w:color="auto"/>
              <w:right w:val="single" w:sz="4" w:space="0" w:color="auto"/>
            </w:tcBorders>
            <w:shd w:val="clear" w:color="auto" w:fill="auto"/>
            <w:vAlign w:val="bottom"/>
          </w:tcPr>
          <w:p w14:paraId="7F85DB03" w14:textId="12B0424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277</w:t>
            </w:r>
          </w:p>
        </w:tc>
        <w:tc>
          <w:tcPr>
            <w:tcW w:w="720" w:type="dxa"/>
            <w:tcBorders>
              <w:top w:val="nil"/>
              <w:left w:val="nil"/>
              <w:bottom w:val="single" w:sz="4" w:space="0" w:color="auto"/>
              <w:right w:val="single" w:sz="12" w:space="0" w:color="auto"/>
            </w:tcBorders>
            <w:shd w:val="clear" w:color="auto" w:fill="auto"/>
            <w:vAlign w:val="bottom"/>
          </w:tcPr>
          <w:p w14:paraId="4D300E21" w14:textId="0EEAF808"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98,9</w:t>
            </w:r>
          </w:p>
        </w:tc>
      </w:tr>
      <w:tr w:rsidR="00E57F42" w:rsidRPr="00F83D7E" w14:paraId="613803E1"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1EA4F35C" w14:textId="77777777" w:rsidR="00E57F42" w:rsidRPr="00CF3C06" w:rsidRDefault="00E57F42" w:rsidP="00E57F42">
            <w:pPr>
              <w:pStyle w:val="Zkladntext"/>
              <w:rPr>
                <w:rFonts w:ascii="Arial" w:hAnsi="Arial" w:cs="Arial"/>
                <w:sz w:val="16"/>
                <w:szCs w:val="16"/>
              </w:rPr>
            </w:pPr>
            <w:r w:rsidRPr="00DF48FF">
              <w:rPr>
                <w:rFonts w:ascii="Arial" w:hAnsi="Arial" w:cs="Arial"/>
                <w:sz w:val="16"/>
                <w:szCs w:val="16"/>
              </w:rPr>
              <w:t>Královéhradecký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918C8FE" w14:textId="673A0FC3"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543</w:t>
            </w:r>
          </w:p>
        </w:tc>
        <w:tc>
          <w:tcPr>
            <w:tcW w:w="840" w:type="dxa"/>
            <w:tcBorders>
              <w:top w:val="nil"/>
              <w:left w:val="nil"/>
              <w:bottom w:val="single" w:sz="4" w:space="0" w:color="auto"/>
              <w:right w:val="single" w:sz="4" w:space="0" w:color="auto"/>
            </w:tcBorders>
            <w:shd w:val="clear" w:color="auto" w:fill="auto"/>
            <w:vAlign w:val="bottom"/>
          </w:tcPr>
          <w:p w14:paraId="06E39770" w14:textId="397BA945"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433</w:t>
            </w:r>
          </w:p>
        </w:tc>
        <w:tc>
          <w:tcPr>
            <w:tcW w:w="720" w:type="dxa"/>
            <w:tcBorders>
              <w:top w:val="nil"/>
              <w:left w:val="nil"/>
              <w:bottom w:val="single" w:sz="4" w:space="0" w:color="auto"/>
              <w:right w:val="single" w:sz="8" w:space="0" w:color="auto"/>
            </w:tcBorders>
            <w:shd w:val="clear" w:color="auto" w:fill="auto"/>
            <w:vAlign w:val="bottom"/>
          </w:tcPr>
          <w:p w14:paraId="64354B06" w14:textId="58199874"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79,7</w:t>
            </w:r>
          </w:p>
        </w:tc>
        <w:tc>
          <w:tcPr>
            <w:tcW w:w="840" w:type="dxa"/>
            <w:tcBorders>
              <w:top w:val="nil"/>
              <w:left w:val="nil"/>
              <w:bottom w:val="single" w:sz="4" w:space="0" w:color="auto"/>
              <w:right w:val="single" w:sz="4" w:space="0" w:color="auto"/>
            </w:tcBorders>
            <w:shd w:val="clear" w:color="auto" w:fill="auto"/>
            <w:vAlign w:val="bottom"/>
          </w:tcPr>
          <w:p w14:paraId="6B8C0CE1" w14:textId="68FA728E"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210</w:t>
            </w:r>
          </w:p>
        </w:tc>
        <w:tc>
          <w:tcPr>
            <w:tcW w:w="840" w:type="dxa"/>
            <w:tcBorders>
              <w:top w:val="nil"/>
              <w:left w:val="nil"/>
              <w:bottom w:val="single" w:sz="4" w:space="0" w:color="auto"/>
              <w:right w:val="single" w:sz="4" w:space="0" w:color="auto"/>
            </w:tcBorders>
            <w:shd w:val="clear" w:color="auto" w:fill="auto"/>
            <w:vAlign w:val="bottom"/>
          </w:tcPr>
          <w:p w14:paraId="76D6FC8F" w14:textId="6B09984F"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111</w:t>
            </w:r>
          </w:p>
        </w:tc>
        <w:tc>
          <w:tcPr>
            <w:tcW w:w="720" w:type="dxa"/>
            <w:tcBorders>
              <w:top w:val="nil"/>
              <w:left w:val="nil"/>
              <w:bottom w:val="single" w:sz="4" w:space="0" w:color="auto"/>
              <w:right w:val="nil"/>
            </w:tcBorders>
            <w:shd w:val="clear" w:color="auto" w:fill="auto"/>
            <w:vAlign w:val="bottom"/>
          </w:tcPr>
          <w:p w14:paraId="30A3FEA6" w14:textId="6A251006" w:rsidR="00E57F42" w:rsidRPr="00E57F42" w:rsidRDefault="00E57F42" w:rsidP="00E57F42">
            <w:pPr>
              <w:pStyle w:val="Zkladntext"/>
              <w:tabs>
                <w:tab w:val="center" w:pos="4536"/>
                <w:tab w:val="right" w:pos="9072"/>
              </w:tabs>
              <w:jc w:val="right"/>
              <w:rPr>
                <w:rFonts w:ascii="Arial" w:hAnsi="Arial" w:cs="Arial"/>
                <w:sz w:val="16"/>
                <w:szCs w:val="16"/>
              </w:rPr>
            </w:pPr>
            <w:r w:rsidRPr="00256BB7">
              <w:rPr>
                <w:rFonts w:ascii="Arial" w:hAnsi="Arial" w:cs="Arial"/>
                <w:color w:val="000000"/>
                <w:sz w:val="16"/>
                <w:szCs w:val="16"/>
              </w:rPr>
              <w:t>52,9</w:t>
            </w:r>
          </w:p>
        </w:tc>
        <w:tc>
          <w:tcPr>
            <w:tcW w:w="840" w:type="dxa"/>
            <w:tcBorders>
              <w:top w:val="nil"/>
              <w:left w:val="single" w:sz="8" w:space="0" w:color="auto"/>
              <w:bottom w:val="single" w:sz="4" w:space="0" w:color="auto"/>
              <w:right w:val="single" w:sz="4" w:space="0" w:color="auto"/>
            </w:tcBorders>
            <w:shd w:val="clear" w:color="auto" w:fill="auto"/>
            <w:vAlign w:val="bottom"/>
          </w:tcPr>
          <w:p w14:paraId="1E6CF428" w14:textId="2AE4A3CD"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333</w:t>
            </w:r>
          </w:p>
        </w:tc>
        <w:tc>
          <w:tcPr>
            <w:tcW w:w="840" w:type="dxa"/>
            <w:tcBorders>
              <w:top w:val="nil"/>
              <w:left w:val="nil"/>
              <w:bottom w:val="single" w:sz="4" w:space="0" w:color="auto"/>
              <w:right w:val="single" w:sz="4" w:space="0" w:color="auto"/>
            </w:tcBorders>
            <w:shd w:val="clear" w:color="auto" w:fill="auto"/>
            <w:vAlign w:val="bottom"/>
          </w:tcPr>
          <w:p w14:paraId="54DF71CE" w14:textId="206CBF59"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322</w:t>
            </w:r>
          </w:p>
        </w:tc>
        <w:tc>
          <w:tcPr>
            <w:tcW w:w="720" w:type="dxa"/>
            <w:tcBorders>
              <w:top w:val="nil"/>
              <w:left w:val="nil"/>
              <w:bottom w:val="single" w:sz="4" w:space="0" w:color="auto"/>
              <w:right w:val="single" w:sz="12" w:space="0" w:color="auto"/>
            </w:tcBorders>
            <w:shd w:val="clear" w:color="auto" w:fill="auto"/>
            <w:vAlign w:val="bottom"/>
          </w:tcPr>
          <w:p w14:paraId="1B1DCC6C" w14:textId="06F584F0"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96,7</w:t>
            </w:r>
          </w:p>
        </w:tc>
      </w:tr>
      <w:tr w:rsidR="00E57F42" w:rsidRPr="00F83D7E" w14:paraId="5AD5D06B"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3CF9B4DE"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Pardubický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29C723A" w14:textId="13F9A93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560</w:t>
            </w:r>
          </w:p>
        </w:tc>
        <w:tc>
          <w:tcPr>
            <w:tcW w:w="840" w:type="dxa"/>
            <w:tcBorders>
              <w:top w:val="nil"/>
              <w:left w:val="nil"/>
              <w:bottom w:val="single" w:sz="4" w:space="0" w:color="auto"/>
              <w:right w:val="single" w:sz="4" w:space="0" w:color="auto"/>
            </w:tcBorders>
            <w:shd w:val="clear" w:color="auto" w:fill="auto"/>
            <w:vAlign w:val="bottom"/>
          </w:tcPr>
          <w:p w14:paraId="56D70325" w14:textId="6BDDFF31"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466</w:t>
            </w:r>
          </w:p>
        </w:tc>
        <w:tc>
          <w:tcPr>
            <w:tcW w:w="720" w:type="dxa"/>
            <w:tcBorders>
              <w:top w:val="nil"/>
              <w:left w:val="nil"/>
              <w:bottom w:val="single" w:sz="4" w:space="0" w:color="auto"/>
              <w:right w:val="single" w:sz="8" w:space="0" w:color="auto"/>
            </w:tcBorders>
            <w:shd w:val="clear" w:color="auto" w:fill="auto"/>
            <w:vAlign w:val="bottom"/>
          </w:tcPr>
          <w:p w14:paraId="11A087BF" w14:textId="3E93F4EF"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83,2</w:t>
            </w:r>
          </w:p>
        </w:tc>
        <w:tc>
          <w:tcPr>
            <w:tcW w:w="840" w:type="dxa"/>
            <w:tcBorders>
              <w:top w:val="nil"/>
              <w:left w:val="nil"/>
              <w:bottom w:val="single" w:sz="4" w:space="0" w:color="auto"/>
              <w:right w:val="single" w:sz="4" w:space="0" w:color="auto"/>
            </w:tcBorders>
            <w:shd w:val="clear" w:color="auto" w:fill="auto"/>
            <w:vAlign w:val="bottom"/>
          </w:tcPr>
          <w:p w14:paraId="5684740A" w14:textId="4D2851A9"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200</w:t>
            </w:r>
          </w:p>
        </w:tc>
        <w:tc>
          <w:tcPr>
            <w:tcW w:w="840" w:type="dxa"/>
            <w:tcBorders>
              <w:top w:val="nil"/>
              <w:left w:val="nil"/>
              <w:bottom w:val="single" w:sz="4" w:space="0" w:color="auto"/>
              <w:right w:val="single" w:sz="4" w:space="0" w:color="auto"/>
            </w:tcBorders>
            <w:shd w:val="clear" w:color="auto" w:fill="auto"/>
            <w:vAlign w:val="bottom"/>
          </w:tcPr>
          <w:p w14:paraId="326492AD" w14:textId="1ED19C42"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120</w:t>
            </w:r>
          </w:p>
        </w:tc>
        <w:tc>
          <w:tcPr>
            <w:tcW w:w="720" w:type="dxa"/>
            <w:tcBorders>
              <w:top w:val="nil"/>
              <w:left w:val="nil"/>
              <w:bottom w:val="single" w:sz="4" w:space="0" w:color="auto"/>
              <w:right w:val="nil"/>
            </w:tcBorders>
            <w:shd w:val="clear" w:color="auto" w:fill="auto"/>
            <w:vAlign w:val="bottom"/>
          </w:tcPr>
          <w:p w14:paraId="575BD807" w14:textId="6A645DFA"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60,0</w:t>
            </w:r>
          </w:p>
        </w:tc>
        <w:tc>
          <w:tcPr>
            <w:tcW w:w="840" w:type="dxa"/>
            <w:tcBorders>
              <w:top w:val="nil"/>
              <w:left w:val="single" w:sz="8" w:space="0" w:color="auto"/>
              <w:bottom w:val="single" w:sz="4" w:space="0" w:color="auto"/>
              <w:right w:val="single" w:sz="4" w:space="0" w:color="auto"/>
            </w:tcBorders>
            <w:shd w:val="clear" w:color="auto" w:fill="auto"/>
            <w:vAlign w:val="bottom"/>
          </w:tcPr>
          <w:p w14:paraId="797B74EF" w14:textId="27761D08"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360</w:t>
            </w:r>
          </w:p>
        </w:tc>
        <w:tc>
          <w:tcPr>
            <w:tcW w:w="840" w:type="dxa"/>
            <w:tcBorders>
              <w:top w:val="nil"/>
              <w:left w:val="nil"/>
              <w:bottom w:val="single" w:sz="4" w:space="0" w:color="auto"/>
              <w:right w:val="single" w:sz="4" w:space="0" w:color="auto"/>
            </w:tcBorders>
            <w:shd w:val="clear" w:color="auto" w:fill="auto"/>
            <w:vAlign w:val="bottom"/>
          </w:tcPr>
          <w:p w14:paraId="1041E059" w14:textId="7944943E"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346</w:t>
            </w:r>
          </w:p>
        </w:tc>
        <w:tc>
          <w:tcPr>
            <w:tcW w:w="720" w:type="dxa"/>
            <w:tcBorders>
              <w:top w:val="nil"/>
              <w:left w:val="nil"/>
              <w:bottom w:val="single" w:sz="4" w:space="0" w:color="auto"/>
              <w:right w:val="single" w:sz="12" w:space="0" w:color="auto"/>
            </w:tcBorders>
            <w:shd w:val="clear" w:color="auto" w:fill="auto"/>
            <w:vAlign w:val="bottom"/>
          </w:tcPr>
          <w:p w14:paraId="4A4882FC" w14:textId="56F814A5"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96,1</w:t>
            </w:r>
          </w:p>
        </w:tc>
      </w:tr>
      <w:tr w:rsidR="00E57F42" w:rsidRPr="00F83D7E" w14:paraId="1A415E9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57A96EAA"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Vysočina</w:t>
            </w:r>
          </w:p>
        </w:tc>
        <w:tc>
          <w:tcPr>
            <w:tcW w:w="840" w:type="dxa"/>
            <w:tcBorders>
              <w:top w:val="nil"/>
              <w:left w:val="single" w:sz="8" w:space="0" w:color="auto"/>
              <w:bottom w:val="single" w:sz="4" w:space="0" w:color="auto"/>
              <w:right w:val="single" w:sz="4" w:space="0" w:color="auto"/>
            </w:tcBorders>
            <w:shd w:val="clear" w:color="auto" w:fill="auto"/>
            <w:vAlign w:val="bottom"/>
          </w:tcPr>
          <w:p w14:paraId="1A0748C6" w14:textId="063CDD2E"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546</w:t>
            </w:r>
          </w:p>
        </w:tc>
        <w:tc>
          <w:tcPr>
            <w:tcW w:w="840" w:type="dxa"/>
            <w:tcBorders>
              <w:top w:val="nil"/>
              <w:left w:val="nil"/>
              <w:bottom w:val="single" w:sz="4" w:space="0" w:color="auto"/>
              <w:right w:val="single" w:sz="4" w:space="0" w:color="auto"/>
            </w:tcBorders>
            <w:shd w:val="clear" w:color="auto" w:fill="auto"/>
            <w:vAlign w:val="bottom"/>
          </w:tcPr>
          <w:p w14:paraId="247FA5AE" w14:textId="67FDDC0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463</w:t>
            </w:r>
          </w:p>
        </w:tc>
        <w:tc>
          <w:tcPr>
            <w:tcW w:w="720" w:type="dxa"/>
            <w:tcBorders>
              <w:top w:val="nil"/>
              <w:left w:val="nil"/>
              <w:bottom w:val="single" w:sz="4" w:space="0" w:color="auto"/>
              <w:right w:val="single" w:sz="8" w:space="0" w:color="auto"/>
            </w:tcBorders>
            <w:shd w:val="clear" w:color="auto" w:fill="auto"/>
            <w:vAlign w:val="bottom"/>
          </w:tcPr>
          <w:p w14:paraId="5003BE34" w14:textId="10EE6909"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84,8</w:t>
            </w:r>
          </w:p>
        </w:tc>
        <w:tc>
          <w:tcPr>
            <w:tcW w:w="840" w:type="dxa"/>
            <w:tcBorders>
              <w:top w:val="nil"/>
              <w:left w:val="nil"/>
              <w:bottom w:val="single" w:sz="4" w:space="0" w:color="auto"/>
              <w:right w:val="single" w:sz="4" w:space="0" w:color="auto"/>
            </w:tcBorders>
            <w:shd w:val="clear" w:color="auto" w:fill="auto"/>
            <w:vAlign w:val="bottom"/>
          </w:tcPr>
          <w:p w14:paraId="3AA4C15C" w14:textId="2540411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196</w:t>
            </w:r>
          </w:p>
        </w:tc>
        <w:tc>
          <w:tcPr>
            <w:tcW w:w="840" w:type="dxa"/>
            <w:tcBorders>
              <w:top w:val="nil"/>
              <w:left w:val="nil"/>
              <w:bottom w:val="single" w:sz="4" w:space="0" w:color="auto"/>
              <w:right w:val="single" w:sz="4" w:space="0" w:color="auto"/>
            </w:tcBorders>
            <w:shd w:val="clear" w:color="auto" w:fill="auto"/>
            <w:vAlign w:val="bottom"/>
          </w:tcPr>
          <w:p w14:paraId="5D9AB28C" w14:textId="2D0E838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129</w:t>
            </w:r>
          </w:p>
        </w:tc>
        <w:tc>
          <w:tcPr>
            <w:tcW w:w="720" w:type="dxa"/>
            <w:tcBorders>
              <w:top w:val="nil"/>
              <w:left w:val="nil"/>
              <w:bottom w:val="single" w:sz="4" w:space="0" w:color="auto"/>
              <w:right w:val="nil"/>
            </w:tcBorders>
            <w:shd w:val="clear" w:color="auto" w:fill="auto"/>
            <w:vAlign w:val="bottom"/>
          </w:tcPr>
          <w:p w14:paraId="12C093AE" w14:textId="20D96A6D"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65,8</w:t>
            </w:r>
          </w:p>
        </w:tc>
        <w:tc>
          <w:tcPr>
            <w:tcW w:w="840" w:type="dxa"/>
            <w:tcBorders>
              <w:top w:val="nil"/>
              <w:left w:val="single" w:sz="8" w:space="0" w:color="auto"/>
              <w:bottom w:val="single" w:sz="4" w:space="0" w:color="auto"/>
              <w:right w:val="single" w:sz="4" w:space="0" w:color="auto"/>
            </w:tcBorders>
            <w:shd w:val="clear" w:color="auto" w:fill="auto"/>
            <w:vAlign w:val="bottom"/>
          </w:tcPr>
          <w:p w14:paraId="00EE467E" w14:textId="4FD4A5E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350</w:t>
            </w:r>
          </w:p>
        </w:tc>
        <w:tc>
          <w:tcPr>
            <w:tcW w:w="840" w:type="dxa"/>
            <w:tcBorders>
              <w:top w:val="nil"/>
              <w:left w:val="nil"/>
              <w:bottom w:val="single" w:sz="4" w:space="0" w:color="auto"/>
              <w:right w:val="single" w:sz="4" w:space="0" w:color="auto"/>
            </w:tcBorders>
            <w:shd w:val="clear" w:color="auto" w:fill="auto"/>
            <w:vAlign w:val="bottom"/>
          </w:tcPr>
          <w:p w14:paraId="5012FFCD" w14:textId="2BED3B47"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334</w:t>
            </w:r>
          </w:p>
        </w:tc>
        <w:tc>
          <w:tcPr>
            <w:tcW w:w="720" w:type="dxa"/>
            <w:tcBorders>
              <w:top w:val="nil"/>
              <w:left w:val="nil"/>
              <w:bottom w:val="single" w:sz="4" w:space="0" w:color="auto"/>
              <w:right w:val="single" w:sz="12" w:space="0" w:color="auto"/>
            </w:tcBorders>
            <w:shd w:val="clear" w:color="auto" w:fill="auto"/>
            <w:vAlign w:val="bottom"/>
          </w:tcPr>
          <w:p w14:paraId="03EC45E0" w14:textId="4707DAA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95,4</w:t>
            </w:r>
          </w:p>
        </w:tc>
      </w:tr>
      <w:tr w:rsidR="00E57F42" w:rsidRPr="00F83D7E" w14:paraId="5CCC4E41"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58D7AEBC"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Jihomoravský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65574C3E" w14:textId="135BF391"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1 248</w:t>
            </w:r>
          </w:p>
        </w:tc>
        <w:tc>
          <w:tcPr>
            <w:tcW w:w="840" w:type="dxa"/>
            <w:tcBorders>
              <w:top w:val="nil"/>
              <w:left w:val="nil"/>
              <w:bottom w:val="single" w:sz="4" w:space="0" w:color="auto"/>
              <w:right w:val="single" w:sz="4" w:space="0" w:color="auto"/>
            </w:tcBorders>
            <w:shd w:val="clear" w:color="auto" w:fill="auto"/>
            <w:vAlign w:val="bottom"/>
          </w:tcPr>
          <w:p w14:paraId="6114E094" w14:textId="499BAC4F"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1 027</w:t>
            </w:r>
          </w:p>
        </w:tc>
        <w:tc>
          <w:tcPr>
            <w:tcW w:w="720" w:type="dxa"/>
            <w:tcBorders>
              <w:top w:val="nil"/>
              <w:left w:val="nil"/>
              <w:bottom w:val="single" w:sz="4" w:space="0" w:color="auto"/>
              <w:right w:val="single" w:sz="8" w:space="0" w:color="auto"/>
            </w:tcBorders>
            <w:shd w:val="clear" w:color="auto" w:fill="auto"/>
            <w:vAlign w:val="bottom"/>
          </w:tcPr>
          <w:p w14:paraId="78F889D8" w14:textId="742E3A19"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82,3</w:t>
            </w:r>
          </w:p>
        </w:tc>
        <w:tc>
          <w:tcPr>
            <w:tcW w:w="840" w:type="dxa"/>
            <w:tcBorders>
              <w:top w:val="nil"/>
              <w:left w:val="nil"/>
              <w:bottom w:val="single" w:sz="4" w:space="0" w:color="auto"/>
              <w:right w:val="single" w:sz="4" w:space="0" w:color="auto"/>
            </w:tcBorders>
            <w:shd w:val="clear" w:color="auto" w:fill="auto"/>
            <w:vAlign w:val="bottom"/>
          </w:tcPr>
          <w:p w14:paraId="71CD1BE0" w14:textId="2C77C466"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482</w:t>
            </w:r>
          </w:p>
        </w:tc>
        <w:tc>
          <w:tcPr>
            <w:tcW w:w="840" w:type="dxa"/>
            <w:tcBorders>
              <w:top w:val="nil"/>
              <w:left w:val="nil"/>
              <w:bottom w:val="single" w:sz="4" w:space="0" w:color="auto"/>
              <w:right w:val="single" w:sz="4" w:space="0" w:color="auto"/>
            </w:tcBorders>
            <w:shd w:val="clear" w:color="auto" w:fill="auto"/>
            <w:vAlign w:val="bottom"/>
          </w:tcPr>
          <w:p w14:paraId="64B35CAE" w14:textId="09B64584"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290</w:t>
            </w:r>
          </w:p>
        </w:tc>
        <w:tc>
          <w:tcPr>
            <w:tcW w:w="720" w:type="dxa"/>
            <w:tcBorders>
              <w:top w:val="nil"/>
              <w:left w:val="nil"/>
              <w:bottom w:val="single" w:sz="4" w:space="0" w:color="auto"/>
              <w:right w:val="nil"/>
            </w:tcBorders>
            <w:shd w:val="clear" w:color="auto" w:fill="auto"/>
            <w:vAlign w:val="bottom"/>
          </w:tcPr>
          <w:p w14:paraId="4FF7663D" w14:textId="30957EDE" w:rsidR="00E57F42" w:rsidRPr="00E57F42" w:rsidRDefault="00E57F42" w:rsidP="00E57F42">
            <w:pPr>
              <w:pStyle w:val="Zkladntext"/>
              <w:tabs>
                <w:tab w:val="center" w:pos="4536"/>
                <w:tab w:val="right" w:pos="9072"/>
              </w:tabs>
              <w:jc w:val="right"/>
              <w:rPr>
                <w:rFonts w:ascii="Arial" w:hAnsi="Arial" w:cs="Arial"/>
                <w:sz w:val="16"/>
                <w:szCs w:val="16"/>
              </w:rPr>
            </w:pPr>
            <w:r w:rsidRPr="00256BB7">
              <w:rPr>
                <w:rFonts w:ascii="Arial" w:hAnsi="Arial" w:cs="Arial"/>
                <w:color w:val="000000"/>
                <w:sz w:val="16"/>
                <w:szCs w:val="16"/>
              </w:rPr>
              <w:t>60,2</w:t>
            </w:r>
          </w:p>
        </w:tc>
        <w:tc>
          <w:tcPr>
            <w:tcW w:w="840" w:type="dxa"/>
            <w:tcBorders>
              <w:top w:val="nil"/>
              <w:left w:val="single" w:sz="8" w:space="0" w:color="auto"/>
              <w:bottom w:val="single" w:sz="4" w:space="0" w:color="auto"/>
              <w:right w:val="single" w:sz="4" w:space="0" w:color="auto"/>
            </w:tcBorders>
            <w:shd w:val="clear" w:color="auto" w:fill="auto"/>
            <w:vAlign w:val="bottom"/>
          </w:tcPr>
          <w:p w14:paraId="611A02A2" w14:textId="7230E10A"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766</w:t>
            </w:r>
          </w:p>
        </w:tc>
        <w:tc>
          <w:tcPr>
            <w:tcW w:w="840" w:type="dxa"/>
            <w:tcBorders>
              <w:top w:val="nil"/>
              <w:left w:val="nil"/>
              <w:bottom w:val="single" w:sz="4" w:space="0" w:color="auto"/>
              <w:right w:val="single" w:sz="4" w:space="0" w:color="auto"/>
            </w:tcBorders>
            <w:shd w:val="clear" w:color="auto" w:fill="auto"/>
            <w:vAlign w:val="bottom"/>
          </w:tcPr>
          <w:p w14:paraId="3DE3DDD7" w14:textId="58362708"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737</w:t>
            </w:r>
          </w:p>
        </w:tc>
        <w:tc>
          <w:tcPr>
            <w:tcW w:w="720" w:type="dxa"/>
            <w:tcBorders>
              <w:top w:val="nil"/>
              <w:left w:val="nil"/>
              <w:bottom w:val="single" w:sz="4" w:space="0" w:color="auto"/>
              <w:right w:val="single" w:sz="12" w:space="0" w:color="auto"/>
            </w:tcBorders>
            <w:shd w:val="clear" w:color="auto" w:fill="auto"/>
            <w:vAlign w:val="bottom"/>
          </w:tcPr>
          <w:p w14:paraId="69C2448A" w14:textId="3084350D" w:rsidR="00E57F42" w:rsidRPr="00E57F42" w:rsidRDefault="00E57F42" w:rsidP="00E57F42">
            <w:pPr>
              <w:tabs>
                <w:tab w:val="center" w:pos="4536"/>
                <w:tab w:val="right" w:pos="9072"/>
              </w:tabs>
              <w:jc w:val="right"/>
              <w:rPr>
                <w:rFonts w:ascii="Arial" w:hAnsi="Arial" w:cs="Arial"/>
                <w:sz w:val="16"/>
                <w:szCs w:val="16"/>
              </w:rPr>
            </w:pPr>
            <w:r w:rsidRPr="00256BB7">
              <w:rPr>
                <w:rFonts w:ascii="Arial" w:hAnsi="Arial" w:cs="Arial"/>
                <w:color w:val="000000"/>
                <w:sz w:val="16"/>
                <w:szCs w:val="16"/>
              </w:rPr>
              <w:t>96,2</w:t>
            </w:r>
          </w:p>
        </w:tc>
      </w:tr>
      <w:tr w:rsidR="00E57F42" w:rsidRPr="00F83D7E" w14:paraId="3518AB0F"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24E2F193"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Olomoucký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15A65B3" w14:textId="5AF3F0B7"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607</w:t>
            </w:r>
          </w:p>
        </w:tc>
        <w:tc>
          <w:tcPr>
            <w:tcW w:w="840" w:type="dxa"/>
            <w:tcBorders>
              <w:top w:val="nil"/>
              <w:left w:val="nil"/>
              <w:bottom w:val="single" w:sz="4" w:space="0" w:color="auto"/>
              <w:right w:val="single" w:sz="4" w:space="0" w:color="auto"/>
            </w:tcBorders>
            <w:shd w:val="clear" w:color="auto" w:fill="auto"/>
            <w:vAlign w:val="bottom"/>
          </w:tcPr>
          <w:p w14:paraId="73FC60F0" w14:textId="5B6670C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486</w:t>
            </w:r>
          </w:p>
        </w:tc>
        <w:tc>
          <w:tcPr>
            <w:tcW w:w="720" w:type="dxa"/>
            <w:tcBorders>
              <w:top w:val="nil"/>
              <w:left w:val="nil"/>
              <w:bottom w:val="single" w:sz="4" w:space="0" w:color="auto"/>
              <w:right w:val="single" w:sz="8" w:space="0" w:color="auto"/>
            </w:tcBorders>
            <w:shd w:val="clear" w:color="auto" w:fill="auto"/>
            <w:vAlign w:val="bottom"/>
          </w:tcPr>
          <w:p w14:paraId="341FBA05" w14:textId="04014309"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80,1</w:t>
            </w:r>
          </w:p>
        </w:tc>
        <w:tc>
          <w:tcPr>
            <w:tcW w:w="840" w:type="dxa"/>
            <w:tcBorders>
              <w:top w:val="nil"/>
              <w:left w:val="nil"/>
              <w:bottom w:val="single" w:sz="4" w:space="0" w:color="auto"/>
              <w:right w:val="single" w:sz="4" w:space="0" w:color="auto"/>
            </w:tcBorders>
            <w:shd w:val="clear" w:color="auto" w:fill="auto"/>
            <w:vAlign w:val="bottom"/>
          </w:tcPr>
          <w:p w14:paraId="40301BC5" w14:textId="3F756159"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236</w:t>
            </w:r>
          </w:p>
        </w:tc>
        <w:tc>
          <w:tcPr>
            <w:tcW w:w="840" w:type="dxa"/>
            <w:tcBorders>
              <w:top w:val="nil"/>
              <w:left w:val="nil"/>
              <w:bottom w:val="single" w:sz="4" w:space="0" w:color="auto"/>
              <w:right w:val="single" w:sz="4" w:space="0" w:color="auto"/>
            </w:tcBorders>
            <w:shd w:val="clear" w:color="auto" w:fill="auto"/>
            <w:vAlign w:val="bottom"/>
          </w:tcPr>
          <w:p w14:paraId="10A63920" w14:textId="15246C3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133</w:t>
            </w:r>
          </w:p>
        </w:tc>
        <w:tc>
          <w:tcPr>
            <w:tcW w:w="720" w:type="dxa"/>
            <w:tcBorders>
              <w:top w:val="nil"/>
              <w:left w:val="nil"/>
              <w:bottom w:val="single" w:sz="4" w:space="0" w:color="auto"/>
              <w:right w:val="nil"/>
            </w:tcBorders>
            <w:shd w:val="clear" w:color="auto" w:fill="auto"/>
            <w:vAlign w:val="bottom"/>
          </w:tcPr>
          <w:p w14:paraId="53EA2AF5" w14:textId="3157A457"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56,4</w:t>
            </w:r>
          </w:p>
        </w:tc>
        <w:tc>
          <w:tcPr>
            <w:tcW w:w="840" w:type="dxa"/>
            <w:tcBorders>
              <w:top w:val="nil"/>
              <w:left w:val="single" w:sz="8" w:space="0" w:color="auto"/>
              <w:bottom w:val="single" w:sz="4" w:space="0" w:color="auto"/>
              <w:right w:val="single" w:sz="4" w:space="0" w:color="auto"/>
            </w:tcBorders>
            <w:shd w:val="clear" w:color="auto" w:fill="auto"/>
            <w:vAlign w:val="bottom"/>
          </w:tcPr>
          <w:p w14:paraId="597EEAE5" w14:textId="0A485FD8"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371</w:t>
            </w:r>
          </w:p>
        </w:tc>
        <w:tc>
          <w:tcPr>
            <w:tcW w:w="840" w:type="dxa"/>
            <w:tcBorders>
              <w:top w:val="nil"/>
              <w:left w:val="nil"/>
              <w:bottom w:val="single" w:sz="4" w:space="0" w:color="auto"/>
              <w:right w:val="single" w:sz="4" w:space="0" w:color="auto"/>
            </w:tcBorders>
            <w:shd w:val="clear" w:color="auto" w:fill="auto"/>
            <w:vAlign w:val="bottom"/>
          </w:tcPr>
          <w:p w14:paraId="750630A0" w14:textId="1591AAD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353</w:t>
            </w:r>
          </w:p>
        </w:tc>
        <w:tc>
          <w:tcPr>
            <w:tcW w:w="720" w:type="dxa"/>
            <w:tcBorders>
              <w:top w:val="nil"/>
              <w:left w:val="nil"/>
              <w:bottom w:val="single" w:sz="4" w:space="0" w:color="auto"/>
              <w:right w:val="single" w:sz="12" w:space="0" w:color="auto"/>
            </w:tcBorders>
            <w:shd w:val="clear" w:color="auto" w:fill="auto"/>
            <w:vAlign w:val="bottom"/>
          </w:tcPr>
          <w:p w14:paraId="09845760" w14:textId="105333D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95,1</w:t>
            </w:r>
          </w:p>
        </w:tc>
      </w:tr>
      <w:tr w:rsidR="00E57F42" w:rsidRPr="00F83D7E" w14:paraId="251594DD" w14:textId="77777777" w:rsidTr="00353BE3">
        <w:trPr>
          <w:trHeight w:val="301"/>
        </w:trPr>
        <w:tc>
          <w:tcPr>
            <w:tcW w:w="1800" w:type="dxa"/>
            <w:tcBorders>
              <w:top w:val="single" w:sz="4" w:space="0" w:color="auto"/>
              <w:bottom w:val="single" w:sz="4" w:space="0" w:color="auto"/>
              <w:right w:val="single" w:sz="12" w:space="0" w:color="auto"/>
            </w:tcBorders>
            <w:vAlign w:val="bottom"/>
          </w:tcPr>
          <w:p w14:paraId="0E67263C"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Zlínský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26327FB9" w14:textId="62F7F0F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588</w:t>
            </w:r>
          </w:p>
        </w:tc>
        <w:tc>
          <w:tcPr>
            <w:tcW w:w="840" w:type="dxa"/>
            <w:tcBorders>
              <w:top w:val="nil"/>
              <w:left w:val="nil"/>
              <w:bottom w:val="single" w:sz="4" w:space="0" w:color="auto"/>
              <w:right w:val="single" w:sz="4" w:space="0" w:color="auto"/>
            </w:tcBorders>
            <w:shd w:val="clear" w:color="auto" w:fill="auto"/>
            <w:vAlign w:val="bottom"/>
          </w:tcPr>
          <w:p w14:paraId="7A5AB153" w14:textId="5CE3AF88"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476</w:t>
            </w:r>
          </w:p>
        </w:tc>
        <w:tc>
          <w:tcPr>
            <w:tcW w:w="720" w:type="dxa"/>
            <w:tcBorders>
              <w:top w:val="nil"/>
              <w:left w:val="nil"/>
              <w:bottom w:val="single" w:sz="4" w:space="0" w:color="auto"/>
              <w:right w:val="single" w:sz="8" w:space="0" w:color="auto"/>
            </w:tcBorders>
            <w:shd w:val="clear" w:color="auto" w:fill="auto"/>
            <w:vAlign w:val="bottom"/>
          </w:tcPr>
          <w:p w14:paraId="0451A42F" w14:textId="25D1EE04"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81,0</w:t>
            </w:r>
          </w:p>
        </w:tc>
        <w:tc>
          <w:tcPr>
            <w:tcW w:w="840" w:type="dxa"/>
            <w:tcBorders>
              <w:top w:val="nil"/>
              <w:left w:val="nil"/>
              <w:bottom w:val="single" w:sz="4" w:space="0" w:color="auto"/>
              <w:right w:val="single" w:sz="4" w:space="0" w:color="auto"/>
            </w:tcBorders>
            <w:shd w:val="clear" w:color="auto" w:fill="auto"/>
            <w:vAlign w:val="bottom"/>
          </w:tcPr>
          <w:p w14:paraId="4B144942" w14:textId="01A4E1B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227</w:t>
            </w:r>
          </w:p>
        </w:tc>
        <w:tc>
          <w:tcPr>
            <w:tcW w:w="840" w:type="dxa"/>
            <w:tcBorders>
              <w:top w:val="nil"/>
              <w:left w:val="nil"/>
              <w:bottom w:val="single" w:sz="4" w:space="0" w:color="auto"/>
              <w:right w:val="single" w:sz="4" w:space="0" w:color="auto"/>
            </w:tcBorders>
            <w:shd w:val="clear" w:color="auto" w:fill="auto"/>
            <w:vAlign w:val="bottom"/>
          </w:tcPr>
          <w:p w14:paraId="644B4CEE" w14:textId="2D7460F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133</w:t>
            </w:r>
          </w:p>
        </w:tc>
        <w:tc>
          <w:tcPr>
            <w:tcW w:w="720" w:type="dxa"/>
            <w:tcBorders>
              <w:top w:val="nil"/>
              <w:left w:val="nil"/>
              <w:bottom w:val="single" w:sz="4" w:space="0" w:color="auto"/>
              <w:right w:val="nil"/>
            </w:tcBorders>
            <w:shd w:val="clear" w:color="auto" w:fill="auto"/>
            <w:vAlign w:val="bottom"/>
          </w:tcPr>
          <w:p w14:paraId="37D32C24" w14:textId="64B950CE"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58,6</w:t>
            </w:r>
          </w:p>
        </w:tc>
        <w:tc>
          <w:tcPr>
            <w:tcW w:w="840" w:type="dxa"/>
            <w:tcBorders>
              <w:top w:val="nil"/>
              <w:left w:val="single" w:sz="8" w:space="0" w:color="auto"/>
              <w:bottom w:val="single" w:sz="4" w:space="0" w:color="auto"/>
              <w:right w:val="single" w:sz="4" w:space="0" w:color="auto"/>
            </w:tcBorders>
            <w:shd w:val="clear" w:color="auto" w:fill="auto"/>
            <w:vAlign w:val="bottom"/>
          </w:tcPr>
          <w:p w14:paraId="3B512736" w14:textId="345DC917"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361</w:t>
            </w:r>
          </w:p>
        </w:tc>
        <w:tc>
          <w:tcPr>
            <w:tcW w:w="840" w:type="dxa"/>
            <w:tcBorders>
              <w:top w:val="nil"/>
              <w:left w:val="nil"/>
              <w:bottom w:val="single" w:sz="4" w:space="0" w:color="auto"/>
              <w:right w:val="single" w:sz="4" w:space="0" w:color="auto"/>
            </w:tcBorders>
            <w:shd w:val="clear" w:color="auto" w:fill="auto"/>
            <w:vAlign w:val="bottom"/>
          </w:tcPr>
          <w:p w14:paraId="335A1D0F" w14:textId="0CF835D9"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343</w:t>
            </w:r>
          </w:p>
        </w:tc>
        <w:tc>
          <w:tcPr>
            <w:tcW w:w="720" w:type="dxa"/>
            <w:tcBorders>
              <w:top w:val="nil"/>
              <w:left w:val="nil"/>
              <w:bottom w:val="single" w:sz="4" w:space="0" w:color="auto"/>
              <w:right w:val="single" w:sz="12" w:space="0" w:color="auto"/>
            </w:tcBorders>
            <w:shd w:val="clear" w:color="auto" w:fill="auto"/>
            <w:vAlign w:val="bottom"/>
          </w:tcPr>
          <w:p w14:paraId="23198525" w14:textId="29368C0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95,0</w:t>
            </w:r>
          </w:p>
        </w:tc>
      </w:tr>
      <w:tr w:rsidR="00E57F42" w:rsidRPr="00F83D7E" w14:paraId="2F144226" w14:textId="77777777" w:rsidTr="00353BE3">
        <w:trPr>
          <w:trHeight w:val="301"/>
        </w:trPr>
        <w:tc>
          <w:tcPr>
            <w:tcW w:w="1800" w:type="dxa"/>
            <w:tcBorders>
              <w:top w:val="single" w:sz="4" w:space="0" w:color="auto"/>
              <w:bottom w:val="single" w:sz="12" w:space="0" w:color="auto"/>
              <w:right w:val="single" w:sz="12" w:space="0" w:color="auto"/>
            </w:tcBorders>
            <w:vAlign w:val="bottom"/>
          </w:tcPr>
          <w:p w14:paraId="47FCB382"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nil"/>
              <w:left w:val="single" w:sz="8" w:space="0" w:color="auto"/>
              <w:bottom w:val="single" w:sz="12" w:space="0" w:color="auto"/>
              <w:right w:val="single" w:sz="4" w:space="0" w:color="auto"/>
            </w:tcBorders>
            <w:shd w:val="clear" w:color="auto" w:fill="auto"/>
            <w:vAlign w:val="bottom"/>
          </w:tcPr>
          <w:p w14:paraId="447F582B" w14:textId="2CA73D0B"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1 324</w:t>
            </w:r>
          </w:p>
        </w:tc>
        <w:tc>
          <w:tcPr>
            <w:tcW w:w="840" w:type="dxa"/>
            <w:tcBorders>
              <w:top w:val="nil"/>
              <w:left w:val="nil"/>
              <w:bottom w:val="single" w:sz="12" w:space="0" w:color="auto"/>
              <w:right w:val="single" w:sz="4" w:space="0" w:color="auto"/>
            </w:tcBorders>
            <w:shd w:val="clear" w:color="auto" w:fill="auto"/>
            <w:vAlign w:val="bottom"/>
          </w:tcPr>
          <w:p w14:paraId="64665092" w14:textId="26DD8792"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1 062</w:t>
            </w:r>
          </w:p>
        </w:tc>
        <w:tc>
          <w:tcPr>
            <w:tcW w:w="720" w:type="dxa"/>
            <w:tcBorders>
              <w:top w:val="nil"/>
              <w:left w:val="nil"/>
              <w:bottom w:val="single" w:sz="12" w:space="0" w:color="auto"/>
              <w:right w:val="single" w:sz="8" w:space="0" w:color="auto"/>
            </w:tcBorders>
            <w:shd w:val="clear" w:color="auto" w:fill="auto"/>
            <w:vAlign w:val="bottom"/>
          </w:tcPr>
          <w:p w14:paraId="442DE0E8" w14:textId="1BA6A4D6"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80,2</w:t>
            </w:r>
          </w:p>
        </w:tc>
        <w:tc>
          <w:tcPr>
            <w:tcW w:w="840" w:type="dxa"/>
            <w:tcBorders>
              <w:top w:val="nil"/>
              <w:left w:val="nil"/>
              <w:bottom w:val="single" w:sz="12" w:space="0" w:color="auto"/>
              <w:right w:val="single" w:sz="4" w:space="0" w:color="auto"/>
            </w:tcBorders>
            <w:shd w:val="clear" w:color="auto" w:fill="auto"/>
            <w:vAlign w:val="bottom"/>
          </w:tcPr>
          <w:p w14:paraId="2F1A0564" w14:textId="630E7371"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514</w:t>
            </w:r>
          </w:p>
        </w:tc>
        <w:tc>
          <w:tcPr>
            <w:tcW w:w="840" w:type="dxa"/>
            <w:tcBorders>
              <w:top w:val="nil"/>
              <w:left w:val="nil"/>
              <w:bottom w:val="single" w:sz="12" w:space="0" w:color="auto"/>
              <w:right w:val="single" w:sz="4" w:space="0" w:color="auto"/>
            </w:tcBorders>
            <w:shd w:val="clear" w:color="auto" w:fill="auto"/>
            <w:vAlign w:val="bottom"/>
          </w:tcPr>
          <w:p w14:paraId="144D9064" w14:textId="3C6F9DC1"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284</w:t>
            </w:r>
          </w:p>
        </w:tc>
        <w:tc>
          <w:tcPr>
            <w:tcW w:w="720" w:type="dxa"/>
            <w:tcBorders>
              <w:top w:val="nil"/>
              <w:left w:val="nil"/>
              <w:bottom w:val="single" w:sz="12" w:space="0" w:color="auto"/>
              <w:right w:val="nil"/>
            </w:tcBorders>
            <w:shd w:val="clear" w:color="auto" w:fill="auto"/>
            <w:vAlign w:val="bottom"/>
          </w:tcPr>
          <w:p w14:paraId="7EA9159B" w14:textId="2103B794" w:rsidR="00E57F42" w:rsidRPr="00E57F42" w:rsidRDefault="00E57F42" w:rsidP="00E57F42">
            <w:pPr>
              <w:pStyle w:val="Zkladntext"/>
              <w:jc w:val="right"/>
              <w:rPr>
                <w:rFonts w:ascii="Arial" w:hAnsi="Arial" w:cs="Arial"/>
                <w:sz w:val="16"/>
                <w:szCs w:val="16"/>
              </w:rPr>
            </w:pPr>
            <w:r w:rsidRPr="00256BB7">
              <w:rPr>
                <w:rFonts w:ascii="Arial" w:hAnsi="Arial" w:cs="Arial"/>
                <w:color w:val="000000"/>
                <w:sz w:val="16"/>
                <w:szCs w:val="16"/>
              </w:rPr>
              <w:t>55,3</w:t>
            </w:r>
          </w:p>
        </w:tc>
        <w:tc>
          <w:tcPr>
            <w:tcW w:w="840" w:type="dxa"/>
            <w:tcBorders>
              <w:top w:val="nil"/>
              <w:left w:val="single" w:sz="8" w:space="0" w:color="auto"/>
              <w:bottom w:val="single" w:sz="12" w:space="0" w:color="auto"/>
              <w:right w:val="single" w:sz="4" w:space="0" w:color="auto"/>
            </w:tcBorders>
            <w:shd w:val="clear" w:color="auto" w:fill="auto"/>
            <w:vAlign w:val="bottom"/>
          </w:tcPr>
          <w:p w14:paraId="37AECDE0" w14:textId="26A660AA"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810</w:t>
            </w:r>
          </w:p>
        </w:tc>
        <w:tc>
          <w:tcPr>
            <w:tcW w:w="840" w:type="dxa"/>
            <w:tcBorders>
              <w:top w:val="nil"/>
              <w:left w:val="nil"/>
              <w:bottom w:val="single" w:sz="12" w:space="0" w:color="auto"/>
              <w:right w:val="single" w:sz="4" w:space="0" w:color="auto"/>
            </w:tcBorders>
            <w:shd w:val="clear" w:color="auto" w:fill="auto"/>
            <w:vAlign w:val="bottom"/>
          </w:tcPr>
          <w:p w14:paraId="481CD9E0" w14:textId="57D72090"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778</w:t>
            </w:r>
          </w:p>
        </w:tc>
        <w:tc>
          <w:tcPr>
            <w:tcW w:w="720" w:type="dxa"/>
            <w:tcBorders>
              <w:top w:val="nil"/>
              <w:left w:val="nil"/>
              <w:bottom w:val="single" w:sz="12" w:space="0" w:color="auto"/>
              <w:right w:val="single" w:sz="12" w:space="0" w:color="auto"/>
            </w:tcBorders>
            <w:shd w:val="clear" w:color="auto" w:fill="auto"/>
            <w:vAlign w:val="bottom"/>
          </w:tcPr>
          <w:p w14:paraId="15DF3581" w14:textId="7309271A"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96,0</w:t>
            </w:r>
          </w:p>
        </w:tc>
      </w:tr>
      <w:tr w:rsidR="00E57F42" w:rsidRPr="00F83D7E" w14:paraId="4DF35D5B" w14:textId="77777777" w:rsidTr="00353BE3">
        <w:trPr>
          <w:trHeight w:val="301"/>
        </w:trPr>
        <w:tc>
          <w:tcPr>
            <w:tcW w:w="1800" w:type="dxa"/>
            <w:tcBorders>
              <w:top w:val="single" w:sz="12" w:space="0" w:color="auto"/>
              <w:bottom w:val="single" w:sz="12" w:space="0" w:color="auto"/>
              <w:right w:val="single" w:sz="12" w:space="0" w:color="auto"/>
            </w:tcBorders>
            <w:vAlign w:val="bottom"/>
          </w:tcPr>
          <w:p w14:paraId="373A6CB2" w14:textId="77777777" w:rsidR="00E57F42" w:rsidRPr="00F37D3F" w:rsidRDefault="00E57F42" w:rsidP="00E57F42">
            <w:pPr>
              <w:pStyle w:val="Zkladntext"/>
              <w:rPr>
                <w:rFonts w:ascii="Arial" w:hAnsi="Arial" w:cs="Arial"/>
                <w:sz w:val="16"/>
                <w:szCs w:val="16"/>
              </w:rPr>
            </w:pPr>
            <w:r w:rsidRPr="00DF48FF">
              <w:rPr>
                <w:rFonts w:ascii="Arial" w:hAnsi="Arial" w:cs="Arial"/>
                <w:sz w:val="16"/>
                <w:szCs w:val="16"/>
              </w:rPr>
              <w:t>ČR celkem</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5768A7AD" w14:textId="412DF4C6" w:rsidR="00E57F42" w:rsidRPr="00E57F42" w:rsidRDefault="00E57F42" w:rsidP="00E57F42">
            <w:pPr>
              <w:jc w:val="right"/>
              <w:rPr>
                <w:rFonts w:ascii="Arial" w:hAnsi="Arial" w:cs="Arial"/>
                <w:sz w:val="16"/>
                <w:szCs w:val="16"/>
              </w:rPr>
            </w:pPr>
            <w:r w:rsidRPr="00256BB7">
              <w:rPr>
                <w:rFonts w:ascii="Arial" w:hAnsi="Arial" w:cs="Arial"/>
                <w:sz w:val="16"/>
                <w:szCs w:val="16"/>
              </w:rPr>
              <w:t>10 750</w:t>
            </w:r>
          </w:p>
        </w:tc>
        <w:tc>
          <w:tcPr>
            <w:tcW w:w="840" w:type="dxa"/>
            <w:tcBorders>
              <w:top w:val="single" w:sz="12" w:space="0" w:color="auto"/>
              <w:left w:val="nil"/>
              <w:bottom w:val="single" w:sz="12" w:space="0" w:color="auto"/>
              <w:right w:val="single" w:sz="4" w:space="0" w:color="auto"/>
            </w:tcBorders>
            <w:shd w:val="clear" w:color="auto" w:fill="auto"/>
            <w:vAlign w:val="bottom"/>
          </w:tcPr>
          <w:p w14:paraId="64F58ED5" w14:textId="1B14322A"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8 677</w:t>
            </w:r>
          </w:p>
        </w:tc>
        <w:tc>
          <w:tcPr>
            <w:tcW w:w="720" w:type="dxa"/>
            <w:tcBorders>
              <w:top w:val="single" w:sz="12" w:space="0" w:color="auto"/>
              <w:left w:val="nil"/>
              <w:bottom w:val="single" w:sz="12" w:space="0" w:color="auto"/>
              <w:right w:val="single" w:sz="8" w:space="0" w:color="auto"/>
            </w:tcBorders>
            <w:shd w:val="clear" w:color="auto" w:fill="auto"/>
            <w:vAlign w:val="bottom"/>
          </w:tcPr>
          <w:p w14:paraId="3B756C4D" w14:textId="70D52DC0"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80,7</w:t>
            </w:r>
          </w:p>
        </w:tc>
        <w:tc>
          <w:tcPr>
            <w:tcW w:w="840" w:type="dxa"/>
            <w:tcBorders>
              <w:top w:val="single" w:sz="12" w:space="0" w:color="auto"/>
              <w:left w:val="nil"/>
              <w:bottom w:val="single" w:sz="12" w:space="0" w:color="auto"/>
              <w:right w:val="single" w:sz="4" w:space="0" w:color="auto"/>
            </w:tcBorders>
            <w:shd w:val="clear" w:color="auto" w:fill="auto"/>
            <w:vAlign w:val="bottom"/>
          </w:tcPr>
          <w:p w14:paraId="22C8A788" w14:textId="3D491D4E"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4 285</w:t>
            </w:r>
          </w:p>
        </w:tc>
        <w:tc>
          <w:tcPr>
            <w:tcW w:w="840" w:type="dxa"/>
            <w:tcBorders>
              <w:top w:val="single" w:sz="12" w:space="0" w:color="auto"/>
              <w:left w:val="nil"/>
              <w:bottom w:val="single" w:sz="12" w:space="0" w:color="auto"/>
              <w:right w:val="single" w:sz="4" w:space="0" w:color="auto"/>
            </w:tcBorders>
            <w:shd w:val="clear" w:color="auto" w:fill="auto"/>
            <w:vAlign w:val="bottom"/>
          </w:tcPr>
          <w:p w14:paraId="06CFD2EB" w14:textId="38F60B3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2 443</w:t>
            </w:r>
          </w:p>
        </w:tc>
        <w:tc>
          <w:tcPr>
            <w:tcW w:w="720" w:type="dxa"/>
            <w:tcBorders>
              <w:top w:val="single" w:sz="12" w:space="0" w:color="auto"/>
              <w:left w:val="nil"/>
              <w:bottom w:val="single" w:sz="12" w:space="0" w:color="auto"/>
              <w:right w:val="nil"/>
            </w:tcBorders>
            <w:shd w:val="clear" w:color="auto" w:fill="auto"/>
            <w:vAlign w:val="bottom"/>
          </w:tcPr>
          <w:p w14:paraId="6DDB31EC" w14:textId="5219C4BA" w:rsidR="00E57F42" w:rsidRPr="00256BB7" w:rsidRDefault="00E57F42">
            <w:pPr>
              <w:pStyle w:val="Zkladntext"/>
              <w:jc w:val="right"/>
              <w:rPr>
                <w:rFonts w:ascii="Arial" w:hAnsi="Arial" w:cs="Arial"/>
                <w:color w:val="000000"/>
                <w:sz w:val="16"/>
                <w:szCs w:val="16"/>
              </w:rPr>
            </w:pPr>
            <w:r>
              <w:rPr>
                <w:rFonts w:ascii="Arial" w:hAnsi="Arial" w:cs="Arial"/>
                <w:color w:val="000000"/>
                <w:sz w:val="16"/>
                <w:szCs w:val="16"/>
              </w:rPr>
              <w:t>57,0</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0D171F8D" w14:textId="419CFBCC" w:rsidR="00E57F42" w:rsidRPr="00E57F42" w:rsidRDefault="00E57F42" w:rsidP="00E57F42">
            <w:pPr>
              <w:jc w:val="right"/>
              <w:rPr>
                <w:rFonts w:ascii="Arial" w:hAnsi="Arial" w:cs="Arial"/>
                <w:sz w:val="16"/>
                <w:szCs w:val="16"/>
              </w:rPr>
            </w:pPr>
            <w:r w:rsidRPr="00256BB7">
              <w:rPr>
                <w:rFonts w:ascii="Arial" w:hAnsi="Arial" w:cs="Arial"/>
                <w:sz w:val="16"/>
                <w:szCs w:val="16"/>
              </w:rPr>
              <w:t>6 465</w:t>
            </w:r>
          </w:p>
        </w:tc>
        <w:tc>
          <w:tcPr>
            <w:tcW w:w="840" w:type="dxa"/>
            <w:tcBorders>
              <w:top w:val="single" w:sz="12" w:space="0" w:color="auto"/>
              <w:left w:val="nil"/>
              <w:bottom w:val="single" w:sz="12" w:space="0" w:color="auto"/>
              <w:right w:val="single" w:sz="4" w:space="0" w:color="auto"/>
            </w:tcBorders>
            <w:shd w:val="clear" w:color="auto" w:fill="auto"/>
            <w:vAlign w:val="bottom"/>
          </w:tcPr>
          <w:p w14:paraId="4B221E97" w14:textId="3E748DFC"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6 234</w:t>
            </w:r>
          </w:p>
        </w:tc>
        <w:tc>
          <w:tcPr>
            <w:tcW w:w="720" w:type="dxa"/>
            <w:tcBorders>
              <w:top w:val="single" w:sz="12" w:space="0" w:color="auto"/>
              <w:left w:val="nil"/>
              <w:bottom w:val="single" w:sz="12" w:space="0" w:color="auto"/>
              <w:right w:val="single" w:sz="12" w:space="0" w:color="auto"/>
            </w:tcBorders>
            <w:shd w:val="clear" w:color="auto" w:fill="auto"/>
            <w:vAlign w:val="bottom"/>
          </w:tcPr>
          <w:p w14:paraId="76FC73CC" w14:textId="1877E453" w:rsidR="00E57F42" w:rsidRPr="00E57F42" w:rsidRDefault="00E57F42" w:rsidP="00E57F42">
            <w:pPr>
              <w:jc w:val="right"/>
              <w:rPr>
                <w:rFonts w:ascii="Arial" w:hAnsi="Arial" w:cs="Arial"/>
                <w:sz w:val="16"/>
                <w:szCs w:val="16"/>
              </w:rPr>
            </w:pPr>
            <w:r w:rsidRPr="00256BB7">
              <w:rPr>
                <w:rFonts w:ascii="Arial" w:hAnsi="Arial" w:cs="Arial"/>
                <w:color w:val="000000"/>
                <w:sz w:val="16"/>
                <w:szCs w:val="16"/>
              </w:rPr>
              <w:t>96,4</w:t>
            </w:r>
          </w:p>
        </w:tc>
      </w:tr>
    </w:tbl>
    <w:p w14:paraId="0C515CD4" w14:textId="3BD480CC" w:rsidR="002A4577" w:rsidRPr="00B236D4" w:rsidRDefault="002B1FE1">
      <w:pPr>
        <w:pStyle w:val="Zkladntext"/>
        <w:spacing w:after="120"/>
        <w:rPr>
          <w:rFonts w:ascii="Arial" w:hAnsi="Arial" w:cs="Arial"/>
          <w:sz w:val="14"/>
          <w:szCs w:val="14"/>
        </w:rPr>
      </w:pPr>
      <w:r>
        <w:rPr>
          <w:rFonts w:ascii="Arial" w:hAnsi="Arial" w:cs="Arial"/>
          <w:sz w:val="14"/>
          <w:szCs w:val="14"/>
        </w:rPr>
        <w:t xml:space="preserve">  </w:t>
      </w:r>
      <w:r w:rsidR="00DF48FF" w:rsidRPr="00DF48FF">
        <w:rPr>
          <w:rFonts w:ascii="Arial" w:hAnsi="Arial" w:cs="Arial"/>
          <w:sz w:val="14"/>
          <w:szCs w:val="14"/>
        </w:rPr>
        <w:t>Zdroj:</w:t>
      </w:r>
      <w:r>
        <w:rPr>
          <w:rFonts w:ascii="Arial" w:hAnsi="Arial" w:cs="Arial"/>
          <w:sz w:val="14"/>
          <w:szCs w:val="14"/>
        </w:rPr>
        <w:t xml:space="preserve"> </w:t>
      </w:r>
      <w:r w:rsidR="00DF48FF" w:rsidRPr="00DF48FF">
        <w:rPr>
          <w:rFonts w:ascii="Arial" w:hAnsi="Arial" w:cs="Arial"/>
          <w:sz w:val="14"/>
          <w:szCs w:val="14"/>
        </w:rPr>
        <w:t>ČSÚ</w:t>
      </w:r>
      <w:r w:rsidR="00DF48FF" w:rsidRPr="00DF48FF">
        <w:rPr>
          <w:rFonts w:ascii="Arial" w:hAnsi="Arial" w:cs="Arial"/>
          <w:sz w:val="14"/>
          <w:szCs w:val="14"/>
        </w:rPr>
        <w:tab/>
      </w:r>
    </w:p>
    <w:p w14:paraId="2862F2A8"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14:paraId="7703CF00" w14:textId="77777777" w:rsidR="002A4577" w:rsidRPr="00F83D7E" w:rsidRDefault="002A4577">
      <w:pPr>
        <w:pStyle w:val="Zkladntext"/>
        <w:rPr>
          <w:rFonts w:ascii="Arial" w:hAnsi="Arial" w:cs="Arial"/>
          <w:sz w:val="20"/>
          <w:szCs w:val="20"/>
        </w:rPr>
      </w:pPr>
    </w:p>
    <w:p w14:paraId="68292723" w14:textId="77777777"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14:paraId="0DCF588A" w14:textId="77777777" w:rsidR="00700FFB" w:rsidRPr="00F83D7E" w:rsidRDefault="00ED0A52"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Pr>
          <w:rFonts w:ascii="Arial" w:hAnsi="Arial" w:cs="Arial"/>
          <w:sz w:val="20"/>
          <w:szCs w:val="20"/>
        </w:rPr>
        <w:tab/>
      </w:r>
      <w:r w:rsidR="00700FFB" w:rsidRPr="00DF48FF">
        <w:rPr>
          <w:rFonts w:ascii="Arial" w:hAnsi="Arial" w:cs="Arial"/>
          <w:sz w:val="20"/>
          <w:szCs w:val="20"/>
        </w:rPr>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14:paraId="66844C0B" w14:textId="15F8EC25"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zvolena jednoduchá kalibrace zahrnující do výpočtů data za všechny domácnosti dohromady bez ohledu na</w:t>
      </w:r>
      <w:r>
        <w:rPr>
          <w:rFonts w:ascii="Arial" w:hAnsi="Arial" w:cs="Arial"/>
          <w:sz w:val="20"/>
          <w:szCs w:val="20"/>
        </w:rPr>
        <w:t> </w:t>
      </w:r>
      <w:r w:rsidRPr="00DF48FF">
        <w:rPr>
          <w:rFonts w:ascii="Arial" w:hAnsi="Arial" w:cs="Arial"/>
          <w:sz w:val="20"/>
          <w:szCs w:val="20"/>
        </w:rPr>
        <w:t>to, z jaké vlny pocházely.</w:t>
      </w:r>
    </w:p>
    <w:p w14:paraId="7C663EC0"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w:t>
      </w:r>
      <w:proofErr w:type="spellStart"/>
      <w:r w:rsidRPr="00DF48FF">
        <w:rPr>
          <w:rFonts w:ascii="Arial" w:hAnsi="Arial" w:cs="Arial"/>
          <w:sz w:val="20"/>
          <w:szCs w:val="20"/>
        </w:rPr>
        <w:t>Eurostat</w:t>
      </w:r>
      <w:proofErr w:type="spellEnd"/>
      <w:r w:rsidRPr="00DF48FF">
        <w:rPr>
          <w:rFonts w:ascii="Arial" w:hAnsi="Arial" w:cs="Arial"/>
          <w:sz w:val="20"/>
          <w:szCs w:val="20"/>
        </w:rPr>
        <w:t>) - systém tzv. integrovaných vah, tj. jediná sada přepočítacích koeficientů, vhodných pro souběžné zpracování výstupů jak za hospodařící domácnosti, tak za jednotlivé osoby.</w:t>
      </w:r>
    </w:p>
    <w:p w14:paraId="79823625"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14:paraId="136426F3" w14:textId="77777777" w:rsidR="00700FFB" w:rsidRPr="00F83D7E" w:rsidRDefault="00700FFB" w:rsidP="00700FFB">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14:paraId="0436F559" w14:textId="77777777" w:rsidR="00700FFB" w:rsidRPr="00F83D7E" w:rsidRDefault="00700FFB" w:rsidP="00700FFB">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14:paraId="4B6F0C3B" w14:textId="77777777" w:rsidR="00700FFB" w:rsidRPr="00141ED4"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141ED4">
        <w:rPr>
          <w:rFonts w:ascii="Arial" w:hAnsi="Arial" w:cs="Arial"/>
          <w:sz w:val="20"/>
          <w:szCs w:val="20"/>
        </w:rPr>
        <w:t xml:space="preserve">v rodinných domcích, </w:t>
      </w:r>
    </w:p>
    <w:p w14:paraId="7E351669" w14:textId="77777777"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14:paraId="55A9B853" w14:textId="4127B5BE" w:rsidR="00700FFB" w:rsidRPr="00F83D7E" w:rsidRDefault="00700FFB" w:rsidP="00700FFB">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odhady byly stanoveny na základě výsledků  SLDB 2011 a přírůstků resp. úbytků počtu bytů za roky 2011 až 20</w:t>
      </w:r>
      <w:r w:rsidR="00B37472">
        <w:rPr>
          <w:rFonts w:ascii="Arial" w:hAnsi="Arial" w:cs="Arial"/>
          <w:sz w:val="20"/>
          <w:szCs w:val="20"/>
        </w:rPr>
        <w:t>20</w:t>
      </w:r>
      <w:r w:rsidRPr="00DF48FF">
        <w:rPr>
          <w:rFonts w:ascii="Arial" w:hAnsi="Arial" w:cs="Arial"/>
          <w:sz w:val="20"/>
          <w:szCs w:val="20"/>
        </w:rPr>
        <w:t>,</w:t>
      </w:r>
    </w:p>
    <w:p w14:paraId="6B111D7E" w14:textId="77777777" w:rsidR="00700FFB" w:rsidRPr="00F83D7E" w:rsidRDefault="00700FFB" w:rsidP="00700FFB">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14:paraId="0AA566B5" w14:textId="77777777" w:rsidR="00700FFB" w:rsidRPr="00786FD5"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14:paraId="0661F204" w14:textId="1CC69282" w:rsidR="00700FFB" w:rsidRPr="003A2363"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w:t>
      </w:r>
      <w:r w:rsidR="00B37472">
        <w:rPr>
          <w:rFonts w:ascii="Arial" w:hAnsi="Arial" w:cs="Arial"/>
          <w:sz w:val="20"/>
          <w:szCs w:val="20"/>
        </w:rPr>
        <w:t>20</w:t>
      </w:r>
      <w:r w:rsidRPr="00DF48FF">
        <w:rPr>
          <w:rFonts w:ascii="Arial" w:hAnsi="Arial" w:cs="Arial"/>
          <w:sz w:val="20"/>
          <w:szCs w:val="20"/>
          <w:u w:val="single"/>
        </w:rPr>
        <w:t xml:space="preserve"> </w:t>
      </w:r>
    </w:p>
    <w:p w14:paraId="768E4922" w14:textId="5B9E8BBA" w:rsidR="00700FFB" w:rsidRPr="00F83D7E"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w:t>
      </w:r>
      <w:r w:rsidR="00B37472">
        <w:rPr>
          <w:rFonts w:ascii="Arial" w:hAnsi="Arial" w:cs="Arial"/>
          <w:sz w:val="20"/>
          <w:szCs w:val="20"/>
        </w:rPr>
        <w:t>20</w:t>
      </w:r>
      <w:r w:rsidRPr="00DF48FF">
        <w:rPr>
          <w:rFonts w:ascii="Arial" w:hAnsi="Arial" w:cs="Arial"/>
          <w:sz w:val="20"/>
          <w:szCs w:val="20"/>
        </w:rPr>
        <w:t>, přičemž byl odečten počet důchodců žijících v ústavních zařízeních a důchodců žijících mimo byty a zařízení (podle SLBD 2011),</w:t>
      </w:r>
    </w:p>
    <w:p w14:paraId="4B989AB5" w14:textId="3688F988" w:rsidR="00700FFB"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w:t>
      </w:r>
      <w:r w:rsidR="00B37472">
        <w:rPr>
          <w:rFonts w:ascii="Arial" w:hAnsi="Arial" w:cs="Arial"/>
          <w:sz w:val="20"/>
          <w:szCs w:val="20"/>
        </w:rPr>
        <w:t>20</w:t>
      </w:r>
      <w:r w:rsidRPr="00DF48FF">
        <w:rPr>
          <w:rFonts w:ascii="Arial" w:hAnsi="Arial" w:cs="Arial"/>
          <w:sz w:val="20"/>
          <w:szCs w:val="20"/>
        </w:rPr>
        <w:t xml:space="preserve"> byly upraveny odhadem neregistrované nezaměstnanosti na základě výsledků VŠPS, </w:t>
      </w:r>
    </w:p>
    <w:p w14:paraId="517B3F64" w14:textId="25CBA970"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w:t>
      </w:r>
      <w:r w:rsidR="00C73F7A">
        <w:rPr>
          <w:rFonts w:ascii="Arial" w:hAnsi="Arial" w:cs="Arial"/>
          <w:sz w:val="20"/>
          <w:szCs w:val="20"/>
        </w:rPr>
        <w:t>20</w:t>
      </w:r>
      <w:r w:rsidRPr="00DF48FF">
        <w:rPr>
          <w:rFonts w:ascii="Arial" w:hAnsi="Arial" w:cs="Arial"/>
          <w:sz w:val="20"/>
          <w:szCs w:val="20"/>
        </w:rPr>
        <w:t xml:space="preserve"> a údajů ČSSZ podle stavu na konci roku 20</w:t>
      </w:r>
      <w:r w:rsidR="00B37472">
        <w:rPr>
          <w:rFonts w:ascii="Arial" w:hAnsi="Arial" w:cs="Arial"/>
          <w:sz w:val="20"/>
          <w:szCs w:val="20"/>
        </w:rPr>
        <w:t>20</w:t>
      </w:r>
      <w:r w:rsidRPr="00DF48FF">
        <w:rPr>
          <w:rFonts w:ascii="Arial" w:hAnsi="Arial" w:cs="Arial"/>
          <w:sz w:val="20"/>
          <w:szCs w:val="20"/>
        </w:rPr>
        <w:t>,</w:t>
      </w:r>
    </w:p>
    <w:p w14:paraId="003BC190" w14:textId="3E55FC38"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w:t>
      </w:r>
      <w:r w:rsidR="00B37472">
        <w:rPr>
          <w:rFonts w:ascii="Arial" w:hAnsi="Arial" w:cs="Arial"/>
          <w:sz w:val="20"/>
          <w:szCs w:val="20"/>
        </w:rPr>
        <w:t>20</w:t>
      </w:r>
      <w:r w:rsidRPr="00DF48FF">
        <w:rPr>
          <w:rFonts w:ascii="Arial" w:hAnsi="Arial" w:cs="Arial"/>
          <w:sz w:val="20"/>
          <w:szCs w:val="20"/>
        </w:rPr>
        <w:t>,</w:t>
      </w:r>
    </w:p>
    <w:p w14:paraId="0F7D69D0" w14:textId="77777777" w:rsidR="00700FFB" w:rsidRPr="00F83D7E" w:rsidRDefault="00700FFB" w:rsidP="00700FFB">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každý kraj (NUTS3)</w:t>
      </w:r>
    </w:p>
    <w:p w14:paraId="59510264" w14:textId="061046F8" w:rsidR="00700FFB" w:rsidRPr="00F83D7E" w:rsidRDefault="00700FFB" w:rsidP="00700FFB">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w:t>
      </w:r>
      <w:r w:rsidR="00B37472">
        <w:rPr>
          <w:rFonts w:ascii="Arial" w:hAnsi="Arial" w:cs="Arial"/>
          <w:sz w:val="20"/>
          <w:szCs w:val="20"/>
        </w:rPr>
        <w:t>20</w:t>
      </w:r>
      <w:r w:rsidRPr="00DF48FF">
        <w:rPr>
          <w:rFonts w:ascii="Arial" w:hAnsi="Arial" w:cs="Arial"/>
          <w:sz w:val="20"/>
          <w:szCs w:val="20"/>
        </w:rPr>
        <w:t>,</w:t>
      </w:r>
    </w:p>
    <w:p w14:paraId="13D59685" w14:textId="51DEB5C4" w:rsidR="00700FFB" w:rsidRPr="00F83D7E"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 xml:space="preserve">velikostních skupin obcí </w:t>
      </w:r>
      <w:r>
        <w:rPr>
          <w:rFonts w:ascii="Arial" w:hAnsi="Arial" w:cs="Arial"/>
          <w:sz w:val="20"/>
          <w:szCs w:val="20"/>
          <w:u w:val="single"/>
        </w:rPr>
        <w:t xml:space="preserve">za </w:t>
      </w:r>
      <w:r w:rsidRPr="00DF48FF">
        <w:rPr>
          <w:rFonts w:ascii="Arial" w:hAnsi="Arial" w:cs="Arial"/>
          <w:sz w:val="20"/>
          <w:szCs w:val="20"/>
          <w:u w:val="single"/>
        </w:rPr>
        <w:t>každý kraj (</w:t>
      </w:r>
      <w:proofErr w:type="gramStart"/>
      <w:r w:rsidRPr="00DF48FF">
        <w:rPr>
          <w:rFonts w:ascii="Arial" w:hAnsi="Arial" w:cs="Arial"/>
          <w:sz w:val="20"/>
          <w:szCs w:val="20"/>
          <w:u w:val="single"/>
        </w:rPr>
        <w:t>NUTS3)</w:t>
      </w:r>
      <w:r w:rsidR="004B1B50">
        <w:rPr>
          <w:rFonts w:ascii="Arial" w:hAnsi="Arial" w:cs="Arial"/>
          <w:sz w:val="20"/>
          <w:szCs w:val="20"/>
          <w:u w:val="single"/>
        </w:rPr>
        <w:t xml:space="preserve"> </w:t>
      </w:r>
      <w:r w:rsidRPr="00DF48FF">
        <w:rPr>
          <w:rFonts w:ascii="Arial" w:hAnsi="Arial" w:cs="Arial"/>
          <w:sz w:val="20"/>
          <w:szCs w:val="20"/>
        </w:rPr>
        <w:t>(do</w:t>
      </w:r>
      <w:proofErr w:type="gramEnd"/>
      <w:r w:rsidRPr="00DF48FF">
        <w:rPr>
          <w:rFonts w:ascii="Arial" w:hAnsi="Arial" w:cs="Arial"/>
          <w:sz w:val="20"/>
          <w:szCs w:val="20"/>
        </w:rPr>
        <w:t xml:space="preserve"> 2 tis. obyvatel, 2 000-9 999, 10 000- 49 999, 50 tis. a více obyvatel)</w:t>
      </w:r>
    </w:p>
    <w:p w14:paraId="03FC305B" w14:textId="65CA7775" w:rsidR="00700FFB" w:rsidRPr="00F83D7E" w:rsidRDefault="00700FFB" w:rsidP="00700FFB">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w:t>
      </w:r>
      <w:r w:rsidR="00B37472">
        <w:rPr>
          <w:rFonts w:ascii="Arial" w:hAnsi="Arial" w:cs="Arial"/>
          <w:sz w:val="20"/>
          <w:szCs w:val="20"/>
        </w:rPr>
        <w:t>20</w:t>
      </w:r>
      <w:r w:rsidRPr="00DF48FF">
        <w:rPr>
          <w:rFonts w:ascii="Arial" w:hAnsi="Arial" w:cs="Arial"/>
          <w:sz w:val="20"/>
          <w:szCs w:val="20"/>
        </w:rPr>
        <w:t xml:space="preserve"> v obcích podle správní organizace k</w:t>
      </w:r>
      <w:r>
        <w:rPr>
          <w:rFonts w:ascii="Arial" w:hAnsi="Arial" w:cs="Arial"/>
          <w:sz w:val="20"/>
          <w:szCs w:val="20"/>
        </w:rPr>
        <w:t> </w:t>
      </w:r>
      <w:r w:rsidRPr="00DF48FF">
        <w:rPr>
          <w:rFonts w:ascii="Arial" w:hAnsi="Arial" w:cs="Arial"/>
          <w:sz w:val="20"/>
          <w:szCs w:val="20"/>
        </w:rPr>
        <w:t>1. lednu 20</w:t>
      </w:r>
      <w:r w:rsidR="009D724F">
        <w:rPr>
          <w:rFonts w:ascii="Arial" w:hAnsi="Arial" w:cs="Arial"/>
          <w:sz w:val="20"/>
          <w:szCs w:val="20"/>
        </w:rPr>
        <w:t>20</w:t>
      </w:r>
      <w:r w:rsidRPr="00DF48FF">
        <w:rPr>
          <w:rFonts w:ascii="Arial" w:hAnsi="Arial" w:cs="Arial"/>
          <w:sz w:val="20"/>
          <w:szCs w:val="20"/>
        </w:rPr>
        <w:t xml:space="preserve"> z údajů demografické statistiky.</w:t>
      </w:r>
    </w:p>
    <w:p w14:paraId="7CD7C3D5"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lastRenderedPageBreak/>
        <w:tab/>
        <w:t xml:space="preserve">Protože šetření podléhaly pouze osoby žijící v bytech, byly na úrovni ČR od všech údajů z demografie odečteny odhady počtu osob žijících v ústavních domácnostech (nápravných zařízeních pro mladistvé, ústavech sociální péče, domovech důchodců apod.) podle údajů statistiky sociálního zabezpečení, resp. ve věznicích podle údajů Ministerstva spravedlnosti. Dále byly odečteny </w:t>
      </w:r>
      <w:r>
        <w:rPr>
          <w:rFonts w:ascii="Arial" w:hAnsi="Arial" w:cs="Arial"/>
          <w:sz w:val="20"/>
          <w:szCs w:val="20"/>
        </w:rPr>
        <w:t xml:space="preserve">odhady počtu </w:t>
      </w:r>
      <w:r w:rsidRPr="00DF48FF">
        <w:rPr>
          <w:rFonts w:ascii="Arial" w:hAnsi="Arial" w:cs="Arial"/>
          <w:sz w:val="20"/>
          <w:szCs w:val="20"/>
        </w:rPr>
        <w:t>osob bydlící</w:t>
      </w:r>
      <w:r>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Pr>
          <w:rFonts w:ascii="Arial" w:hAnsi="Arial" w:cs="Arial"/>
          <w:sz w:val="20"/>
          <w:szCs w:val="20"/>
        </w:rPr>
        <w:t>ch</w:t>
      </w:r>
      <w:r w:rsidRPr="00DF48FF">
        <w:rPr>
          <w:rFonts w:ascii="Arial" w:hAnsi="Arial" w:cs="Arial"/>
          <w:sz w:val="20"/>
          <w:szCs w:val="20"/>
        </w:rPr>
        <w:t xml:space="preserve"> mimo byty a zařízení podle výsledků SLBD 2011.</w:t>
      </w:r>
    </w:p>
    <w:p w14:paraId="7C80CC18"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14:paraId="7422AF86"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14:paraId="71B49CCA"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14:paraId="38EFEDFD" w14:textId="4155E265" w:rsidR="00700FFB" w:rsidRPr="00F83D7E" w:rsidRDefault="00700FFB" w:rsidP="00700FFB">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FE536E">
        <w:rPr>
          <w:rFonts w:ascii="Arial" w:hAnsi="Arial" w:cs="Arial"/>
          <w:sz w:val="20"/>
          <w:szCs w:val="20"/>
        </w:rPr>
        <w:t xml:space="preserve">V </w:t>
      </w:r>
      <w:r w:rsidR="0023472E" w:rsidRPr="00FE536E">
        <w:rPr>
          <w:rFonts w:ascii="Arial" w:hAnsi="Arial" w:cs="Arial"/>
          <w:sz w:val="20"/>
          <w:szCs w:val="20"/>
        </w:rPr>
        <w:t xml:space="preserve">zanedbatelném počtu případů </w:t>
      </w:r>
      <w:r w:rsidRPr="00FE536E">
        <w:rPr>
          <w:rFonts w:ascii="Arial" w:hAnsi="Arial" w:cs="Arial"/>
          <w:sz w:val="20"/>
          <w:szCs w:val="20"/>
        </w:rPr>
        <w:t>se nepodařilo získat údaje o příjmech jednoho z členů domácnosti, chybějící příjmy u těchto osob byly doplněny</w:t>
      </w:r>
      <w:r w:rsidRPr="00DF48FF">
        <w:rPr>
          <w:rFonts w:ascii="Arial" w:hAnsi="Arial" w:cs="Arial"/>
          <w:sz w:val="20"/>
          <w:szCs w:val="20"/>
        </w:rPr>
        <w:t xml:space="preserve"> od jiné náhodně vybrané osoby (z jiné domácnosti) se stejnými charakteristikami, tj. byla použita tzv. hot-</w:t>
      </w:r>
      <w:proofErr w:type="spellStart"/>
      <w:r w:rsidRPr="00DF48FF">
        <w:rPr>
          <w:rFonts w:ascii="Arial" w:hAnsi="Arial" w:cs="Arial"/>
          <w:sz w:val="20"/>
          <w:szCs w:val="20"/>
        </w:rPr>
        <w:t>deck</w:t>
      </w:r>
      <w:proofErr w:type="spellEnd"/>
      <w:r w:rsidRPr="00DF48FF">
        <w:rPr>
          <w:rFonts w:ascii="Arial" w:hAnsi="Arial" w:cs="Arial"/>
          <w:sz w:val="20"/>
          <w:szCs w:val="20"/>
        </w:rPr>
        <w:t xml:space="preserve"> metoda.</w:t>
      </w:r>
    </w:p>
    <w:p w14:paraId="6789DF72" w14:textId="4F47D3F6"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Podhodnocení </w:t>
      </w:r>
      <w:r w:rsidR="0023472E">
        <w:rPr>
          <w:rFonts w:ascii="Arial" w:hAnsi="Arial" w:cs="Arial"/>
          <w:sz w:val="20"/>
          <w:szCs w:val="20"/>
        </w:rPr>
        <w:t xml:space="preserve">či nadhodnocení </w:t>
      </w:r>
      <w:r w:rsidRPr="00DF48FF">
        <w:rPr>
          <w:rFonts w:ascii="Arial" w:hAnsi="Arial" w:cs="Arial"/>
          <w:sz w:val="20"/>
          <w:szCs w:val="20"/>
        </w:rPr>
        <w:t xml:space="preserve">některých sdělených příjmů je přirozeným důsledkem toho, že respondenti mají snahu udávat nižší příjmy, než jaké ve skutečnosti měli, </w:t>
      </w:r>
      <w:r w:rsidR="0023472E">
        <w:rPr>
          <w:rFonts w:ascii="Arial" w:hAnsi="Arial" w:cs="Arial"/>
          <w:sz w:val="20"/>
          <w:szCs w:val="20"/>
        </w:rPr>
        <w:t>resp.</w:t>
      </w:r>
      <w:r w:rsidR="0023472E" w:rsidRPr="00DF48FF">
        <w:rPr>
          <w:rFonts w:ascii="Arial" w:hAnsi="Arial" w:cs="Arial"/>
          <w:sz w:val="20"/>
          <w:szCs w:val="20"/>
        </w:rPr>
        <w:t xml:space="preserve"> </w:t>
      </w:r>
      <w:r w:rsidRPr="00DF48FF">
        <w:rPr>
          <w:rFonts w:ascii="Arial" w:hAnsi="Arial" w:cs="Arial"/>
          <w:sz w:val="20"/>
          <w:szCs w:val="20"/>
        </w:rPr>
        <w:t xml:space="preserve">si na některý příjem </w:t>
      </w:r>
      <w:r w:rsidR="0023472E">
        <w:rPr>
          <w:rFonts w:ascii="Arial" w:hAnsi="Arial" w:cs="Arial"/>
          <w:sz w:val="20"/>
          <w:szCs w:val="20"/>
        </w:rPr>
        <w:t xml:space="preserve">anebo okolnosti tento příjem ovlivňující </w:t>
      </w:r>
      <w:r w:rsidRPr="00DF48FF">
        <w:rPr>
          <w:rFonts w:ascii="Arial" w:hAnsi="Arial" w:cs="Arial"/>
          <w:sz w:val="20"/>
          <w:szCs w:val="20"/>
        </w:rPr>
        <w:t xml:space="preserve">vůbec nevzpomenou. V podstatě se jedná o chybu zjišťování, u níž má nezanedbatelný vliv samotná výše příjmů a </w:t>
      </w:r>
      <w:r w:rsidR="0023472E">
        <w:rPr>
          <w:rFonts w:ascii="Arial" w:hAnsi="Arial" w:cs="Arial"/>
          <w:sz w:val="20"/>
          <w:szCs w:val="20"/>
        </w:rPr>
        <w:t xml:space="preserve">zejména pak </w:t>
      </w:r>
      <w:r w:rsidRPr="00DF48FF">
        <w:rPr>
          <w:rFonts w:ascii="Arial" w:hAnsi="Arial" w:cs="Arial"/>
          <w:sz w:val="20"/>
          <w:szCs w:val="20"/>
        </w:rPr>
        <w:t xml:space="preserve">jejich zdroj. Možnosti, jak toto </w:t>
      </w:r>
      <w:r w:rsidR="0023472E">
        <w:rPr>
          <w:rFonts w:ascii="Arial" w:hAnsi="Arial" w:cs="Arial"/>
          <w:sz w:val="20"/>
          <w:szCs w:val="20"/>
        </w:rPr>
        <w:t>zkreslení</w:t>
      </w:r>
      <w:r w:rsidR="0023472E" w:rsidRPr="00DF48FF">
        <w:rPr>
          <w:rFonts w:ascii="Arial" w:hAnsi="Arial" w:cs="Arial"/>
          <w:sz w:val="20"/>
          <w:szCs w:val="20"/>
        </w:rPr>
        <w:t xml:space="preserve"> </w:t>
      </w:r>
      <w:r w:rsidRPr="00DF48FF">
        <w:rPr>
          <w:rFonts w:ascii="Arial" w:hAnsi="Arial" w:cs="Arial"/>
          <w:sz w:val="20"/>
          <w:szCs w:val="20"/>
        </w:rPr>
        <w:t xml:space="preserve">eliminovat, jsou však poměrně omezené. Před zpracováním výsledků šetření byly na úrovni jednotlivých osob provedeny </w:t>
      </w:r>
      <w:r w:rsidR="0023472E" w:rsidRPr="00DF48FF">
        <w:rPr>
          <w:rFonts w:ascii="Arial" w:hAnsi="Arial" w:cs="Arial"/>
          <w:sz w:val="20"/>
          <w:szCs w:val="20"/>
        </w:rPr>
        <w:t xml:space="preserve">úpravy </w:t>
      </w:r>
      <w:r w:rsidRPr="00DF48FF">
        <w:rPr>
          <w:rFonts w:ascii="Arial" w:hAnsi="Arial" w:cs="Arial"/>
          <w:sz w:val="20"/>
          <w:szCs w:val="20"/>
        </w:rPr>
        <w:t>pouze takových druhů příjmů, u nichž bylo možné se opřít o jiné dostatečně věrohodné statistické údaje nebo daňové či jiné právní předpisy.</w:t>
      </w:r>
    </w:p>
    <w:p w14:paraId="5072A7D2" w14:textId="11885240" w:rsidR="0023472E" w:rsidRDefault="00700FFB" w:rsidP="00853A24">
      <w:pPr>
        <w:spacing w:after="120"/>
        <w:jc w:val="both"/>
        <w:rPr>
          <w:rFonts w:ascii="Arial" w:hAnsi="Arial" w:cs="Arial"/>
          <w:sz w:val="20"/>
          <w:szCs w:val="20"/>
        </w:rPr>
      </w:pPr>
      <w:r w:rsidRPr="00DF48FF">
        <w:rPr>
          <w:rFonts w:ascii="Arial" w:hAnsi="Arial" w:cs="Arial"/>
          <w:sz w:val="20"/>
          <w:szCs w:val="20"/>
        </w:rPr>
        <w:tab/>
      </w:r>
      <w:r w:rsidR="001668F0" w:rsidRPr="00853A24">
        <w:rPr>
          <w:rFonts w:ascii="Arial" w:hAnsi="Arial" w:cs="Arial"/>
          <w:sz w:val="20"/>
          <w:szCs w:val="20"/>
        </w:rPr>
        <w:t xml:space="preserve"> </w:t>
      </w:r>
      <w:r w:rsidRPr="00DF48FF">
        <w:rPr>
          <w:rFonts w:ascii="Arial" w:hAnsi="Arial" w:cs="Arial"/>
          <w:sz w:val="20"/>
          <w:szCs w:val="20"/>
        </w:rPr>
        <w:t>Pokud respondenti uvádějí příjmy ze závislé činnosti jako čisté, obecně se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U části respondentů se stalo, že ve</w:t>
      </w:r>
      <w:r>
        <w:rPr>
          <w:rFonts w:ascii="Arial" w:hAnsi="Arial" w:cs="Arial"/>
          <w:sz w:val="20"/>
          <w:szCs w:val="20"/>
        </w:rPr>
        <w:t> </w:t>
      </w:r>
      <w:r w:rsidRPr="00DF48FF">
        <w:rPr>
          <w:rFonts w:ascii="Arial" w:hAnsi="Arial" w:cs="Arial"/>
          <w:sz w:val="20"/>
          <w:szCs w:val="20"/>
        </w:rPr>
        <w:t xml:space="preserve">skutečnosti hrubé příjmy byly zapsány jako čisté, příp. naopak, resp. se neodůvodněně výrazně meziročně lišily. V těchto </w:t>
      </w:r>
      <w:r w:rsidR="00ED0A52">
        <w:rPr>
          <w:rFonts w:ascii="Arial" w:hAnsi="Arial" w:cs="Arial"/>
          <w:sz w:val="20"/>
          <w:szCs w:val="20"/>
        </w:rPr>
        <w:t xml:space="preserve">ojedinělých </w:t>
      </w:r>
      <w:r w:rsidRPr="00DF48FF">
        <w:rPr>
          <w:rFonts w:ascii="Arial" w:hAnsi="Arial" w:cs="Arial"/>
          <w:sz w:val="20"/>
          <w:szCs w:val="20"/>
        </w:rPr>
        <w:t>případech byly provedeny příslušné korekce (tzv. top/</w:t>
      </w:r>
      <w:proofErr w:type="spellStart"/>
      <w:r w:rsidRPr="00DF48FF">
        <w:rPr>
          <w:rFonts w:ascii="Arial" w:hAnsi="Arial" w:cs="Arial"/>
          <w:sz w:val="20"/>
          <w:szCs w:val="20"/>
        </w:rPr>
        <w:t>bottom</w:t>
      </w:r>
      <w:proofErr w:type="spellEnd"/>
      <w:r w:rsidRPr="00DF48FF">
        <w:rPr>
          <w:rFonts w:ascii="Arial" w:hAnsi="Arial" w:cs="Arial"/>
          <w:sz w:val="20"/>
          <w:szCs w:val="20"/>
        </w:rPr>
        <w:t xml:space="preserve"> </w:t>
      </w:r>
      <w:proofErr w:type="spellStart"/>
      <w:r w:rsidRPr="00DF48FF">
        <w:rPr>
          <w:rFonts w:ascii="Arial" w:hAnsi="Arial" w:cs="Arial"/>
          <w:sz w:val="20"/>
          <w:szCs w:val="20"/>
        </w:rPr>
        <w:t>coding</w:t>
      </w:r>
      <w:proofErr w:type="spellEnd"/>
      <w:r w:rsidRPr="00DF48FF">
        <w:rPr>
          <w:rFonts w:ascii="Arial" w:hAnsi="Arial" w:cs="Arial"/>
          <w:sz w:val="20"/>
          <w:szCs w:val="20"/>
        </w:rPr>
        <w:t xml:space="preserve">), resp. opravy. </w:t>
      </w:r>
    </w:p>
    <w:p w14:paraId="2F4DFEC4" w14:textId="6FD53DB5" w:rsidR="00700FFB" w:rsidRPr="003667A4" w:rsidRDefault="00F5501C"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3667A4">
        <w:rPr>
          <w:rFonts w:ascii="Arial" w:hAnsi="Arial" w:cs="Arial"/>
          <w:sz w:val="20"/>
          <w:szCs w:val="20"/>
        </w:rPr>
        <w:tab/>
      </w:r>
      <w:r w:rsidR="0023472E" w:rsidRPr="003667A4">
        <w:rPr>
          <w:rFonts w:ascii="Arial" w:hAnsi="Arial" w:cs="Arial"/>
          <w:sz w:val="20"/>
          <w:szCs w:val="20"/>
        </w:rPr>
        <w:t xml:space="preserve">V mimořádně obtížných podmínkách v souvislosti s pandemií </w:t>
      </w:r>
      <w:proofErr w:type="spellStart"/>
      <w:r w:rsidR="0023472E" w:rsidRPr="003667A4">
        <w:rPr>
          <w:rFonts w:ascii="Arial" w:hAnsi="Arial" w:cs="Arial"/>
          <w:sz w:val="20"/>
          <w:szCs w:val="20"/>
        </w:rPr>
        <w:t>covid</w:t>
      </w:r>
      <w:proofErr w:type="spellEnd"/>
      <w:r w:rsidR="0023472E" w:rsidRPr="003667A4">
        <w:rPr>
          <w:rFonts w:ascii="Arial" w:hAnsi="Arial" w:cs="Arial"/>
          <w:sz w:val="20"/>
          <w:szCs w:val="20"/>
        </w:rPr>
        <w:t xml:space="preserve"> se negativní vliv chyby zjišťování projevil ve větší míře, než tomu bylo dosud. Ukázalo to porovnání získaných údajů o hrubých příjmech ze závislé činnosti s odpovídajícími údaji ze statistiky práce (meziroční růst mezd) podle jednotlivých odvětví. Na základě toho byly v získaných datech provedeny přiměřené korekce pro příjmy ze závislé činnosti v několika specifických odvětvích. </w:t>
      </w:r>
      <w:r w:rsidR="00700FFB" w:rsidRPr="003667A4">
        <w:rPr>
          <w:rFonts w:ascii="Arial" w:hAnsi="Arial" w:cs="Arial"/>
          <w:sz w:val="20"/>
          <w:szCs w:val="20"/>
        </w:rPr>
        <w:t>U příjmů z podnikání nebylo nutné provádět žádné korekce.</w:t>
      </w:r>
    </w:p>
    <w:p w14:paraId="557C7813" w14:textId="186907DA" w:rsidR="0023472E" w:rsidRPr="00700FFB" w:rsidRDefault="00700FFB" w:rsidP="0023472E">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3667A4">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 odpovídající výši. U důchodů je tendence k podhodnocování obecně zanedbatelná, nicméně pokud byly bez zjevného důvodu zjištěny částky důchodů nižší než před rokem (u domácností ve 2. až 4. vlně), byly upraveny podle úrovně předchozího roku platným valorizačním mechanismem.</w:t>
      </w:r>
      <w:r w:rsidR="0023472E" w:rsidRPr="003667A4">
        <w:rPr>
          <w:rFonts w:ascii="Arial" w:hAnsi="Arial" w:cs="Arial"/>
          <w:sz w:val="20"/>
          <w:szCs w:val="20"/>
        </w:rPr>
        <w:t xml:space="preserve"> Všechny druhy důchodů byly navíc verifikovány a případně korigovány tak, aby u každého příjemce byl nad rámec zákonné valorizace zahrnut mimořádný příspěvek (tzv. „</w:t>
      </w:r>
      <w:proofErr w:type="spellStart"/>
      <w:r w:rsidR="0023472E" w:rsidRPr="003667A4">
        <w:rPr>
          <w:rFonts w:ascii="Arial" w:hAnsi="Arial" w:cs="Arial"/>
          <w:sz w:val="20"/>
          <w:szCs w:val="20"/>
        </w:rPr>
        <w:t>rouškovné</w:t>
      </w:r>
      <w:proofErr w:type="spellEnd"/>
      <w:r w:rsidR="0023472E" w:rsidRPr="003667A4">
        <w:rPr>
          <w:rFonts w:ascii="Arial" w:hAnsi="Arial" w:cs="Arial"/>
          <w:sz w:val="20"/>
          <w:szCs w:val="20"/>
        </w:rPr>
        <w:t>“) k důchodu ve výši 5 tis. Kč.</w:t>
      </w:r>
    </w:p>
    <w:p w14:paraId="794FD2A6"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700FFB">
        <w:rPr>
          <w:rFonts w:ascii="Arial" w:hAnsi="Arial" w:cs="Arial"/>
          <w:sz w:val="20"/>
          <w:szCs w:val="20"/>
        </w:rPr>
        <w:tab/>
        <w:t>Nebylo však možné odstranit podhodnocení nemocenských dávek</w:t>
      </w:r>
      <w:r w:rsidRPr="00DF48FF">
        <w:rPr>
          <w:rFonts w:ascii="Arial" w:hAnsi="Arial" w:cs="Arial"/>
          <w:sz w:val="20"/>
          <w:szCs w:val="20"/>
        </w:rPr>
        <w:t xml:space="preserve"> (opomenutí v případě krátkodobých nemocí nelze z dostupných dat odhalit), dále pak některých dávek státní sociální podpory vázaných na výši příjmu v rozhodném (oproti šetření jiném) období, všech tzv. ostatních peněžních příjmů (z</w:t>
      </w:r>
      <w:r>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14:paraId="065110BC" w14:textId="49A36711" w:rsidR="00700FFB" w:rsidRPr="00FA3AC3"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Porovnání výsledných úhrnných příjmů z </w:t>
      </w:r>
      <w:proofErr w:type="spellStart"/>
      <w:r w:rsidRPr="00DF48FF">
        <w:rPr>
          <w:rFonts w:ascii="Arial" w:hAnsi="Arial" w:cs="Arial"/>
          <w:sz w:val="20"/>
          <w:szCs w:val="20"/>
        </w:rPr>
        <w:t>mikrodat</w:t>
      </w:r>
      <w:proofErr w:type="spellEnd"/>
      <w:r w:rsidRPr="00DF48FF">
        <w:rPr>
          <w:rFonts w:ascii="Arial" w:hAnsi="Arial" w:cs="Arial"/>
          <w:sz w:val="20"/>
          <w:szCs w:val="20"/>
        </w:rPr>
        <w:t xml:space="preserve">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w:t>
      </w:r>
      <w:r w:rsidRPr="00DF48FF">
        <w:rPr>
          <w:rFonts w:ascii="Arial" w:hAnsi="Arial" w:cs="Arial"/>
          <w:sz w:val="20"/>
          <w:szCs w:val="20"/>
        </w:rPr>
        <w:lastRenderedPageBreak/>
        <w:t xml:space="preserve">s trendy národního účetnictví. Z tohoto hlediska jsou výsledky šetření </w:t>
      </w:r>
      <w:r w:rsidRPr="00DF48FF">
        <w:rPr>
          <w:rFonts w:ascii="Arial" w:hAnsi="Arial" w:cs="Arial"/>
          <w:i/>
          <w:iCs/>
          <w:sz w:val="20"/>
          <w:szCs w:val="20"/>
        </w:rPr>
        <w:t>Životní podmínky 20</w:t>
      </w:r>
      <w:r w:rsidR="009D724F">
        <w:rPr>
          <w:rFonts w:ascii="Arial" w:hAnsi="Arial" w:cs="Arial"/>
          <w:i/>
          <w:iCs/>
          <w:sz w:val="20"/>
          <w:szCs w:val="20"/>
        </w:rPr>
        <w:t>2</w:t>
      </w:r>
      <w:r w:rsidR="00531D95">
        <w:rPr>
          <w:rFonts w:ascii="Arial" w:hAnsi="Arial" w:cs="Arial"/>
          <w:i/>
          <w:iCs/>
          <w:sz w:val="20"/>
          <w:szCs w:val="20"/>
        </w:rPr>
        <w:t>1</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14:paraId="4A537C6D" w14:textId="77777777"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2. Metodické vysvětlivky k publikovaným údajům</w:t>
      </w:r>
    </w:p>
    <w:p w14:paraId="7FD9446D" w14:textId="77777777" w:rsidR="001B2640" w:rsidRDefault="00DF48FF" w:rsidP="001B2640">
      <w:pPr>
        <w:pStyle w:val="Zkladntext"/>
        <w:spacing w:after="240"/>
        <w:rPr>
          <w:rFonts w:ascii="Arial" w:hAnsi="Arial" w:cs="Arial"/>
          <w:b/>
          <w:bCs/>
        </w:rPr>
      </w:pPr>
      <w:r w:rsidRPr="00DF48FF">
        <w:rPr>
          <w:rFonts w:ascii="Arial" w:hAnsi="Arial" w:cs="Arial"/>
          <w:b/>
          <w:bCs/>
        </w:rPr>
        <w:t>2.1 Základní pojmy</w:t>
      </w:r>
    </w:p>
    <w:p w14:paraId="4D22F9D7" w14:textId="04EFA5D6"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založena na prohlášení osob bydlících ve vybraném bytě, že spolu trvale žijí a společně hradí základní a provozní výdaje domácnosti. Mezi 16leté osoby byly zahrnuty osoby, které tento věk dovršily ke konci roku 20</w:t>
      </w:r>
      <w:r w:rsidR="00531D95">
        <w:rPr>
          <w:rFonts w:ascii="Arial" w:hAnsi="Arial" w:cs="Arial"/>
          <w:sz w:val="20"/>
          <w:szCs w:val="20"/>
        </w:rPr>
        <w:t>20</w:t>
      </w:r>
      <w:r w:rsidRPr="00DF48FF">
        <w:rPr>
          <w:rFonts w:ascii="Arial" w:hAnsi="Arial" w:cs="Arial"/>
          <w:sz w:val="20"/>
          <w:szCs w:val="20"/>
        </w:rPr>
        <w:t>.</w:t>
      </w:r>
    </w:p>
    <w:p w14:paraId="51D78AD7"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14:paraId="54F63CDC"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14:paraId="0589AD33" w14:textId="09B83B30"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w:t>
      </w:r>
      <w:r w:rsidR="00531D95">
        <w:rPr>
          <w:rFonts w:ascii="Arial" w:hAnsi="Arial" w:cs="Arial"/>
          <w:sz w:val="20"/>
          <w:szCs w:val="20"/>
        </w:rPr>
        <w:t>20</w:t>
      </w:r>
      <w:r w:rsidRPr="00DF48FF">
        <w:rPr>
          <w:rFonts w:ascii="Arial" w:hAnsi="Arial" w:cs="Arial"/>
          <w:sz w:val="20"/>
          <w:szCs w:val="20"/>
        </w:rPr>
        <w:t xml:space="preserve"> a za aktuální stav v době šetření. Pracovní aktivita vypovídá o „</w:t>
      </w:r>
      <w:proofErr w:type="spellStart"/>
      <w:r w:rsidRPr="00DF48FF">
        <w:rPr>
          <w:rFonts w:ascii="Arial" w:hAnsi="Arial" w:cs="Arial"/>
          <w:sz w:val="20"/>
          <w:szCs w:val="20"/>
        </w:rPr>
        <w:t>sebezařazení</w:t>
      </w:r>
      <w:proofErr w:type="spellEnd"/>
      <w:r w:rsidRPr="00DF48FF">
        <w:rPr>
          <w:rFonts w:ascii="Arial" w:hAnsi="Arial" w:cs="Arial"/>
          <w:sz w:val="20"/>
          <w:szCs w:val="20"/>
        </w:rPr>
        <w:t>“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w:t>
      </w:r>
      <w:r w:rsidR="00983D4C">
        <w:rPr>
          <w:rFonts w:ascii="Arial" w:hAnsi="Arial" w:cs="Arial"/>
          <w:sz w:val="20"/>
          <w:szCs w:val="20"/>
        </w:rPr>
        <w:t>.</w:t>
      </w:r>
      <w:r w:rsidRPr="00DF48FF">
        <w:rPr>
          <w:rFonts w:ascii="Arial" w:hAnsi="Arial" w:cs="Arial"/>
          <w:sz w:val="20"/>
          <w:szCs w:val="20"/>
        </w:rPr>
        <w:t xml:space="preserve"> </w:t>
      </w:r>
    </w:p>
    <w:p w14:paraId="0DC638E0" w14:textId="687B5508"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w:t>
      </w:r>
      <w:r w:rsidR="00531D95">
        <w:rPr>
          <w:rFonts w:ascii="Arial" w:hAnsi="Arial" w:cs="Arial"/>
          <w:sz w:val="20"/>
          <w:szCs w:val="20"/>
        </w:rPr>
        <w:t>20</w:t>
      </w:r>
      <w:r w:rsidRPr="00DF48FF">
        <w:rPr>
          <w:rFonts w:ascii="Arial" w:hAnsi="Arial" w:cs="Arial"/>
          <w:sz w:val="20"/>
          <w:szCs w:val="20"/>
        </w:rPr>
        <w:t>, v případě rovnosti stav na konci roku. U osob, které v roce 20</w:t>
      </w:r>
      <w:r w:rsidR="00531D95">
        <w:rPr>
          <w:rFonts w:ascii="Arial" w:hAnsi="Arial" w:cs="Arial"/>
          <w:sz w:val="20"/>
          <w:szCs w:val="20"/>
        </w:rPr>
        <w:t>20</w:t>
      </w:r>
      <w:r w:rsidRPr="00DF48FF">
        <w:rPr>
          <w:rFonts w:ascii="Arial" w:hAnsi="Arial" w:cs="Arial"/>
          <w:sz w:val="20"/>
          <w:szCs w:val="20"/>
        </w:rPr>
        <w:t xml:space="preserve"> ukončily vzdělání, byl rozhodující převažující stav ve 2. pololetí. </w:t>
      </w:r>
    </w:p>
    <w:p w14:paraId="08809776" w14:textId="078E3F75"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w:t>
      </w:r>
      <w:r w:rsidR="00531D95">
        <w:rPr>
          <w:rFonts w:ascii="Arial" w:hAnsi="Arial" w:cs="Arial"/>
          <w:sz w:val="20"/>
          <w:szCs w:val="20"/>
        </w:rPr>
        <w:t>20</w:t>
      </w:r>
      <w:r w:rsidRPr="00DF48FF">
        <w:rPr>
          <w:rFonts w:ascii="Arial" w:hAnsi="Arial" w:cs="Arial"/>
          <w:sz w:val="20"/>
          <w:szCs w:val="20"/>
        </w:rPr>
        <w:t>.</w:t>
      </w:r>
    </w:p>
    <w:p w14:paraId="483F322E"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14:paraId="3B74DDE9" w14:textId="6F6C3D09"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w:t>
      </w:r>
      <w:r w:rsidR="00B15AF8">
        <w:rPr>
          <w:rFonts w:ascii="Arial" w:hAnsi="Arial" w:cs="Arial"/>
          <w:sz w:val="20"/>
          <w:szCs w:val="20"/>
        </w:rPr>
        <w:t>2</w:t>
      </w:r>
      <w:r w:rsidR="00531D95">
        <w:rPr>
          <w:rFonts w:ascii="Arial" w:hAnsi="Arial" w:cs="Arial"/>
          <w:sz w:val="20"/>
          <w:szCs w:val="20"/>
        </w:rPr>
        <w:t>1</w:t>
      </w:r>
      <w:r w:rsidRPr="00DF48FF">
        <w:rPr>
          <w:rFonts w:ascii="Arial" w:hAnsi="Arial" w:cs="Arial"/>
          <w:sz w:val="20"/>
          <w:szCs w:val="20"/>
        </w:rPr>
        <w:t>. Výdaje na odvoz odpadků, paliva, běžnou údržbu, pojištění domu/bytu a ostatní nepravidelné náklady se uváděly za celý rok 20</w:t>
      </w:r>
      <w:r w:rsidR="00531D95">
        <w:rPr>
          <w:rFonts w:ascii="Arial" w:hAnsi="Arial" w:cs="Arial"/>
          <w:sz w:val="20"/>
          <w:szCs w:val="20"/>
        </w:rPr>
        <w:t>20</w:t>
      </w:r>
      <w:r w:rsidRPr="00DF48FF">
        <w:rPr>
          <w:rFonts w:ascii="Arial" w:hAnsi="Arial" w:cs="Arial"/>
          <w:sz w:val="20"/>
          <w:szCs w:val="20"/>
        </w:rPr>
        <w:t>.</w:t>
      </w:r>
    </w:p>
    <w:p w14:paraId="0D720D43" w14:textId="77777777" w:rsidR="001502CE" w:rsidRPr="00F83D7E" w:rsidRDefault="001502CE" w:rsidP="00F64CC9">
      <w:pPr>
        <w:pStyle w:val="Zkladntext"/>
        <w:spacing w:after="120"/>
        <w:ind w:left="357"/>
        <w:rPr>
          <w:rFonts w:ascii="Arial" w:hAnsi="Arial" w:cs="Arial"/>
          <w:b/>
          <w:bCs/>
          <w:sz w:val="20"/>
          <w:szCs w:val="20"/>
        </w:rPr>
      </w:pPr>
    </w:p>
    <w:p w14:paraId="6B73801B" w14:textId="77777777" w:rsidR="0070588E" w:rsidRDefault="00DF48FF" w:rsidP="0070588E">
      <w:pPr>
        <w:pStyle w:val="Zkladntext"/>
        <w:spacing w:after="240"/>
        <w:rPr>
          <w:rFonts w:ascii="Arial" w:hAnsi="Arial" w:cs="Arial"/>
          <w:b/>
          <w:bCs/>
        </w:rPr>
      </w:pPr>
      <w:r w:rsidRPr="00DF48FF">
        <w:rPr>
          <w:rFonts w:ascii="Arial" w:hAnsi="Arial" w:cs="Arial"/>
          <w:b/>
          <w:bCs/>
        </w:rPr>
        <w:t>2.2 Popis ukazatelů</w:t>
      </w:r>
    </w:p>
    <w:p w14:paraId="49067190" w14:textId="77777777"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14:paraId="173F6E91" w14:textId="427262EA"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w:t>
      </w:r>
      <w:r w:rsidR="00AB6AAF">
        <w:rPr>
          <w:rFonts w:ascii="Arial" w:hAnsi="Arial" w:cs="Arial"/>
          <w:sz w:val="20"/>
          <w:szCs w:val="20"/>
        </w:rPr>
        <w:t>20</w:t>
      </w:r>
      <w:r w:rsidRPr="00DF48FF">
        <w:rPr>
          <w:rFonts w:ascii="Arial" w:hAnsi="Arial" w:cs="Arial"/>
          <w:sz w:val="20"/>
          <w:szCs w:val="20"/>
        </w:rPr>
        <w:t>, resp. na jaře 20</w:t>
      </w:r>
      <w:r w:rsidR="00B15AF8">
        <w:rPr>
          <w:rFonts w:ascii="Arial" w:hAnsi="Arial" w:cs="Arial"/>
          <w:sz w:val="20"/>
          <w:szCs w:val="20"/>
        </w:rPr>
        <w:t>2</w:t>
      </w:r>
      <w:r w:rsidR="00AB6AAF">
        <w:rPr>
          <w:rFonts w:ascii="Arial" w:hAnsi="Arial" w:cs="Arial"/>
          <w:sz w:val="20"/>
          <w:szCs w:val="20"/>
        </w:rPr>
        <w:t>1</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14:paraId="77816E90" w14:textId="561837E1"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w:t>
      </w:r>
      <w:r w:rsidR="00AB6AAF">
        <w:rPr>
          <w:rFonts w:ascii="Arial" w:hAnsi="Arial" w:cs="Arial"/>
          <w:sz w:val="20"/>
          <w:szCs w:val="20"/>
        </w:rPr>
        <w:t>20</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w:t>
      </w:r>
      <w:r w:rsidR="00B15AF8">
        <w:rPr>
          <w:rFonts w:ascii="Arial" w:hAnsi="Arial" w:cs="Arial"/>
          <w:sz w:val="20"/>
          <w:szCs w:val="20"/>
        </w:rPr>
        <w:t xml:space="preserve"> na rodičovské dovolené</w:t>
      </w:r>
      <w:r w:rsidRPr="00DF48FF">
        <w:rPr>
          <w:rFonts w:ascii="Arial" w:hAnsi="Arial" w:cs="Arial"/>
          <w:sz w:val="20"/>
          <w:szCs w:val="20"/>
        </w:rPr>
        <w:t xml:space="preserve"> s pravidelnými příjmy ze závislé činnosti nebo podnikání. </w:t>
      </w:r>
    </w:p>
    <w:p w14:paraId="3B7B8BDD"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14:paraId="0DB17960"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lastRenderedPageBreak/>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pracovní činnosti) a dále děti, které pro svůj duševní nebo tělesný stav nebyly schopny připravovat se na budoucí povolání nebo si zajistit vlastní obživu a dosud nepobíraly invalidní důchod.</w:t>
      </w:r>
    </w:p>
    <w:p w14:paraId="6C8A146A"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14:paraId="083E1DB9"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14:paraId="70008CC3" w14:textId="23C694DE" w:rsidR="0034679A" w:rsidRPr="008E4554" w:rsidRDefault="00DF48FF" w:rsidP="00F543E1">
      <w:pPr>
        <w:pStyle w:val="Zkladntext"/>
        <w:numPr>
          <w:ilvl w:val="0"/>
          <w:numId w:val="8"/>
        </w:numPr>
        <w:spacing w:after="120"/>
        <w:rPr>
          <w:rFonts w:ascii="Arial" w:hAnsi="Arial" w:cs="Arial"/>
          <w:sz w:val="20"/>
          <w:szCs w:val="20"/>
        </w:rPr>
      </w:pPr>
      <w:r w:rsidRPr="00F543E1">
        <w:rPr>
          <w:rFonts w:ascii="Arial" w:hAnsi="Arial" w:cs="Arial"/>
          <w:sz w:val="20"/>
          <w:szCs w:val="20"/>
        </w:rPr>
        <w:t xml:space="preserve">Mezi </w:t>
      </w:r>
      <w:r w:rsidRPr="00F543E1">
        <w:rPr>
          <w:rFonts w:ascii="Arial" w:hAnsi="Arial" w:cs="Arial"/>
          <w:sz w:val="20"/>
          <w:szCs w:val="20"/>
          <w:u w:val="single"/>
        </w:rPr>
        <w:t xml:space="preserve">osoby </w:t>
      </w:r>
      <w:r w:rsidR="00C16150" w:rsidRPr="0034679A">
        <w:rPr>
          <w:rFonts w:ascii="Arial" w:hAnsi="Arial" w:cs="Arial"/>
          <w:sz w:val="20"/>
          <w:szCs w:val="20"/>
          <w:u w:val="single"/>
        </w:rPr>
        <w:t>na rodičovské dovolené</w:t>
      </w:r>
      <w:r w:rsidRPr="0034679A">
        <w:rPr>
          <w:rFonts w:ascii="Arial" w:hAnsi="Arial" w:cs="Arial"/>
          <w:sz w:val="20"/>
          <w:szCs w:val="20"/>
        </w:rPr>
        <w:t xml:space="preserve"> byly zařazeny osoby, </w:t>
      </w:r>
      <w:r w:rsidR="00504021" w:rsidRPr="008E4554">
        <w:rPr>
          <w:rFonts w:ascii="Arial" w:hAnsi="Arial" w:cs="Arial"/>
          <w:sz w:val="20"/>
          <w:szCs w:val="20"/>
        </w:rPr>
        <w:t xml:space="preserve">které byly před nástupem na rodičovskou dovolenou v zaměstnaneckém poměru a měly během této rodičovské dovolené zajištěn návrat do tohoto zaměstnání. </w:t>
      </w:r>
      <w:r w:rsidR="00504021" w:rsidRPr="008E4554">
        <w:rPr>
          <w:rFonts w:ascii="Arial" w:hAnsi="Arial" w:cs="Arial"/>
          <w:bCs/>
          <w:sz w:val="20"/>
          <w:szCs w:val="20"/>
        </w:rPr>
        <w:t>Rodičovská dovolená se tak týká výhradně zaměstnankyň/</w:t>
      </w:r>
      <w:proofErr w:type="spellStart"/>
      <w:r w:rsidR="00504021" w:rsidRPr="008E4554">
        <w:rPr>
          <w:rFonts w:ascii="Arial" w:hAnsi="Arial" w:cs="Arial"/>
          <w:bCs/>
          <w:sz w:val="20"/>
          <w:szCs w:val="20"/>
        </w:rPr>
        <w:t>ců</w:t>
      </w:r>
      <w:proofErr w:type="spellEnd"/>
      <w:r w:rsidR="00504021" w:rsidRPr="008E4554">
        <w:rPr>
          <w:rFonts w:ascii="Arial" w:hAnsi="Arial" w:cs="Arial"/>
          <w:bCs/>
          <w:sz w:val="20"/>
          <w:szCs w:val="20"/>
        </w:rPr>
        <w:t>.</w:t>
      </w:r>
      <w:r w:rsidR="00504021" w:rsidRPr="008E4554">
        <w:rPr>
          <w:rFonts w:ascii="Arial" w:hAnsi="Arial" w:cs="Arial"/>
          <w:b/>
          <w:bCs/>
          <w:sz w:val="20"/>
          <w:szCs w:val="20"/>
        </w:rPr>
        <w:t xml:space="preserve"> </w:t>
      </w:r>
    </w:p>
    <w:p w14:paraId="6024FEB6" w14:textId="77777777" w:rsidR="002A4577" w:rsidRPr="0034679A" w:rsidRDefault="00DF48FF">
      <w:pPr>
        <w:pStyle w:val="Zkladntext"/>
        <w:numPr>
          <w:ilvl w:val="0"/>
          <w:numId w:val="8"/>
        </w:numPr>
        <w:spacing w:after="120"/>
        <w:rPr>
          <w:rFonts w:ascii="Arial" w:hAnsi="Arial" w:cs="Arial"/>
          <w:sz w:val="20"/>
          <w:szCs w:val="20"/>
        </w:rPr>
      </w:pPr>
      <w:r w:rsidRPr="00F543E1">
        <w:rPr>
          <w:rFonts w:ascii="Arial" w:hAnsi="Arial" w:cs="Arial"/>
          <w:sz w:val="20"/>
          <w:szCs w:val="20"/>
          <w:u w:val="single"/>
        </w:rPr>
        <w:t>Ostatní</w:t>
      </w:r>
      <w:r w:rsidRPr="00F543E1">
        <w:rPr>
          <w:rFonts w:ascii="Arial" w:hAnsi="Arial" w:cs="Arial"/>
          <w:sz w:val="20"/>
          <w:szCs w:val="20"/>
        </w:rPr>
        <w:t xml:space="preserve"> - zahrnují osoby pečující o domácnost, o nemohoucího člena domácnosti nebo jinou blízkou osobu, osoby žijící z majetku a ostatní osoby bez vlastních</w:t>
      </w:r>
      <w:r w:rsidRPr="0034679A">
        <w:rPr>
          <w:rFonts w:ascii="Arial" w:hAnsi="Arial" w:cs="Arial"/>
          <w:sz w:val="20"/>
          <w:szCs w:val="20"/>
        </w:rPr>
        <w:t xml:space="preserve"> příjmů, které nebylo možno zařadit do žádné z předchozích skupin.</w:t>
      </w:r>
    </w:p>
    <w:p w14:paraId="064C7F49" w14:textId="77777777"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w:t>
      </w:r>
      <w:proofErr w:type="spellStart"/>
      <w:r w:rsidRPr="00DF48FF">
        <w:rPr>
          <w:rFonts w:ascii="Arial" w:hAnsi="Arial" w:cs="Arial"/>
          <w:sz w:val="20"/>
          <w:szCs w:val="20"/>
        </w:rPr>
        <w:t>modif</w:t>
      </w:r>
      <w:proofErr w:type="spellEnd"/>
      <w:r w:rsidRPr="00DF48FF">
        <w:rPr>
          <w:rFonts w:ascii="Arial" w:hAnsi="Arial" w:cs="Arial"/>
          <w:sz w:val="20"/>
          <w:szCs w:val="20"/>
        </w:rPr>
        <w:t>. SJ OECD), kde jsou více zohledněny úspory z počtu, váhy pro výše uvedené skupiny osob jsou 1,0 – 0,5 – 0,3.</w:t>
      </w:r>
    </w:p>
    <w:p w14:paraId="3FBBCDF7" w14:textId="77777777" w:rsidR="002A4577" w:rsidRPr="00F83D7E" w:rsidRDefault="002A4577">
      <w:pPr>
        <w:pStyle w:val="Zkladntext"/>
        <w:rPr>
          <w:rFonts w:ascii="Arial" w:hAnsi="Arial" w:cs="Arial"/>
          <w:sz w:val="20"/>
          <w:szCs w:val="20"/>
        </w:rPr>
      </w:pPr>
    </w:p>
    <w:p w14:paraId="22D94A49"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14:paraId="050385ED" w14:textId="77777777"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14:paraId="7335796F" w14:textId="77777777" w:rsidR="002A4577" w:rsidRPr="00F83D7E" w:rsidRDefault="001B57D3">
      <w:pPr>
        <w:pStyle w:val="Zkladntext"/>
        <w:numPr>
          <w:ilvl w:val="1"/>
          <w:numId w:val="12"/>
        </w:numPr>
        <w:spacing w:after="120"/>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w:t>
      </w:r>
      <w:r w:rsidR="00DF48FF"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14:paraId="65809B32" w14:textId="77777777" w:rsidR="002A4577" w:rsidRPr="00F83D7E" w:rsidRDefault="001B57D3">
      <w:pPr>
        <w:pStyle w:val="Zkladntext"/>
        <w:numPr>
          <w:ilvl w:val="0"/>
          <w:numId w:val="9"/>
        </w:numPr>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 EU</w:t>
      </w:r>
      <w:r w:rsidR="00DF48FF" w:rsidRPr="00DF48FF">
        <w:rPr>
          <w:rFonts w:ascii="Arial" w:hAnsi="Arial" w:cs="Arial"/>
          <w:sz w:val="20"/>
          <w:szCs w:val="20"/>
        </w:rPr>
        <w:t xml:space="preserve"> byl vytvořen podle metodiky </w:t>
      </w:r>
      <w:proofErr w:type="spellStart"/>
      <w:r w:rsidR="00DF48FF" w:rsidRPr="00DF48FF">
        <w:rPr>
          <w:rFonts w:ascii="Arial" w:hAnsi="Arial" w:cs="Arial"/>
          <w:sz w:val="20"/>
          <w:szCs w:val="20"/>
        </w:rPr>
        <w:t>Eurostatu</w:t>
      </w:r>
      <w:proofErr w:type="spellEnd"/>
      <w:r w:rsidR="00DF48FF" w:rsidRPr="00DF48FF">
        <w:rPr>
          <w:rFonts w:ascii="Arial" w:hAnsi="Arial" w:cs="Arial"/>
          <w:sz w:val="20"/>
          <w:szCs w:val="20"/>
        </w:rPr>
        <w:t xml:space="preserve">. Na rozdíl od národní definice v předchozím odstavci není tato definice založena přímo na rodinných vztazích, ale jedná se spíše o typologii založenou na počtu dospělých a počtu závislých dětí v dané domácnosti. </w:t>
      </w:r>
    </w:p>
    <w:p w14:paraId="11CEC162" w14:textId="77777777"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14:paraId="43DD7583" w14:textId="77777777"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14:paraId="5C708DFE"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Absolvování vyšší odborné školy je zařazeno do vysokoškolského vzdělání. To dále zahrnuje především všechny programy vysokoškolského studia, včetně bakalářského a doktorského. </w:t>
      </w:r>
    </w:p>
    <w:p w14:paraId="65042F66"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lastRenderedPageBreak/>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14:paraId="6C9B4BFF" w14:textId="77777777"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14:paraId="1CBF5DB7" w14:textId="77777777"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14:paraId="747AF47E" w14:textId="77777777"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na:</w:t>
      </w:r>
    </w:p>
    <w:p w14:paraId="2C027CC3" w14:textId="77777777"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14:paraId="76790965" w14:textId="77777777"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14:paraId="1C6A6F9D"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14:paraId="3A48A0B1"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14:paraId="0F498B28" w14:textId="77777777"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14:paraId="136C43BE" w14:textId="77777777"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14:paraId="3B6F8B11" w14:textId="01FEF06E"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bylo vypočteno pro každou samostatně hospodařící domácnost zvlášť na základě jejího složení, věku dětí a zákonných částek životního minima platných v roce 20</w:t>
      </w:r>
      <w:r w:rsidR="00712BA2">
        <w:rPr>
          <w:rFonts w:ascii="Arial" w:hAnsi="Arial" w:cs="Arial"/>
          <w:sz w:val="20"/>
          <w:szCs w:val="20"/>
        </w:rPr>
        <w:t>20</w:t>
      </w:r>
      <w:r w:rsidRPr="00DF48FF">
        <w:rPr>
          <w:rFonts w:ascii="Arial" w:hAnsi="Arial" w:cs="Arial"/>
          <w:sz w:val="20"/>
          <w:szCs w:val="20"/>
        </w:rPr>
        <w:t>. Děti byly do věkových kategorií zařazeny podle věku dokončeného v roce 20</w:t>
      </w:r>
      <w:r w:rsidR="00712BA2">
        <w:rPr>
          <w:rFonts w:ascii="Arial" w:hAnsi="Arial" w:cs="Arial"/>
          <w:sz w:val="20"/>
          <w:szCs w:val="20"/>
        </w:rPr>
        <w:t>20</w:t>
      </w:r>
      <w:r w:rsidRPr="00DF48FF">
        <w:rPr>
          <w:rFonts w:ascii="Arial" w:hAnsi="Arial" w:cs="Arial"/>
          <w:sz w:val="20"/>
          <w:szCs w:val="20"/>
        </w:rPr>
        <w:t xml:space="preserve">. </w:t>
      </w:r>
    </w:p>
    <w:p w14:paraId="4136EA1C" w14:textId="23484F23" w:rsidR="002A4577" w:rsidRDefault="00DF48FF" w:rsidP="00BA2701">
      <w:pPr>
        <w:pStyle w:val="Zkladntext"/>
        <w:spacing w:after="120"/>
        <w:ind w:firstLine="360"/>
        <w:rPr>
          <w:rFonts w:ascii="Arial" w:hAnsi="Arial" w:cs="Arial"/>
          <w:sz w:val="20"/>
          <w:szCs w:val="20"/>
        </w:rPr>
      </w:pPr>
      <w:r w:rsidRPr="00DF48FF">
        <w:rPr>
          <w:rFonts w:ascii="Arial" w:hAnsi="Arial" w:cs="Arial"/>
          <w:sz w:val="20"/>
          <w:szCs w:val="20"/>
        </w:rPr>
        <w:t>Částky životního minima v Kč na měsíc platné pro rok 20</w:t>
      </w:r>
      <w:r w:rsidR="00712BA2">
        <w:rPr>
          <w:rFonts w:ascii="Arial" w:hAnsi="Arial" w:cs="Arial"/>
          <w:sz w:val="20"/>
          <w:szCs w:val="20"/>
        </w:rPr>
        <w:t>20</w:t>
      </w:r>
      <w:r w:rsidRPr="00DF48FF">
        <w:rPr>
          <w:rFonts w:ascii="Arial" w:hAnsi="Arial" w:cs="Arial"/>
          <w:sz w:val="20"/>
          <w:szCs w:val="20"/>
        </w:rPr>
        <w:t xml:space="preserve"> byly následující:</w:t>
      </w:r>
    </w:p>
    <w:p w14:paraId="72C01354" w14:textId="6C17551B" w:rsidR="00811140" w:rsidRDefault="00F37D3F">
      <w:pPr>
        <w:pStyle w:val="Zkladntext"/>
        <w:rPr>
          <w:rFonts w:ascii="Arial" w:hAnsi="Arial" w:cs="Arial"/>
          <w:b/>
          <w:sz w:val="20"/>
          <w:szCs w:val="20"/>
        </w:rPr>
      </w:pPr>
      <w:r>
        <w:rPr>
          <w:rFonts w:ascii="Arial" w:hAnsi="Arial" w:cs="Arial"/>
          <w:sz w:val="20"/>
          <w:szCs w:val="20"/>
        </w:rPr>
        <w:t xml:space="preserve">      </w:t>
      </w:r>
      <w:r w:rsidR="00A22D3E">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w:t>
      </w:r>
      <w:r w:rsidR="00712BA2">
        <w:rPr>
          <w:rFonts w:ascii="Arial" w:hAnsi="Arial" w:cs="Arial"/>
          <w:b/>
          <w:sz w:val="20"/>
          <w:szCs w:val="20"/>
        </w:rPr>
        <w:t>20</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851"/>
        <w:gridCol w:w="851"/>
        <w:gridCol w:w="2835"/>
        <w:gridCol w:w="851"/>
        <w:gridCol w:w="851"/>
      </w:tblGrid>
      <w:tr w:rsidR="008E7381" w:rsidRPr="00F37D3F" w14:paraId="3985F7ED" w14:textId="77777777" w:rsidTr="008C3A67">
        <w:trPr>
          <w:trHeight w:val="157"/>
        </w:trPr>
        <w:tc>
          <w:tcPr>
            <w:tcW w:w="2835" w:type="dxa"/>
            <w:gridSpan w:val="6"/>
            <w:tcBorders>
              <w:top w:val="single" w:sz="12" w:space="0" w:color="auto"/>
              <w:left w:val="single" w:sz="12" w:space="0" w:color="auto"/>
              <w:bottom w:val="single" w:sz="12" w:space="0" w:color="auto"/>
              <w:right w:val="single" w:sz="12" w:space="0" w:color="auto"/>
            </w:tcBorders>
            <w:shd w:val="clear" w:color="auto" w:fill="D9D9D9"/>
          </w:tcPr>
          <w:p w14:paraId="4DB27194" w14:textId="77777777" w:rsidR="008E7381" w:rsidRPr="00DF48FF" w:rsidRDefault="008E7381" w:rsidP="00DF48FF">
            <w:pPr>
              <w:pStyle w:val="Zkladntext"/>
              <w:spacing w:line="276" w:lineRule="auto"/>
              <w:jc w:val="center"/>
              <w:rPr>
                <w:rFonts w:ascii="Arial" w:hAnsi="Arial" w:cs="Arial"/>
                <w:b/>
                <w:sz w:val="8"/>
                <w:szCs w:val="8"/>
              </w:rPr>
            </w:pPr>
          </w:p>
          <w:p w14:paraId="51BC228A" w14:textId="59E2A257" w:rsidR="008E7381" w:rsidRPr="00DF48FF" w:rsidRDefault="008E7381" w:rsidP="00224B42">
            <w:pPr>
              <w:pStyle w:val="Zkladntext"/>
              <w:tabs>
                <w:tab w:val="left" w:pos="288"/>
                <w:tab w:val="center" w:pos="4320"/>
              </w:tabs>
              <w:spacing w:line="276" w:lineRule="auto"/>
              <w:jc w:val="center"/>
              <w:rPr>
                <w:rFonts w:ascii="Arial" w:hAnsi="Arial" w:cs="Arial"/>
                <w:b/>
                <w:sz w:val="16"/>
                <w:szCs w:val="16"/>
              </w:rPr>
            </w:pPr>
            <w:r w:rsidRPr="00DB41B7">
              <w:rPr>
                <w:rFonts w:ascii="Arial" w:hAnsi="Arial" w:cs="Arial"/>
                <w:b/>
                <w:sz w:val="16"/>
                <w:szCs w:val="16"/>
                <w:shd w:val="clear" w:color="auto" w:fill="D9D9D9"/>
              </w:rPr>
              <w:t>Částky životního minima v Kč na měsíc</w:t>
            </w:r>
          </w:p>
        </w:tc>
      </w:tr>
      <w:tr w:rsidR="00AF5B1E" w:rsidRPr="00F37D3F" w14:paraId="726D0099" w14:textId="77777777" w:rsidTr="007D6DD5">
        <w:trPr>
          <w:trHeight w:val="284"/>
        </w:trPr>
        <w:tc>
          <w:tcPr>
            <w:tcW w:w="2835" w:type="dxa"/>
            <w:tcBorders>
              <w:top w:val="single" w:sz="2" w:space="0" w:color="auto"/>
              <w:left w:val="single" w:sz="12" w:space="0" w:color="auto"/>
              <w:bottom w:val="single" w:sz="12" w:space="0" w:color="auto"/>
            </w:tcBorders>
            <w:shd w:val="clear" w:color="auto" w:fill="D9D9D9"/>
          </w:tcPr>
          <w:p w14:paraId="2C38F18A" w14:textId="77777777" w:rsidR="00AF5B1E" w:rsidRPr="00AF5B1E" w:rsidRDefault="00AF5B1E" w:rsidP="00AF5B1E">
            <w:pPr>
              <w:pStyle w:val="Zkladntext"/>
              <w:spacing w:line="276" w:lineRule="auto"/>
              <w:rPr>
                <w:rFonts w:ascii="Arial" w:hAnsi="Arial" w:cs="Arial"/>
                <w:b/>
                <w:sz w:val="16"/>
                <w:szCs w:val="16"/>
              </w:rPr>
            </w:pPr>
          </w:p>
        </w:tc>
        <w:tc>
          <w:tcPr>
            <w:tcW w:w="851" w:type="dxa"/>
            <w:tcBorders>
              <w:top w:val="single" w:sz="12" w:space="0" w:color="auto"/>
              <w:bottom w:val="single" w:sz="12" w:space="0" w:color="auto"/>
            </w:tcBorders>
            <w:shd w:val="clear" w:color="auto" w:fill="D9D9D9"/>
          </w:tcPr>
          <w:p w14:paraId="1F970B62" w14:textId="5FAA1EB8" w:rsidR="00AF5B1E" w:rsidRPr="00AF5B1E" w:rsidRDefault="00AF5B1E" w:rsidP="00AF5B1E">
            <w:pPr>
              <w:pStyle w:val="Zkladntext"/>
              <w:spacing w:before="80"/>
              <w:jc w:val="center"/>
              <w:rPr>
                <w:rFonts w:ascii="Arial" w:hAnsi="Arial" w:cs="Arial"/>
                <w:b/>
                <w:sz w:val="16"/>
                <w:szCs w:val="16"/>
              </w:rPr>
            </w:pPr>
            <w:r>
              <w:rPr>
                <w:rFonts w:ascii="Arial" w:hAnsi="Arial" w:cs="Arial"/>
                <w:b/>
                <w:sz w:val="16"/>
                <w:szCs w:val="16"/>
              </w:rPr>
              <w:t>do 31. 3.</w:t>
            </w:r>
          </w:p>
        </w:tc>
        <w:tc>
          <w:tcPr>
            <w:tcW w:w="851" w:type="dxa"/>
            <w:tcBorders>
              <w:top w:val="single" w:sz="12" w:space="0" w:color="auto"/>
              <w:bottom w:val="single" w:sz="12" w:space="0" w:color="auto"/>
            </w:tcBorders>
            <w:shd w:val="clear" w:color="auto" w:fill="D9D9D9"/>
          </w:tcPr>
          <w:p w14:paraId="009C76B0" w14:textId="3BB06BFE" w:rsidR="00AF5B1E" w:rsidRPr="00AF5B1E" w:rsidRDefault="000C13B0" w:rsidP="00AF5B1E">
            <w:pPr>
              <w:pStyle w:val="Zkladntext"/>
              <w:spacing w:before="80" w:line="276" w:lineRule="auto"/>
              <w:jc w:val="center"/>
              <w:rPr>
                <w:rFonts w:ascii="Arial" w:hAnsi="Arial" w:cs="Arial"/>
                <w:b/>
                <w:sz w:val="16"/>
                <w:szCs w:val="16"/>
              </w:rPr>
            </w:pPr>
            <w:r>
              <w:rPr>
                <w:rFonts w:ascii="Arial" w:hAnsi="Arial" w:cs="Arial"/>
                <w:b/>
                <w:sz w:val="16"/>
                <w:szCs w:val="16"/>
              </w:rPr>
              <w:t>od</w:t>
            </w:r>
            <w:r w:rsidR="00AF5B1E">
              <w:rPr>
                <w:rFonts w:ascii="Arial" w:hAnsi="Arial" w:cs="Arial"/>
                <w:b/>
                <w:sz w:val="16"/>
                <w:szCs w:val="16"/>
              </w:rPr>
              <w:t xml:space="preserve"> 1. 4.</w:t>
            </w:r>
          </w:p>
        </w:tc>
        <w:tc>
          <w:tcPr>
            <w:tcW w:w="2835" w:type="dxa"/>
            <w:tcBorders>
              <w:top w:val="single" w:sz="12" w:space="0" w:color="auto"/>
              <w:bottom w:val="single" w:sz="12" w:space="0" w:color="auto"/>
            </w:tcBorders>
            <w:shd w:val="clear" w:color="auto" w:fill="D9D9D9"/>
          </w:tcPr>
          <w:p w14:paraId="0D81E760" w14:textId="77777777" w:rsidR="00AF5B1E" w:rsidRPr="00AF5B1E" w:rsidRDefault="00AF5B1E" w:rsidP="00AF5B1E">
            <w:pPr>
              <w:pStyle w:val="Zkladntext"/>
              <w:spacing w:before="80" w:line="276" w:lineRule="auto"/>
              <w:jc w:val="center"/>
              <w:rPr>
                <w:rFonts w:ascii="Arial" w:hAnsi="Arial" w:cs="Arial"/>
                <w:b/>
                <w:sz w:val="16"/>
                <w:szCs w:val="16"/>
              </w:rPr>
            </w:pPr>
          </w:p>
        </w:tc>
        <w:tc>
          <w:tcPr>
            <w:tcW w:w="851" w:type="dxa"/>
            <w:tcBorders>
              <w:top w:val="single" w:sz="12" w:space="0" w:color="auto"/>
              <w:bottom w:val="single" w:sz="12" w:space="0" w:color="auto"/>
            </w:tcBorders>
            <w:shd w:val="clear" w:color="auto" w:fill="D9D9D9"/>
          </w:tcPr>
          <w:p w14:paraId="4B961283" w14:textId="5DFBC704" w:rsidR="00AF5B1E" w:rsidRPr="00AF5B1E" w:rsidRDefault="00AF5B1E" w:rsidP="00AF5B1E">
            <w:pPr>
              <w:pStyle w:val="Zkladntext"/>
              <w:spacing w:before="80" w:line="276" w:lineRule="auto"/>
              <w:jc w:val="center"/>
              <w:rPr>
                <w:rFonts w:ascii="Arial" w:hAnsi="Arial" w:cs="Arial"/>
                <w:b/>
                <w:sz w:val="16"/>
                <w:szCs w:val="16"/>
              </w:rPr>
            </w:pPr>
            <w:r>
              <w:rPr>
                <w:rFonts w:ascii="Arial" w:hAnsi="Arial" w:cs="Arial"/>
                <w:b/>
                <w:sz w:val="16"/>
                <w:szCs w:val="16"/>
              </w:rPr>
              <w:t>do 31. 3.</w:t>
            </w:r>
          </w:p>
        </w:tc>
        <w:tc>
          <w:tcPr>
            <w:tcW w:w="851" w:type="dxa"/>
            <w:tcBorders>
              <w:top w:val="single" w:sz="12" w:space="0" w:color="auto"/>
              <w:bottom w:val="single" w:sz="12" w:space="0" w:color="auto"/>
              <w:right w:val="single" w:sz="12" w:space="0" w:color="auto"/>
            </w:tcBorders>
            <w:shd w:val="clear" w:color="auto" w:fill="D9D9D9"/>
          </w:tcPr>
          <w:p w14:paraId="1ADEDA64" w14:textId="5A82C6EB" w:rsidR="00AF5B1E" w:rsidRPr="00AF5B1E" w:rsidRDefault="000C13B0" w:rsidP="00AF5B1E">
            <w:pPr>
              <w:pStyle w:val="Zkladntext"/>
              <w:spacing w:before="80" w:line="276" w:lineRule="auto"/>
              <w:jc w:val="center"/>
              <w:rPr>
                <w:rFonts w:ascii="Arial" w:hAnsi="Arial" w:cs="Arial"/>
                <w:b/>
                <w:sz w:val="16"/>
                <w:szCs w:val="16"/>
              </w:rPr>
            </w:pPr>
            <w:r>
              <w:rPr>
                <w:rFonts w:ascii="Arial" w:hAnsi="Arial" w:cs="Arial"/>
                <w:b/>
                <w:sz w:val="16"/>
                <w:szCs w:val="16"/>
              </w:rPr>
              <w:t>od</w:t>
            </w:r>
            <w:r w:rsidR="00AF5B1E">
              <w:rPr>
                <w:rFonts w:ascii="Arial" w:hAnsi="Arial" w:cs="Arial"/>
                <w:b/>
                <w:sz w:val="16"/>
                <w:szCs w:val="16"/>
              </w:rPr>
              <w:t xml:space="preserve"> 1. 4.</w:t>
            </w:r>
          </w:p>
        </w:tc>
      </w:tr>
      <w:tr w:rsidR="00F802D5" w:rsidRPr="00F37D3F" w14:paraId="37F700DD" w14:textId="77777777" w:rsidTr="007D6DD5">
        <w:trPr>
          <w:trHeight w:val="1254"/>
        </w:trPr>
        <w:tc>
          <w:tcPr>
            <w:tcW w:w="2835" w:type="dxa"/>
            <w:tcBorders>
              <w:top w:val="single" w:sz="12" w:space="0" w:color="auto"/>
              <w:left w:val="single" w:sz="12" w:space="0" w:color="auto"/>
              <w:bottom w:val="single" w:sz="12" w:space="0" w:color="auto"/>
            </w:tcBorders>
          </w:tcPr>
          <w:p w14:paraId="6385193C" w14:textId="77777777" w:rsidR="00C42B6E" w:rsidRPr="006F5513" w:rsidRDefault="00C42B6E">
            <w:pPr>
              <w:pStyle w:val="Zkladntext"/>
              <w:rPr>
                <w:rFonts w:ascii="Arial" w:hAnsi="Arial" w:cs="Arial"/>
                <w:sz w:val="10"/>
                <w:szCs w:val="10"/>
              </w:rPr>
            </w:pPr>
          </w:p>
          <w:p w14:paraId="04260059" w14:textId="77777777" w:rsidR="00C42B6E" w:rsidRPr="00F37D3F" w:rsidRDefault="00C42B6E">
            <w:pPr>
              <w:pStyle w:val="Zkladntext"/>
              <w:rPr>
                <w:rFonts w:ascii="Arial" w:hAnsi="Arial" w:cs="Arial"/>
                <w:sz w:val="16"/>
                <w:szCs w:val="16"/>
              </w:rPr>
            </w:pPr>
            <w:r w:rsidRPr="00DF48FF">
              <w:rPr>
                <w:rFonts w:ascii="Arial" w:hAnsi="Arial" w:cs="Arial"/>
                <w:sz w:val="16"/>
                <w:szCs w:val="16"/>
              </w:rPr>
              <w:t>Jednotlivec</w:t>
            </w:r>
          </w:p>
          <w:p w14:paraId="40E7F8E0" w14:textId="77777777" w:rsidR="00C42B6E" w:rsidRPr="00F37D3F" w:rsidRDefault="00C42B6E">
            <w:pPr>
              <w:pStyle w:val="Zkladntext"/>
              <w:rPr>
                <w:rFonts w:ascii="Arial" w:hAnsi="Arial" w:cs="Arial"/>
                <w:sz w:val="16"/>
                <w:szCs w:val="16"/>
              </w:rPr>
            </w:pPr>
            <w:r w:rsidRPr="00DF48FF">
              <w:rPr>
                <w:rFonts w:ascii="Arial" w:hAnsi="Arial" w:cs="Arial"/>
                <w:sz w:val="16"/>
                <w:szCs w:val="16"/>
              </w:rPr>
              <w:t>Společně posuzované osoby:</w:t>
            </w:r>
          </w:p>
          <w:p w14:paraId="1E43791A" w14:textId="77777777" w:rsidR="00C42B6E" w:rsidRPr="00F37D3F" w:rsidRDefault="00C42B6E">
            <w:pPr>
              <w:pStyle w:val="Zkladntext"/>
              <w:rPr>
                <w:rFonts w:ascii="Arial" w:hAnsi="Arial" w:cs="Arial"/>
                <w:sz w:val="16"/>
                <w:szCs w:val="16"/>
              </w:rPr>
            </w:pPr>
            <w:r w:rsidRPr="00DF48FF">
              <w:rPr>
                <w:rFonts w:ascii="Arial" w:hAnsi="Arial" w:cs="Arial"/>
                <w:sz w:val="16"/>
                <w:szCs w:val="16"/>
              </w:rPr>
              <w:t xml:space="preserve">  pro první osobu v domácnosti</w:t>
            </w:r>
          </w:p>
          <w:p w14:paraId="1D89981D" w14:textId="77777777" w:rsidR="00C42B6E" w:rsidRPr="00F37D3F" w:rsidRDefault="00C42B6E">
            <w:pPr>
              <w:pStyle w:val="Zkladntext"/>
              <w:rPr>
                <w:rFonts w:ascii="Arial" w:hAnsi="Arial" w:cs="Arial"/>
                <w:sz w:val="16"/>
                <w:szCs w:val="16"/>
              </w:rPr>
            </w:pPr>
            <w:r w:rsidRPr="00DF48FF">
              <w:rPr>
                <w:rFonts w:ascii="Arial" w:hAnsi="Arial" w:cs="Arial"/>
                <w:sz w:val="16"/>
                <w:szCs w:val="16"/>
              </w:rPr>
              <w:t xml:space="preserve">  pro druhou a další osoby   </w:t>
            </w:r>
          </w:p>
          <w:p w14:paraId="429D56D1" w14:textId="77777777" w:rsidR="00C42B6E" w:rsidRPr="00F37D3F" w:rsidRDefault="00C42B6E">
            <w:pPr>
              <w:pStyle w:val="Zkladntext"/>
              <w:rPr>
                <w:rFonts w:ascii="Arial" w:hAnsi="Arial" w:cs="Arial"/>
                <w:sz w:val="16"/>
                <w:szCs w:val="16"/>
              </w:rPr>
            </w:pPr>
            <w:r w:rsidRPr="00DF48FF">
              <w:rPr>
                <w:rFonts w:ascii="Arial" w:hAnsi="Arial" w:cs="Arial"/>
                <w:sz w:val="16"/>
                <w:szCs w:val="16"/>
              </w:rPr>
              <w:t xml:space="preserve">        v domácnosti, které nejsou </w:t>
            </w:r>
          </w:p>
          <w:p w14:paraId="2918784D" w14:textId="77777777" w:rsidR="00C42B6E" w:rsidRPr="00F37D3F" w:rsidRDefault="00C42B6E" w:rsidP="00615FD1">
            <w:pPr>
              <w:pStyle w:val="Zkladntext"/>
              <w:rPr>
                <w:rFonts w:ascii="Arial" w:hAnsi="Arial" w:cs="Arial"/>
                <w:sz w:val="16"/>
                <w:szCs w:val="16"/>
              </w:rPr>
            </w:pPr>
            <w:r w:rsidRPr="00DF48FF">
              <w:rPr>
                <w:rFonts w:ascii="Arial" w:hAnsi="Arial" w:cs="Arial"/>
                <w:sz w:val="16"/>
                <w:szCs w:val="16"/>
              </w:rPr>
              <w:t xml:space="preserve">        vyživovaným dítětem</w:t>
            </w:r>
          </w:p>
        </w:tc>
        <w:tc>
          <w:tcPr>
            <w:tcW w:w="851" w:type="dxa"/>
            <w:tcBorders>
              <w:top w:val="single" w:sz="12" w:space="0" w:color="auto"/>
              <w:bottom w:val="single" w:sz="12" w:space="0" w:color="auto"/>
            </w:tcBorders>
          </w:tcPr>
          <w:p w14:paraId="654C68BF" w14:textId="3F5B66EA" w:rsidR="00C42B6E" w:rsidRPr="002A57CC" w:rsidRDefault="00C42B6E">
            <w:pPr>
              <w:pStyle w:val="Zkladntext"/>
              <w:ind w:right="113"/>
              <w:jc w:val="right"/>
              <w:rPr>
                <w:rFonts w:ascii="Arial" w:hAnsi="Arial" w:cs="Arial"/>
                <w:sz w:val="10"/>
                <w:szCs w:val="10"/>
              </w:rPr>
            </w:pPr>
          </w:p>
          <w:p w14:paraId="3087FEB1" w14:textId="173DCF7B" w:rsidR="00B60832" w:rsidRDefault="00B60832" w:rsidP="00B60832">
            <w:pPr>
              <w:pStyle w:val="Zkladntext"/>
              <w:ind w:right="113"/>
              <w:jc w:val="right"/>
              <w:rPr>
                <w:rFonts w:ascii="Arial" w:hAnsi="Arial" w:cs="Arial"/>
                <w:sz w:val="16"/>
                <w:szCs w:val="16"/>
              </w:rPr>
            </w:pPr>
            <w:r>
              <w:rPr>
                <w:rFonts w:ascii="Arial" w:hAnsi="Arial" w:cs="Arial"/>
                <w:sz w:val="16"/>
                <w:szCs w:val="16"/>
              </w:rPr>
              <w:t>3 410</w:t>
            </w:r>
          </w:p>
          <w:p w14:paraId="67BD4393" w14:textId="77777777" w:rsidR="00B60832" w:rsidRDefault="00B60832">
            <w:pPr>
              <w:pStyle w:val="Zkladntext"/>
              <w:ind w:right="113"/>
              <w:jc w:val="right"/>
              <w:rPr>
                <w:rFonts w:ascii="Arial" w:hAnsi="Arial" w:cs="Arial"/>
                <w:sz w:val="16"/>
                <w:szCs w:val="16"/>
              </w:rPr>
            </w:pPr>
          </w:p>
          <w:p w14:paraId="64707749" w14:textId="2C783755" w:rsidR="00B60832" w:rsidRDefault="00B60832">
            <w:pPr>
              <w:pStyle w:val="Zkladntext"/>
              <w:ind w:right="113"/>
              <w:jc w:val="right"/>
              <w:rPr>
                <w:rFonts w:ascii="Arial" w:hAnsi="Arial" w:cs="Arial"/>
                <w:sz w:val="16"/>
                <w:szCs w:val="16"/>
              </w:rPr>
            </w:pPr>
            <w:r>
              <w:rPr>
                <w:rFonts w:ascii="Arial" w:hAnsi="Arial" w:cs="Arial"/>
                <w:sz w:val="16"/>
                <w:szCs w:val="16"/>
              </w:rPr>
              <w:t>3 140</w:t>
            </w:r>
          </w:p>
          <w:p w14:paraId="35BB65BA" w14:textId="3361D513" w:rsidR="00B60832" w:rsidRPr="00F37D3F" w:rsidRDefault="00B60832">
            <w:pPr>
              <w:pStyle w:val="Zkladntext"/>
              <w:ind w:right="113"/>
              <w:jc w:val="right"/>
              <w:rPr>
                <w:rFonts w:ascii="Arial" w:hAnsi="Arial" w:cs="Arial"/>
                <w:sz w:val="16"/>
                <w:szCs w:val="16"/>
              </w:rPr>
            </w:pPr>
            <w:r>
              <w:rPr>
                <w:rFonts w:ascii="Arial" w:hAnsi="Arial" w:cs="Arial"/>
                <w:sz w:val="16"/>
                <w:szCs w:val="16"/>
              </w:rPr>
              <w:t>2</w:t>
            </w:r>
            <w:r w:rsidR="00AC4475">
              <w:rPr>
                <w:rFonts w:ascii="Arial" w:hAnsi="Arial" w:cs="Arial"/>
                <w:sz w:val="16"/>
                <w:szCs w:val="16"/>
              </w:rPr>
              <w:t> </w:t>
            </w:r>
            <w:r>
              <w:rPr>
                <w:rFonts w:ascii="Arial" w:hAnsi="Arial" w:cs="Arial"/>
                <w:sz w:val="16"/>
                <w:szCs w:val="16"/>
              </w:rPr>
              <w:t>830</w:t>
            </w:r>
          </w:p>
        </w:tc>
        <w:tc>
          <w:tcPr>
            <w:tcW w:w="851" w:type="dxa"/>
            <w:tcBorders>
              <w:top w:val="single" w:sz="12" w:space="0" w:color="auto"/>
              <w:bottom w:val="single" w:sz="12" w:space="0" w:color="auto"/>
            </w:tcBorders>
          </w:tcPr>
          <w:p w14:paraId="3DA59C60" w14:textId="77777777" w:rsidR="00C42B6E" w:rsidRPr="002A57CC" w:rsidRDefault="00C42B6E">
            <w:pPr>
              <w:pStyle w:val="Zkladntext"/>
              <w:ind w:right="113"/>
              <w:jc w:val="right"/>
              <w:rPr>
                <w:rFonts w:ascii="Arial" w:hAnsi="Arial" w:cs="Arial"/>
                <w:sz w:val="10"/>
                <w:szCs w:val="10"/>
              </w:rPr>
            </w:pPr>
          </w:p>
          <w:p w14:paraId="044545A3" w14:textId="6B1B3112" w:rsidR="00AC4475" w:rsidRDefault="00AC4475">
            <w:pPr>
              <w:pStyle w:val="Zkladntext"/>
              <w:ind w:right="113"/>
              <w:jc w:val="right"/>
              <w:rPr>
                <w:rFonts w:ascii="Arial" w:hAnsi="Arial" w:cs="Arial"/>
                <w:sz w:val="16"/>
                <w:szCs w:val="16"/>
              </w:rPr>
            </w:pPr>
            <w:r>
              <w:rPr>
                <w:rFonts w:ascii="Arial" w:hAnsi="Arial" w:cs="Arial"/>
                <w:sz w:val="16"/>
                <w:szCs w:val="16"/>
              </w:rPr>
              <w:t>3 860</w:t>
            </w:r>
          </w:p>
          <w:p w14:paraId="7B6E34C5" w14:textId="77777777" w:rsidR="00AC4475" w:rsidRDefault="00AC4475">
            <w:pPr>
              <w:pStyle w:val="Zkladntext"/>
              <w:ind w:right="113"/>
              <w:jc w:val="right"/>
              <w:rPr>
                <w:rFonts w:ascii="Arial" w:hAnsi="Arial" w:cs="Arial"/>
                <w:sz w:val="16"/>
                <w:szCs w:val="16"/>
              </w:rPr>
            </w:pPr>
          </w:p>
          <w:p w14:paraId="25D9196E" w14:textId="748655B6" w:rsidR="00AC4475" w:rsidRDefault="00AC4475">
            <w:pPr>
              <w:pStyle w:val="Zkladntext"/>
              <w:ind w:right="113"/>
              <w:jc w:val="right"/>
              <w:rPr>
                <w:rFonts w:ascii="Arial" w:hAnsi="Arial" w:cs="Arial"/>
                <w:sz w:val="16"/>
                <w:szCs w:val="16"/>
              </w:rPr>
            </w:pPr>
            <w:r>
              <w:rPr>
                <w:rFonts w:ascii="Arial" w:hAnsi="Arial" w:cs="Arial"/>
                <w:sz w:val="16"/>
                <w:szCs w:val="16"/>
              </w:rPr>
              <w:t>3 550</w:t>
            </w:r>
          </w:p>
          <w:p w14:paraId="43D606FB" w14:textId="36A5C9F6" w:rsidR="00AC4475" w:rsidRDefault="00AC4475">
            <w:pPr>
              <w:pStyle w:val="Zkladntext"/>
              <w:ind w:right="113"/>
              <w:jc w:val="right"/>
              <w:rPr>
                <w:rFonts w:ascii="Arial" w:hAnsi="Arial" w:cs="Arial"/>
                <w:sz w:val="16"/>
                <w:szCs w:val="16"/>
              </w:rPr>
            </w:pPr>
            <w:r>
              <w:rPr>
                <w:rFonts w:ascii="Arial" w:hAnsi="Arial" w:cs="Arial"/>
                <w:sz w:val="16"/>
                <w:szCs w:val="16"/>
              </w:rPr>
              <w:t>3 200</w:t>
            </w:r>
          </w:p>
          <w:p w14:paraId="5B5E430C" w14:textId="5C0EEE3A" w:rsidR="00AC4475" w:rsidRPr="00F37D3F" w:rsidRDefault="00AC4475">
            <w:pPr>
              <w:pStyle w:val="Zkladntext"/>
              <w:ind w:right="113"/>
              <w:jc w:val="right"/>
              <w:rPr>
                <w:rFonts w:ascii="Arial" w:hAnsi="Arial" w:cs="Arial"/>
                <w:sz w:val="16"/>
                <w:szCs w:val="16"/>
              </w:rPr>
            </w:pPr>
          </w:p>
        </w:tc>
        <w:tc>
          <w:tcPr>
            <w:tcW w:w="2835" w:type="dxa"/>
            <w:tcBorders>
              <w:top w:val="single" w:sz="12" w:space="0" w:color="auto"/>
              <w:bottom w:val="single" w:sz="12" w:space="0" w:color="auto"/>
            </w:tcBorders>
          </w:tcPr>
          <w:p w14:paraId="4A3F0E22" w14:textId="77777777" w:rsidR="00C42B6E" w:rsidRPr="006F5513" w:rsidRDefault="00C42B6E">
            <w:pPr>
              <w:pStyle w:val="Zkladntext"/>
              <w:rPr>
                <w:rFonts w:ascii="Arial" w:hAnsi="Arial" w:cs="Arial"/>
                <w:sz w:val="10"/>
                <w:szCs w:val="10"/>
              </w:rPr>
            </w:pPr>
          </w:p>
          <w:p w14:paraId="700E105B" w14:textId="77777777" w:rsidR="00C42B6E" w:rsidRPr="00F37D3F" w:rsidRDefault="00C42B6E">
            <w:pPr>
              <w:pStyle w:val="Zkladntext"/>
              <w:rPr>
                <w:rFonts w:ascii="Arial" w:hAnsi="Arial" w:cs="Arial"/>
                <w:sz w:val="16"/>
                <w:szCs w:val="16"/>
              </w:rPr>
            </w:pPr>
            <w:r w:rsidRPr="00DF48FF">
              <w:rPr>
                <w:rFonts w:ascii="Arial" w:hAnsi="Arial" w:cs="Arial"/>
                <w:sz w:val="16"/>
                <w:szCs w:val="16"/>
              </w:rPr>
              <w:t>Vyživované děti:</w:t>
            </w:r>
          </w:p>
          <w:p w14:paraId="66966360" w14:textId="77777777" w:rsidR="00C42B6E" w:rsidRPr="00F37D3F" w:rsidRDefault="00C42B6E">
            <w:pPr>
              <w:pStyle w:val="Zkladntext"/>
              <w:rPr>
                <w:rFonts w:ascii="Arial" w:hAnsi="Arial" w:cs="Arial"/>
                <w:sz w:val="16"/>
                <w:szCs w:val="16"/>
              </w:rPr>
            </w:pPr>
            <w:r w:rsidRPr="00DF48FF">
              <w:rPr>
                <w:rFonts w:ascii="Arial" w:hAnsi="Arial" w:cs="Arial"/>
                <w:sz w:val="16"/>
                <w:szCs w:val="16"/>
              </w:rPr>
              <w:t xml:space="preserve">  do 6 let</w:t>
            </w:r>
          </w:p>
          <w:p w14:paraId="326F3E81" w14:textId="77777777" w:rsidR="00C42B6E" w:rsidRPr="00F37D3F" w:rsidRDefault="00C42B6E">
            <w:pPr>
              <w:pStyle w:val="Zkladntext"/>
              <w:rPr>
                <w:rFonts w:ascii="Arial" w:hAnsi="Arial" w:cs="Arial"/>
                <w:sz w:val="16"/>
                <w:szCs w:val="16"/>
              </w:rPr>
            </w:pPr>
            <w:r w:rsidRPr="00DF48FF">
              <w:rPr>
                <w:rFonts w:ascii="Arial" w:hAnsi="Arial" w:cs="Arial"/>
                <w:sz w:val="16"/>
                <w:szCs w:val="16"/>
              </w:rPr>
              <w:t xml:space="preserve">  6 až 15 let</w:t>
            </w:r>
          </w:p>
          <w:p w14:paraId="70BDB287" w14:textId="77777777" w:rsidR="00C42B6E" w:rsidRPr="00F37D3F" w:rsidRDefault="00C42B6E">
            <w:pPr>
              <w:pStyle w:val="Zkladntext"/>
              <w:rPr>
                <w:rFonts w:ascii="Arial" w:hAnsi="Arial" w:cs="Arial"/>
                <w:sz w:val="16"/>
                <w:szCs w:val="16"/>
              </w:rPr>
            </w:pPr>
            <w:r w:rsidRPr="00DF48FF">
              <w:rPr>
                <w:rFonts w:ascii="Arial" w:hAnsi="Arial" w:cs="Arial"/>
                <w:sz w:val="16"/>
                <w:szCs w:val="16"/>
              </w:rPr>
              <w:t xml:space="preserve">  15 až 26 let</w:t>
            </w:r>
          </w:p>
        </w:tc>
        <w:tc>
          <w:tcPr>
            <w:tcW w:w="851" w:type="dxa"/>
            <w:tcBorders>
              <w:top w:val="single" w:sz="12" w:space="0" w:color="auto"/>
              <w:bottom w:val="single" w:sz="12" w:space="0" w:color="auto"/>
            </w:tcBorders>
          </w:tcPr>
          <w:p w14:paraId="7CEDBAE3" w14:textId="77777777" w:rsidR="00C42B6E" w:rsidRPr="002A57CC" w:rsidRDefault="00C42B6E">
            <w:pPr>
              <w:pStyle w:val="Zkladntext"/>
              <w:ind w:right="113"/>
              <w:jc w:val="right"/>
              <w:rPr>
                <w:rFonts w:ascii="Arial" w:hAnsi="Arial" w:cs="Arial"/>
                <w:sz w:val="10"/>
                <w:szCs w:val="10"/>
              </w:rPr>
            </w:pPr>
          </w:p>
          <w:p w14:paraId="216142DE" w14:textId="77777777" w:rsidR="00B60832" w:rsidRDefault="00B60832">
            <w:pPr>
              <w:pStyle w:val="Zkladntext"/>
              <w:ind w:right="113"/>
              <w:jc w:val="right"/>
              <w:rPr>
                <w:rFonts w:ascii="Arial" w:hAnsi="Arial" w:cs="Arial"/>
                <w:sz w:val="16"/>
                <w:szCs w:val="16"/>
              </w:rPr>
            </w:pPr>
          </w:p>
          <w:p w14:paraId="6CDD7A38" w14:textId="5FE2F86C" w:rsidR="00B60832" w:rsidRDefault="00B60832">
            <w:pPr>
              <w:pStyle w:val="Zkladntext"/>
              <w:ind w:right="113"/>
              <w:jc w:val="right"/>
              <w:rPr>
                <w:rFonts w:ascii="Arial" w:hAnsi="Arial" w:cs="Arial"/>
                <w:sz w:val="16"/>
                <w:szCs w:val="16"/>
              </w:rPr>
            </w:pPr>
            <w:r>
              <w:rPr>
                <w:rFonts w:ascii="Arial" w:hAnsi="Arial" w:cs="Arial"/>
                <w:sz w:val="16"/>
                <w:szCs w:val="16"/>
              </w:rPr>
              <w:t>1 740</w:t>
            </w:r>
          </w:p>
          <w:p w14:paraId="62E2A485" w14:textId="274D7539" w:rsidR="00B60832" w:rsidRDefault="00B60832">
            <w:pPr>
              <w:pStyle w:val="Zkladntext"/>
              <w:ind w:right="113"/>
              <w:jc w:val="right"/>
              <w:rPr>
                <w:rFonts w:ascii="Arial" w:hAnsi="Arial" w:cs="Arial"/>
                <w:sz w:val="16"/>
                <w:szCs w:val="16"/>
              </w:rPr>
            </w:pPr>
            <w:r>
              <w:rPr>
                <w:rFonts w:ascii="Arial" w:hAnsi="Arial" w:cs="Arial"/>
                <w:sz w:val="16"/>
                <w:szCs w:val="16"/>
              </w:rPr>
              <w:t>2 140</w:t>
            </w:r>
          </w:p>
          <w:p w14:paraId="5786163B" w14:textId="1EECF0D0" w:rsidR="00B60832" w:rsidRPr="00F37D3F" w:rsidRDefault="00B60832">
            <w:pPr>
              <w:pStyle w:val="Zkladntext"/>
              <w:ind w:right="113"/>
              <w:jc w:val="right"/>
              <w:rPr>
                <w:rFonts w:ascii="Arial" w:hAnsi="Arial" w:cs="Arial"/>
                <w:sz w:val="16"/>
                <w:szCs w:val="16"/>
              </w:rPr>
            </w:pPr>
            <w:r>
              <w:rPr>
                <w:rFonts w:ascii="Arial" w:hAnsi="Arial" w:cs="Arial"/>
                <w:sz w:val="16"/>
                <w:szCs w:val="16"/>
              </w:rPr>
              <w:t>2</w:t>
            </w:r>
            <w:r w:rsidR="00AC4475">
              <w:rPr>
                <w:rFonts w:ascii="Arial" w:hAnsi="Arial" w:cs="Arial"/>
                <w:sz w:val="16"/>
                <w:szCs w:val="16"/>
              </w:rPr>
              <w:t> </w:t>
            </w:r>
            <w:r>
              <w:rPr>
                <w:rFonts w:ascii="Arial" w:hAnsi="Arial" w:cs="Arial"/>
                <w:sz w:val="16"/>
                <w:szCs w:val="16"/>
              </w:rPr>
              <w:t>450</w:t>
            </w:r>
          </w:p>
        </w:tc>
        <w:tc>
          <w:tcPr>
            <w:tcW w:w="851" w:type="dxa"/>
            <w:tcBorders>
              <w:top w:val="single" w:sz="12" w:space="0" w:color="auto"/>
              <w:bottom w:val="single" w:sz="12" w:space="0" w:color="auto"/>
              <w:right w:val="single" w:sz="12" w:space="0" w:color="auto"/>
            </w:tcBorders>
          </w:tcPr>
          <w:p w14:paraId="43143B83" w14:textId="77777777" w:rsidR="00C42B6E" w:rsidRPr="002A57CC" w:rsidRDefault="00C42B6E">
            <w:pPr>
              <w:pStyle w:val="Zkladntext"/>
              <w:ind w:right="113"/>
              <w:jc w:val="right"/>
              <w:rPr>
                <w:rFonts w:ascii="Arial" w:hAnsi="Arial" w:cs="Arial"/>
                <w:sz w:val="10"/>
                <w:szCs w:val="10"/>
              </w:rPr>
            </w:pPr>
          </w:p>
          <w:p w14:paraId="65CBBB96" w14:textId="77777777" w:rsidR="00AC4475" w:rsidRDefault="00AC4475">
            <w:pPr>
              <w:pStyle w:val="Zkladntext"/>
              <w:ind w:right="113"/>
              <w:jc w:val="right"/>
              <w:rPr>
                <w:rFonts w:ascii="Arial" w:hAnsi="Arial" w:cs="Arial"/>
                <w:sz w:val="16"/>
                <w:szCs w:val="16"/>
              </w:rPr>
            </w:pPr>
          </w:p>
          <w:p w14:paraId="41DE97C6" w14:textId="7FCDF4E8" w:rsidR="00AC4475" w:rsidRDefault="00AC4475">
            <w:pPr>
              <w:pStyle w:val="Zkladntext"/>
              <w:ind w:right="113"/>
              <w:jc w:val="right"/>
              <w:rPr>
                <w:rFonts w:ascii="Arial" w:hAnsi="Arial" w:cs="Arial"/>
                <w:sz w:val="16"/>
                <w:szCs w:val="16"/>
              </w:rPr>
            </w:pPr>
            <w:r>
              <w:rPr>
                <w:rFonts w:ascii="Arial" w:hAnsi="Arial" w:cs="Arial"/>
                <w:sz w:val="16"/>
                <w:szCs w:val="16"/>
              </w:rPr>
              <w:t>1 970</w:t>
            </w:r>
          </w:p>
          <w:p w14:paraId="506A4396" w14:textId="49A2E9AC" w:rsidR="00AC4475" w:rsidRDefault="00AC4475">
            <w:pPr>
              <w:pStyle w:val="Zkladntext"/>
              <w:ind w:right="113"/>
              <w:jc w:val="right"/>
              <w:rPr>
                <w:rFonts w:ascii="Arial" w:hAnsi="Arial" w:cs="Arial"/>
                <w:sz w:val="16"/>
                <w:szCs w:val="16"/>
              </w:rPr>
            </w:pPr>
            <w:r>
              <w:rPr>
                <w:rFonts w:ascii="Arial" w:hAnsi="Arial" w:cs="Arial"/>
                <w:sz w:val="16"/>
                <w:szCs w:val="16"/>
              </w:rPr>
              <w:t>2 420</w:t>
            </w:r>
          </w:p>
          <w:p w14:paraId="63BF2B8F" w14:textId="62C7582E" w:rsidR="00AC4475" w:rsidRPr="00F37D3F" w:rsidRDefault="00AC4475">
            <w:pPr>
              <w:pStyle w:val="Zkladntext"/>
              <w:ind w:right="113"/>
              <w:jc w:val="right"/>
              <w:rPr>
                <w:rFonts w:ascii="Arial" w:hAnsi="Arial" w:cs="Arial"/>
                <w:sz w:val="16"/>
                <w:szCs w:val="16"/>
              </w:rPr>
            </w:pPr>
            <w:r>
              <w:rPr>
                <w:rFonts w:ascii="Arial" w:hAnsi="Arial" w:cs="Arial"/>
                <w:sz w:val="16"/>
                <w:szCs w:val="16"/>
              </w:rPr>
              <w:t>2 770</w:t>
            </w:r>
          </w:p>
        </w:tc>
      </w:tr>
    </w:tbl>
    <w:p w14:paraId="19E8F80D" w14:textId="3B955CD6" w:rsidR="001B2640" w:rsidRDefault="00E37136" w:rsidP="001B2640">
      <w:pPr>
        <w:pStyle w:val="Zkladntext"/>
        <w:spacing w:after="240"/>
        <w:rPr>
          <w:rFonts w:ascii="Arial" w:hAnsi="Arial" w:cs="Arial"/>
          <w:sz w:val="14"/>
          <w:szCs w:val="14"/>
        </w:rPr>
      </w:pPr>
      <w:r>
        <w:rPr>
          <w:rFonts w:ascii="Arial" w:hAnsi="Arial" w:cs="Arial"/>
          <w:sz w:val="20"/>
          <w:szCs w:val="20"/>
        </w:rPr>
        <w:t xml:space="preserve">     </w:t>
      </w:r>
      <w:r w:rsidR="00A22D3E">
        <w:rPr>
          <w:rFonts w:ascii="Arial" w:hAnsi="Arial" w:cs="Arial"/>
          <w:sz w:val="20"/>
          <w:szCs w:val="20"/>
        </w:rPr>
        <w:t xml:space="preserve">  </w:t>
      </w:r>
      <w:r>
        <w:rPr>
          <w:rFonts w:ascii="Arial" w:hAnsi="Arial" w:cs="Arial"/>
          <w:sz w:val="20"/>
          <w:szCs w:val="20"/>
        </w:rPr>
        <w:t xml:space="preserve"> </w:t>
      </w:r>
      <w:r w:rsidR="00DF48FF" w:rsidRPr="00DF48FF">
        <w:rPr>
          <w:rFonts w:ascii="Arial" w:hAnsi="Arial" w:cs="Arial"/>
          <w:sz w:val="14"/>
          <w:szCs w:val="14"/>
        </w:rPr>
        <w:t xml:space="preserve">Zdroj: </w:t>
      </w:r>
      <w:r>
        <w:rPr>
          <w:rFonts w:ascii="Arial" w:hAnsi="Arial" w:cs="Arial"/>
          <w:sz w:val="14"/>
          <w:szCs w:val="14"/>
        </w:rPr>
        <w:t>MPSV</w:t>
      </w:r>
    </w:p>
    <w:p w14:paraId="1980D56E" w14:textId="77777777"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14:paraId="7E88941B"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14:paraId="58A6C405"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14:paraId="10BAE988"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14:paraId="6D9DC797"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w:t>
      </w:r>
      <w:r w:rsidRPr="00DF48FF">
        <w:rPr>
          <w:rFonts w:ascii="Arial" w:hAnsi="Arial" w:cs="Arial"/>
          <w:sz w:val="20"/>
          <w:szCs w:val="20"/>
        </w:rPr>
        <w:lastRenderedPageBreak/>
        <w:t xml:space="preserve">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14:paraId="58FEED1B"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w:t>
      </w:r>
      <w:proofErr w:type="spellStart"/>
      <w:r w:rsidRPr="00DF48FF">
        <w:rPr>
          <w:rFonts w:ascii="Arial" w:hAnsi="Arial" w:cs="Arial"/>
          <w:sz w:val="20"/>
          <w:szCs w:val="20"/>
        </w:rPr>
        <w:t>Eurostatem</w:t>
      </w:r>
      <w:proofErr w:type="spellEnd"/>
      <w:r w:rsidRPr="00DF48FF">
        <w:rPr>
          <w:rFonts w:ascii="Arial" w:hAnsi="Arial" w:cs="Arial"/>
          <w:sz w:val="20"/>
          <w:szCs w:val="20"/>
        </w:rPr>
        <w:t xml:space="preserve">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14:paraId="46DB0B63" w14:textId="22E9361C"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 xml:space="preserve">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 </w:t>
      </w:r>
      <w:r w:rsidR="00A361BB">
        <w:rPr>
          <w:rFonts w:ascii="Arial" w:hAnsi="Arial" w:cs="Arial"/>
          <w:sz w:val="20"/>
          <w:szCs w:val="20"/>
        </w:rPr>
        <w:t>ročního odhadu respondenta, resp. měsíčního odhadu přepočteného na celý rok počtem měsíců zaměstnání</w:t>
      </w:r>
      <w:r w:rsidRPr="00DF48FF">
        <w:rPr>
          <w:rFonts w:ascii="Arial" w:hAnsi="Arial" w:cs="Arial"/>
          <w:sz w:val="20"/>
          <w:szCs w:val="20"/>
        </w:rPr>
        <w:t>. Protože se jedná o významnou část příjmů zaměstnanců, jsou částky na užívání služebního auta a na stravování v Tab. 1a) uvedeny samostatně.</w:t>
      </w:r>
    </w:p>
    <w:p w14:paraId="5C50A1FD"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14:paraId="1C635CA0"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14:paraId="2AE52750"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14:paraId="342202F4"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14:paraId="17D80AC8"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14:paraId="562260B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14:paraId="7FE51FF2"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14:paraId="14079475" w14:textId="29B17DA7"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Pr="000C6B51">
        <w:rPr>
          <w:rFonts w:ascii="Arial" w:hAnsi="Arial" w:cs="Arial"/>
          <w:sz w:val="20"/>
          <w:szCs w:val="20"/>
        </w:rPr>
        <w:t>(</w:t>
      </w:r>
      <w:r w:rsidR="00C41C74">
        <w:rPr>
          <w:rFonts w:ascii="Arial" w:hAnsi="Arial" w:cs="Arial"/>
          <w:sz w:val="20"/>
          <w:szCs w:val="20"/>
        </w:rPr>
        <w:t>525</w:t>
      </w:r>
      <w:r w:rsidR="00CC7B38" w:rsidRPr="000C6B51">
        <w:rPr>
          <w:rFonts w:ascii="Arial" w:hAnsi="Arial" w:cs="Arial"/>
          <w:sz w:val="20"/>
          <w:szCs w:val="20"/>
        </w:rPr>
        <w:t xml:space="preserve"> </w:t>
      </w:r>
      <w:r w:rsidR="00F543E1">
        <w:rPr>
          <w:rFonts w:ascii="Arial" w:hAnsi="Arial" w:cs="Arial"/>
          <w:sz w:val="20"/>
          <w:szCs w:val="20"/>
        </w:rPr>
        <w:t>6</w:t>
      </w:r>
      <w:r w:rsidR="00CC7B38" w:rsidRPr="000C6B51">
        <w:rPr>
          <w:rFonts w:ascii="Arial" w:hAnsi="Arial" w:cs="Arial"/>
          <w:sz w:val="20"/>
          <w:szCs w:val="20"/>
        </w:rPr>
        <w:t>00</w:t>
      </w:r>
      <w:r w:rsidR="000C6B51">
        <w:rPr>
          <w:rFonts w:ascii="Arial" w:hAnsi="Arial" w:cs="Arial"/>
          <w:sz w:val="20"/>
          <w:szCs w:val="20"/>
        </w:rPr>
        <w:t> </w:t>
      </w:r>
      <w:r w:rsidRPr="00DF48FF">
        <w:rPr>
          <w:rFonts w:ascii="Arial" w:hAnsi="Arial" w:cs="Arial"/>
          <w:sz w:val="20"/>
          <w:szCs w:val="20"/>
        </w:rPr>
        <w:t>Kč).</w:t>
      </w:r>
    </w:p>
    <w:p w14:paraId="01D704A1"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14:paraId="30D949D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14:paraId="1AF27D2D"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Jiné sociální příjmy</w:t>
      </w:r>
      <w:r w:rsidRPr="00DF48FF">
        <w:rPr>
          <w:rFonts w:ascii="Arial" w:hAnsi="Arial" w:cs="Arial"/>
          <w:sz w:val="20"/>
          <w:szCs w:val="20"/>
        </w:rPr>
        <w:t xml:space="preserve"> zahrnují vedle dávek pomoci v hmotné nouzi rovněž odchodné a výsluhové příspěvky vyplácené u některých druhů povolání, příspěvek na péči podle zákona o sociálních službách a další dávky a příspěvky pro rodiny s dětmi, staré a těžce zdravotně postižené občany vyplácené většinou obecními úřady.</w:t>
      </w:r>
    </w:p>
    <w:p w14:paraId="63B8D713"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14:paraId="451FE8CA" w14:textId="77777777"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lastRenderedPageBreak/>
        <w:t>Stipendia</w:t>
      </w:r>
      <w:r w:rsidRPr="00DF48FF">
        <w:rPr>
          <w:rFonts w:ascii="Arial" w:hAnsi="Arial" w:cs="Arial"/>
          <w:sz w:val="20"/>
          <w:szCs w:val="20"/>
        </w:rPr>
        <w:t xml:space="preserve"> zahrnují všechny druhy stipendií vyplácené školou a dále kapesné učňů vyplácené školou či budoucím zaměstnavatelem.</w:t>
      </w:r>
    </w:p>
    <w:p w14:paraId="74327501" w14:textId="77777777"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14:paraId="4EBFAF95" w14:textId="77777777"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14:paraId="2ABFC9A9"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14:paraId="1AA82CC4" w14:textId="77777777"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14:paraId="40CA22E9" w14:textId="77777777" w:rsidR="002A4577" w:rsidRPr="00F83D7E" w:rsidRDefault="002A4577">
      <w:pPr>
        <w:pStyle w:val="Zkladntext"/>
        <w:ind w:firstLine="357"/>
        <w:rPr>
          <w:rFonts w:ascii="Arial" w:hAnsi="Arial" w:cs="Arial"/>
          <w:sz w:val="20"/>
          <w:szCs w:val="20"/>
        </w:rPr>
      </w:pPr>
    </w:p>
    <w:p w14:paraId="25AA17F7" w14:textId="77777777"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14:paraId="096637F9"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14:paraId="317E0BBF" w14:textId="77777777"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Pokud domácnost uvedla některé výdaje na bydlení pouze souhrnně, jako součást nájemného (detailní rozpis neznala), byly dílčí částky nákladů na bydlení</w:t>
      </w:r>
      <w:r w:rsidR="00336ABC">
        <w:rPr>
          <w:rFonts w:ascii="Arial" w:hAnsi="Arial" w:cs="Arial"/>
          <w:sz w:val="20"/>
          <w:szCs w:val="20"/>
        </w:rPr>
        <w:t xml:space="preserve"> (fond oprav, společné služby pro celý dům, elektřina, ústřední vytápění a teplá voda, plyn z dálkového zdroje, vodné a stočné, odvoz odpadků, paliva, pojištění domu/bytu a ostatní náklady)</w:t>
      </w:r>
      <w:r w:rsidRPr="00DF48FF">
        <w:rPr>
          <w:rFonts w:ascii="Arial" w:hAnsi="Arial" w:cs="Arial"/>
          <w:sz w:val="20"/>
          <w:szCs w:val="20"/>
        </w:rPr>
        <w:t xml:space="preserve">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14:paraId="4B957262" w14:textId="77777777" w:rsidR="00DF48FF" w:rsidRPr="00DF48FF" w:rsidRDefault="00DF48FF" w:rsidP="00DF48FF">
      <w:pPr>
        <w:pStyle w:val="Zkladntext"/>
        <w:spacing w:after="120"/>
        <w:rPr>
          <w:rFonts w:ascii="Arial" w:hAnsi="Arial" w:cs="Arial"/>
          <w:sz w:val="20"/>
          <w:szCs w:val="20"/>
        </w:rPr>
      </w:pPr>
    </w:p>
    <w:p w14:paraId="3F51E4D4" w14:textId="77777777" w:rsidR="001B2640" w:rsidRDefault="00DF48FF" w:rsidP="001B2640">
      <w:pPr>
        <w:pStyle w:val="Zkladntext"/>
        <w:spacing w:after="240" w:line="360" w:lineRule="auto"/>
        <w:rPr>
          <w:rFonts w:ascii="Arial" w:hAnsi="Arial" w:cs="Arial"/>
          <w:b/>
          <w:bCs/>
        </w:rPr>
      </w:pPr>
      <w:r w:rsidRPr="00DF48FF">
        <w:rPr>
          <w:rFonts w:ascii="Arial" w:hAnsi="Arial" w:cs="Arial"/>
          <w:b/>
          <w:bCs/>
        </w:rPr>
        <w:t>2.3. Popis a vysvětlivky k tabulkám</w:t>
      </w:r>
    </w:p>
    <w:p w14:paraId="43C480F1" w14:textId="33EBCF2E"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Publikace obsahuje tabulky za hospodařící domácnosti (Tab. 1 až 15), tabulky za osoby 16leté a starší (Tab. 16 až 18) a tabulky za ukazatele míry příjmové chudoby</w:t>
      </w:r>
      <w:r w:rsidR="00FD0273">
        <w:rPr>
          <w:rFonts w:ascii="Arial" w:hAnsi="Arial" w:cs="Arial"/>
          <w:sz w:val="20"/>
          <w:szCs w:val="20"/>
        </w:rPr>
        <w:t xml:space="preserve"> a</w:t>
      </w:r>
      <w:r w:rsidRPr="00DF48FF">
        <w:rPr>
          <w:rFonts w:ascii="Arial" w:hAnsi="Arial" w:cs="Arial"/>
          <w:sz w:val="20"/>
          <w:szCs w:val="20"/>
        </w:rPr>
        <w:t xml:space="preserve"> míry materiální</w:t>
      </w:r>
      <w:r w:rsidR="00C93B75">
        <w:rPr>
          <w:rFonts w:ascii="Arial" w:hAnsi="Arial" w:cs="Arial"/>
          <w:sz w:val="20"/>
          <w:szCs w:val="20"/>
        </w:rPr>
        <w:t xml:space="preserve"> a sociální</w:t>
      </w:r>
      <w:r w:rsidRPr="00DF48FF">
        <w:rPr>
          <w:rFonts w:ascii="Arial" w:hAnsi="Arial" w:cs="Arial"/>
          <w:sz w:val="20"/>
          <w:szCs w:val="20"/>
        </w:rPr>
        <w:t xml:space="preserve"> deprivace (Tab. 19 a 2</w:t>
      </w:r>
      <w:r w:rsidR="00FD0273">
        <w:rPr>
          <w:rFonts w:ascii="Arial" w:hAnsi="Arial" w:cs="Arial"/>
          <w:sz w:val="20"/>
          <w:szCs w:val="20"/>
        </w:rPr>
        <w:t>0</w:t>
      </w:r>
      <w:r w:rsidRPr="00DF48FF">
        <w:rPr>
          <w:rFonts w:ascii="Arial" w:hAnsi="Arial" w:cs="Arial"/>
          <w:sz w:val="20"/>
          <w:szCs w:val="20"/>
        </w:rPr>
        <w:t xml:space="preserve">). </w:t>
      </w:r>
    </w:p>
    <w:p w14:paraId="649374EA"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14:paraId="07F92D45"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w:t>
      </w:r>
      <w:r w:rsidR="00F543E1">
        <w:rPr>
          <w:rFonts w:ascii="Arial" w:hAnsi="Arial" w:cs="Arial"/>
          <w:sz w:val="20"/>
          <w:szCs w:val="20"/>
        </w:rPr>
        <w:t xml:space="preserve"> a</w:t>
      </w:r>
      <w:r w:rsidRPr="00DF48FF">
        <w:rPr>
          <w:rFonts w:ascii="Arial" w:hAnsi="Arial" w:cs="Arial"/>
          <w:sz w:val="20"/>
          <w:szCs w:val="20"/>
        </w:rPr>
        <w:t xml:space="preserve"> 20, kde pro děti platí evropská definice závislého dítěte uvedená v kap. 2.2.2. Při třídění domácností podle výše peněžních příjmů byl vždy použit čistý příjem.</w:t>
      </w:r>
    </w:p>
    <w:p w14:paraId="7D4A77FF"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14:paraId="2CEA59D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„nízkopříjmových“ domácností s dětmi, takže čisté příjmy 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14:paraId="3586403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OECD. Příjmy domácností jsou dále vztaženy k násobkům mediánu průměrného příjmu na osobu zjištěného </w:t>
      </w:r>
      <w:r w:rsidRPr="00DF48FF">
        <w:rPr>
          <w:rFonts w:ascii="Arial" w:hAnsi="Arial" w:cs="Arial"/>
          <w:sz w:val="20"/>
          <w:szCs w:val="20"/>
        </w:rPr>
        <w:lastRenderedPageBreak/>
        <w:t xml:space="preserve">z příjmového rozdělení za úhrn domácností. Část b) tabulky není zařazena tam, kde peněžní příjmy na osobu byly použity jako třídící hledisko. </w:t>
      </w:r>
    </w:p>
    <w:p w14:paraId="7A5B2C8A"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14:paraId="16C895CF" w14:textId="00C0BEA3"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U vybavení byla nově zařazena sušička prádla, myčka nádobí a naopak vypuštěn byl barevný televizor</w:t>
      </w:r>
      <w:r w:rsidR="00F543E1">
        <w:rPr>
          <w:rFonts w:ascii="Arial" w:hAnsi="Arial" w:cs="Arial"/>
          <w:sz w:val="20"/>
          <w:szCs w:val="20"/>
        </w:rPr>
        <w:t>, pračka a telefon</w:t>
      </w:r>
      <w:r w:rsidR="004902EB">
        <w:rPr>
          <w:rFonts w:ascii="Arial" w:hAnsi="Arial" w:cs="Arial"/>
          <w:sz w:val="20"/>
          <w:szCs w:val="20"/>
        </w:rPr>
        <w:t xml:space="preserve">. </w:t>
      </w:r>
    </w:p>
    <w:p w14:paraId="2827DA6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 spojení s úhradou nákladů na bydlení, splácení půjček, hospodaření s příjmem domácnosti.</w:t>
      </w:r>
    </w:p>
    <w:p w14:paraId="1BF3523B" w14:textId="77777777" w:rsidR="002A4577" w:rsidRPr="00F83D7E" w:rsidRDefault="002A4577">
      <w:pPr>
        <w:pStyle w:val="Zkladntext"/>
        <w:rPr>
          <w:rFonts w:ascii="Arial" w:hAnsi="Arial" w:cs="Arial"/>
          <w:sz w:val="20"/>
          <w:szCs w:val="20"/>
        </w:rPr>
      </w:pPr>
    </w:p>
    <w:p w14:paraId="60A6519C"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14:paraId="6795C601"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14:paraId="77DA099F"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a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rozdělení domácností zaměstnanců a důchodců bez ekonomicky aktivních členů podle čistého peněžního příjmu na osobu. Příslušné domácnosti byly setříděny podle výše čistého peněžního příjmu na osobu, resp. na </w:t>
      </w:r>
      <w:proofErr w:type="spellStart"/>
      <w:r w:rsidRPr="00DF48FF">
        <w:rPr>
          <w:rFonts w:ascii="Arial" w:hAnsi="Arial" w:cs="Arial"/>
          <w:sz w:val="20"/>
          <w:szCs w:val="20"/>
        </w:rPr>
        <w:t>modif</w:t>
      </w:r>
      <w:proofErr w:type="spellEnd"/>
      <w:r w:rsidRPr="00DF48FF">
        <w:rPr>
          <w:rFonts w:ascii="Arial" w:hAnsi="Arial" w:cs="Arial"/>
          <w:sz w:val="20"/>
          <w:szCs w:val="20"/>
        </w:rPr>
        <w:t>. SJ OECD a následně rozděleny v případě decilů do 10 a u </w:t>
      </w:r>
      <w:proofErr w:type="spellStart"/>
      <w:r w:rsidRPr="00DF48FF">
        <w:rPr>
          <w:rFonts w:ascii="Arial" w:hAnsi="Arial" w:cs="Arial"/>
          <w:sz w:val="20"/>
          <w:szCs w:val="20"/>
        </w:rPr>
        <w:t>kvintilů</w:t>
      </w:r>
      <w:proofErr w:type="spellEnd"/>
      <w:r w:rsidRPr="00DF48FF">
        <w:rPr>
          <w:rFonts w:ascii="Arial" w:hAnsi="Arial" w:cs="Arial"/>
          <w:sz w:val="20"/>
          <w:szCs w:val="20"/>
        </w:rPr>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14:paraId="02B0233C" w14:textId="1C2EFB49"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w:t>
      </w:r>
      <w:r w:rsidR="00C93B75">
        <w:rPr>
          <w:rFonts w:ascii="Arial" w:hAnsi="Arial" w:cs="Arial"/>
          <w:sz w:val="20"/>
          <w:szCs w:val="20"/>
        </w:rPr>
        <w:t>20</w:t>
      </w:r>
      <w:r w:rsidRPr="00DF48FF">
        <w:rPr>
          <w:rFonts w:ascii="Arial" w:hAnsi="Arial" w:cs="Arial"/>
          <w:sz w:val="20"/>
          <w:szCs w:val="20"/>
        </w:rPr>
        <w:t>. Násobky ŽM byly stanoveny tak, aby odpovídaly násobkům pro přiznání dávek státní sociální podpory.</w:t>
      </w:r>
    </w:p>
    <w:p w14:paraId="3A445BAF"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14:paraId="6B7E2CD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14:paraId="628AB33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14:paraId="7E09CB32" w14:textId="1E85CB1E"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w:t>
      </w:r>
      <w:r w:rsidR="00C73F7A">
        <w:rPr>
          <w:rFonts w:ascii="Arial" w:hAnsi="Arial" w:cs="Arial"/>
          <w:sz w:val="20"/>
          <w:szCs w:val="20"/>
        </w:rPr>
        <w:t>20</w:t>
      </w:r>
      <w:r w:rsidRPr="00DF48FF">
        <w:rPr>
          <w:rFonts w:ascii="Arial" w:hAnsi="Arial" w:cs="Arial"/>
          <w:sz w:val="20"/>
          <w:szCs w:val="20"/>
        </w:rPr>
        <w:t xml:space="preserve"> vykázaného demografickou statistikou. </w:t>
      </w:r>
    </w:p>
    <w:p w14:paraId="58C5404A"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14:paraId="22402BEE" w14:textId="0DCE0C6D"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C93B75">
        <w:rPr>
          <w:rFonts w:ascii="Arial" w:hAnsi="Arial" w:cs="Arial"/>
          <w:sz w:val="20"/>
          <w:szCs w:val="20"/>
        </w:rPr>
        <w:t>6</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14:paraId="12E20329" w14:textId="77777777" w:rsidR="00540B6D" w:rsidRDefault="00540B6D">
      <w:pPr>
        <w:pStyle w:val="Zkladntext"/>
        <w:spacing w:after="120"/>
        <w:rPr>
          <w:rFonts w:ascii="Arial" w:hAnsi="Arial" w:cs="Arial"/>
          <w:b/>
          <w:bCs/>
          <w:sz w:val="20"/>
          <w:szCs w:val="20"/>
        </w:rPr>
      </w:pPr>
    </w:p>
    <w:p w14:paraId="039FEA21"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14:paraId="28E5AA3D" w14:textId="72D32BAD"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w:t>
      </w:r>
      <w:r w:rsidRPr="00621CB5">
        <w:rPr>
          <w:rFonts w:ascii="Arial" w:hAnsi="Arial" w:cs="Arial"/>
          <w:sz w:val="20"/>
          <w:szCs w:val="20"/>
        </w:rPr>
        <w:t xml:space="preserve">. </w:t>
      </w:r>
      <w:r w:rsidR="00F5501C" w:rsidRPr="00621CB5">
        <w:rPr>
          <w:rFonts w:ascii="Arial" w:hAnsi="Arial" w:cs="Arial"/>
          <w:sz w:val="20"/>
          <w:szCs w:val="20"/>
        </w:rPr>
        <w:t>Na rozdíl od předchozích let jsou v</w:t>
      </w:r>
      <w:r w:rsidRPr="00621CB5">
        <w:rPr>
          <w:rFonts w:ascii="Arial" w:hAnsi="Arial" w:cs="Arial"/>
          <w:sz w:val="20"/>
          <w:szCs w:val="20"/>
        </w:rPr>
        <w:t xml:space="preserve">e zpracování otázek týkajících se zdravotního stavu zařazeny odpovědi </w:t>
      </w:r>
      <w:r w:rsidR="00F5501C" w:rsidRPr="00621CB5">
        <w:rPr>
          <w:rFonts w:ascii="Arial" w:hAnsi="Arial" w:cs="Arial"/>
          <w:sz w:val="20"/>
          <w:szCs w:val="20"/>
        </w:rPr>
        <w:t xml:space="preserve">od všech </w:t>
      </w:r>
      <w:r w:rsidRPr="00621CB5">
        <w:rPr>
          <w:rFonts w:ascii="Arial" w:hAnsi="Arial" w:cs="Arial"/>
          <w:sz w:val="20"/>
          <w:szCs w:val="20"/>
        </w:rPr>
        <w:t>osob</w:t>
      </w:r>
      <w:r w:rsidR="00F5501C" w:rsidRPr="00621CB5">
        <w:rPr>
          <w:rFonts w:ascii="Arial" w:hAnsi="Arial" w:cs="Arial"/>
          <w:sz w:val="20"/>
          <w:szCs w:val="20"/>
        </w:rPr>
        <w:t xml:space="preserve"> 16letých a starších</w:t>
      </w:r>
      <w:r w:rsidRPr="00621CB5">
        <w:rPr>
          <w:rFonts w:ascii="Arial" w:hAnsi="Arial" w:cs="Arial"/>
          <w:sz w:val="20"/>
          <w:szCs w:val="20"/>
        </w:rPr>
        <w:t xml:space="preserve">, </w:t>
      </w:r>
      <w:r w:rsidR="00F5501C" w:rsidRPr="00621CB5">
        <w:rPr>
          <w:rFonts w:ascii="Arial" w:hAnsi="Arial" w:cs="Arial"/>
          <w:sz w:val="20"/>
          <w:szCs w:val="20"/>
        </w:rPr>
        <w:t xml:space="preserve">neboť se </w:t>
      </w:r>
      <w:r w:rsidRPr="00621CB5">
        <w:rPr>
          <w:rFonts w:ascii="Arial" w:hAnsi="Arial" w:cs="Arial"/>
          <w:sz w:val="20"/>
          <w:szCs w:val="20"/>
        </w:rPr>
        <w:t xml:space="preserve">připouštěly </w:t>
      </w:r>
      <w:r w:rsidR="00F5501C" w:rsidRPr="00621CB5">
        <w:rPr>
          <w:rFonts w:ascii="Arial" w:hAnsi="Arial" w:cs="Arial"/>
          <w:sz w:val="20"/>
          <w:szCs w:val="20"/>
        </w:rPr>
        <w:t xml:space="preserve">rovněž </w:t>
      </w:r>
      <w:r w:rsidRPr="00621CB5">
        <w:rPr>
          <w:rFonts w:ascii="Arial" w:hAnsi="Arial" w:cs="Arial"/>
          <w:sz w:val="20"/>
          <w:szCs w:val="20"/>
        </w:rPr>
        <w:t xml:space="preserve">tzv. </w:t>
      </w:r>
      <w:proofErr w:type="spellStart"/>
      <w:r w:rsidRPr="00621CB5">
        <w:rPr>
          <w:rFonts w:ascii="Arial" w:hAnsi="Arial" w:cs="Arial"/>
          <w:sz w:val="20"/>
          <w:szCs w:val="20"/>
        </w:rPr>
        <w:t>proxy</w:t>
      </w:r>
      <w:proofErr w:type="spellEnd"/>
      <w:r w:rsidRPr="00621CB5">
        <w:rPr>
          <w:rFonts w:ascii="Arial" w:hAnsi="Arial" w:cs="Arial"/>
          <w:sz w:val="20"/>
          <w:szCs w:val="20"/>
        </w:rPr>
        <w:t xml:space="preserve"> odpovědi, tj. možnost, aby za ně odpověděl jiný člen domácnosti.</w:t>
      </w:r>
      <w:r w:rsidRPr="00DF48FF">
        <w:rPr>
          <w:rFonts w:ascii="Arial" w:hAnsi="Arial" w:cs="Arial"/>
          <w:sz w:val="20"/>
          <w:szCs w:val="20"/>
        </w:rPr>
        <w:t xml:space="preserve"> </w:t>
      </w:r>
    </w:p>
    <w:p w14:paraId="0DC0AD1F" w14:textId="2A3F6FE1"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19</w:t>
      </w:r>
      <w:r w:rsidRPr="00DF48FF">
        <w:rPr>
          <w:rFonts w:ascii="Arial" w:hAnsi="Arial" w:cs="Arial"/>
          <w:sz w:val="20"/>
          <w:szCs w:val="20"/>
        </w:rPr>
        <w:t xml:space="preserve"> zahrnuje časovou řadu údajů o míře ohrožení chudobou od roku </w:t>
      </w:r>
      <w:r w:rsidR="00EC5F9C" w:rsidRPr="00DF48FF">
        <w:rPr>
          <w:rFonts w:ascii="Arial" w:hAnsi="Arial" w:cs="Arial"/>
          <w:sz w:val="20"/>
          <w:szCs w:val="20"/>
        </w:rPr>
        <w:t>201</w:t>
      </w:r>
      <w:r w:rsidR="00C93B75">
        <w:rPr>
          <w:rFonts w:ascii="Arial" w:hAnsi="Arial" w:cs="Arial"/>
          <w:sz w:val="20"/>
          <w:szCs w:val="20"/>
        </w:rPr>
        <w:t>6</w:t>
      </w:r>
      <w:r w:rsidRPr="00DF48FF">
        <w:rPr>
          <w:rFonts w:ascii="Arial" w:hAnsi="Arial" w:cs="Arial"/>
          <w:sz w:val="20"/>
          <w:szCs w:val="20"/>
        </w:rPr>
        <w:t xml:space="preserve">.  </w:t>
      </w:r>
    </w:p>
    <w:p w14:paraId="33BE3243"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(At-risk-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w:t>
      </w:r>
      <w:proofErr w:type="spellStart"/>
      <w:r w:rsidRPr="00DF48FF">
        <w:rPr>
          <w:rFonts w:ascii="Arial" w:hAnsi="Arial" w:cs="Arial"/>
          <w:sz w:val="20"/>
          <w:szCs w:val="20"/>
        </w:rPr>
        <w:t>rate</w:t>
      </w:r>
      <w:proofErr w:type="spellEnd"/>
      <w:r w:rsidRPr="00DF48FF">
        <w:rPr>
          <w:rFonts w:ascii="Arial" w:hAnsi="Arial" w:cs="Arial"/>
          <w:sz w:val="20"/>
          <w:szCs w:val="20"/>
        </w:rPr>
        <w:t xml:space="preserve">)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se opírá o tzv.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což je podíl disponibilního příjmu domácnosti (viz kap. 2.2.3) a počtu jejích spotřebních </w:t>
      </w:r>
      <w:r w:rsidRPr="00DF48FF">
        <w:rPr>
          <w:rFonts w:ascii="Arial" w:hAnsi="Arial" w:cs="Arial"/>
          <w:sz w:val="20"/>
          <w:szCs w:val="20"/>
        </w:rPr>
        <w:lastRenderedPageBreak/>
        <w:t>jednotek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viz kap. 2.2.1). Vypočtený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domácnosti se následně přiřadí všem jejím členům. Ze souboru všech osob, seřazených vzestupně podle výše jejich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se pak počítá hranice chudoby. Nejčastěji používanou hranicí chudoby je 60% mediánu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Jako doplňkové hranice se používají 40, 50 a 70% mediánu. V Tab. 19 jsou uvedeny časové řady míry ohrožení chudobou při užití hranice 60% a doplňkové hranice 70% mediánu. Míra chudoby se vyjadřuje jako procentní podíl osob s </w:t>
      </w:r>
      <w:proofErr w:type="spellStart"/>
      <w:r w:rsidRPr="00DF48FF">
        <w:rPr>
          <w:rFonts w:ascii="Arial" w:hAnsi="Arial" w:cs="Arial"/>
          <w:sz w:val="20"/>
          <w:szCs w:val="20"/>
        </w:rPr>
        <w:t>ekvivalizovaným</w:t>
      </w:r>
      <w:proofErr w:type="spellEnd"/>
      <w:r w:rsidRPr="00DF48FF">
        <w:rPr>
          <w:rFonts w:ascii="Arial" w:hAnsi="Arial" w:cs="Arial"/>
          <w:sz w:val="20"/>
          <w:szCs w:val="20"/>
        </w:rPr>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14:paraId="229B106E" w14:textId="33697510"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 2</w:t>
      </w:r>
      <w:r w:rsidR="00F543E1">
        <w:rPr>
          <w:rFonts w:ascii="Arial" w:hAnsi="Arial" w:cs="Arial"/>
          <w:sz w:val="20"/>
          <w:szCs w:val="20"/>
        </w:rPr>
        <w:t>0</w:t>
      </w:r>
      <w:r w:rsidRPr="00DF48FF">
        <w:rPr>
          <w:rFonts w:ascii="Arial" w:hAnsi="Arial" w:cs="Arial"/>
          <w:sz w:val="20"/>
          <w:szCs w:val="20"/>
        </w:rPr>
        <w:t>, obsahově v podstatě koresponduje s vymezením ekonomické aktivity v kap. 2.1. Daná ekonomická aktivita však musela trvat ve sledovaném roce 20</w:t>
      </w:r>
      <w:r w:rsidR="00C93B75">
        <w:rPr>
          <w:rFonts w:ascii="Arial" w:hAnsi="Arial" w:cs="Arial"/>
          <w:sz w:val="20"/>
          <w:szCs w:val="20"/>
        </w:rPr>
        <w:t>20</w:t>
      </w:r>
      <w:r w:rsidRPr="00DF48FF">
        <w:rPr>
          <w:rFonts w:ascii="Arial" w:hAnsi="Arial" w:cs="Arial"/>
          <w:sz w:val="20"/>
          <w:szCs w:val="20"/>
        </w:rPr>
        <w:t xml:space="preserve"> alespoň 7 měsíců. Osoby, které tuto podmínku nesplňovaly, nebyly do výpočtu zařazeny.</w:t>
      </w:r>
    </w:p>
    <w:p w14:paraId="31D20881"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14:paraId="619D0DB6"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w:t>
      </w:r>
      <w:proofErr w:type="spellStart"/>
      <w:r w:rsidRPr="00DF48FF">
        <w:rPr>
          <w:rFonts w:ascii="Arial" w:hAnsi="Arial" w:cs="Arial"/>
          <w:sz w:val="20"/>
          <w:szCs w:val="20"/>
        </w:rPr>
        <w:t>Quintile</w:t>
      </w:r>
      <w:proofErr w:type="spellEnd"/>
      <w:r w:rsidRPr="00DF48FF">
        <w:rPr>
          <w:rFonts w:ascii="Arial" w:hAnsi="Arial" w:cs="Arial"/>
          <w:sz w:val="20"/>
          <w:szCs w:val="20"/>
        </w:rPr>
        <w:t xml:space="preserve"> </w:t>
      </w:r>
      <w:proofErr w:type="spellStart"/>
      <w:r w:rsidRPr="00DF48FF">
        <w:rPr>
          <w:rFonts w:ascii="Arial" w:hAnsi="Arial" w:cs="Arial"/>
          <w:sz w:val="20"/>
          <w:szCs w:val="20"/>
        </w:rPr>
        <w:t>share</w:t>
      </w:r>
      <w:proofErr w:type="spellEnd"/>
      <w:r w:rsidRPr="00DF48FF">
        <w:rPr>
          <w:rFonts w:ascii="Arial" w:hAnsi="Arial" w:cs="Arial"/>
          <w:sz w:val="20"/>
          <w:szCs w:val="20"/>
        </w:rPr>
        <w:t xml:space="preserv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(5. </w:t>
      </w:r>
      <w:proofErr w:type="spellStart"/>
      <w:r w:rsidRPr="00DF48FF">
        <w:rPr>
          <w:rFonts w:ascii="Arial" w:hAnsi="Arial" w:cs="Arial"/>
          <w:sz w:val="20"/>
          <w:szCs w:val="20"/>
        </w:rPr>
        <w:t>kvintil</w:t>
      </w:r>
      <w:proofErr w:type="spellEnd"/>
      <w:r w:rsidRPr="00DF48FF">
        <w:rPr>
          <w:rFonts w:ascii="Arial" w:hAnsi="Arial" w:cs="Arial"/>
          <w:sz w:val="20"/>
          <w:szCs w:val="20"/>
        </w:rPr>
        <w:t xml:space="preserve">) k objemu příjmů připadajících na 20 % osob s nejnižšími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(1. </w:t>
      </w:r>
      <w:proofErr w:type="spellStart"/>
      <w:r w:rsidRPr="00DF48FF">
        <w:rPr>
          <w:rFonts w:ascii="Arial" w:hAnsi="Arial" w:cs="Arial"/>
          <w:sz w:val="20"/>
          <w:szCs w:val="20"/>
        </w:rPr>
        <w:t>kvintil</w:t>
      </w:r>
      <w:proofErr w:type="spellEnd"/>
      <w:r w:rsidRPr="00DF48FF">
        <w:rPr>
          <w:rFonts w:ascii="Arial" w:hAnsi="Arial" w:cs="Arial"/>
          <w:sz w:val="20"/>
          <w:szCs w:val="20"/>
        </w:rPr>
        <w:t>). Vyšší hodnota koeficientu znamená vyšší diferenciaci příjmů.</w:t>
      </w:r>
    </w:p>
    <w:p w14:paraId="6123D89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w:t>
      </w:r>
      <w:proofErr w:type="spellStart"/>
      <w:r w:rsidRPr="00DF48FF">
        <w:rPr>
          <w:rFonts w:ascii="Arial" w:hAnsi="Arial" w:cs="Arial"/>
          <w:sz w:val="20"/>
          <w:szCs w:val="20"/>
        </w:rPr>
        <w:t>Relative</w:t>
      </w:r>
      <w:proofErr w:type="spellEnd"/>
      <w:r w:rsidRPr="00DF48FF">
        <w:rPr>
          <w:rFonts w:ascii="Arial" w:hAnsi="Arial" w:cs="Arial"/>
          <w:sz w:val="20"/>
          <w:szCs w:val="20"/>
        </w:rPr>
        <w:t xml:space="preserve"> </w:t>
      </w:r>
      <w:proofErr w:type="spellStart"/>
      <w:r w:rsidRPr="00DF48FF">
        <w:rPr>
          <w:rFonts w:ascii="Arial" w:hAnsi="Arial" w:cs="Arial"/>
          <w:sz w:val="20"/>
          <w:szCs w:val="20"/>
        </w:rPr>
        <w:t>median</w:t>
      </w:r>
      <w:proofErr w:type="spellEnd"/>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14:paraId="3738A153" w14:textId="77777777" w:rsidR="002A4577" w:rsidRPr="00F83D7E" w:rsidRDefault="00DF48FF">
      <w:pPr>
        <w:pStyle w:val="Zkladntext"/>
        <w:spacing w:after="120"/>
        <w:rPr>
          <w:rFonts w:ascii="Arial" w:hAnsi="Arial" w:cs="Arial"/>
          <w:sz w:val="20"/>
          <w:szCs w:val="20"/>
        </w:rPr>
      </w:pPr>
      <w:proofErr w:type="spellStart"/>
      <w:r w:rsidRPr="00DF48FF">
        <w:rPr>
          <w:rFonts w:ascii="Arial" w:hAnsi="Arial" w:cs="Arial"/>
          <w:sz w:val="20"/>
          <w:szCs w:val="20"/>
          <w:u w:val="single"/>
        </w:rPr>
        <w:t>Gini</w:t>
      </w:r>
      <w:proofErr w:type="spellEnd"/>
      <w:r w:rsidRPr="00DF48FF">
        <w:rPr>
          <w:rFonts w:ascii="Arial" w:hAnsi="Arial" w:cs="Arial"/>
          <w:sz w:val="20"/>
          <w:szCs w:val="20"/>
          <w:u w:val="single"/>
        </w:rPr>
        <w:t xml:space="preserve"> koeficient</w:t>
      </w:r>
      <w:r w:rsidRPr="00DF48FF">
        <w:rPr>
          <w:rFonts w:ascii="Arial" w:hAnsi="Arial" w:cs="Arial"/>
          <w:sz w:val="20"/>
          <w:szCs w:val="20"/>
        </w:rPr>
        <w:t xml:space="preserve"> - počítá se z celého souboru osob, kde jsou osoby uspořádány vzestupně podle výše peněžního příjmu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Vyjadřuje vztah mezi kumulativním podílem počtu osob a kumulativním podílem jejich příjmů. Pohybuje se od 0 do 1, přičemž vyšší hodnota značí větší nerovnost v příjmech; v publikaci je uveden v procentech. </w:t>
      </w:r>
    </w:p>
    <w:p w14:paraId="1291B4C9" w14:textId="77777777" w:rsidR="00AA7E28" w:rsidRDefault="00DF48FF">
      <w:pPr>
        <w:pStyle w:val="Zkladntext"/>
        <w:spacing w:after="120"/>
        <w:rPr>
          <w:rFonts w:ascii="Arial" w:hAnsi="Arial" w:cs="Arial"/>
          <w:sz w:val="20"/>
          <w:szCs w:val="20"/>
        </w:rPr>
      </w:pPr>
      <w:r w:rsidRPr="00AA7E28">
        <w:rPr>
          <w:rFonts w:ascii="Arial" w:hAnsi="Arial" w:cs="Arial"/>
          <w:sz w:val="20"/>
          <w:szCs w:val="20"/>
          <w:u w:val="single"/>
        </w:rPr>
        <w:t>Tab. 20</w:t>
      </w:r>
      <w:r w:rsidRPr="00AA7E28">
        <w:rPr>
          <w:rFonts w:ascii="Arial" w:hAnsi="Arial" w:cs="Arial"/>
          <w:sz w:val="20"/>
          <w:szCs w:val="20"/>
        </w:rPr>
        <w:t xml:space="preserve"> uvádí údaje o míře materiální</w:t>
      </w:r>
      <w:r w:rsidR="00AA7E28">
        <w:rPr>
          <w:rFonts w:ascii="Arial" w:hAnsi="Arial" w:cs="Arial"/>
          <w:sz w:val="20"/>
          <w:szCs w:val="20"/>
        </w:rPr>
        <w:t xml:space="preserve"> a sociální</w:t>
      </w:r>
      <w:r w:rsidRPr="00AA7E28">
        <w:rPr>
          <w:rFonts w:ascii="Arial" w:hAnsi="Arial" w:cs="Arial"/>
          <w:sz w:val="20"/>
          <w:szCs w:val="20"/>
        </w:rPr>
        <w:t xml:space="preserve"> deprivace</w:t>
      </w:r>
      <w:r w:rsidR="00AA7E28">
        <w:rPr>
          <w:rFonts w:ascii="Arial" w:hAnsi="Arial" w:cs="Arial"/>
          <w:sz w:val="20"/>
          <w:szCs w:val="20"/>
        </w:rPr>
        <w:t xml:space="preserve"> a míře materiální deprivace</w:t>
      </w:r>
      <w:r w:rsidRPr="00AA7E28">
        <w:rPr>
          <w:rFonts w:ascii="Arial" w:hAnsi="Arial" w:cs="Arial"/>
          <w:sz w:val="20"/>
          <w:szCs w:val="20"/>
        </w:rPr>
        <w:t xml:space="preserve"> osob podle vybraných charakteristik osob a domácností. Za materiálně deprivované se podle metodiky </w:t>
      </w:r>
      <w:proofErr w:type="spellStart"/>
      <w:r w:rsidRPr="00AA7E28">
        <w:rPr>
          <w:rFonts w:ascii="Arial" w:hAnsi="Arial" w:cs="Arial"/>
          <w:sz w:val="20"/>
          <w:szCs w:val="20"/>
        </w:rPr>
        <w:t>Eurosta</w:t>
      </w:r>
      <w:r w:rsidR="004454E5" w:rsidRPr="00AA7E28">
        <w:rPr>
          <w:rFonts w:ascii="Arial" w:hAnsi="Arial" w:cs="Arial"/>
          <w:sz w:val="20"/>
          <w:szCs w:val="20"/>
        </w:rPr>
        <w:t>t</w:t>
      </w:r>
      <w:r w:rsidRPr="00AA7E28">
        <w:rPr>
          <w:rFonts w:ascii="Arial" w:hAnsi="Arial" w:cs="Arial"/>
          <w:sz w:val="20"/>
          <w:szCs w:val="20"/>
        </w:rPr>
        <w:t>u</w:t>
      </w:r>
      <w:proofErr w:type="spellEnd"/>
      <w:r w:rsidRPr="00AA7E28">
        <w:rPr>
          <w:rFonts w:ascii="Arial" w:hAnsi="Arial" w:cs="Arial"/>
          <w:sz w:val="20"/>
          <w:szCs w:val="20"/>
        </w:rPr>
        <w:t xml:space="preserve"> považují osoby z domácností, které uvedly nedostatek či neuspokojivou situaci u </w:t>
      </w:r>
      <w:r w:rsidR="00AA7E28">
        <w:rPr>
          <w:rFonts w:ascii="Arial" w:hAnsi="Arial" w:cs="Arial"/>
          <w:sz w:val="20"/>
          <w:szCs w:val="20"/>
        </w:rPr>
        <w:t>4 a</w:t>
      </w:r>
      <w:r w:rsidRPr="00AA7E28">
        <w:rPr>
          <w:rFonts w:ascii="Arial" w:hAnsi="Arial" w:cs="Arial"/>
          <w:sz w:val="20"/>
          <w:szCs w:val="20"/>
        </w:rPr>
        <w:t xml:space="preserve"> více položek z celkového počtu 9 stanovených. Vybrané položky pro hodnocení míry deprivace zahrnují předměty dlouhodobé spotřeby (telefon, </w:t>
      </w:r>
      <w:r w:rsidRPr="00F22FDC">
        <w:rPr>
          <w:rFonts w:ascii="Arial" w:hAnsi="Arial" w:cs="Arial"/>
          <w:sz w:val="20"/>
          <w:szCs w:val="20"/>
        </w:rPr>
        <w:t>barevný televizor</w:t>
      </w:r>
      <w:r w:rsidRPr="00AA7E28">
        <w:rPr>
          <w:rFonts w:ascii="Arial" w:hAnsi="Arial" w:cs="Arial"/>
          <w:sz w:val="20"/>
          <w:szCs w:val="20"/>
        </w:rPr>
        <w:t>,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w:t>
      </w:r>
      <w:r w:rsidRPr="0013206D">
        <w:rPr>
          <w:rFonts w:ascii="Arial" w:hAnsi="Arial" w:cs="Arial"/>
          <w:sz w:val="20"/>
          <w:szCs w:val="20"/>
        </w:rPr>
        <w:t xml:space="preserve"> </w:t>
      </w:r>
    </w:p>
    <w:p w14:paraId="7AD14F5E" w14:textId="18830BAD" w:rsidR="00AF3C30" w:rsidRDefault="00A224EA" w:rsidP="008E4554">
      <w:pPr>
        <w:spacing w:after="120"/>
        <w:jc w:val="both"/>
        <w:rPr>
          <w:rStyle w:val="tlid-translation"/>
          <w:rFonts w:ascii="Arial" w:hAnsi="Arial" w:cs="Arial"/>
          <w:sz w:val="20"/>
          <w:szCs w:val="20"/>
        </w:rPr>
      </w:pPr>
      <w:r w:rsidRPr="007751C4">
        <w:rPr>
          <w:rStyle w:val="tlid-translation"/>
          <w:rFonts w:ascii="Arial" w:hAnsi="Arial" w:cs="Arial"/>
          <w:sz w:val="20"/>
          <w:szCs w:val="20"/>
        </w:rPr>
        <w:t>Míra materiální a sociální deprivace vychází z míry materiální deprivace a navíc obsahuje také sociální hledisko osob v domácnosti. Celkem je založen</w:t>
      </w:r>
      <w:r>
        <w:rPr>
          <w:rStyle w:val="tlid-translation"/>
          <w:rFonts w:ascii="Arial" w:hAnsi="Arial" w:cs="Arial"/>
          <w:sz w:val="20"/>
          <w:szCs w:val="20"/>
        </w:rPr>
        <w:t>a</w:t>
      </w:r>
      <w:r w:rsidRPr="007751C4">
        <w:rPr>
          <w:rStyle w:val="tlid-translation"/>
          <w:rFonts w:ascii="Arial" w:hAnsi="Arial" w:cs="Arial"/>
          <w:sz w:val="20"/>
          <w:szCs w:val="20"/>
        </w:rPr>
        <w:t xml:space="preserve"> na 13 položkách. Za materiálně a sociálně deprivovanou osobu se považuje ta, která si z finančních důvodů nemohla dovolit </w:t>
      </w:r>
      <w:r>
        <w:rPr>
          <w:rStyle w:val="tlid-translation"/>
          <w:rFonts w:ascii="Arial" w:hAnsi="Arial" w:cs="Arial"/>
          <w:sz w:val="20"/>
          <w:szCs w:val="20"/>
        </w:rPr>
        <w:t>5</w:t>
      </w:r>
      <w:r w:rsidRPr="007751C4">
        <w:rPr>
          <w:rStyle w:val="tlid-translation"/>
          <w:rFonts w:ascii="Arial" w:hAnsi="Arial" w:cs="Arial"/>
          <w:sz w:val="20"/>
          <w:szCs w:val="20"/>
        </w:rPr>
        <w:t xml:space="preserve"> a více položek z celkových 13. Položky vztahující se k osobám zahrnují věci pro osobní potřebu (vlastnictví alespoň dvou párů bot, pořízení nového oblečení), osobní kontakt s přáteli či příbuznými, volnočasov</w:t>
      </w:r>
      <w:r w:rsidR="00980E12">
        <w:rPr>
          <w:rStyle w:val="tlid-translation"/>
          <w:rFonts w:ascii="Arial" w:hAnsi="Arial" w:cs="Arial"/>
          <w:sz w:val="20"/>
          <w:szCs w:val="20"/>
        </w:rPr>
        <w:t>é</w:t>
      </w:r>
      <w:r w:rsidRPr="007751C4">
        <w:rPr>
          <w:rStyle w:val="tlid-translation"/>
          <w:rFonts w:ascii="Arial" w:hAnsi="Arial" w:cs="Arial"/>
          <w:sz w:val="20"/>
          <w:szCs w:val="20"/>
        </w:rPr>
        <w:t xml:space="preserve"> aktivit</w:t>
      </w:r>
      <w:r w:rsidR="00980E12">
        <w:rPr>
          <w:rStyle w:val="tlid-translation"/>
          <w:rFonts w:ascii="Arial" w:hAnsi="Arial" w:cs="Arial"/>
          <w:sz w:val="20"/>
          <w:szCs w:val="20"/>
        </w:rPr>
        <w:t>y</w:t>
      </w:r>
      <w:r w:rsidRPr="007751C4">
        <w:rPr>
          <w:rStyle w:val="tlid-translation"/>
          <w:rFonts w:ascii="Arial" w:hAnsi="Arial" w:cs="Arial"/>
          <w:sz w:val="20"/>
          <w:szCs w:val="20"/>
        </w:rPr>
        <w:t>, útratu finanční částky pro sebe a připojení k internetu.</w:t>
      </w:r>
    </w:p>
    <w:p w14:paraId="4ADECCDF" w14:textId="77777777" w:rsidR="002A4577" w:rsidRPr="00F83D7E" w:rsidRDefault="00DF48FF">
      <w:pPr>
        <w:pStyle w:val="Zkladntext"/>
        <w:spacing w:after="120"/>
        <w:rPr>
          <w:rFonts w:ascii="Arial" w:hAnsi="Arial" w:cs="Arial"/>
          <w:sz w:val="20"/>
          <w:szCs w:val="20"/>
        </w:rPr>
      </w:pPr>
      <w:r w:rsidRPr="00AA7E28">
        <w:rPr>
          <w:rFonts w:ascii="Arial" w:hAnsi="Arial" w:cs="Arial"/>
          <w:sz w:val="20"/>
          <w:szCs w:val="20"/>
        </w:rPr>
        <w:t>Míra</w:t>
      </w:r>
      <w:r w:rsidR="00AF323E">
        <w:rPr>
          <w:rFonts w:ascii="Arial" w:hAnsi="Arial" w:cs="Arial"/>
          <w:sz w:val="20"/>
          <w:szCs w:val="20"/>
        </w:rPr>
        <w:t xml:space="preserve"> </w:t>
      </w:r>
      <w:r w:rsidR="00AF323E" w:rsidRPr="0028151E">
        <w:rPr>
          <w:rFonts w:ascii="Arial" w:hAnsi="Arial" w:cs="Arial"/>
          <w:sz w:val="20"/>
          <w:szCs w:val="20"/>
        </w:rPr>
        <w:t>materiální</w:t>
      </w:r>
      <w:r w:rsidR="00AF323E">
        <w:rPr>
          <w:rFonts w:ascii="Arial" w:hAnsi="Arial" w:cs="Arial"/>
          <w:sz w:val="20"/>
          <w:szCs w:val="20"/>
        </w:rPr>
        <w:t xml:space="preserve"> a sociální</w:t>
      </w:r>
      <w:r w:rsidRPr="00AA7E28">
        <w:rPr>
          <w:rFonts w:ascii="Arial" w:hAnsi="Arial" w:cs="Arial"/>
          <w:sz w:val="20"/>
          <w:szCs w:val="20"/>
        </w:rPr>
        <w:t xml:space="preserve"> deprivace</w:t>
      </w:r>
      <w:r w:rsidR="00AF323E">
        <w:rPr>
          <w:rFonts w:ascii="Arial" w:hAnsi="Arial" w:cs="Arial"/>
          <w:sz w:val="20"/>
          <w:szCs w:val="20"/>
        </w:rPr>
        <w:t xml:space="preserve"> a míra materiální deprivace</w:t>
      </w:r>
      <w:r w:rsidRPr="00AA7E28">
        <w:rPr>
          <w:rFonts w:ascii="Arial" w:hAnsi="Arial" w:cs="Arial"/>
          <w:sz w:val="20"/>
          <w:szCs w:val="20"/>
        </w:rPr>
        <w:t xml:space="preserve"> je počítána za všechny osoby celkem, za osoby pod hranicí chudoby a za osoby nad hranicí chudoby.</w:t>
      </w:r>
      <w:r w:rsidRPr="00DF48FF">
        <w:rPr>
          <w:rFonts w:ascii="Arial" w:hAnsi="Arial" w:cs="Arial"/>
          <w:sz w:val="20"/>
          <w:szCs w:val="20"/>
        </w:rPr>
        <w:t xml:space="preserve"> </w:t>
      </w:r>
    </w:p>
    <w:p w14:paraId="60666D70" w14:textId="77777777" w:rsidR="002A4577" w:rsidRPr="00F83D7E" w:rsidRDefault="002A4577">
      <w:pPr>
        <w:pStyle w:val="Zkladntext"/>
        <w:spacing w:after="120"/>
        <w:rPr>
          <w:rFonts w:ascii="Arial" w:hAnsi="Arial" w:cs="Arial"/>
          <w:sz w:val="20"/>
          <w:szCs w:val="20"/>
          <w:u w:val="single"/>
        </w:rPr>
      </w:pPr>
    </w:p>
    <w:p w14:paraId="54814724" w14:textId="77777777"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14:paraId="7E9307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14:paraId="699A11EC"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14:paraId="56AE6C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w:t>
      </w:r>
      <w:r w:rsidRPr="00DF48FF">
        <w:rPr>
          <w:rFonts w:ascii="Arial" w:hAnsi="Arial" w:cs="Arial"/>
          <w:sz w:val="20"/>
          <w:szCs w:val="20"/>
        </w:rPr>
        <w:lastRenderedPageBreak/>
        <w:t xml:space="preserve">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14:paraId="7C8B9F1B" w14:textId="77777777"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14:paraId="1363B77D" w14:textId="77777777" w:rsidR="00FB4826" w:rsidRPr="00F83D7E" w:rsidRDefault="00FB4826" w:rsidP="00FB4826">
      <w:pPr>
        <w:pStyle w:val="Zkladntext"/>
        <w:tabs>
          <w:tab w:val="left" w:pos="720"/>
          <w:tab w:val="left" w:pos="2340"/>
          <w:tab w:val="left" w:pos="3420"/>
        </w:tabs>
        <w:rPr>
          <w:rFonts w:ascii="Arial" w:hAnsi="Arial" w:cs="Arial"/>
          <w:sz w:val="20"/>
          <w:szCs w:val="20"/>
        </w:rPr>
      </w:pPr>
    </w:p>
    <w:p w14:paraId="7382E071" w14:textId="77777777"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14:paraId="7EE94B6E"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14:paraId="56FFA8E1"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14:paraId="28FEAB90"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14:paraId="4D087566" w14:textId="77777777" w:rsidR="002A4577" w:rsidRPr="00F83D7E" w:rsidRDefault="002A4577">
      <w:pPr>
        <w:pStyle w:val="Zkladntextodsazen"/>
        <w:ind w:left="0" w:firstLine="709"/>
        <w:rPr>
          <w:rFonts w:ascii="Arial" w:hAnsi="Arial" w:cs="Arial"/>
          <w:sz w:val="20"/>
          <w:szCs w:val="20"/>
        </w:rPr>
      </w:pPr>
    </w:p>
    <w:p w14:paraId="588CABD6" w14:textId="77777777"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14:paraId="27A90C28" w14:textId="77777777"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14:paraId="1B442516" w14:textId="77777777"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14:paraId="204F8C91"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14:paraId="26D06CC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617E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9pt" o:ole="">
            <v:imagedata r:id="rId8" o:title=""/>
          </v:shape>
          <o:OLEObject Type="Embed" ProgID="Equation.3" ShapeID="_x0000_i1025" DrawAspect="Content" ObjectID="_1703418694" r:id="rId9"/>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kde </w:t>
      </w:r>
    </w:p>
    <w:p w14:paraId="24E99018" w14:textId="77777777" w:rsidR="002A4577" w:rsidRPr="00F83D7E" w:rsidRDefault="00DF48FF">
      <w:pPr>
        <w:ind w:firstLine="708"/>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w14:anchorId="4A17721B">
          <v:shape id="_x0000_i1026" type="#_x0000_t75" style="width:108.3pt;height:50.1pt" o:ole="">
            <v:imagedata r:id="rId10" o:title=""/>
          </v:shape>
          <o:OLEObject Type="Embed" ProgID="Equation.3" ShapeID="_x0000_i1026" DrawAspect="Content" ObjectID="_1703418695"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14:paraId="2F49A9FC"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14:paraId="380AE40A"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14DB3604" w14:textId="77777777"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w:t>
      </w:r>
      <w:proofErr w:type="gramStart"/>
      <w:r w:rsidRPr="00DF48FF">
        <w:rPr>
          <w:rFonts w:ascii="Arial" w:hAnsi="Arial" w:cs="Arial"/>
          <w:sz w:val="20"/>
          <w:szCs w:val="20"/>
        </w:rPr>
        <w:t>souboru</w:t>
      </w:r>
      <w:proofErr w:type="gramEnd"/>
      <w:r w:rsidRPr="00DF48FF">
        <w:rPr>
          <w:rFonts w:ascii="Arial" w:hAnsi="Arial" w:cs="Arial"/>
          <w:sz w:val="20"/>
          <w:szCs w:val="20"/>
        </w:rPr>
        <w:t>.</w:t>
      </w:r>
    </w:p>
    <w:p w14:paraId="38B3FDE3" w14:textId="77777777"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w14:anchorId="00814C94">
          <v:shape id="_x0000_i1027" type="#_x0000_t75" style="width:19.4pt;height:31.95pt" o:ole="">
            <v:imagedata r:id="rId12" o:title=""/>
          </v:shape>
          <o:OLEObject Type="Embed" ProgID="Equation.3" ShapeID="_x0000_i1027" DrawAspect="Content" ObjectID="_1703418696" r:id="rId13"/>
        </w:object>
      </w:r>
      <w:r w:rsidRPr="00DF48FF">
        <w:rPr>
          <w:rFonts w:ascii="Arial" w:hAnsi="Arial" w:cs="Arial"/>
          <w:sz w:val="20"/>
          <w:szCs w:val="20"/>
        </w:rPr>
        <w:t xml:space="preserve"> v čitateli zlomku touto relativní četností.</w:t>
      </w:r>
    </w:p>
    <w:p w14:paraId="4965AD59" w14:textId="77777777" w:rsidR="006B3A34" w:rsidRDefault="006B3A34">
      <w:pPr>
        <w:spacing w:after="120"/>
        <w:rPr>
          <w:rFonts w:ascii="Arial" w:hAnsi="Arial" w:cs="Arial"/>
          <w:sz w:val="20"/>
          <w:szCs w:val="20"/>
        </w:rPr>
      </w:pPr>
    </w:p>
    <w:p w14:paraId="1BC328F8" w14:textId="77777777" w:rsidR="006B3A34" w:rsidRDefault="006B3A34">
      <w:pPr>
        <w:spacing w:after="120"/>
        <w:rPr>
          <w:rFonts w:ascii="Arial" w:hAnsi="Arial" w:cs="Arial"/>
          <w:sz w:val="20"/>
          <w:szCs w:val="20"/>
        </w:rPr>
      </w:pPr>
    </w:p>
    <w:p w14:paraId="1D519262" w14:textId="77777777" w:rsidR="006B3A34" w:rsidRDefault="006B3A34">
      <w:pPr>
        <w:spacing w:after="120"/>
        <w:rPr>
          <w:rFonts w:ascii="Arial" w:hAnsi="Arial" w:cs="Arial"/>
          <w:sz w:val="20"/>
          <w:szCs w:val="20"/>
        </w:rPr>
      </w:pPr>
    </w:p>
    <w:p w14:paraId="33F442A0" w14:textId="77777777" w:rsidR="006B3A34" w:rsidRDefault="006B3A34">
      <w:pPr>
        <w:spacing w:after="120"/>
        <w:rPr>
          <w:rFonts w:ascii="Arial" w:hAnsi="Arial" w:cs="Arial"/>
          <w:sz w:val="20"/>
          <w:szCs w:val="20"/>
        </w:rPr>
      </w:pPr>
    </w:p>
    <w:p w14:paraId="6C1FBD69" w14:textId="5D6983DB" w:rsidR="002A4577" w:rsidRPr="00F83D7E" w:rsidRDefault="00DF48FF">
      <w:pPr>
        <w:spacing w:after="120"/>
        <w:rPr>
          <w:rFonts w:ascii="Arial" w:hAnsi="Arial" w:cs="Arial"/>
          <w:sz w:val="20"/>
          <w:szCs w:val="20"/>
        </w:rPr>
      </w:pPr>
      <w:r w:rsidRPr="00DF48FF">
        <w:rPr>
          <w:rFonts w:ascii="Arial" w:hAnsi="Arial" w:cs="Arial"/>
          <w:sz w:val="20"/>
          <w:szCs w:val="20"/>
        </w:rPr>
        <w:lastRenderedPageBreak/>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14:paraId="18B25E1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7B638A47">
          <v:shape id="_x0000_i1028" type="#_x0000_t75" style="width:11.25pt;height:11.9pt" o:ole="">
            <v:imagedata r:id="rId8" o:title=""/>
          </v:shape>
          <o:OLEObject Type="Embed" ProgID="Equation.3" ShapeID="_x0000_i1028" DrawAspect="Content" ObjectID="_1703418697" r:id="rId14"/>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kde </w:t>
      </w:r>
    </w:p>
    <w:p w14:paraId="0DD005B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w14:anchorId="34BCAEB2">
          <v:shape id="_x0000_i1029" type="#_x0000_t75" style="width:120.2pt;height:56.35pt" o:ole="">
            <v:imagedata r:id="rId15" o:title=""/>
          </v:shape>
          <o:OLEObject Type="Embed" ProgID="Equation.3" ShapeID="_x0000_i1029" DrawAspect="Content" ObjectID="_1703418698"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14:paraId="0077751B" w14:textId="77777777" w:rsidR="002A4577" w:rsidRPr="00F83D7E" w:rsidRDefault="00DF48FF">
      <w:pPr>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ab/>
        <w:t>je odhad úhrnu charakteristiky A v základním souboru,</w:t>
      </w:r>
    </w:p>
    <w:p w14:paraId="01D42E75"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4406E0F9" w14:textId="77777777"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14:paraId="56F184B6" w14:textId="77777777"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w14:anchorId="4586AD11">
          <v:shape id="_x0000_i1030" type="#_x0000_t75" style="width:24.4pt;height:36.3pt" o:ole="">
            <v:imagedata r:id="rId17" o:title=""/>
          </v:shape>
          <o:OLEObject Type="Embed" ProgID="Equation.3" ShapeID="_x0000_i1030" DrawAspect="Content" ObjectID="_1703418699" r:id="rId18"/>
        </w:object>
      </w:r>
      <w:r w:rsidRPr="00DF48FF">
        <w:rPr>
          <w:rFonts w:ascii="Arial" w:hAnsi="Arial" w:cs="Arial"/>
          <w:sz w:val="20"/>
          <w:szCs w:val="20"/>
        </w:rPr>
        <w:t xml:space="preserve">v čitateli zlomku je možné opět nahradit příslušnou relativní četností charakteristiky B na množině A. </w:t>
      </w:r>
    </w:p>
    <w:p w14:paraId="0A7D19F4" w14:textId="77777777" w:rsidR="00DF48FF" w:rsidRPr="00DF48FF" w:rsidRDefault="00DF48FF" w:rsidP="00DF48FF">
      <w:pPr>
        <w:spacing w:after="120"/>
        <w:ind w:left="686" w:hanging="686"/>
        <w:rPr>
          <w:rFonts w:ascii="Arial" w:hAnsi="Arial" w:cs="Arial"/>
          <w:sz w:val="20"/>
          <w:szCs w:val="20"/>
        </w:rPr>
      </w:pPr>
    </w:p>
    <w:p w14:paraId="7C596554" w14:textId="77777777" w:rsidR="001B2640" w:rsidRPr="008F561C" w:rsidRDefault="00DF48FF" w:rsidP="001B2640">
      <w:pPr>
        <w:pStyle w:val="Nadpis2"/>
        <w:spacing w:after="240"/>
        <w:ind w:firstLine="0"/>
        <w:rPr>
          <w:rFonts w:ascii="Arial" w:hAnsi="Arial" w:cs="Arial"/>
          <w:sz w:val="20"/>
          <w:szCs w:val="20"/>
        </w:rPr>
      </w:pPr>
      <w:r w:rsidRPr="008F561C">
        <w:rPr>
          <w:rFonts w:ascii="Arial" w:hAnsi="Arial" w:cs="Arial"/>
          <w:sz w:val="20"/>
          <w:szCs w:val="20"/>
        </w:rPr>
        <w:t>Způsob použití přílohových tabulek pro určení intervalu spolehlivosti pro četnost</w:t>
      </w:r>
    </w:p>
    <w:p w14:paraId="0C91307E" w14:textId="77777777" w:rsidR="000247DD" w:rsidRPr="008F561C" w:rsidRDefault="000247DD" w:rsidP="000247DD">
      <w:pPr>
        <w:pStyle w:val="Nadpis3"/>
        <w:spacing w:after="120"/>
        <w:ind w:left="960" w:hanging="960"/>
        <w:rPr>
          <w:rFonts w:ascii="Arial" w:hAnsi="Arial" w:cs="Arial"/>
          <w:sz w:val="20"/>
          <w:szCs w:val="20"/>
        </w:rPr>
      </w:pPr>
      <w:r w:rsidRPr="008F561C">
        <w:rPr>
          <w:rFonts w:ascii="Arial" w:hAnsi="Arial" w:cs="Arial"/>
          <w:sz w:val="20"/>
          <w:szCs w:val="20"/>
        </w:rPr>
        <w:t>Tab. I</w:t>
      </w:r>
      <w:r w:rsidRPr="008F561C">
        <w:rPr>
          <w:rFonts w:ascii="Arial" w:hAnsi="Arial" w:cs="Arial"/>
          <w:sz w:val="20"/>
          <w:szCs w:val="20"/>
        </w:rPr>
        <w:tab/>
      </w:r>
      <w:r w:rsidRPr="008F561C">
        <w:rPr>
          <w:rFonts w:ascii="Arial" w:hAnsi="Arial" w:cs="Arial"/>
          <w:b w:val="0"/>
          <w:bCs w:val="0"/>
          <w:sz w:val="20"/>
          <w:szCs w:val="20"/>
        </w:rPr>
        <w:t xml:space="preserve">Odhady 95% intervalu spolehlivosti základních úhrnů pro soubor domácností a osob </w:t>
      </w:r>
    </w:p>
    <w:p w14:paraId="38FE17AF" w14:textId="7CC72415" w:rsidR="000247DD" w:rsidRPr="008F561C" w:rsidRDefault="000247DD" w:rsidP="000247DD">
      <w:pPr>
        <w:spacing w:after="120"/>
        <w:ind w:firstLine="709"/>
        <w:jc w:val="both"/>
        <w:rPr>
          <w:rFonts w:ascii="Arial" w:hAnsi="Arial" w:cs="Arial"/>
          <w:sz w:val="20"/>
          <w:szCs w:val="20"/>
        </w:rPr>
      </w:pPr>
      <w:r w:rsidRPr="008F561C">
        <w:rPr>
          <w:rFonts w:ascii="Arial" w:hAnsi="Arial" w:cs="Arial"/>
          <w:sz w:val="20"/>
          <w:szCs w:val="20"/>
        </w:rPr>
        <w:t>Tabulka je určena ke zjištění přibližného 95% intervalu spolehlivosti základních úhrnů četností ze souboru domácností nebo ze souboru osob na úrovni celé České republiky. Najdeme-li například v </w:t>
      </w:r>
      <w:r w:rsidRPr="008F561C">
        <w:rPr>
          <w:rFonts w:ascii="Arial" w:hAnsi="Arial" w:cs="Arial"/>
          <w:i/>
          <w:iCs/>
          <w:sz w:val="20"/>
          <w:szCs w:val="20"/>
        </w:rPr>
        <w:t>Tab. 1 - Domácnosti podle postavení osoby v čele</w:t>
      </w:r>
      <w:r w:rsidRPr="008F561C">
        <w:rPr>
          <w:rFonts w:ascii="Arial" w:hAnsi="Arial" w:cs="Arial"/>
          <w:sz w:val="20"/>
          <w:szCs w:val="20"/>
        </w:rPr>
        <w:t xml:space="preserve"> odhad počtu domácností </w:t>
      </w:r>
      <w:r w:rsidR="00410763" w:rsidRPr="008F561C">
        <w:rPr>
          <w:rFonts w:ascii="Arial" w:hAnsi="Arial" w:cs="Arial"/>
          <w:sz w:val="20"/>
          <w:szCs w:val="20"/>
        </w:rPr>
        <w:t>zaměstnanců s nižším vzděláním</w:t>
      </w:r>
      <w:r w:rsidRPr="008F561C">
        <w:rPr>
          <w:rFonts w:ascii="Arial" w:hAnsi="Arial" w:cs="Arial"/>
          <w:sz w:val="20"/>
          <w:szCs w:val="20"/>
        </w:rPr>
        <w:t xml:space="preserve"> </w:t>
      </w:r>
      <w:r w:rsidR="00410763" w:rsidRPr="008F561C">
        <w:rPr>
          <w:rFonts w:ascii="Arial" w:hAnsi="Arial" w:cs="Arial"/>
          <w:sz w:val="20"/>
          <w:szCs w:val="20"/>
        </w:rPr>
        <w:t>8</w:t>
      </w:r>
      <w:r w:rsidR="006D24D6">
        <w:rPr>
          <w:rFonts w:ascii="Arial" w:hAnsi="Arial" w:cs="Arial"/>
          <w:sz w:val="20"/>
          <w:szCs w:val="20"/>
        </w:rPr>
        <w:t>60</w:t>
      </w:r>
      <w:r w:rsidRPr="008F561C">
        <w:rPr>
          <w:rFonts w:ascii="Arial" w:hAnsi="Arial" w:cs="Arial"/>
          <w:sz w:val="20"/>
          <w:szCs w:val="20"/>
        </w:rPr>
        <w:t>,</w:t>
      </w:r>
      <w:r w:rsidR="00410763" w:rsidRPr="008F561C">
        <w:rPr>
          <w:rFonts w:ascii="Arial" w:hAnsi="Arial" w:cs="Arial"/>
          <w:sz w:val="20"/>
          <w:szCs w:val="20"/>
        </w:rPr>
        <w:t>6</w:t>
      </w:r>
      <w:r w:rsidRPr="008F561C">
        <w:rPr>
          <w:rFonts w:ascii="Arial" w:hAnsi="Arial" w:cs="Arial"/>
          <w:sz w:val="20"/>
          <w:szCs w:val="20"/>
        </w:rPr>
        <w:t xml:space="preserve"> tis. a chceme-li se dozvědět, jaká je spolehlivost tohoto odhadu, vyhledáme v Tab. I. ve sloupci </w:t>
      </w:r>
      <w:r w:rsidRPr="008F561C">
        <w:rPr>
          <w:rFonts w:ascii="Arial" w:hAnsi="Arial" w:cs="Arial"/>
          <w:i/>
          <w:iCs/>
          <w:sz w:val="20"/>
          <w:szCs w:val="20"/>
        </w:rPr>
        <w:t xml:space="preserve">Domácnosti - velikost odhadu v tis. </w:t>
      </w:r>
      <w:r w:rsidRPr="008F561C">
        <w:rPr>
          <w:rFonts w:ascii="Arial" w:hAnsi="Arial" w:cs="Arial"/>
          <w:sz w:val="20"/>
          <w:szCs w:val="20"/>
        </w:rPr>
        <w:t xml:space="preserve">řádek nejbližší tomuto počtu, tedy </w:t>
      </w:r>
      <w:r w:rsidR="00A3383F" w:rsidRPr="008F561C">
        <w:rPr>
          <w:rFonts w:ascii="Arial" w:hAnsi="Arial" w:cs="Arial"/>
          <w:sz w:val="20"/>
          <w:szCs w:val="20"/>
        </w:rPr>
        <w:t>9</w:t>
      </w:r>
      <w:r w:rsidRPr="008F561C">
        <w:rPr>
          <w:rFonts w:ascii="Arial" w:hAnsi="Arial" w:cs="Arial"/>
          <w:sz w:val="20"/>
          <w:szCs w:val="20"/>
        </w:rPr>
        <w:t xml:space="preserve">00. Na tomto řádku nalezneme příslušný interval spolehlivosti, což je absolutně ± </w:t>
      </w:r>
      <w:r w:rsidR="001A0AA3" w:rsidRPr="008F561C">
        <w:rPr>
          <w:rFonts w:ascii="Arial" w:hAnsi="Arial" w:cs="Arial"/>
          <w:sz w:val="20"/>
          <w:szCs w:val="20"/>
        </w:rPr>
        <w:t>3</w:t>
      </w:r>
      <w:r w:rsidR="00A3383F" w:rsidRPr="008F561C">
        <w:rPr>
          <w:rFonts w:ascii="Arial" w:hAnsi="Arial" w:cs="Arial"/>
          <w:sz w:val="20"/>
          <w:szCs w:val="20"/>
        </w:rPr>
        <w:t>7</w:t>
      </w:r>
      <w:r w:rsidR="001A0AA3" w:rsidRPr="008F561C">
        <w:rPr>
          <w:rFonts w:ascii="Arial" w:hAnsi="Arial" w:cs="Arial"/>
          <w:sz w:val="20"/>
          <w:szCs w:val="20"/>
        </w:rPr>
        <w:t>,</w:t>
      </w:r>
      <w:r w:rsidR="006D24D6">
        <w:rPr>
          <w:rFonts w:ascii="Arial" w:hAnsi="Arial" w:cs="Arial"/>
          <w:sz w:val="20"/>
          <w:szCs w:val="20"/>
        </w:rPr>
        <w:t>82</w:t>
      </w:r>
      <w:r w:rsidRPr="008F561C">
        <w:rPr>
          <w:rFonts w:ascii="Arial" w:hAnsi="Arial" w:cs="Arial"/>
          <w:sz w:val="20"/>
          <w:szCs w:val="20"/>
        </w:rPr>
        <w:t xml:space="preserve"> tis., pro relativní četnost je interval spolehlivosti </w:t>
      </w:r>
      <w:r w:rsidR="00A3383F" w:rsidRPr="008F561C">
        <w:rPr>
          <w:rFonts w:ascii="Arial" w:hAnsi="Arial" w:cs="Arial"/>
          <w:sz w:val="20"/>
          <w:szCs w:val="20"/>
        </w:rPr>
        <w:t>20</w:t>
      </w:r>
      <w:r w:rsidR="001A0AA3" w:rsidRPr="008F561C">
        <w:rPr>
          <w:rFonts w:ascii="Arial" w:hAnsi="Arial" w:cs="Arial"/>
          <w:sz w:val="20"/>
          <w:szCs w:val="20"/>
        </w:rPr>
        <w:t>,</w:t>
      </w:r>
      <w:r w:rsidR="006D24D6">
        <w:rPr>
          <w:rFonts w:ascii="Arial" w:hAnsi="Arial" w:cs="Arial"/>
          <w:sz w:val="20"/>
          <w:szCs w:val="20"/>
        </w:rPr>
        <w:t>02</w:t>
      </w:r>
      <w:r w:rsidRPr="008F561C">
        <w:rPr>
          <w:rFonts w:ascii="Arial" w:hAnsi="Arial" w:cs="Arial"/>
          <w:sz w:val="20"/>
          <w:szCs w:val="20"/>
        </w:rPr>
        <w:t xml:space="preserve"> ± 0,</w:t>
      </w:r>
      <w:r w:rsidR="00A3383F" w:rsidRPr="008F561C">
        <w:rPr>
          <w:rFonts w:ascii="Arial" w:hAnsi="Arial" w:cs="Arial"/>
          <w:sz w:val="20"/>
          <w:szCs w:val="20"/>
        </w:rPr>
        <w:t>8</w:t>
      </w:r>
      <w:r w:rsidR="006D24D6">
        <w:rPr>
          <w:rFonts w:ascii="Arial" w:hAnsi="Arial" w:cs="Arial"/>
          <w:sz w:val="20"/>
          <w:szCs w:val="20"/>
        </w:rPr>
        <w:t>4</w:t>
      </w:r>
      <w:r w:rsidRPr="008F561C">
        <w:rPr>
          <w:rFonts w:ascii="Arial" w:hAnsi="Arial" w:cs="Arial"/>
          <w:sz w:val="20"/>
          <w:szCs w:val="20"/>
        </w:rPr>
        <w:t xml:space="preserve"> %. </w:t>
      </w:r>
      <w:r w:rsidR="00967CFB" w:rsidRPr="008F561C">
        <w:rPr>
          <w:rFonts w:ascii="Arial" w:hAnsi="Arial" w:cs="Arial"/>
          <w:sz w:val="20"/>
          <w:szCs w:val="20"/>
        </w:rPr>
        <w:t>Jelikož je</w:t>
      </w:r>
      <w:r w:rsidRPr="008F561C">
        <w:rPr>
          <w:rFonts w:ascii="Arial" w:hAnsi="Arial" w:cs="Arial"/>
          <w:sz w:val="20"/>
          <w:szCs w:val="20"/>
        </w:rPr>
        <w:t xml:space="preserve"> počet domácností takřka uprostřed mezi hodnotami </w:t>
      </w:r>
      <w:r w:rsidR="00A3383F" w:rsidRPr="008F561C">
        <w:rPr>
          <w:rFonts w:ascii="Arial" w:hAnsi="Arial" w:cs="Arial"/>
          <w:sz w:val="20"/>
          <w:szCs w:val="20"/>
        </w:rPr>
        <w:t>8</w:t>
      </w:r>
      <w:r w:rsidRPr="008F561C">
        <w:rPr>
          <w:rFonts w:ascii="Arial" w:hAnsi="Arial" w:cs="Arial"/>
          <w:sz w:val="20"/>
          <w:szCs w:val="20"/>
        </w:rPr>
        <w:t xml:space="preserve">00 a </w:t>
      </w:r>
      <w:r w:rsidR="00A3383F" w:rsidRPr="008F561C">
        <w:rPr>
          <w:rFonts w:ascii="Arial" w:hAnsi="Arial" w:cs="Arial"/>
          <w:sz w:val="20"/>
          <w:szCs w:val="20"/>
        </w:rPr>
        <w:t>9</w:t>
      </w:r>
      <w:r w:rsidRPr="008F561C">
        <w:rPr>
          <w:rFonts w:ascii="Arial" w:hAnsi="Arial" w:cs="Arial"/>
          <w:sz w:val="20"/>
          <w:szCs w:val="20"/>
        </w:rPr>
        <w:t xml:space="preserve">00, </w:t>
      </w:r>
      <w:r w:rsidR="00FF6A4E" w:rsidRPr="008F561C">
        <w:rPr>
          <w:rFonts w:ascii="Arial" w:hAnsi="Arial" w:cs="Arial"/>
          <w:sz w:val="20"/>
          <w:szCs w:val="20"/>
        </w:rPr>
        <w:t>bylo by</w:t>
      </w:r>
      <w:r w:rsidRPr="008F561C">
        <w:rPr>
          <w:rFonts w:ascii="Arial" w:hAnsi="Arial" w:cs="Arial"/>
          <w:sz w:val="20"/>
          <w:szCs w:val="20"/>
        </w:rPr>
        <w:t xml:space="preserve"> v tomto případě vhodné odhad zpřesnit jednoduchou lineární interpolací, což bude absolutně </w:t>
      </w:r>
      <w:r w:rsidR="00A3383F" w:rsidRPr="008F561C">
        <w:rPr>
          <w:rFonts w:ascii="Arial" w:hAnsi="Arial" w:cs="Arial"/>
          <w:sz w:val="20"/>
          <w:szCs w:val="20"/>
        </w:rPr>
        <w:t>8</w:t>
      </w:r>
      <w:r w:rsidRPr="008F561C">
        <w:rPr>
          <w:rFonts w:ascii="Arial" w:hAnsi="Arial" w:cs="Arial"/>
          <w:sz w:val="20"/>
          <w:szCs w:val="20"/>
        </w:rPr>
        <w:t>50 ± 3</w:t>
      </w:r>
      <w:r w:rsidR="00A3383F" w:rsidRPr="008F561C">
        <w:rPr>
          <w:rFonts w:ascii="Arial" w:hAnsi="Arial" w:cs="Arial"/>
          <w:sz w:val="20"/>
          <w:szCs w:val="20"/>
        </w:rPr>
        <w:t>6</w:t>
      </w:r>
      <w:r w:rsidRPr="008F561C">
        <w:rPr>
          <w:rFonts w:ascii="Arial" w:hAnsi="Arial" w:cs="Arial"/>
          <w:sz w:val="20"/>
          <w:szCs w:val="20"/>
        </w:rPr>
        <w:t>,</w:t>
      </w:r>
      <w:r w:rsidR="00967CFB" w:rsidRPr="008F561C">
        <w:rPr>
          <w:rFonts w:ascii="Arial" w:hAnsi="Arial" w:cs="Arial"/>
          <w:sz w:val="20"/>
          <w:szCs w:val="20"/>
        </w:rPr>
        <w:t>9</w:t>
      </w:r>
      <w:r w:rsidR="006D24D6">
        <w:rPr>
          <w:rFonts w:ascii="Arial" w:hAnsi="Arial" w:cs="Arial"/>
          <w:sz w:val="20"/>
          <w:szCs w:val="20"/>
        </w:rPr>
        <w:t>9</w:t>
      </w:r>
      <w:r w:rsidRPr="008F561C">
        <w:rPr>
          <w:rFonts w:ascii="Arial" w:hAnsi="Arial" w:cs="Arial"/>
          <w:sz w:val="20"/>
          <w:szCs w:val="20"/>
        </w:rPr>
        <w:t xml:space="preserve"> tis. (průměr z </w:t>
      </w:r>
      <w:r w:rsidR="00A3383F" w:rsidRPr="008F561C">
        <w:rPr>
          <w:rFonts w:ascii="Arial" w:hAnsi="Arial" w:cs="Arial"/>
          <w:sz w:val="20"/>
          <w:szCs w:val="20"/>
        </w:rPr>
        <w:t>36</w:t>
      </w:r>
      <w:r w:rsidRPr="008F561C">
        <w:rPr>
          <w:rFonts w:ascii="Arial" w:hAnsi="Arial" w:cs="Arial"/>
          <w:sz w:val="20"/>
          <w:szCs w:val="20"/>
        </w:rPr>
        <w:t>,</w:t>
      </w:r>
      <w:r w:rsidR="006D24D6">
        <w:rPr>
          <w:rFonts w:ascii="Arial" w:hAnsi="Arial" w:cs="Arial"/>
          <w:sz w:val="20"/>
          <w:szCs w:val="20"/>
        </w:rPr>
        <w:t>15</w:t>
      </w:r>
      <w:r w:rsidRPr="008F561C">
        <w:rPr>
          <w:rFonts w:ascii="Arial" w:hAnsi="Arial" w:cs="Arial"/>
          <w:sz w:val="20"/>
          <w:szCs w:val="20"/>
        </w:rPr>
        <w:t xml:space="preserve"> a 3</w:t>
      </w:r>
      <w:r w:rsidR="00A3383F" w:rsidRPr="008F561C">
        <w:rPr>
          <w:rFonts w:ascii="Arial" w:hAnsi="Arial" w:cs="Arial"/>
          <w:sz w:val="20"/>
          <w:szCs w:val="20"/>
        </w:rPr>
        <w:t>7</w:t>
      </w:r>
      <w:r w:rsidRPr="008F561C">
        <w:rPr>
          <w:rFonts w:ascii="Arial" w:hAnsi="Arial" w:cs="Arial"/>
          <w:sz w:val="20"/>
          <w:szCs w:val="20"/>
        </w:rPr>
        <w:t>,</w:t>
      </w:r>
      <w:r w:rsidR="006D24D6">
        <w:rPr>
          <w:rFonts w:ascii="Arial" w:hAnsi="Arial" w:cs="Arial"/>
          <w:sz w:val="20"/>
          <w:szCs w:val="20"/>
        </w:rPr>
        <w:t>82</w:t>
      </w:r>
      <w:r w:rsidRPr="008F561C">
        <w:rPr>
          <w:rFonts w:ascii="Arial" w:hAnsi="Arial" w:cs="Arial"/>
          <w:sz w:val="20"/>
          <w:szCs w:val="20"/>
        </w:rPr>
        <w:t>) a relativně 1</w:t>
      </w:r>
      <w:r w:rsidR="006D24D6">
        <w:rPr>
          <w:rFonts w:ascii="Arial" w:hAnsi="Arial" w:cs="Arial"/>
          <w:sz w:val="20"/>
          <w:szCs w:val="20"/>
        </w:rPr>
        <w:t>8</w:t>
      </w:r>
      <w:r w:rsidRPr="008F561C">
        <w:rPr>
          <w:rFonts w:ascii="Arial" w:hAnsi="Arial" w:cs="Arial"/>
          <w:sz w:val="20"/>
          <w:szCs w:val="20"/>
        </w:rPr>
        <w:t>,</w:t>
      </w:r>
      <w:r w:rsidR="006D24D6">
        <w:rPr>
          <w:rFonts w:ascii="Arial" w:hAnsi="Arial" w:cs="Arial"/>
          <w:sz w:val="20"/>
          <w:szCs w:val="20"/>
        </w:rPr>
        <w:t>91</w:t>
      </w:r>
      <w:r w:rsidRPr="008F561C">
        <w:rPr>
          <w:rFonts w:ascii="Arial" w:hAnsi="Arial" w:cs="Arial"/>
          <w:sz w:val="20"/>
          <w:szCs w:val="20"/>
        </w:rPr>
        <w:t xml:space="preserve"> ± 0,</w:t>
      </w:r>
      <w:r w:rsidR="004A02F6" w:rsidRPr="008F561C">
        <w:rPr>
          <w:rFonts w:ascii="Arial" w:hAnsi="Arial" w:cs="Arial"/>
          <w:sz w:val="20"/>
          <w:szCs w:val="20"/>
        </w:rPr>
        <w:t>8</w:t>
      </w:r>
      <w:r w:rsidR="006D24D6">
        <w:rPr>
          <w:rFonts w:ascii="Arial" w:hAnsi="Arial" w:cs="Arial"/>
          <w:sz w:val="20"/>
          <w:szCs w:val="20"/>
        </w:rPr>
        <w:t>2</w:t>
      </w:r>
      <w:r w:rsidRPr="008F561C">
        <w:rPr>
          <w:rFonts w:ascii="Arial" w:hAnsi="Arial" w:cs="Arial"/>
          <w:sz w:val="20"/>
          <w:szCs w:val="20"/>
        </w:rPr>
        <w:t xml:space="preserve"> %.</w:t>
      </w:r>
    </w:p>
    <w:p w14:paraId="06DF5A1D" w14:textId="77777777" w:rsidR="000247DD" w:rsidRPr="008F561C" w:rsidRDefault="000247DD" w:rsidP="000247DD">
      <w:pPr>
        <w:pStyle w:val="Nadpis3"/>
        <w:spacing w:after="120"/>
        <w:ind w:left="958" w:hanging="958"/>
        <w:rPr>
          <w:rFonts w:ascii="Arial" w:hAnsi="Arial" w:cs="Arial"/>
          <w:sz w:val="20"/>
          <w:szCs w:val="20"/>
        </w:rPr>
      </w:pPr>
      <w:r w:rsidRPr="008F561C">
        <w:rPr>
          <w:rFonts w:ascii="Arial" w:hAnsi="Arial" w:cs="Arial"/>
          <w:sz w:val="20"/>
          <w:szCs w:val="20"/>
        </w:rPr>
        <w:t>Tab. II</w:t>
      </w:r>
      <w:r w:rsidRPr="008F561C">
        <w:rPr>
          <w:rFonts w:ascii="Arial" w:hAnsi="Arial" w:cs="Arial"/>
          <w:sz w:val="20"/>
          <w:szCs w:val="20"/>
        </w:rPr>
        <w:tab/>
      </w:r>
      <w:r w:rsidRPr="008F561C">
        <w:rPr>
          <w:rFonts w:ascii="Arial" w:hAnsi="Arial" w:cs="Arial"/>
          <w:b w:val="0"/>
          <w:bCs w:val="0"/>
          <w:sz w:val="20"/>
          <w:szCs w:val="20"/>
        </w:rPr>
        <w:t>Odhady 95% intervalů spolehlivosti odhadů dílčích úhrnů četnosti pro soubor domácností</w:t>
      </w:r>
    </w:p>
    <w:p w14:paraId="4190AD3A" w14:textId="27F67CE4" w:rsidR="000247DD" w:rsidRPr="00F83D7E" w:rsidRDefault="000247DD" w:rsidP="000247DD">
      <w:pPr>
        <w:spacing w:after="120"/>
        <w:jc w:val="both"/>
        <w:rPr>
          <w:rFonts w:ascii="Arial" w:hAnsi="Arial" w:cs="Arial"/>
          <w:b/>
          <w:bCs/>
          <w:sz w:val="20"/>
          <w:szCs w:val="20"/>
        </w:rPr>
      </w:pPr>
      <w:r w:rsidRPr="008F561C">
        <w:rPr>
          <w:rFonts w:ascii="Arial" w:hAnsi="Arial" w:cs="Arial"/>
          <w:sz w:val="20"/>
          <w:szCs w:val="20"/>
        </w:rPr>
        <w:t xml:space="preserve">Tabulka je určena ke zjištění přibližného 95% intervalu spolehlivosti dílčích úhrnů četností ze souboru domácností na úrovni celé České republiky. Chceme-li například zjistit spolehlivost odhadu četnosti neúplných rodin v domácnostech samostatně činných, jichž bylo </w:t>
      </w:r>
      <w:r w:rsidR="00932685" w:rsidRPr="008F561C">
        <w:rPr>
          <w:rFonts w:ascii="Arial" w:hAnsi="Arial" w:cs="Arial"/>
          <w:sz w:val="20"/>
          <w:szCs w:val="20"/>
        </w:rPr>
        <w:t>7</w:t>
      </w:r>
      <w:r w:rsidR="00A63EC9" w:rsidRPr="008F561C">
        <w:rPr>
          <w:rFonts w:ascii="Arial" w:hAnsi="Arial" w:cs="Arial"/>
          <w:sz w:val="20"/>
          <w:szCs w:val="20"/>
        </w:rPr>
        <w:t>,</w:t>
      </w:r>
      <w:r w:rsidR="00932685" w:rsidRPr="008F561C">
        <w:rPr>
          <w:rFonts w:ascii="Arial" w:hAnsi="Arial" w:cs="Arial"/>
          <w:sz w:val="20"/>
          <w:szCs w:val="20"/>
        </w:rPr>
        <w:t>9</w:t>
      </w:r>
      <w:r w:rsidRPr="008F561C">
        <w:rPr>
          <w:rFonts w:ascii="Arial" w:hAnsi="Arial" w:cs="Arial"/>
          <w:sz w:val="20"/>
          <w:szCs w:val="20"/>
        </w:rPr>
        <w:t> % z 5</w:t>
      </w:r>
      <w:r w:rsidR="00332A1B">
        <w:rPr>
          <w:rFonts w:ascii="Arial" w:hAnsi="Arial" w:cs="Arial"/>
          <w:sz w:val="20"/>
          <w:szCs w:val="20"/>
        </w:rPr>
        <w:t>66</w:t>
      </w:r>
      <w:r w:rsidRPr="008F561C">
        <w:rPr>
          <w:rFonts w:ascii="Arial" w:hAnsi="Arial" w:cs="Arial"/>
          <w:sz w:val="20"/>
          <w:szCs w:val="20"/>
        </w:rPr>
        <w:t>,</w:t>
      </w:r>
      <w:r w:rsidR="00332A1B">
        <w:rPr>
          <w:rFonts w:ascii="Arial" w:hAnsi="Arial" w:cs="Arial"/>
          <w:sz w:val="20"/>
          <w:szCs w:val="20"/>
        </w:rPr>
        <w:t>8</w:t>
      </w:r>
      <w:r w:rsidRPr="008F561C">
        <w:rPr>
          <w:rFonts w:ascii="Arial" w:hAnsi="Arial" w:cs="Arial"/>
          <w:sz w:val="20"/>
          <w:szCs w:val="20"/>
        </w:rPr>
        <w:t xml:space="preserve"> tis., vyhledáme v Tab. II. řádek nejbližší číslu 5</w:t>
      </w:r>
      <w:r w:rsidR="00332A1B">
        <w:rPr>
          <w:rFonts w:ascii="Arial" w:hAnsi="Arial" w:cs="Arial"/>
          <w:sz w:val="20"/>
          <w:szCs w:val="20"/>
        </w:rPr>
        <w:t>66</w:t>
      </w:r>
      <w:r w:rsidRPr="008F561C">
        <w:rPr>
          <w:rFonts w:ascii="Arial" w:hAnsi="Arial" w:cs="Arial"/>
          <w:sz w:val="20"/>
          <w:szCs w:val="20"/>
        </w:rPr>
        <w:t>,</w:t>
      </w:r>
      <w:r w:rsidR="00332A1B">
        <w:rPr>
          <w:rFonts w:ascii="Arial" w:hAnsi="Arial" w:cs="Arial"/>
          <w:sz w:val="20"/>
          <w:szCs w:val="20"/>
        </w:rPr>
        <w:t>8</w:t>
      </w:r>
      <w:r w:rsidRPr="008F561C">
        <w:rPr>
          <w:rFonts w:ascii="Arial" w:hAnsi="Arial" w:cs="Arial"/>
          <w:sz w:val="20"/>
          <w:szCs w:val="20"/>
        </w:rPr>
        <w:t xml:space="preserve"> tedy </w:t>
      </w:r>
      <w:r w:rsidR="00A63EC9" w:rsidRPr="008F561C">
        <w:rPr>
          <w:rFonts w:ascii="Arial" w:hAnsi="Arial" w:cs="Arial"/>
          <w:sz w:val="20"/>
          <w:szCs w:val="20"/>
        </w:rPr>
        <w:t>6</w:t>
      </w:r>
      <w:r w:rsidRPr="008F561C">
        <w:rPr>
          <w:rFonts w:ascii="Arial" w:hAnsi="Arial" w:cs="Arial"/>
          <w:sz w:val="20"/>
          <w:szCs w:val="20"/>
        </w:rPr>
        <w:t xml:space="preserve">00 a sloupec nejbližší číslu </w:t>
      </w:r>
      <w:r w:rsidR="00932685" w:rsidRPr="008F561C">
        <w:rPr>
          <w:rFonts w:ascii="Arial" w:hAnsi="Arial" w:cs="Arial"/>
          <w:sz w:val="20"/>
          <w:szCs w:val="20"/>
        </w:rPr>
        <w:t>7</w:t>
      </w:r>
      <w:r w:rsidR="00363010" w:rsidRPr="008F561C">
        <w:rPr>
          <w:rFonts w:ascii="Arial" w:hAnsi="Arial" w:cs="Arial"/>
          <w:sz w:val="20"/>
          <w:szCs w:val="20"/>
        </w:rPr>
        <w:t>,</w:t>
      </w:r>
      <w:r w:rsidR="00932685" w:rsidRPr="008F561C">
        <w:rPr>
          <w:rFonts w:ascii="Arial" w:hAnsi="Arial" w:cs="Arial"/>
          <w:sz w:val="20"/>
          <w:szCs w:val="20"/>
        </w:rPr>
        <w:t>9</w:t>
      </w:r>
      <w:r w:rsidRPr="008F561C">
        <w:rPr>
          <w:rFonts w:ascii="Arial" w:hAnsi="Arial" w:cs="Arial"/>
          <w:sz w:val="20"/>
          <w:szCs w:val="20"/>
        </w:rPr>
        <w:t xml:space="preserve">, tedy </w:t>
      </w:r>
      <w:r w:rsidR="009C4B21" w:rsidRPr="008F561C">
        <w:rPr>
          <w:rFonts w:ascii="Arial" w:hAnsi="Arial" w:cs="Arial"/>
          <w:sz w:val="20"/>
          <w:szCs w:val="20"/>
        </w:rPr>
        <w:t>8</w:t>
      </w:r>
      <w:r w:rsidRPr="008F561C">
        <w:rPr>
          <w:rFonts w:ascii="Arial" w:hAnsi="Arial" w:cs="Arial"/>
          <w:sz w:val="20"/>
          <w:szCs w:val="20"/>
        </w:rPr>
        <w:t xml:space="preserve">. Příslušný interval spolehlivosti pro relativní četnost je potom </w:t>
      </w:r>
      <w:r w:rsidR="00932685" w:rsidRPr="008F561C">
        <w:rPr>
          <w:rFonts w:ascii="Arial" w:hAnsi="Arial" w:cs="Arial"/>
          <w:sz w:val="20"/>
          <w:szCs w:val="20"/>
        </w:rPr>
        <w:t>7</w:t>
      </w:r>
      <w:r w:rsidR="00363010" w:rsidRPr="008F561C">
        <w:rPr>
          <w:rFonts w:ascii="Arial" w:hAnsi="Arial" w:cs="Arial"/>
          <w:sz w:val="20"/>
          <w:szCs w:val="20"/>
        </w:rPr>
        <w:t>,</w:t>
      </w:r>
      <w:r w:rsidR="00932685" w:rsidRPr="008F561C">
        <w:rPr>
          <w:rFonts w:ascii="Arial" w:hAnsi="Arial" w:cs="Arial"/>
          <w:sz w:val="20"/>
          <w:szCs w:val="20"/>
        </w:rPr>
        <w:t>9</w:t>
      </w:r>
      <w:r w:rsidRPr="008F561C">
        <w:rPr>
          <w:rFonts w:ascii="Arial" w:hAnsi="Arial" w:cs="Arial"/>
          <w:sz w:val="20"/>
          <w:szCs w:val="20"/>
        </w:rPr>
        <w:t xml:space="preserve"> ± 1,</w:t>
      </w:r>
      <w:r w:rsidR="009C4B21" w:rsidRPr="008F561C">
        <w:rPr>
          <w:rFonts w:ascii="Arial" w:hAnsi="Arial" w:cs="Arial"/>
          <w:sz w:val="20"/>
          <w:szCs w:val="20"/>
        </w:rPr>
        <w:t>5</w:t>
      </w:r>
      <w:r w:rsidR="00932685" w:rsidRPr="008F561C">
        <w:rPr>
          <w:rFonts w:ascii="Arial" w:hAnsi="Arial" w:cs="Arial"/>
          <w:sz w:val="20"/>
          <w:szCs w:val="20"/>
        </w:rPr>
        <w:t>6</w:t>
      </w:r>
      <w:r w:rsidRPr="008F561C">
        <w:rPr>
          <w:rFonts w:ascii="Arial" w:hAnsi="Arial" w:cs="Arial"/>
          <w:sz w:val="20"/>
          <w:szCs w:val="20"/>
        </w:rPr>
        <w:t xml:space="preserve"> %. Odhad intervalu spolehlivosti je případně opět možno upřesnit pomocí lineární interpolace.</w:t>
      </w:r>
    </w:p>
    <w:p w14:paraId="665267BB" w14:textId="77777777" w:rsidR="00811140" w:rsidRDefault="00811140">
      <w:pPr>
        <w:jc w:val="both"/>
        <w:rPr>
          <w:rFonts w:ascii="Arial" w:hAnsi="Arial" w:cs="Arial"/>
          <w:b/>
          <w:bCs/>
          <w:sz w:val="20"/>
          <w:szCs w:val="20"/>
        </w:rPr>
      </w:pPr>
    </w:p>
    <w:p w14:paraId="02624CBA" w14:textId="77777777" w:rsidR="002A4577" w:rsidRPr="00CF3C06" w:rsidRDefault="00DF48FF">
      <w:pPr>
        <w:spacing w:after="120"/>
        <w:rPr>
          <w:rFonts w:ascii="Arial" w:hAnsi="Arial" w:cs="Arial"/>
        </w:rPr>
      </w:pPr>
      <w:r w:rsidRPr="00DF48FF">
        <w:rPr>
          <w:rFonts w:ascii="Arial" w:hAnsi="Arial" w:cs="Arial"/>
          <w:b/>
          <w:bCs/>
        </w:rPr>
        <w:t>3.3 Intervaly spolehlivosti v obecném případě</w:t>
      </w:r>
    </w:p>
    <w:p w14:paraId="10261C3E" w14:textId="77777777"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14:paraId="2116317F" w14:textId="77777777" w:rsidR="002A4577" w:rsidRPr="00F83D7E" w:rsidRDefault="002A4577">
      <w:pPr>
        <w:ind w:firstLine="709"/>
        <w:jc w:val="both"/>
        <w:rPr>
          <w:rFonts w:ascii="Arial" w:hAnsi="Arial" w:cs="Arial"/>
          <w:sz w:val="20"/>
          <w:szCs w:val="20"/>
        </w:rPr>
      </w:pPr>
    </w:p>
    <w:p w14:paraId="6B759DBD" w14:textId="77777777"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5AAA4D2D">
          <v:shape id="_x0000_i1031" type="#_x0000_t75" style="width:11.25pt;height:11.9pt" o:ole="">
            <v:imagedata r:id="rId8" o:title=""/>
          </v:shape>
          <o:OLEObject Type="Embed" ProgID="Equation.3" ShapeID="_x0000_i1031" DrawAspect="Content" ObjectID="_1703418700"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w14:anchorId="525F95AE">
          <v:shape id="_x0000_i1032" type="#_x0000_t75" style="width:28.15pt;height:17.55pt" o:ole="">
            <v:imagedata r:id="rId20" o:title=""/>
          </v:shape>
          <o:OLEObject Type="Embed" ProgID="Equation.DSMT4" ShapeID="_x0000_i1032" DrawAspect="Content" ObjectID="_1703418701" r:id="rId21"/>
        </w:object>
      </w:r>
      <w:r w:rsidRPr="00DF48FF">
        <w:rPr>
          <w:rFonts w:ascii="Arial" w:hAnsi="Arial" w:cs="Arial"/>
          <w:sz w:val="20"/>
          <w:szCs w:val="20"/>
        </w:rPr>
        <w:t xml:space="preserve">.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14:paraId="1A315C3D"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14:paraId="72AC5E4F" w14:textId="77777777" w:rsidR="002A4577" w:rsidRPr="00F83D7E" w:rsidRDefault="00DF48FF">
      <w:pPr>
        <w:ind w:firstLine="708"/>
        <w:rPr>
          <w:rFonts w:ascii="Arial" w:hAnsi="Arial" w:cs="Arial"/>
          <w:i/>
          <w:iCs/>
          <w:sz w:val="20"/>
          <w:szCs w:val="20"/>
        </w:rPr>
      </w:pP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14:paraId="59AAE7D8"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w14:anchorId="37FE285A">
          <v:shape id="_x0000_i1033" type="#_x0000_t75" style="width:28.15pt;height:17.55pt" o:ole="">
            <v:imagedata r:id="rId20" o:title=""/>
          </v:shape>
          <o:OLEObject Type="Embed" ProgID="Equation.DSMT4" ShapeID="_x0000_i1033" DrawAspect="Content" ObjectID="_1703418702"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14:paraId="0C8D4015" w14:textId="77777777"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14:paraId="21E02DB6" w14:textId="77777777"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14:paraId="30466EEB" w14:textId="77777777"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w14:anchorId="2C5ECD01">
          <v:shape id="_x0000_i1034" type="#_x0000_t75" style="width:259.85pt;height:58.25pt" o:ole="">
            <v:imagedata r:id="rId23" o:title=""/>
          </v:shape>
          <o:OLEObject Type="Embed" ProgID="Equation.DSMT4" ShapeID="_x0000_i1034" DrawAspect="Content" ObjectID="_1703418703" r:id="rId24"/>
        </w:object>
      </w:r>
      <w:r w:rsidR="00DF48FF" w:rsidRPr="00DF48FF">
        <w:rPr>
          <w:rFonts w:ascii="Arial" w:hAnsi="Arial" w:cs="Arial"/>
          <w:sz w:val="20"/>
          <w:szCs w:val="20"/>
        </w:rPr>
        <w:tab/>
      </w:r>
      <w:r w:rsidR="00DF48FF" w:rsidRPr="00DF48FF">
        <w:rPr>
          <w:rFonts w:ascii="Arial" w:hAnsi="Arial" w:cs="Arial"/>
          <w:sz w:val="20"/>
          <w:szCs w:val="20"/>
        </w:rPr>
        <w:tab/>
        <w:t>(2b)</w:t>
      </w:r>
    </w:p>
    <w:p w14:paraId="1919F202" w14:textId="77777777"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w14:anchorId="4BEB5DB4">
          <v:shape id="_x0000_i1035" type="#_x0000_t75" style="width:28.15pt;height:17.55pt" o:ole="">
            <v:imagedata r:id="rId20" o:title=""/>
          </v:shape>
          <o:OLEObject Type="Embed" ProgID="Equation.DSMT4" ShapeID="_x0000_i1035" DrawAspect="Content" ObjectID="_1703418704"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14:paraId="1365F8E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14:paraId="4A0A0537"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w14:anchorId="1F76A107">
          <v:shape id="_x0000_i1036" type="#_x0000_t75" style="width:13.75pt;height:17.55pt" o:ole="">
            <v:imagedata r:id="rId26" o:title=""/>
          </v:shape>
          <o:OLEObject Type="Embed" ProgID="Equation.DSMT4" ShapeID="_x0000_i1036" DrawAspect="Content" ObjectID="_1703418705"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w14:anchorId="250C4CD5">
          <v:shape id="_x0000_i1037" type="#_x0000_t75" style="width:15.65pt;height:17.55pt" o:ole="">
            <v:imagedata r:id="rId28" o:title=""/>
          </v:shape>
          <o:OLEObject Type="Embed" ProgID="Equation.DSMT4" ShapeID="_x0000_i1037" DrawAspect="Content" ObjectID="_1703418706"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w14:anchorId="63EC3F33">
          <v:shape id="_x0000_i1038" type="#_x0000_t75" style="width:89.55pt;height:36.3pt" o:ole="">
            <v:imagedata r:id="rId30" o:title=""/>
          </v:shape>
          <o:OLEObject Type="Embed" ProgID="Equation.DSMT4" ShapeID="_x0000_i1038" DrawAspect="Content" ObjectID="_1703418707"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w14:anchorId="79416DBA">
          <v:shape id="_x0000_i1039" type="#_x0000_t75" style="width:92.05pt;height:36.3pt" o:ole="">
            <v:imagedata r:id="rId32" o:title=""/>
          </v:shape>
          <o:OLEObject Type="Embed" ProgID="Equation.DSMT4" ShapeID="_x0000_i1039" DrawAspect="Content" ObjectID="_1703418708" r:id="rId33"/>
        </w:object>
      </w:r>
    </w:p>
    <w:p w14:paraId="7D76E645" w14:textId="77777777"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14:paraId="556CD65B" w14:textId="77777777"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deff</w:t>
      </w:r>
      <w:proofErr w:type="spellEnd"/>
      <w:r w:rsidRPr="00DF48FF">
        <w:rPr>
          <w:rFonts w:ascii="Arial" w:hAnsi="Arial" w:cs="Arial"/>
          <w:i/>
          <w:iCs/>
          <w:sz w:val="20"/>
          <w:szCs w:val="20"/>
        </w:rPr>
        <w:t xml:space="preserve"> (h) =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14:paraId="4B685379" w14:textId="77777777"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14:paraId="7C5730CE"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14:paraId="37F84599" w14:textId="77777777" w:rsidR="002A4577" w:rsidRPr="00F83D7E" w:rsidRDefault="002A4577">
      <w:pPr>
        <w:pStyle w:val="Zpat"/>
        <w:tabs>
          <w:tab w:val="clear" w:pos="4536"/>
          <w:tab w:val="clear" w:pos="9072"/>
        </w:tabs>
        <w:rPr>
          <w:rFonts w:ascii="Arial" w:hAnsi="Arial" w:cs="Arial"/>
          <w:sz w:val="20"/>
          <w:szCs w:val="20"/>
        </w:rPr>
      </w:pPr>
    </w:p>
    <w:p w14:paraId="4A92D4AD" w14:textId="77777777"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w:t>
      </w:r>
      <w:proofErr w:type="spellStart"/>
      <w:r w:rsidRPr="00DF48FF">
        <w:rPr>
          <w:rFonts w:ascii="Arial" w:hAnsi="Arial" w:cs="Arial"/>
          <w:sz w:val="20"/>
          <w:szCs w:val="20"/>
        </w:rPr>
        <w:t>dvoustupňovost</w:t>
      </w:r>
      <w:proofErr w:type="spellEnd"/>
      <w:r w:rsidRPr="00DF48FF">
        <w:rPr>
          <w:rFonts w:ascii="Arial" w:hAnsi="Arial" w:cs="Arial"/>
          <w:sz w:val="20"/>
          <w:szCs w:val="20"/>
        </w:rPr>
        <w:t xml:space="preserve">“ naopak činí odhady ze stejného počtu pozorování méně vydatnými. Do výběrového souboru se vzhledem k celkovému počtu bytů dostalo absolutně i relativně více sčítacích obvodů. Vliv zmíněného </w:t>
      </w:r>
      <w:proofErr w:type="spellStart"/>
      <w:r w:rsidRPr="00DF48FF">
        <w:rPr>
          <w:rFonts w:ascii="Arial" w:hAnsi="Arial" w:cs="Arial"/>
          <w:sz w:val="20"/>
          <w:szCs w:val="20"/>
        </w:rPr>
        <w:t>deff</w:t>
      </w:r>
      <w:proofErr w:type="spellEnd"/>
      <w:r w:rsidRPr="00DF48FF">
        <w:rPr>
          <w:rFonts w:ascii="Arial" w:hAnsi="Arial" w:cs="Arial"/>
          <w:sz w:val="20"/>
          <w:szCs w:val="20"/>
        </w:rPr>
        <w:t xml:space="preserve"> se tedy v souladu s očekáváními o něco snížil tak, že došlo k vyrovnání obou efektů a jeho hodnoty se u ne zřídka zastoupených druhů příjmů za celou ČR pohybovaly v těsné blízkosti 1.</w:t>
      </w:r>
    </w:p>
    <w:p w14:paraId="7DF5BF5E" w14:textId="77777777"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14:paraId="57BB8723" w14:textId="77777777"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14:paraId="503C2BA5"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2F63424B" w14:textId="77777777" w:rsidR="002F09DA" w:rsidRDefault="002F09DA">
      <w:pPr>
        <w:pStyle w:val="Zkladntext"/>
        <w:tabs>
          <w:tab w:val="left" w:pos="900"/>
          <w:tab w:val="left" w:pos="2340"/>
          <w:tab w:val="left" w:pos="3420"/>
        </w:tabs>
        <w:ind w:firstLine="720"/>
        <w:rPr>
          <w:rFonts w:ascii="Arial" w:hAnsi="Arial" w:cs="Arial"/>
          <w:sz w:val="20"/>
          <w:szCs w:val="20"/>
          <w:u w:val="single"/>
        </w:rPr>
      </w:pPr>
    </w:p>
    <w:p w14:paraId="0DF2F990"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3D5CB346"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856537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12CD615D"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6C1CF1C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D74DDC0"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776BE2E4"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0EC445C"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30736E5"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46D1AEE2"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105E2BD5" w14:textId="07C43B29" w:rsidR="008E4554" w:rsidRDefault="008E4554">
      <w:pPr>
        <w:pStyle w:val="Zkladntext"/>
        <w:tabs>
          <w:tab w:val="left" w:pos="900"/>
          <w:tab w:val="left" w:pos="2340"/>
          <w:tab w:val="left" w:pos="3420"/>
        </w:tabs>
        <w:ind w:firstLine="720"/>
        <w:rPr>
          <w:rFonts w:ascii="Arial" w:hAnsi="Arial" w:cs="Arial"/>
          <w:sz w:val="20"/>
          <w:szCs w:val="20"/>
          <w:u w:val="single"/>
        </w:rPr>
      </w:pPr>
    </w:p>
    <w:p w14:paraId="0E1E50E4" w14:textId="3C11E8C2" w:rsidR="008E4554" w:rsidRDefault="008E4554">
      <w:pPr>
        <w:pStyle w:val="Zkladntext"/>
        <w:tabs>
          <w:tab w:val="left" w:pos="900"/>
          <w:tab w:val="left" w:pos="2340"/>
          <w:tab w:val="left" w:pos="3420"/>
        </w:tabs>
        <w:ind w:firstLine="720"/>
        <w:rPr>
          <w:rFonts w:ascii="Arial" w:hAnsi="Arial" w:cs="Arial"/>
          <w:sz w:val="20"/>
          <w:szCs w:val="20"/>
          <w:u w:val="single"/>
        </w:rPr>
      </w:pPr>
    </w:p>
    <w:p w14:paraId="161B4195" w14:textId="2EAFA235" w:rsidR="008E4554" w:rsidRDefault="008E4554">
      <w:pPr>
        <w:pStyle w:val="Zkladntext"/>
        <w:tabs>
          <w:tab w:val="left" w:pos="900"/>
          <w:tab w:val="left" w:pos="2340"/>
          <w:tab w:val="left" w:pos="3420"/>
        </w:tabs>
        <w:ind w:firstLine="720"/>
        <w:rPr>
          <w:rFonts w:ascii="Arial" w:hAnsi="Arial" w:cs="Arial"/>
          <w:sz w:val="20"/>
          <w:szCs w:val="20"/>
          <w:u w:val="single"/>
        </w:rPr>
      </w:pPr>
    </w:p>
    <w:p w14:paraId="7E6B8423" w14:textId="7DB9226E" w:rsidR="008E4554" w:rsidRDefault="008E4554">
      <w:pPr>
        <w:pStyle w:val="Zkladntext"/>
        <w:tabs>
          <w:tab w:val="left" w:pos="900"/>
          <w:tab w:val="left" w:pos="2340"/>
          <w:tab w:val="left" w:pos="3420"/>
        </w:tabs>
        <w:ind w:firstLine="720"/>
        <w:rPr>
          <w:rFonts w:ascii="Arial" w:hAnsi="Arial" w:cs="Arial"/>
          <w:sz w:val="20"/>
          <w:szCs w:val="20"/>
          <w:u w:val="single"/>
        </w:rPr>
      </w:pPr>
    </w:p>
    <w:p w14:paraId="02F35928" w14:textId="088D6B8F" w:rsidR="00CE265B" w:rsidRDefault="00CE265B">
      <w:pPr>
        <w:pStyle w:val="Zkladntext"/>
        <w:tabs>
          <w:tab w:val="left" w:pos="900"/>
          <w:tab w:val="left" w:pos="2340"/>
          <w:tab w:val="left" w:pos="3420"/>
        </w:tabs>
        <w:ind w:firstLine="720"/>
        <w:rPr>
          <w:rFonts w:ascii="Arial" w:hAnsi="Arial" w:cs="Arial"/>
          <w:sz w:val="20"/>
          <w:szCs w:val="20"/>
          <w:u w:val="single"/>
        </w:rPr>
      </w:pPr>
    </w:p>
    <w:p w14:paraId="3463EF31" w14:textId="78DC0503" w:rsidR="003431B1" w:rsidRDefault="003431B1">
      <w:pPr>
        <w:pStyle w:val="Zkladntext"/>
        <w:tabs>
          <w:tab w:val="left" w:pos="900"/>
          <w:tab w:val="left" w:pos="2340"/>
          <w:tab w:val="left" w:pos="3420"/>
        </w:tabs>
        <w:ind w:firstLine="720"/>
        <w:rPr>
          <w:rFonts w:ascii="Arial" w:hAnsi="Arial" w:cs="Arial"/>
          <w:sz w:val="20"/>
          <w:szCs w:val="20"/>
          <w:u w:val="single"/>
        </w:rPr>
      </w:pPr>
    </w:p>
    <w:p w14:paraId="29C5E3B1" w14:textId="27BCB37A" w:rsidR="003431B1" w:rsidRDefault="003431B1">
      <w:pPr>
        <w:pStyle w:val="Zkladntext"/>
        <w:tabs>
          <w:tab w:val="left" w:pos="900"/>
          <w:tab w:val="left" w:pos="2340"/>
          <w:tab w:val="left" w:pos="3420"/>
        </w:tabs>
        <w:ind w:firstLine="720"/>
        <w:rPr>
          <w:rFonts w:ascii="Arial" w:hAnsi="Arial" w:cs="Arial"/>
          <w:sz w:val="20"/>
          <w:szCs w:val="20"/>
          <w:u w:val="single"/>
        </w:rPr>
      </w:pPr>
      <w:bookmarkStart w:id="0" w:name="_GoBack"/>
      <w:bookmarkEnd w:id="0"/>
    </w:p>
    <w:p w14:paraId="4CB00E46" w14:textId="77777777"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14:paraId="19207CDC" w14:textId="77777777"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proofErr w:type="gramStart"/>
      <w:r w:rsidRPr="00DF48FF">
        <w:rPr>
          <w:rFonts w:ascii="Arial" w:hAnsi="Arial" w:cs="Arial"/>
          <w:sz w:val="20"/>
          <w:szCs w:val="20"/>
        </w:rPr>
        <w:t xml:space="preserve">x    </w:t>
      </w:r>
      <w:proofErr w:type="spellStart"/>
      <w:r w:rsidRPr="00DF48FF">
        <w:rPr>
          <w:rFonts w:ascii="Arial" w:hAnsi="Arial" w:cs="Arial"/>
          <w:sz w:val="20"/>
          <w:szCs w:val="20"/>
        </w:rPr>
        <w:t>x</w:t>
      </w:r>
      <w:proofErr w:type="spellEnd"/>
      <w:r w:rsidRPr="00DF48FF">
        <w:rPr>
          <w:rFonts w:ascii="Arial" w:hAnsi="Arial" w:cs="Arial"/>
          <w:sz w:val="20"/>
          <w:szCs w:val="20"/>
        </w:rPr>
        <w:t xml:space="preserve">    </w:t>
      </w:r>
      <w:proofErr w:type="spellStart"/>
      <w:r w:rsidRPr="00DF48FF">
        <w:rPr>
          <w:rFonts w:ascii="Arial" w:hAnsi="Arial" w:cs="Arial"/>
          <w:sz w:val="20"/>
          <w:szCs w:val="20"/>
        </w:rPr>
        <w:t>x</w:t>
      </w:r>
      <w:proofErr w:type="spellEnd"/>
      <w:proofErr w:type="gramEnd"/>
    </w:p>
    <w:p w14:paraId="0E62BDD8" w14:textId="77777777"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14:paraId="7D19CA9A" w14:textId="6FBCBD80"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w:t>
      </w:r>
      <w:r w:rsidR="00C82EE6">
        <w:rPr>
          <w:rFonts w:ascii="Arial" w:hAnsi="Arial" w:cs="Arial"/>
          <w:i/>
          <w:iCs/>
          <w:sz w:val="20"/>
          <w:szCs w:val="20"/>
        </w:rPr>
        <w:t>2</w:t>
      </w:r>
      <w:r w:rsidR="00C93B75">
        <w:rPr>
          <w:rFonts w:ascii="Arial" w:hAnsi="Arial" w:cs="Arial"/>
          <w:i/>
          <w:iCs/>
          <w:sz w:val="20"/>
          <w:szCs w:val="20"/>
        </w:rPr>
        <w:t>1</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2489" w14:textId="77777777" w:rsidR="0080172F" w:rsidRDefault="0080172F">
      <w:r>
        <w:separator/>
      </w:r>
    </w:p>
  </w:endnote>
  <w:endnote w:type="continuationSeparator" w:id="0">
    <w:p w14:paraId="099DC5F8" w14:textId="77777777" w:rsidR="0080172F" w:rsidRDefault="0080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96C2" w14:textId="77777777" w:rsidR="006B3A34" w:rsidRDefault="006B3A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9B6226" w14:textId="77777777" w:rsidR="006B3A34" w:rsidRDefault="006B3A3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BD64" w14:textId="77777777" w:rsidR="006B3A34" w:rsidRDefault="006B3A3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67F7" w14:textId="77777777" w:rsidR="0080172F" w:rsidRDefault="0080172F">
      <w:r>
        <w:separator/>
      </w:r>
    </w:p>
  </w:footnote>
  <w:footnote w:type="continuationSeparator" w:id="0">
    <w:p w14:paraId="25EC8EF6" w14:textId="77777777" w:rsidR="0080172F" w:rsidRDefault="0080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0093" w14:textId="77777777" w:rsidR="006B3A34" w:rsidRDefault="006B3A3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58FDCB" w14:textId="77777777" w:rsidR="006B3A34" w:rsidRDefault="006B3A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C4E6" w14:textId="77777777" w:rsidR="006B3A34" w:rsidRDefault="006B3A34">
    <w:pPr>
      <w:pStyle w:val="Zhlav"/>
      <w:framePr w:wrap="around" w:vAnchor="text" w:hAnchor="margin" w:xAlign="center" w:y="1"/>
      <w:rPr>
        <w:rStyle w:val="slostrnky"/>
      </w:rPr>
    </w:pPr>
  </w:p>
  <w:p w14:paraId="318F6F11" w14:textId="77777777" w:rsidR="006B3A34" w:rsidRDefault="006B3A34">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F3421"/>
    <w:multiLevelType w:val="hybridMultilevel"/>
    <w:tmpl w:val="2B7A3866"/>
    <w:lvl w:ilvl="0" w:tplc="F6385C58">
      <w:start w:val="1"/>
      <w:numFmt w:val="bullet"/>
      <w:lvlText w:val=""/>
      <w:lvlJc w:val="left"/>
      <w:pPr>
        <w:tabs>
          <w:tab w:val="num" w:pos="720"/>
        </w:tabs>
        <w:ind w:left="720" w:hanging="360"/>
      </w:pPr>
      <w:rPr>
        <w:rFonts w:ascii="Wingdings" w:hAnsi="Wingdings" w:hint="default"/>
      </w:rPr>
    </w:lvl>
    <w:lvl w:ilvl="1" w:tplc="067C0346" w:tentative="1">
      <w:start w:val="1"/>
      <w:numFmt w:val="bullet"/>
      <w:lvlText w:val=""/>
      <w:lvlJc w:val="left"/>
      <w:pPr>
        <w:tabs>
          <w:tab w:val="num" w:pos="1440"/>
        </w:tabs>
        <w:ind w:left="1440" w:hanging="360"/>
      </w:pPr>
      <w:rPr>
        <w:rFonts w:ascii="Wingdings" w:hAnsi="Wingdings" w:hint="default"/>
      </w:rPr>
    </w:lvl>
    <w:lvl w:ilvl="2" w:tplc="D8863864">
      <w:start w:val="1"/>
      <w:numFmt w:val="bullet"/>
      <w:lvlText w:val=""/>
      <w:lvlJc w:val="left"/>
      <w:pPr>
        <w:tabs>
          <w:tab w:val="num" w:pos="2160"/>
        </w:tabs>
        <w:ind w:left="2160" w:hanging="360"/>
      </w:pPr>
      <w:rPr>
        <w:rFonts w:ascii="Wingdings" w:hAnsi="Wingdings" w:hint="default"/>
      </w:rPr>
    </w:lvl>
    <w:lvl w:ilvl="3" w:tplc="DAEE5AF8" w:tentative="1">
      <w:start w:val="1"/>
      <w:numFmt w:val="bullet"/>
      <w:lvlText w:val=""/>
      <w:lvlJc w:val="left"/>
      <w:pPr>
        <w:tabs>
          <w:tab w:val="num" w:pos="2880"/>
        </w:tabs>
        <w:ind w:left="2880" w:hanging="360"/>
      </w:pPr>
      <w:rPr>
        <w:rFonts w:ascii="Wingdings" w:hAnsi="Wingdings" w:hint="default"/>
      </w:rPr>
    </w:lvl>
    <w:lvl w:ilvl="4" w:tplc="78168728" w:tentative="1">
      <w:start w:val="1"/>
      <w:numFmt w:val="bullet"/>
      <w:lvlText w:val=""/>
      <w:lvlJc w:val="left"/>
      <w:pPr>
        <w:tabs>
          <w:tab w:val="num" w:pos="3600"/>
        </w:tabs>
        <w:ind w:left="3600" w:hanging="360"/>
      </w:pPr>
      <w:rPr>
        <w:rFonts w:ascii="Wingdings" w:hAnsi="Wingdings" w:hint="default"/>
      </w:rPr>
    </w:lvl>
    <w:lvl w:ilvl="5" w:tplc="9DE007F4" w:tentative="1">
      <w:start w:val="1"/>
      <w:numFmt w:val="bullet"/>
      <w:lvlText w:val=""/>
      <w:lvlJc w:val="left"/>
      <w:pPr>
        <w:tabs>
          <w:tab w:val="num" w:pos="4320"/>
        </w:tabs>
        <w:ind w:left="4320" w:hanging="360"/>
      </w:pPr>
      <w:rPr>
        <w:rFonts w:ascii="Wingdings" w:hAnsi="Wingdings" w:hint="default"/>
      </w:rPr>
    </w:lvl>
    <w:lvl w:ilvl="6" w:tplc="995627E6" w:tentative="1">
      <w:start w:val="1"/>
      <w:numFmt w:val="bullet"/>
      <w:lvlText w:val=""/>
      <w:lvlJc w:val="left"/>
      <w:pPr>
        <w:tabs>
          <w:tab w:val="num" w:pos="5040"/>
        </w:tabs>
        <w:ind w:left="5040" w:hanging="360"/>
      </w:pPr>
      <w:rPr>
        <w:rFonts w:ascii="Wingdings" w:hAnsi="Wingdings" w:hint="default"/>
      </w:rPr>
    </w:lvl>
    <w:lvl w:ilvl="7" w:tplc="1A6C23D8" w:tentative="1">
      <w:start w:val="1"/>
      <w:numFmt w:val="bullet"/>
      <w:lvlText w:val=""/>
      <w:lvlJc w:val="left"/>
      <w:pPr>
        <w:tabs>
          <w:tab w:val="num" w:pos="5760"/>
        </w:tabs>
        <w:ind w:left="5760" w:hanging="360"/>
      </w:pPr>
      <w:rPr>
        <w:rFonts w:ascii="Wingdings" w:hAnsi="Wingdings" w:hint="default"/>
      </w:rPr>
    </w:lvl>
    <w:lvl w:ilvl="8" w:tplc="5BECEB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5" w15:restartNumberingAfterBreak="0">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6" w15:restartNumberingAfterBreak="0">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9"/>
  </w:num>
  <w:num w:numId="8">
    <w:abstractNumId w:val="8"/>
  </w:num>
  <w:num w:numId="9">
    <w:abstractNumId w:val="17"/>
  </w:num>
  <w:num w:numId="10">
    <w:abstractNumId w:val="1"/>
  </w:num>
  <w:num w:numId="11">
    <w:abstractNumId w:val="26"/>
  </w:num>
  <w:num w:numId="12">
    <w:abstractNumId w:val="13"/>
  </w:num>
  <w:num w:numId="13">
    <w:abstractNumId w:val="7"/>
  </w:num>
  <w:num w:numId="14">
    <w:abstractNumId w:val="25"/>
  </w:num>
  <w:num w:numId="15">
    <w:abstractNumId w:val="15"/>
  </w:num>
  <w:num w:numId="16">
    <w:abstractNumId w:val="16"/>
  </w:num>
  <w:num w:numId="17">
    <w:abstractNumId w:val="24"/>
  </w:num>
  <w:num w:numId="18">
    <w:abstractNumId w:val="10"/>
  </w:num>
  <w:num w:numId="19">
    <w:abstractNumId w:val="21"/>
  </w:num>
  <w:num w:numId="20">
    <w:abstractNumId w:val="22"/>
  </w:num>
  <w:num w:numId="21">
    <w:abstractNumId w:val="12"/>
  </w:num>
  <w:num w:numId="22">
    <w:abstractNumId w:val="5"/>
  </w:num>
  <w:num w:numId="23">
    <w:abstractNumId w:val="23"/>
  </w:num>
  <w:num w:numId="24">
    <w:abstractNumId w:val="9"/>
  </w:num>
  <w:num w:numId="25">
    <w:abstractNumId w:val="20"/>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C110F"/>
    <w:rsid w:val="000056B9"/>
    <w:rsid w:val="00006FEC"/>
    <w:rsid w:val="0001184A"/>
    <w:rsid w:val="0002074B"/>
    <w:rsid w:val="000240BF"/>
    <w:rsid w:val="000247DD"/>
    <w:rsid w:val="00035D4D"/>
    <w:rsid w:val="000360EF"/>
    <w:rsid w:val="000362F7"/>
    <w:rsid w:val="00036990"/>
    <w:rsid w:val="000415A6"/>
    <w:rsid w:val="0004279B"/>
    <w:rsid w:val="00042A9D"/>
    <w:rsid w:val="00044426"/>
    <w:rsid w:val="00045659"/>
    <w:rsid w:val="00046146"/>
    <w:rsid w:val="000507AC"/>
    <w:rsid w:val="00051668"/>
    <w:rsid w:val="00052C3B"/>
    <w:rsid w:val="00052FC2"/>
    <w:rsid w:val="00053CA2"/>
    <w:rsid w:val="00054401"/>
    <w:rsid w:val="000578C2"/>
    <w:rsid w:val="000630C1"/>
    <w:rsid w:val="000637D0"/>
    <w:rsid w:val="00072271"/>
    <w:rsid w:val="000736D9"/>
    <w:rsid w:val="00073D87"/>
    <w:rsid w:val="00083F9A"/>
    <w:rsid w:val="00084D77"/>
    <w:rsid w:val="00092BF4"/>
    <w:rsid w:val="0009684D"/>
    <w:rsid w:val="000977FF"/>
    <w:rsid w:val="00097E85"/>
    <w:rsid w:val="000A19CF"/>
    <w:rsid w:val="000A4A0B"/>
    <w:rsid w:val="000A5B02"/>
    <w:rsid w:val="000B11E2"/>
    <w:rsid w:val="000B4C87"/>
    <w:rsid w:val="000B77BB"/>
    <w:rsid w:val="000B7BBF"/>
    <w:rsid w:val="000C13B0"/>
    <w:rsid w:val="000C3081"/>
    <w:rsid w:val="000C5B45"/>
    <w:rsid w:val="000C6B51"/>
    <w:rsid w:val="000E1968"/>
    <w:rsid w:val="000E48D5"/>
    <w:rsid w:val="000E4BB7"/>
    <w:rsid w:val="000E5E34"/>
    <w:rsid w:val="000E7329"/>
    <w:rsid w:val="000F4F1E"/>
    <w:rsid w:val="00104192"/>
    <w:rsid w:val="00106CBF"/>
    <w:rsid w:val="00114158"/>
    <w:rsid w:val="00122C2A"/>
    <w:rsid w:val="001242C8"/>
    <w:rsid w:val="00127B55"/>
    <w:rsid w:val="001309F9"/>
    <w:rsid w:val="00131562"/>
    <w:rsid w:val="0013206D"/>
    <w:rsid w:val="0013485B"/>
    <w:rsid w:val="00137134"/>
    <w:rsid w:val="001403AA"/>
    <w:rsid w:val="001414A5"/>
    <w:rsid w:val="001414CB"/>
    <w:rsid w:val="00141ED4"/>
    <w:rsid w:val="001429A5"/>
    <w:rsid w:val="001451AD"/>
    <w:rsid w:val="0014539B"/>
    <w:rsid w:val="0014677B"/>
    <w:rsid w:val="00147A37"/>
    <w:rsid w:val="001502CE"/>
    <w:rsid w:val="00150612"/>
    <w:rsid w:val="001515B7"/>
    <w:rsid w:val="00153FF8"/>
    <w:rsid w:val="001622C0"/>
    <w:rsid w:val="001668F0"/>
    <w:rsid w:val="00170654"/>
    <w:rsid w:val="00170CDE"/>
    <w:rsid w:val="00177D74"/>
    <w:rsid w:val="00177D96"/>
    <w:rsid w:val="00180262"/>
    <w:rsid w:val="00194E6A"/>
    <w:rsid w:val="001A0AA3"/>
    <w:rsid w:val="001A33CE"/>
    <w:rsid w:val="001A4F9A"/>
    <w:rsid w:val="001B150F"/>
    <w:rsid w:val="001B2640"/>
    <w:rsid w:val="001B57D3"/>
    <w:rsid w:val="001B628C"/>
    <w:rsid w:val="001C2B25"/>
    <w:rsid w:val="001C5FD4"/>
    <w:rsid w:val="001C7185"/>
    <w:rsid w:val="001D08EB"/>
    <w:rsid w:val="001D37F3"/>
    <w:rsid w:val="001D7F37"/>
    <w:rsid w:val="001E2CBA"/>
    <w:rsid w:val="001E4317"/>
    <w:rsid w:val="001E5A55"/>
    <w:rsid w:val="001E6CCE"/>
    <w:rsid w:val="001F018C"/>
    <w:rsid w:val="001F1C95"/>
    <w:rsid w:val="001F4A92"/>
    <w:rsid w:val="00204397"/>
    <w:rsid w:val="00207AE1"/>
    <w:rsid w:val="00207B67"/>
    <w:rsid w:val="00213A5B"/>
    <w:rsid w:val="00217F74"/>
    <w:rsid w:val="00224B42"/>
    <w:rsid w:val="00225991"/>
    <w:rsid w:val="00230467"/>
    <w:rsid w:val="00231F86"/>
    <w:rsid w:val="00234185"/>
    <w:rsid w:val="0023472E"/>
    <w:rsid w:val="00236794"/>
    <w:rsid w:val="00242891"/>
    <w:rsid w:val="002457C6"/>
    <w:rsid w:val="0024739A"/>
    <w:rsid w:val="002512DD"/>
    <w:rsid w:val="002518E3"/>
    <w:rsid w:val="002543D4"/>
    <w:rsid w:val="00254F93"/>
    <w:rsid w:val="00256BB7"/>
    <w:rsid w:val="002573CF"/>
    <w:rsid w:val="00257FDE"/>
    <w:rsid w:val="00265CE8"/>
    <w:rsid w:val="002662BA"/>
    <w:rsid w:val="00272733"/>
    <w:rsid w:val="002749FD"/>
    <w:rsid w:val="00274F45"/>
    <w:rsid w:val="0028085D"/>
    <w:rsid w:val="00281705"/>
    <w:rsid w:val="00282E8E"/>
    <w:rsid w:val="002830EE"/>
    <w:rsid w:val="00283AF7"/>
    <w:rsid w:val="00292418"/>
    <w:rsid w:val="002927E5"/>
    <w:rsid w:val="00293728"/>
    <w:rsid w:val="002943DA"/>
    <w:rsid w:val="002A2167"/>
    <w:rsid w:val="002A4577"/>
    <w:rsid w:val="002A5003"/>
    <w:rsid w:val="002A57CC"/>
    <w:rsid w:val="002A6EA9"/>
    <w:rsid w:val="002A7ED6"/>
    <w:rsid w:val="002B1C3E"/>
    <w:rsid w:val="002B1FE1"/>
    <w:rsid w:val="002B46A2"/>
    <w:rsid w:val="002B7DCD"/>
    <w:rsid w:val="002B7E30"/>
    <w:rsid w:val="002C15D1"/>
    <w:rsid w:val="002C3B74"/>
    <w:rsid w:val="002C3FCD"/>
    <w:rsid w:val="002C5094"/>
    <w:rsid w:val="002C5E7F"/>
    <w:rsid w:val="002D0F2D"/>
    <w:rsid w:val="002D2D58"/>
    <w:rsid w:val="002D3381"/>
    <w:rsid w:val="002D3639"/>
    <w:rsid w:val="002D4676"/>
    <w:rsid w:val="002D4824"/>
    <w:rsid w:val="002D6577"/>
    <w:rsid w:val="002D65EA"/>
    <w:rsid w:val="002E5913"/>
    <w:rsid w:val="002E7A67"/>
    <w:rsid w:val="002F09DA"/>
    <w:rsid w:val="002F114D"/>
    <w:rsid w:val="002F25C4"/>
    <w:rsid w:val="0030363F"/>
    <w:rsid w:val="00305046"/>
    <w:rsid w:val="0031137B"/>
    <w:rsid w:val="00315362"/>
    <w:rsid w:val="0031546B"/>
    <w:rsid w:val="00316DB5"/>
    <w:rsid w:val="0032523C"/>
    <w:rsid w:val="003263AF"/>
    <w:rsid w:val="00332A1B"/>
    <w:rsid w:val="00334840"/>
    <w:rsid w:val="0033523D"/>
    <w:rsid w:val="003359A7"/>
    <w:rsid w:val="00336ABC"/>
    <w:rsid w:val="003371D6"/>
    <w:rsid w:val="003431B1"/>
    <w:rsid w:val="0034679A"/>
    <w:rsid w:val="0035163D"/>
    <w:rsid w:val="00353BE3"/>
    <w:rsid w:val="003564A1"/>
    <w:rsid w:val="003569EE"/>
    <w:rsid w:val="00360ABB"/>
    <w:rsid w:val="0036188A"/>
    <w:rsid w:val="00363010"/>
    <w:rsid w:val="0036336D"/>
    <w:rsid w:val="003659DD"/>
    <w:rsid w:val="00365BFD"/>
    <w:rsid w:val="003667A4"/>
    <w:rsid w:val="00380A77"/>
    <w:rsid w:val="003868D5"/>
    <w:rsid w:val="003869ED"/>
    <w:rsid w:val="0039030E"/>
    <w:rsid w:val="00391294"/>
    <w:rsid w:val="00391DFD"/>
    <w:rsid w:val="0039357E"/>
    <w:rsid w:val="00393F2F"/>
    <w:rsid w:val="003953F2"/>
    <w:rsid w:val="0039713C"/>
    <w:rsid w:val="003973BD"/>
    <w:rsid w:val="003A225E"/>
    <w:rsid w:val="003A2363"/>
    <w:rsid w:val="003A3599"/>
    <w:rsid w:val="003B033E"/>
    <w:rsid w:val="003B74D4"/>
    <w:rsid w:val="003C52BA"/>
    <w:rsid w:val="003C59DF"/>
    <w:rsid w:val="003D3C66"/>
    <w:rsid w:val="003E4F9C"/>
    <w:rsid w:val="003E680B"/>
    <w:rsid w:val="003E7AE8"/>
    <w:rsid w:val="003F102C"/>
    <w:rsid w:val="003F17AC"/>
    <w:rsid w:val="003F19E9"/>
    <w:rsid w:val="003F2784"/>
    <w:rsid w:val="003F4F4E"/>
    <w:rsid w:val="003F642C"/>
    <w:rsid w:val="0040039B"/>
    <w:rsid w:val="00402163"/>
    <w:rsid w:val="00403095"/>
    <w:rsid w:val="00406BBD"/>
    <w:rsid w:val="00410046"/>
    <w:rsid w:val="0041036F"/>
    <w:rsid w:val="00410763"/>
    <w:rsid w:val="00413743"/>
    <w:rsid w:val="00413F78"/>
    <w:rsid w:val="00415151"/>
    <w:rsid w:val="0041653F"/>
    <w:rsid w:val="004204B2"/>
    <w:rsid w:val="00424778"/>
    <w:rsid w:val="004262EB"/>
    <w:rsid w:val="00431778"/>
    <w:rsid w:val="004340BC"/>
    <w:rsid w:val="00437559"/>
    <w:rsid w:val="004454E5"/>
    <w:rsid w:val="004523DB"/>
    <w:rsid w:val="00452C23"/>
    <w:rsid w:val="00453DE7"/>
    <w:rsid w:val="00455318"/>
    <w:rsid w:val="004619CB"/>
    <w:rsid w:val="004656B6"/>
    <w:rsid w:val="00466F8D"/>
    <w:rsid w:val="004732F3"/>
    <w:rsid w:val="0047544A"/>
    <w:rsid w:val="00476FEB"/>
    <w:rsid w:val="004860A7"/>
    <w:rsid w:val="004902EB"/>
    <w:rsid w:val="00492B54"/>
    <w:rsid w:val="00496F73"/>
    <w:rsid w:val="004A02F6"/>
    <w:rsid w:val="004B1B50"/>
    <w:rsid w:val="004B4407"/>
    <w:rsid w:val="004B7A64"/>
    <w:rsid w:val="004C54B5"/>
    <w:rsid w:val="004D20E8"/>
    <w:rsid w:val="004D368C"/>
    <w:rsid w:val="004D3E6A"/>
    <w:rsid w:val="004E456F"/>
    <w:rsid w:val="004E46E0"/>
    <w:rsid w:val="004E4A69"/>
    <w:rsid w:val="004E52FB"/>
    <w:rsid w:val="004F452A"/>
    <w:rsid w:val="00503F44"/>
    <w:rsid w:val="00504021"/>
    <w:rsid w:val="00512E7C"/>
    <w:rsid w:val="00516075"/>
    <w:rsid w:val="00522EA8"/>
    <w:rsid w:val="00525013"/>
    <w:rsid w:val="00531479"/>
    <w:rsid w:val="00531D95"/>
    <w:rsid w:val="0053283C"/>
    <w:rsid w:val="00537235"/>
    <w:rsid w:val="00537681"/>
    <w:rsid w:val="00537E0A"/>
    <w:rsid w:val="00540B6D"/>
    <w:rsid w:val="00541D46"/>
    <w:rsid w:val="00545BB4"/>
    <w:rsid w:val="005471E1"/>
    <w:rsid w:val="005506DD"/>
    <w:rsid w:val="00556FF7"/>
    <w:rsid w:val="005638C4"/>
    <w:rsid w:val="00563A2C"/>
    <w:rsid w:val="005762C5"/>
    <w:rsid w:val="005808FE"/>
    <w:rsid w:val="00583623"/>
    <w:rsid w:val="00584978"/>
    <w:rsid w:val="00584D28"/>
    <w:rsid w:val="00586FC4"/>
    <w:rsid w:val="0059158E"/>
    <w:rsid w:val="0059691C"/>
    <w:rsid w:val="005A0688"/>
    <w:rsid w:val="005A0AA2"/>
    <w:rsid w:val="005A1C96"/>
    <w:rsid w:val="005A5AC1"/>
    <w:rsid w:val="005A715A"/>
    <w:rsid w:val="005A7F8C"/>
    <w:rsid w:val="005B0B94"/>
    <w:rsid w:val="005B44D0"/>
    <w:rsid w:val="005B4818"/>
    <w:rsid w:val="005B4853"/>
    <w:rsid w:val="005B5BB8"/>
    <w:rsid w:val="005B6522"/>
    <w:rsid w:val="005C046A"/>
    <w:rsid w:val="005C0DF0"/>
    <w:rsid w:val="005C105B"/>
    <w:rsid w:val="005C110F"/>
    <w:rsid w:val="005C138F"/>
    <w:rsid w:val="005C2011"/>
    <w:rsid w:val="005E1507"/>
    <w:rsid w:val="005E176C"/>
    <w:rsid w:val="005E2E1D"/>
    <w:rsid w:val="005E64F4"/>
    <w:rsid w:val="00607DA1"/>
    <w:rsid w:val="006120EF"/>
    <w:rsid w:val="00615FD1"/>
    <w:rsid w:val="00621CB5"/>
    <w:rsid w:val="00624842"/>
    <w:rsid w:val="00626FD9"/>
    <w:rsid w:val="0063190F"/>
    <w:rsid w:val="00633182"/>
    <w:rsid w:val="00633BF0"/>
    <w:rsid w:val="0064340B"/>
    <w:rsid w:val="0064604A"/>
    <w:rsid w:val="0064637C"/>
    <w:rsid w:val="00654E46"/>
    <w:rsid w:val="00654F45"/>
    <w:rsid w:val="00655A9C"/>
    <w:rsid w:val="00655E7E"/>
    <w:rsid w:val="00656849"/>
    <w:rsid w:val="00670473"/>
    <w:rsid w:val="00671B01"/>
    <w:rsid w:val="006836BD"/>
    <w:rsid w:val="00690162"/>
    <w:rsid w:val="0069770A"/>
    <w:rsid w:val="00697CB7"/>
    <w:rsid w:val="006A6E8D"/>
    <w:rsid w:val="006B130A"/>
    <w:rsid w:val="006B20E3"/>
    <w:rsid w:val="006B3A34"/>
    <w:rsid w:val="006B3D79"/>
    <w:rsid w:val="006B7615"/>
    <w:rsid w:val="006C17E0"/>
    <w:rsid w:val="006C271E"/>
    <w:rsid w:val="006C5AD5"/>
    <w:rsid w:val="006C7949"/>
    <w:rsid w:val="006D0037"/>
    <w:rsid w:val="006D24D6"/>
    <w:rsid w:val="006E05BA"/>
    <w:rsid w:val="006E1121"/>
    <w:rsid w:val="006E1EB7"/>
    <w:rsid w:val="006E6D89"/>
    <w:rsid w:val="006F1890"/>
    <w:rsid w:val="006F33D2"/>
    <w:rsid w:val="006F5513"/>
    <w:rsid w:val="00700FFB"/>
    <w:rsid w:val="00704966"/>
    <w:rsid w:val="00704EEB"/>
    <w:rsid w:val="0070588E"/>
    <w:rsid w:val="007079DC"/>
    <w:rsid w:val="00707F16"/>
    <w:rsid w:val="00712BA2"/>
    <w:rsid w:val="007204E9"/>
    <w:rsid w:val="0072222A"/>
    <w:rsid w:val="00722B05"/>
    <w:rsid w:val="00723A72"/>
    <w:rsid w:val="00724C75"/>
    <w:rsid w:val="00724E21"/>
    <w:rsid w:val="007326B4"/>
    <w:rsid w:val="007342BC"/>
    <w:rsid w:val="00735559"/>
    <w:rsid w:val="0074384B"/>
    <w:rsid w:val="00754C2B"/>
    <w:rsid w:val="00761049"/>
    <w:rsid w:val="00761322"/>
    <w:rsid w:val="00761433"/>
    <w:rsid w:val="00763E47"/>
    <w:rsid w:val="0076508F"/>
    <w:rsid w:val="00766DC8"/>
    <w:rsid w:val="00767C79"/>
    <w:rsid w:val="00770EC5"/>
    <w:rsid w:val="007751C4"/>
    <w:rsid w:val="00782411"/>
    <w:rsid w:val="00782C1F"/>
    <w:rsid w:val="00792196"/>
    <w:rsid w:val="00793AA4"/>
    <w:rsid w:val="00794E07"/>
    <w:rsid w:val="007967E1"/>
    <w:rsid w:val="00797DC1"/>
    <w:rsid w:val="007B1885"/>
    <w:rsid w:val="007B3D31"/>
    <w:rsid w:val="007B51A8"/>
    <w:rsid w:val="007B5DC1"/>
    <w:rsid w:val="007B6DAB"/>
    <w:rsid w:val="007C4DBB"/>
    <w:rsid w:val="007C65F8"/>
    <w:rsid w:val="007D031C"/>
    <w:rsid w:val="007D0C55"/>
    <w:rsid w:val="007D2B90"/>
    <w:rsid w:val="007D5BDF"/>
    <w:rsid w:val="007D6DD5"/>
    <w:rsid w:val="007E3191"/>
    <w:rsid w:val="007F5D1C"/>
    <w:rsid w:val="00800B13"/>
    <w:rsid w:val="0080172F"/>
    <w:rsid w:val="0080492F"/>
    <w:rsid w:val="0081055A"/>
    <w:rsid w:val="00811140"/>
    <w:rsid w:val="00812138"/>
    <w:rsid w:val="008172D5"/>
    <w:rsid w:val="0082236D"/>
    <w:rsid w:val="00841064"/>
    <w:rsid w:val="008410EB"/>
    <w:rsid w:val="00843B55"/>
    <w:rsid w:val="0085012C"/>
    <w:rsid w:val="00853A24"/>
    <w:rsid w:val="008550D4"/>
    <w:rsid w:val="00855AAD"/>
    <w:rsid w:val="00862A72"/>
    <w:rsid w:val="008706FB"/>
    <w:rsid w:val="0087198B"/>
    <w:rsid w:val="008743D8"/>
    <w:rsid w:val="008743DF"/>
    <w:rsid w:val="00875FFA"/>
    <w:rsid w:val="00882DF2"/>
    <w:rsid w:val="0088372C"/>
    <w:rsid w:val="00884689"/>
    <w:rsid w:val="008862CC"/>
    <w:rsid w:val="00890E84"/>
    <w:rsid w:val="00894156"/>
    <w:rsid w:val="00894482"/>
    <w:rsid w:val="008A0E19"/>
    <w:rsid w:val="008A33A8"/>
    <w:rsid w:val="008A4881"/>
    <w:rsid w:val="008A4F6F"/>
    <w:rsid w:val="008B18B5"/>
    <w:rsid w:val="008B417A"/>
    <w:rsid w:val="008B7D35"/>
    <w:rsid w:val="008C3A67"/>
    <w:rsid w:val="008C43FE"/>
    <w:rsid w:val="008C4D39"/>
    <w:rsid w:val="008D0D2D"/>
    <w:rsid w:val="008D207D"/>
    <w:rsid w:val="008D294F"/>
    <w:rsid w:val="008D494C"/>
    <w:rsid w:val="008D74CC"/>
    <w:rsid w:val="008D77FB"/>
    <w:rsid w:val="008E2BB1"/>
    <w:rsid w:val="008E3115"/>
    <w:rsid w:val="008E33E7"/>
    <w:rsid w:val="008E4554"/>
    <w:rsid w:val="008E7381"/>
    <w:rsid w:val="008F561C"/>
    <w:rsid w:val="00902E5E"/>
    <w:rsid w:val="00903142"/>
    <w:rsid w:val="009034EC"/>
    <w:rsid w:val="00911678"/>
    <w:rsid w:val="00916782"/>
    <w:rsid w:val="009200AE"/>
    <w:rsid w:val="00920B8F"/>
    <w:rsid w:val="00923DCD"/>
    <w:rsid w:val="00924C0B"/>
    <w:rsid w:val="00925A8E"/>
    <w:rsid w:val="00926191"/>
    <w:rsid w:val="009273B7"/>
    <w:rsid w:val="00932685"/>
    <w:rsid w:val="00934D4B"/>
    <w:rsid w:val="0093689F"/>
    <w:rsid w:val="00937579"/>
    <w:rsid w:val="009438F7"/>
    <w:rsid w:val="00951288"/>
    <w:rsid w:val="00951584"/>
    <w:rsid w:val="00956221"/>
    <w:rsid w:val="009618DB"/>
    <w:rsid w:val="00967CFB"/>
    <w:rsid w:val="0097292D"/>
    <w:rsid w:val="009749AA"/>
    <w:rsid w:val="00976D6D"/>
    <w:rsid w:val="009773A7"/>
    <w:rsid w:val="00980E12"/>
    <w:rsid w:val="00980F7E"/>
    <w:rsid w:val="009813F6"/>
    <w:rsid w:val="00983626"/>
    <w:rsid w:val="00983D4C"/>
    <w:rsid w:val="00985AA1"/>
    <w:rsid w:val="00986341"/>
    <w:rsid w:val="009918E9"/>
    <w:rsid w:val="009A28D9"/>
    <w:rsid w:val="009A4907"/>
    <w:rsid w:val="009A774C"/>
    <w:rsid w:val="009B7B6C"/>
    <w:rsid w:val="009C1D7E"/>
    <w:rsid w:val="009C2BE1"/>
    <w:rsid w:val="009C34A5"/>
    <w:rsid w:val="009C364A"/>
    <w:rsid w:val="009C4B21"/>
    <w:rsid w:val="009C5BF3"/>
    <w:rsid w:val="009D58CC"/>
    <w:rsid w:val="009D6018"/>
    <w:rsid w:val="009D6183"/>
    <w:rsid w:val="009D65BB"/>
    <w:rsid w:val="009D724F"/>
    <w:rsid w:val="009E1690"/>
    <w:rsid w:val="009F00F8"/>
    <w:rsid w:val="009F0F10"/>
    <w:rsid w:val="009F1A56"/>
    <w:rsid w:val="009F5CFC"/>
    <w:rsid w:val="00A022C0"/>
    <w:rsid w:val="00A043CE"/>
    <w:rsid w:val="00A06D01"/>
    <w:rsid w:val="00A11057"/>
    <w:rsid w:val="00A17203"/>
    <w:rsid w:val="00A17CFD"/>
    <w:rsid w:val="00A224EA"/>
    <w:rsid w:val="00A22D3E"/>
    <w:rsid w:val="00A27173"/>
    <w:rsid w:val="00A31F5C"/>
    <w:rsid w:val="00A337C9"/>
    <w:rsid w:val="00A3383F"/>
    <w:rsid w:val="00A361BB"/>
    <w:rsid w:val="00A3763C"/>
    <w:rsid w:val="00A37956"/>
    <w:rsid w:val="00A40B37"/>
    <w:rsid w:val="00A4215F"/>
    <w:rsid w:val="00A4365D"/>
    <w:rsid w:val="00A55FB6"/>
    <w:rsid w:val="00A617AD"/>
    <w:rsid w:val="00A61F9A"/>
    <w:rsid w:val="00A63792"/>
    <w:rsid w:val="00A63EC9"/>
    <w:rsid w:val="00A675C9"/>
    <w:rsid w:val="00A711A9"/>
    <w:rsid w:val="00A731EA"/>
    <w:rsid w:val="00A81F34"/>
    <w:rsid w:val="00A96267"/>
    <w:rsid w:val="00A974AA"/>
    <w:rsid w:val="00AA4ED1"/>
    <w:rsid w:val="00AA7E28"/>
    <w:rsid w:val="00AB0138"/>
    <w:rsid w:val="00AB6AAF"/>
    <w:rsid w:val="00AB7992"/>
    <w:rsid w:val="00AC4475"/>
    <w:rsid w:val="00AC488E"/>
    <w:rsid w:val="00AC493F"/>
    <w:rsid w:val="00AD7E1A"/>
    <w:rsid w:val="00AE0DF2"/>
    <w:rsid w:val="00AF1C62"/>
    <w:rsid w:val="00AF323E"/>
    <w:rsid w:val="00AF3566"/>
    <w:rsid w:val="00AF3C30"/>
    <w:rsid w:val="00AF50D4"/>
    <w:rsid w:val="00AF5B1E"/>
    <w:rsid w:val="00B03747"/>
    <w:rsid w:val="00B039A0"/>
    <w:rsid w:val="00B079AA"/>
    <w:rsid w:val="00B10117"/>
    <w:rsid w:val="00B15AF8"/>
    <w:rsid w:val="00B236D4"/>
    <w:rsid w:val="00B2433F"/>
    <w:rsid w:val="00B275ED"/>
    <w:rsid w:val="00B32CFE"/>
    <w:rsid w:val="00B33EA1"/>
    <w:rsid w:val="00B356C2"/>
    <w:rsid w:val="00B36F1E"/>
    <w:rsid w:val="00B37472"/>
    <w:rsid w:val="00B43820"/>
    <w:rsid w:val="00B51214"/>
    <w:rsid w:val="00B51DFC"/>
    <w:rsid w:val="00B5213F"/>
    <w:rsid w:val="00B53107"/>
    <w:rsid w:val="00B53857"/>
    <w:rsid w:val="00B56679"/>
    <w:rsid w:val="00B60832"/>
    <w:rsid w:val="00B61FE0"/>
    <w:rsid w:val="00B6362F"/>
    <w:rsid w:val="00B652DD"/>
    <w:rsid w:val="00B676F0"/>
    <w:rsid w:val="00B67729"/>
    <w:rsid w:val="00B72771"/>
    <w:rsid w:val="00B7405E"/>
    <w:rsid w:val="00B766AD"/>
    <w:rsid w:val="00B77CC9"/>
    <w:rsid w:val="00B841D0"/>
    <w:rsid w:val="00B8767E"/>
    <w:rsid w:val="00B96329"/>
    <w:rsid w:val="00BA2701"/>
    <w:rsid w:val="00BA33A4"/>
    <w:rsid w:val="00BA3D67"/>
    <w:rsid w:val="00BA50CD"/>
    <w:rsid w:val="00BA6FF3"/>
    <w:rsid w:val="00BB2040"/>
    <w:rsid w:val="00BB26DA"/>
    <w:rsid w:val="00BB55ED"/>
    <w:rsid w:val="00BB7C73"/>
    <w:rsid w:val="00BB7DC1"/>
    <w:rsid w:val="00BC2711"/>
    <w:rsid w:val="00BC2A8B"/>
    <w:rsid w:val="00BD6A8C"/>
    <w:rsid w:val="00BE2048"/>
    <w:rsid w:val="00BE5D04"/>
    <w:rsid w:val="00BE6C26"/>
    <w:rsid w:val="00BE737C"/>
    <w:rsid w:val="00BF0794"/>
    <w:rsid w:val="00BF395F"/>
    <w:rsid w:val="00BF5572"/>
    <w:rsid w:val="00BF5A53"/>
    <w:rsid w:val="00C00B2D"/>
    <w:rsid w:val="00C00E12"/>
    <w:rsid w:val="00C04DA3"/>
    <w:rsid w:val="00C04DD2"/>
    <w:rsid w:val="00C134BD"/>
    <w:rsid w:val="00C16150"/>
    <w:rsid w:val="00C179D2"/>
    <w:rsid w:val="00C17D9C"/>
    <w:rsid w:val="00C24444"/>
    <w:rsid w:val="00C26E72"/>
    <w:rsid w:val="00C314E4"/>
    <w:rsid w:val="00C37722"/>
    <w:rsid w:val="00C41688"/>
    <w:rsid w:val="00C41C74"/>
    <w:rsid w:val="00C42ADF"/>
    <w:rsid w:val="00C42B6E"/>
    <w:rsid w:val="00C4353D"/>
    <w:rsid w:val="00C52EE0"/>
    <w:rsid w:val="00C57079"/>
    <w:rsid w:val="00C63551"/>
    <w:rsid w:val="00C637FE"/>
    <w:rsid w:val="00C63F57"/>
    <w:rsid w:val="00C73F7A"/>
    <w:rsid w:val="00C77709"/>
    <w:rsid w:val="00C82EE6"/>
    <w:rsid w:val="00C87765"/>
    <w:rsid w:val="00C93B75"/>
    <w:rsid w:val="00C93EB0"/>
    <w:rsid w:val="00CA29C1"/>
    <w:rsid w:val="00CA40B3"/>
    <w:rsid w:val="00CA72DA"/>
    <w:rsid w:val="00CB160B"/>
    <w:rsid w:val="00CB2791"/>
    <w:rsid w:val="00CB374F"/>
    <w:rsid w:val="00CB613C"/>
    <w:rsid w:val="00CB7465"/>
    <w:rsid w:val="00CC7B38"/>
    <w:rsid w:val="00CD62B5"/>
    <w:rsid w:val="00CE2478"/>
    <w:rsid w:val="00CE265B"/>
    <w:rsid w:val="00CE36AF"/>
    <w:rsid w:val="00CE6E9C"/>
    <w:rsid w:val="00CF2D70"/>
    <w:rsid w:val="00CF32F2"/>
    <w:rsid w:val="00CF33C5"/>
    <w:rsid w:val="00CF3C06"/>
    <w:rsid w:val="00CF514F"/>
    <w:rsid w:val="00CF5182"/>
    <w:rsid w:val="00CF7CEE"/>
    <w:rsid w:val="00D01CF8"/>
    <w:rsid w:val="00D045C2"/>
    <w:rsid w:val="00D05214"/>
    <w:rsid w:val="00D05CB0"/>
    <w:rsid w:val="00D07BA5"/>
    <w:rsid w:val="00D10D03"/>
    <w:rsid w:val="00D1647E"/>
    <w:rsid w:val="00D209F5"/>
    <w:rsid w:val="00D226E6"/>
    <w:rsid w:val="00D309DB"/>
    <w:rsid w:val="00D3341C"/>
    <w:rsid w:val="00D3681E"/>
    <w:rsid w:val="00D40B70"/>
    <w:rsid w:val="00D43612"/>
    <w:rsid w:val="00D51BDF"/>
    <w:rsid w:val="00D5431F"/>
    <w:rsid w:val="00D567D8"/>
    <w:rsid w:val="00D57A02"/>
    <w:rsid w:val="00D57CE2"/>
    <w:rsid w:val="00D61424"/>
    <w:rsid w:val="00D62410"/>
    <w:rsid w:val="00D720F6"/>
    <w:rsid w:val="00D83959"/>
    <w:rsid w:val="00D87F59"/>
    <w:rsid w:val="00D95ED7"/>
    <w:rsid w:val="00DA00D7"/>
    <w:rsid w:val="00DB0A39"/>
    <w:rsid w:val="00DB41B7"/>
    <w:rsid w:val="00DB5B4D"/>
    <w:rsid w:val="00DC0CAF"/>
    <w:rsid w:val="00DC1A02"/>
    <w:rsid w:val="00DC3094"/>
    <w:rsid w:val="00DC3638"/>
    <w:rsid w:val="00DC70E1"/>
    <w:rsid w:val="00DD3099"/>
    <w:rsid w:val="00DD4026"/>
    <w:rsid w:val="00DD7C3C"/>
    <w:rsid w:val="00DE74F0"/>
    <w:rsid w:val="00DF48FF"/>
    <w:rsid w:val="00DF566F"/>
    <w:rsid w:val="00E01AAA"/>
    <w:rsid w:val="00E01FCF"/>
    <w:rsid w:val="00E03369"/>
    <w:rsid w:val="00E06CC7"/>
    <w:rsid w:val="00E13B87"/>
    <w:rsid w:val="00E14C8B"/>
    <w:rsid w:val="00E152FE"/>
    <w:rsid w:val="00E17B2B"/>
    <w:rsid w:val="00E208D0"/>
    <w:rsid w:val="00E25487"/>
    <w:rsid w:val="00E269F7"/>
    <w:rsid w:val="00E31682"/>
    <w:rsid w:val="00E35F97"/>
    <w:rsid w:val="00E37136"/>
    <w:rsid w:val="00E37223"/>
    <w:rsid w:val="00E41E17"/>
    <w:rsid w:val="00E444D3"/>
    <w:rsid w:val="00E50B8F"/>
    <w:rsid w:val="00E527BA"/>
    <w:rsid w:val="00E53E74"/>
    <w:rsid w:val="00E55FB8"/>
    <w:rsid w:val="00E55FF1"/>
    <w:rsid w:val="00E5621B"/>
    <w:rsid w:val="00E56669"/>
    <w:rsid w:val="00E57F42"/>
    <w:rsid w:val="00E623CF"/>
    <w:rsid w:val="00E65223"/>
    <w:rsid w:val="00E75EFE"/>
    <w:rsid w:val="00E86518"/>
    <w:rsid w:val="00E87202"/>
    <w:rsid w:val="00E926D0"/>
    <w:rsid w:val="00E932E6"/>
    <w:rsid w:val="00EB043E"/>
    <w:rsid w:val="00EB08F4"/>
    <w:rsid w:val="00EB68AA"/>
    <w:rsid w:val="00EB794E"/>
    <w:rsid w:val="00EC13A4"/>
    <w:rsid w:val="00EC2529"/>
    <w:rsid w:val="00EC2D23"/>
    <w:rsid w:val="00EC34AE"/>
    <w:rsid w:val="00EC4A71"/>
    <w:rsid w:val="00EC5424"/>
    <w:rsid w:val="00EC5F9C"/>
    <w:rsid w:val="00ED0A52"/>
    <w:rsid w:val="00ED2C0A"/>
    <w:rsid w:val="00EE2E47"/>
    <w:rsid w:val="00EE3288"/>
    <w:rsid w:val="00EE69AB"/>
    <w:rsid w:val="00EE72F9"/>
    <w:rsid w:val="00EF2D6C"/>
    <w:rsid w:val="00EF615A"/>
    <w:rsid w:val="00EF6FCE"/>
    <w:rsid w:val="00F007BC"/>
    <w:rsid w:val="00F135A5"/>
    <w:rsid w:val="00F1573B"/>
    <w:rsid w:val="00F17487"/>
    <w:rsid w:val="00F22FDC"/>
    <w:rsid w:val="00F26763"/>
    <w:rsid w:val="00F27970"/>
    <w:rsid w:val="00F316FA"/>
    <w:rsid w:val="00F323F6"/>
    <w:rsid w:val="00F35E05"/>
    <w:rsid w:val="00F37D3F"/>
    <w:rsid w:val="00F5050B"/>
    <w:rsid w:val="00F526C1"/>
    <w:rsid w:val="00F5351A"/>
    <w:rsid w:val="00F5372D"/>
    <w:rsid w:val="00F543E1"/>
    <w:rsid w:val="00F5480D"/>
    <w:rsid w:val="00F5501C"/>
    <w:rsid w:val="00F55A26"/>
    <w:rsid w:val="00F5613E"/>
    <w:rsid w:val="00F57F02"/>
    <w:rsid w:val="00F602A6"/>
    <w:rsid w:val="00F60E82"/>
    <w:rsid w:val="00F64CC9"/>
    <w:rsid w:val="00F66CD5"/>
    <w:rsid w:val="00F7242D"/>
    <w:rsid w:val="00F76797"/>
    <w:rsid w:val="00F802D5"/>
    <w:rsid w:val="00F808EC"/>
    <w:rsid w:val="00F83A18"/>
    <w:rsid w:val="00F83D7E"/>
    <w:rsid w:val="00F83F29"/>
    <w:rsid w:val="00F9161F"/>
    <w:rsid w:val="00F935C4"/>
    <w:rsid w:val="00F937BC"/>
    <w:rsid w:val="00F95F92"/>
    <w:rsid w:val="00FA0C82"/>
    <w:rsid w:val="00FB03A9"/>
    <w:rsid w:val="00FB26E2"/>
    <w:rsid w:val="00FB4826"/>
    <w:rsid w:val="00FB4C86"/>
    <w:rsid w:val="00FB65B5"/>
    <w:rsid w:val="00FC041C"/>
    <w:rsid w:val="00FC4B2E"/>
    <w:rsid w:val="00FC75EE"/>
    <w:rsid w:val="00FC778F"/>
    <w:rsid w:val="00FD0273"/>
    <w:rsid w:val="00FD1004"/>
    <w:rsid w:val="00FD735C"/>
    <w:rsid w:val="00FE0366"/>
    <w:rsid w:val="00FE1C92"/>
    <w:rsid w:val="00FE20AA"/>
    <w:rsid w:val="00FE2BFC"/>
    <w:rsid w:val="00FE36B1"/>
    <w:rsid w:val="00FE536E"/>
    <w:rsid w:val="00FE7E23"/>
    <w:rsid w:val="00FF45AC"/>
    <w:rsid w:val="00FF6A4E"/>
    <w:rsid w:val="00FF7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2446F"/>
  <w15:docId w15:val="{79FDA41D-9B74-4C76-97A2-E8D61EF8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lo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d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 w:type="character" w:customStyle="1" w:styleId="tlid-translation">
    <w:name w:val="tlid-translation"/>
    <w:rsid w:val="00A224EA"/>
  </w:style>
  <w:style w:type="character" w:customStyle="1" w:styleId="highlight">
    <w:name w:val="highlight"/>
    <w:rsid w:val="00413743"/>
  </w:style>
  <w:style w:type="table" w:styleId="Mkatabulky">
    <w:name w:val="Table Grid"/>
    <w:basedOn w:val="Normlntabulka"/>
    <w:uiPriority w:val="59"/>
    <w:rsid w:val="00C4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1300522">
      <w:bodyDiv w:val="1"/>
      <w:marLeft w:val="0"/>
      <w:marRight w:val="0"/>
      <w:marTop w:val="0"/>
      <w:marBottom w:val="0"/>
      <w:divBdr>
        <w:top w:val="none" w:sz="0" w:space="0" w:color="auto"/>
        <w:left w:val="none" w:sz="0" w:space="0" w:color="auto"/>
        <w:bottom w:val="none" w:sz="0" w:space="0" w:color="auto"/>
        <w:right w:val="none" w:sz="0" w:space="0" w:color="auto"/>
      </w:divBdr>
      <w:divsChild>
        <w:div w:id="1164973571">
          <w:marLeft w:val="850"/>
          <w:marRight w:val="0"/>
          <w:marTop w:val="480"/>
          <w:marBottom w:val="0"/>
          <w:divBdr>
            <w:top w:val="none" w:sz="0" w:space="0" w:color="auto"/>
            <w:left w:val="none" w:sz="0" w:space="0" w:color="auto"/>
            <w:bottom w:val="none" w:sz="0" w:space="0" w:color="auto"/>
            <w:right w:val="none" w:sz="0" w:space="0" w:color="auto"/>
          </w:divBdr>
        </w:div>
      </w:divsChild>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39629865">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651755617">
      <w:bodyDiv w:val="1"/>
      <w:marLeft w:val="0"/>
      <w:marRight w:val="0"/>
      <w:marTop w:val="0"/>
      <w:marBottom w:val="0"/>
      <w:divBdr>
        <w:top w:val="none" w:sz="0" w:space="0" w:color="auto"/>
        <w:left w:val="none" w:sz="0" w:space="0" w:color="auto"/>
        <w:bottom w:val="none" w:sz="0" w:space="0" w:color="auto"/>
        <w:right w:val="none" w:sz="0" w:space="0" w:color="auto"/>
      </w:divBdr>
    </w:div>
    <w:div w:id="972246759">
      <w:bodyDiv w:val="1"/>
      <w:marLeft w:val="0"/>
      <w:marRight w:val="0"/>
      <w:marTop w:val="0"/>
      <w:marBottom w:val="0"/>
      <w:divBdr>
        <w:top w:val="none" w:sz="0" w:space="0" w:color="auto"/>
        <w:left w:val="none" w:sz="0" w:space="0" w:color="auto"/>
        <w:bottom w:val="none" w:sz="0" w:space="0" w:color="auto"/>
        <w:right w:val="none" w:sz="0" w:space="0" w:color="auto"/>
      </w:divBdr>
    </w:div>
    <w:div w:id="1072460069">
      <w:bodyDiv w:val="1"/>
      <w:marLeft w:val="0"/>
      <w:marRight w:val="0"/>
      <w:marTop w:val="0"/>
      <w:marBottom w:val="0"/>
      <w:divBdr>
        <w:top w:val="none" w:sz="0" w:space="0" w:color="auto"/>
        <w:left w:val="none" w:sz="0" w:space="0" w:color="auto"/>
        <w:bottom w:val="none" w:sz="0" w:space="0" w:color="auto"/>
        <w:right w:val="none" w:sz="0" w:space="0" w:color="auto"/>
      </w:divBdr>
      <w:divsChild>
        <w:div w:id="530075111">
          <w:marLeft w:val="850"/>
          <w:marRight w:val="0"/>
          <w:marTop w:val="480"/>
          <w:marBottom w:val="0"/>
          <w:divBdr>
            <w:top w:val="none" w:sz="0" w:space="0" w:color="auto"/>
            <w:left w:val="none" w:sz="0" w:space="0" w:color="auto"/>
            <w:bottom w:val="none" w:sz="0" w:space="0" w:color="auto"/>
            <w:right w:val="none" w:sz="0" w:space="0" w:color="auto"/>
          </w:divBdr>
        </w:div>
      </w:divsChild>
    </w:div>
    <w:div w:id="1155562164">
      <w:bodyDiv w:val="1"/>
      <w:marLeft w:val="0"/>
      <w:marRight w:val="0"/>
      <w:marTop w:val="0"/>
      <w:marBottom w:val="0"/>
      <w:divBdr>
        <w:top w:val="none" w:sz="0" w:space="0" w:color="auto"/>
        <w:left w:val="none" w:sz="0" w:space="0" w:color="auto"/>
        <w:bottom w:val="none" w:sz="0" w:space="0" w:color="auto"/>
        <w:right w:val="none" w:sz="0" w:space="0" w:color="auto"/>
      </w:divBdr>
    </w:div>
    <w:div w:id="1480655787">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 w:id="2033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F5BEF-87F7-48BF-BC63-F130CBA1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8644</Words>
  <Characters>51002</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59527</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Mgr. Helena Kovářová</cp:lastModifiedBy>
  <cp:revision>40</cp:revision>
  <cp:lastPrinted>2022-01-11T13:37:00Z</cp:lastPrinted>
  <dcterms:created xsi:type="dcterms:W3CDTF">2021-12-27T15:18:00Z</dcterms:created>
  <dcterms:modified xsi:type="dcterms:W3CDTF">2022-01-11T14:05:00Z</dcterms:modified>
</cp:coreProperties>
</file>