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882CD" w14:textId="77777777" w:rsidR="00867569" w:rsidRDefault="00D23838" w:rsidP="00E42E00">
      <w:pPr>
        <w:pStyle w:val="Datum"/>
      </w:pPr>
      <w:r>
        <w:t>5</w:t>
      </w:r>
      <w:r w:rsidR="00B916A5">
        <w:t xml:space="preserve">. </w:t>
      </w:r>
      <w:r>
        <w:t>3</w:t>
      </w:r>
      <w:r w:rsidR="009E7964">
        <w:t>. 202</w:t>
      </w:r>
      <w:r>
        <w:t>4</w:t>
      </w:r>
    </w:p>
    <w:p w14:paraId="655EC318" w14:textId="77777777" w:rsidR="00867569" w:rsidRPr="00A56C80" w:rsidRDefault="00B916A5" w:rsidP="00A56C80">
      <w:pPr>
        <w:pStyle w:val="Nzev"/>
      </w:pPr>
      <w:r>
        <w:t xml:space="preserve">Vývoj českého trhu práce </w:t>
      </w:r>
      <w:r w:rsidR="00867569" w:rsidRPr="00A56C80">
        <w:t>–</w:t>
      </w:r>
      <w:r w:rsidR="003301A3" w:rsidRPr="00A56C80">
        <w:t xml:space="preserve"> </w:t>
      </w:r>
      <w:r w:rsidR="00D23838">
        <w:t>4</w:t>
      </w:r>
      <w:r>
        <w:t xml:space="preserve">. čtvrtletí </w:t>
      </w:r>
      <w:r w:rsidR="00A905AD">
        <w:t>20</w:t>
      </w:r>
      <w:r w:rsidR="00741BE7">
        <w:t>2</w:t>
      </w:r>
      <w:r w:rsidR="00965120">
        <w:t>3</w:t>
      </w:r>
    </w:p>
    <w:p w14:paraId="7F6F5AA3" w14:textId="77777777" w:rsidR="00867569" w:rsidRPr="00D23838" w:rsidRDefault="00D23838" w:rsidP="006B0C4E">
      <w:pPr>
        <w:pStyle w:val="Perex"/>
        <w:spacing w:after="0"/>
        <w:rPr>
          <w:color w:val="806000" w:themeColor="accent4" w:themeShade="80"/>
        </w:rPr>
      </w:pPr>
      <w:r w:rsidRPr="00793F5E">
        <w:rPr>
          <w:szCs w:val="20"/>
        </w:rPr>
        <w:t>Český</w:t>
      </w:r>
      <w:r w:rsidR="00131E8A" w:rsidRPr="00793F5E">
        <w:rPr>
          <w:szCs w:val="20"/>
        </w:rPr>
        <w:t xml:space="preserve"> trh práce </w:t>
      </w:r>
      <w:r w:rsidR="00CE683C" w:rsidRPr="00793F5E">
        <w:rPr>
          <w:szCs w:val="20"/>
        </w:rPr>
        <w:t>zač</w:t>
      </w:r>
      <w:r w:rsidRPr="00793F5E">
        <w:rPr>
          <w:szCs w:val="20"/>
        </w:rPr>
        <w:t xml:space="preserve">al </w:t>
      </w:r>
      <w:r w:rsidRPr="00E6310D">
        <w:rPr>
          <w:szCs w:val="20"/>
        </w:rPr>
        <w:t>pociťovat</w:t>
      </w:r>
      <w:r w:rsidR="00131E8A" w:rsidRPr="00E6310D">
        <w:rPr>
          <w:szCs w:val="20"/>
        </w:rPr>
        <w:t xml:space="preserve"> do</w:t>
      </w:r>
      <w:r w:rsidRPr="00E6310D">
        <w:rPr>
          <w:szCs w:val="20"/>
        </w:rPr>
        <w:t>pady</w:t>
      </w:r>
      <w:r w:rsidR="00131E8A" w:rsidRPr="00E6310D">
        <w:rPr>
          <w:szCs w:val="20"/>
        </w:rPr>
        <w:t xml:space="preserve"> </w:t>
      </w:r>
      <w:r w:rsidRPr="00E6310D">
        <w:rPr>
          <w:szCs w:val="20"/>
        </w:rPr>
        <w:t>hospodářské</w:t>
      </w:r>
      <w:r w:rsidR="003018C4">
        <w:rPr>
          <w:szCs w:val="20"/>
        </w:rPr>
        <w:t>ho útlumu</w:t>
      </w:r>
      <w:r w:rsidR="00E6310D" w:rsidRPr="00E6310D">
        <w:rPr>
          <w:szCs w:val="20"/>
        </w:rPr>
        <w:t xml:space="preserve"> a nezaměstnanost roste</w:t>
      </w:r>
      <w:r w:rsidRPr="00E6310D">
        <w:rPr>
          <w:szCs w:val="20"/>
        </w:rPr>
        <w:t xml:space="preserve">. </w:t>
      </w:r>
      <w:r w:rsidR="001E1B67" w:rsidRPr="00E6310D">
        <w:rPr>
          <w:szCs w:val="20"/>
        </w:rPr>
        <w:t>Pokračuje</w:t>
      </w:r>
      <w:r w:rsidRPr="00E6310D">
        <w:rPr>
          <w:szCs w:val="20"/>
        </w:rPr>
        <w:t xml:space="preserve"> </w:t>
      </w:r>
      <w:r w:rsidR="00131E8A" w:rsidRPr="00E6310D">
        <w:rPr>
          <w:szCs w:val="20"/>
        </w:rPr>
        <w:t>mzdové dotahování</w:t>
      </w:r>
      <w:r w:rsidR="00965120" w:rsidRPr="00E6310D">
        <w:rPr>
          <w:szCs w:val="20"/>
        </w:rPr>
        <w:t xml:space="preserve"> cenov</w:t>
      </w:r>
      <w:r w:rsidR="00131E8A" w:rsidRPr="00E6310D">
        <w:rPr>
          <w:szCs w:val="20"/>
        </w:rPr>
        <w:t>é</w:t>
      </w:r>
      <w:r w:rsidR="00965120" w:rsidRPr="00E6310D">
        <w:rPr>
          <w:szCs w:val="20"/>
        </w:rPr>
        <w:t xml:space="preserve"> hladin</w:t>
      </w:r>
      <w:r w:rsidR="00131E8A" w:rsidRPr="00E6310D">
        <w:rPr>
          <w:szCs w:val="20"/>
        </w:rPr>
        <w:t>y</w:t>
      </w:r>
      <w:r w:rsidR="00A40D87">
        <w:rPr>
          <w:szCs w:val="20"/>
        </w:rPr>
        <w:t>, ale je odvětvově diferencované</w:t>
      </w:r>
      <w:r w:rsidR="00131E8A" w:rsidRPr="00E6310D">
        <w:rPr>
          <w:szCs w:val="20"/>
        </w:rPr>
        <w:t xml:space="preserve">. </w:t>
      </w:r>
      <w:r w:rsidR="00EE420E" w:rsidRPr="00E6310D">
        <w:rPr>
          <w:szCs w:val="20"/>
        </w:rPr>
        <w:t xml:space="preserve">Průměrná </w:t>
      </w:r>
      <w:r w:rsidR="00EE420E" w:rsidRPr="00E6310D">
        <w:t xml:space="preserve">mzda </w:t>
      </w:r>
      <w:r w:rsidR="00EE420E" w:rsidRPr="00E6310D">
        <w:rPr>
          <w:szCs w:val="20"/>
        </w:rPr>
        <w:t xml:space="preserve">se meziročně </w:t>
      </w:r>
      <w:r w:rsidR="00EE420E" w:rsidRPr="00E6310D">
        <w:t xml:space="preserve">nominálně </w:t>
      </w:r>
      <w:r w:rsidR="00EE420E" w:rsidRPr="00A40D87">
        <w:t>zvýšila o </w:t>
      </w:r>
      <w:r w:rsidR="00A40D87" w:rsidRPr="00A40D87">
        <w:t>6,3</w:t>
      </w:r>
      <w:r w:rsidRPr="00A40D87">
        <w:t xml:space="preserve"> % a </w:t>
      </w:r>
      <w:r w:rsidR="00F424FC" w:rsidRPr="00A40D87">
        <w:t>reálně</w:t>
      </w:r>
      <w:r w:rsidR="00052AEE" w:rsidRPr="00A40D87">
        <w:t xml:space="preserve"> </w:t>
      </w:r>
      <w:r w:rsidR="00A40D87" w:rsidRPr="00A40D87">
        <w:t xml:space="preserve">klesla </w:t>
      </w:r>
      <w:r w:rsidR="00052AEE" w:rsidRPr="00A40D87">
        <w:t>o </w:t>
      </w:r>
      <w:r w:rsidR="00A40D87" w:rsidRPr="00A40D87">
        <w:t>1,2</w:t>
      </w:r>
      <w:r w:rsidR="00D05CCB" w:rsidRPr="00A40D87">
        <w:t> </w:t>
      </w:r>
      <w:r w:rsidR="00131E8A" w:rsidRPr="00A40D87">
        <w:t>%.</w:t>
      </w:r>
    </w:p>
    <w:p w14:paraId="6DF52722" w14:textId="77777777" w:rsidR="006B0C4E" w:rsidRPr="00D23838" w:rsidRDefault="006B0C4E" w:rsidP="006B0C4E">
      <w:pPr>
        <w:rPr>
          <w:color w:val="806000" w:themeColor="accent4" w:themeShade="80"/>
        </w:rPr>
      </w:pPr>
    </w:p>
    <w:p w14:paraId="70EB305F" w14:textId="77777777" w:rsidR="00131E8A" w:rsidRPr="00D23838" w:rsidRDefault="00064EA4" w:rsidP="006B0C4E">
      <w:pPr>
        <w:pStyle w:val="Nadpis1"/>
      </w:pPr>
      <w:r w:rsidRPr="00D23838">
        <w:t>Úvod</w:t>
      </w:r>
    </w:p>
    <w:p w14:paraId="09AB9172" w14:textId="44B47E6E" w:rsidR="00E6310D" w:rsidRDefault="00E6310D" w:rsidP="00E6310D">
      <w:r w:rsidRPr="00793F5E">
        <w:t>Aktuálně se český trh práce potýká s dopady ekonomického zpomalení</w:t>
      </w:r>
      <w:r>
        <w:t>. To přišlo po několika externích/globálních šocích a bylo prohloubeno propadem domácí kupní síly. Hlavními tématy jsou různorodost vývoje v různých odvětvích a zároveň „zatuhlost“ pracovního trhu, kdy se pracovní síla obtížně přesouvá na perspektivnější činnosti s vyšší přidanou hodnotou. Zjevn</w:t>
      </w:r>
      <w:r w:rsidR="00536858">
        <w:t xml:space="preserve">á je </w:t>
      </w:r>
      <w:r w:rsidR="0016748E">
        <w:t>nelehká</w:t>
      </w:r>
      <w:r w:rsidR="00536858">
        <w:t xml:space="preserve"> pozice</w:t>
      </w:r>
      <w:r>
        <w:t xml:space="preserve"> těžkého </w:t>
      </w:r>
      <w:r w:rsidRPr="001D5B6C">
        <w:t xml:space="preserve">průmyslu, veřejný sektor zase doplácí na neutěšený stav státního rozpočtu, </w:t>
      </w:r>
      <w:r w:rsidR="001D5B6C" w:rsidRPr="001D5B6C">
        <w:t xml:space="preserve">a vše se přelévá </w:t>
      </w:r>
      <w:r w:rsidR="00AC338B">
        <w:t>i </w:t>
      </w:r>
      <w:r w:rsidR="001D5B6C" w:rsidRPr="001D5B6C">
        <w:t xml:space="preserve">do </w:t>
      </w:r>
      <w:r w:rsidR="00AC338B">
        <w:t xml:space="preserve">obchodu a </w:t>
      </w:r>
      <w:r w:rsidRPr="001D5B6C">
        <w:t>tržních služeb.</w:t>
      </w:r>
    </w:p>
    <w:p w14:paraId="15F7694E" w14:textId="77777777" w:rsidR="00793F5E" w:rsidRPr="00D23838" w:rsidRDefault="00793F5E" w:rsidP="006B0C4E">
      <w:pPr>
        <w:rPr>
          <w:color w:val="806000" w:themeColor="accent4" w:themeShade="80"/>
        </w:rPr>
      </w:pPr>
    </w:p>
    <w:p w14:paraId="4F8F933A" w14:textId="77777777" w:rsidR="007F422B" w:rsidRPr="00A40D87" w:rsidRDefault="007F422B" w:rsidP="006B0C4E">
      <w:pPr>
        <w:rPr>
          <w:b/>
        </w:rPr>
      </w:pPr>
      <w:r w:rsidRPr="00A40D87">
        <w:rPr>
          <w:b/>
        </w:rPr>
        <w:t xml:space="preserve">Graf 1 </w:t>
      </w:r>
      <w:r w:rsidR="00686CFB" w:rsidRPr="00A40D87">
        <w:rPr>
          <w:b/>
        </w:rPr>
        <w:t>Index spotřebitelských cen a index mezd (sezónně očištěných), 2019=100 %</w:t>
      </w:r>
    </w:p>
    <w:p w14:paraId="520FF342" w14:textId="77777777" w:rsidR="007F422B" w:rsidRPr="00D23838" w:rsidRDefault="00A40D87" w:rsidP="006B0C4E">
      <w:pPr>
        <w:rPr>
          <w:color w:val="806000" w:themeColor="accent4" w:themeShade="80"/>
        </w:rPr>
      </w:pPr>
      <w:r>
        <w:rPr>
          <w:noProof/>
          <w:lang w:eastAsia="cs-CZ"/>
        </w:rPr>
        <w:drawing>
          <wp:inline distT="0" distB="0" distL="0" distR="0" wp14:anchorId="64E89260" wp14:editId="431490DC">
            <wp:extent cx="5400040" cy="3493770"/>
            <wp:effectExtent l="0" t="0" r="10160" b="11430"/>
            <wp:docPr id="23" name="Graf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8F406FD" w14:textId="77777777" w:rsidR="003018C4" w:rsidRPr="003018C4" w:rsidRDefault="003018C4" w:rsidP="006B0C4E">
      <w:pPr>
        <w:rPr>
          <w:sz w:val="18"/>
        </w:rPr>
      </w:pPr>
      <w:r w:rsidRPr="003018C4">
        <w:rPr>
          <w:sz w:val="18"/>
        </w:rPr>
        <w:t>Zdroj</w:t>
      </w:r>
      <w:r>
        <w:rPr>
          <w:sz w:val="18"/>
        </w:rPr>
        <w:t>e</w:t>
      </w:r>
      <w:r w:rsidRPr="003018C4">
        <w:rPr>
          <w:sz w:val="18"/>
        </w:rPr>
        <w:t>: cenová statistika ČSÚ, mzdová statistika ČSÚ</w:t>
      </w:r>
    </w:p>
    <w:p w14:paraId="54BCF3D9" w14:textId="77777777" w:rsidR="00E6310D" w:rsidRDefault="003018C4" w:rsidP="006B0C4E">
      <w:r>
        <w:t xml:space="preserve"> </w:t>
      </w:r>
    </w:p>
    <w:p w14:paraId="6FE3A0CC" w14:textId="77777777" w:rsidR="005021F1" w:rsidRDefault="00345FD0" w:rsidP="006B0C4E">
      <w:r>
        <w:t>Obecné t</w:t>
      </w:r>
      <w:r w:rsidR="005021F1">
        <w:t>rendy se v průběhu roku 2023 překlopily do nepříznivých, zejména nastartoval růst nezaměstnanosti. Na druhou stranu se vývoj české ekonomiky stal lépe předvídatelným a je již zřejmé, že byla finálně zvládnuta vysoká inflace. To má dopad především na vývoj reálných mezd.</w:t>
      </w:r>
    </w:p>
    <w:p w14:paraId="0A9CB191" w14:textId="77777777" w:rsidR="00146794" w:rsidRDefault="00A51E59" w:rsidP="006B0C4E">
      <w:r w:rsidRPr="00A51E59">
        <w:lastRenderedPageBreak/>
        <w:t>C</w:t>
      </w:r>
      <w:r w:rsidR="005021F1" w:rsidRPr="00A51E59">
        <w:t xml:space="preserve">enová hladina se stabilizovala </w:t>
      </w:r>
      <w:r w:rsidR="00345FD0">
        <w:t xml:space="preserve">již </w:t>
      </w:r>
      <w:r w:rsidR="005021F1" w:rsidRPr="00A51E59">
        <w:t>n</w:t>
      </w:r>
      <w:r w:rsidR="00540406" w:rsidRPr="00A51E59">
        <w:t>a</w:t>
      </w:r>
      <w:r w:rsidR="00146794" w:rsidRPr="00A51E59">
        <w:t xml:space="preserve"> počátku roku </w:t>
      </w:r>
      <w:r w:rsidR="005021F1" w:rsidRPr="00A51E59">
        <w:t xml:space="preserve">2023 </w:t>
      </w:r>
      <w:r w:rsidR="00146794" w:rsidRPr="00A51E59">
        <w:t xml:space="preserve">a </w:t>
      </w:r>
      <w:r w:rsidR="00402120" w:rsidRPr="00A51E59">
        <w:t xml:space="preserve">začalo </w:t>
      </w:r>
      <w:r w:rsidR="00146794" w:rsidRPr="00A51E59">
        <w:t>docház</w:t>
      </w:r>
      <w:r w:rsidR="00402120" w:rsidRPr="00A51E59">
        <w:t>et</w:t>
      </w:r>
      <w:r w:rsidR="00146794" w:rsidRPr="00A51E59">
        <w:t xml:space="preserve"> k jejímu postupnému dohánění </w:t>
      </w:r>
      <w:r w:rsidRPr="00A51E59">
        <w:t xml:space="preserve">obecnou </w:t>
      </w:r>
      <w:r w:rsidR="00146794" w:rsidRPr="00A51E59">
        <w:t xml:space="preserve">mzdovou </w:t>
      </w:r>
      <w:r w:rsidR="00146794" w:rsidRPr="001D5B6C">
        <w:t xml:space="preserve">úrovní, </w:t>
      </w:r>
      <w:r w:rsidR="00146794" w:rsidRPr="00AC338B">
        <w:t>jak dokládá přiložený graf</w:t>
      </w:r>
      <w:r w:rsidR="00540406" w:rsidRPr="00AC338B">
        <w:t xml:space="preserve"> s bazickými indexy</w:t>
      </w:r>
      <w:r w:rsidR="00146794" w:rsidRPr="00AC338B">
        <w:t>.</w:t>
      </w:r>
      <w:r w:rsidR="00540406" w:rsidRPr="00AC338B">
        <w:t xml:space="preserve"> Cen</w:t>
      </w:r>
      <w:r w:rsidRPr="00AC338B">
        <w:t>y</w:t>
      </w:r>
      <w:r w:rsidR="00540406" w:rsidRPr="00AC338B">
        <w:t xml:space="preserve"> se prudce zvýšil</w:t>
      </w:r>
      <w:r w:rsidRPr="00AC338B">
        <w:t>y</w:t>
      </w:r>
      <w:r w:rsidR="00540406" w:rsidRPr="00AC338B">
        <w:t xml:space="preserve"> v období od 4. čtvrtletí 2021 do 1. čtvrtletí 2023, poté </w:t>
      </w:r>
      <w:r w:rsidR="00AC338B">
        <w:t>rostly j</w:t>
      </w:r>
      <w:r w:rsidR="00171B8D">
        <w:t>iž</w:t>
      </w:r>
      <w:r w:rsidR="00AC338B">
        <w:t xml:space="preserve"> </w:t>
      </w:r>
      <w:r w:rsidR="00171B8D">
        <w:t>u</w:t>
      </w:r>
      <w:r w:rsidR="00AC338B">
        <w:t>měřeně</w:t>
      </w:r>
      <w:r w:rsidR="00443377">
        <w:t>ji</w:t>
      </w:r>
      <w:r w:rsidR="00FD5CE2">
        <w:t xml:space="preserve">, </w:t>
      </w:r>
      <w:r w:rsidR="00443377">
        <w:t>ve </w:t>
      </w:r>
      <w:r w:rsidR="00FD5CE2">
        <w:t>4. čtvrtletí 2023 byly na úrovni 137 procent průměru roku 2019</w:t>
      </w:r>
      <w:r w:rsidRPr="00AC338B">
        <w:t>.</w:t>
      </w:r>
      <w:r w:rsidR="00540406" w:rsidRPr="00AC338B">
        <w:t xml:space="preserve"> Mzdová hladina ro</w:t>
      </w:r>
      <w:r w:rsidR="00FB581B" w:rsidRPr="00AC338B">
        <w:t xml:space="preserve">stla </w:t>
      </w:r>
      <w:r w:rsidR="00E81DCF" w:rsidRPr="00AC338B">
        <w:t xml:space="preserve">po celé období </w:t>
      </w:r>
      <w:r w:rsidRPr="00AC338B">
        <w:t xml:space="preserve">plynuleji a </w:t>
      </w:r>
      <w:r w:rsidR="00A02958">
        <w:t>pozvolněji</w:t>
      </w:r>
      <w:r w:rsidR="00FD5CE2">
        <w:t xml:space="preserve">, průměrná hrubá mzda </w:t>
      </w:r>
      <w:r w:rsidR="00443377">
        <w:t xml:space="preserve">tak </w:t>
      </w:r>
      <w:r w:rsidR="000E6745">
        <w:t>k</w:t>
      </w:r>
      <w:r w:rsidR="00FD5CE2">
        <w:t xml:space="preserve"> 4. čtvrtletí 2023 </w:t>
      </w:r>
      <w:r w:rsidR="000E6745">
        <w:t>dosáhla úrovně 128 </w:t>
      </w:r>
      <w:r w:rsidR="00FD5CE2">
        <w:t>procent p</w:t>
      </w:r>
      <w:r w:rsidR="000E6745">
        <w:t xml:space="preserve">růměru roku 2019 </w:t>
      </w:r>
      <w:r w:rsidR="00FD5CE2">
        <w:t>po sezónním očištění</w:t>
      </w:r>
      <w:r w:rsidR="00540406" w:rsidRPr="00AC338B">
        <w:t>.</w:t>
      </w:r>
      <w:r w:rsidR="00345FD0" w:rsidRPr="00AC338B">
        <w:t xml:space="preserve"> Makroekonomické </w:t>
      </w:r>
      <w:r w:rsidR="00345FD0" w:rsidRPr="00E6310D">
        <w:t>agregáty</w:t>
      </w:r>
      <w:r w:rsidR="00AC338B">
        <w:t xml:space="preserve"> a </w:t>
      </w:r>
      <w:r w:rsidR="006E192E" w:rsidRPr="00E6310D">
        <w:t>stavové veličiny</w:t>
      </w:r>
      <w:r w:rsidR="00345FD0" w:rsidRPr="00E6310D">
        <w:t xml:space="preserve"> však ukazují je</w:t>
      </w:r>
      <w:r w:rsidR="009A03D5">
        <w:t>n</w:t>
      </w:r>
      <w:r w:rsidR="00345FD0" w:rsidRPr="00E6310D">
        <w:t xml:space="preserve"> málo z</w:t>
      </w:r>
      <w:r w:rsidR="00E6310D" w:rsidRPr="00E6310D">
        <w:t> dynamického vývoje</w:t>
      </w:r>
      <w:r w:rsidR="00345FD0" w:rsidRPr="00E6310D">
        <w:t xml:space="preserve">, </w:t>
      </w:r>
      <w:r w:rsidR="00E6310D" w:rsidRPr="00E6310D">
        <w:t>který</w:t>
      </w:r>
      <w:r w:rsidR="006E192E" w:rsidRPr="00E6310D">
        <w:t xml:space="preserve"> </w:t>
      </w:r>
      <w:r w:rsidR="00345FD0" w:rsidRPr="00E6310D">
        <w:t xml:space="preserve">probíhá </w:t>
      </w:r>
      <w:r w:rsidR="006E192E" w:rsidRPr="00E6310D">
        <w:t xml:space="preserve">ve firmách </w:t>
      </w:r>
      <w:r w:rsidR="00AC338B">
        <w:t>i v </w:t>
      </w:r>
      <w:r w:rsidR="006E192E" w:rsidRPr="00E6310D">
        <w:t>lidské společnosti.</w:t>
      </w:r>
    </w:p>
    <w:p w14:paraId="3854BA1A" w14:textId="77777777" w:rsidR="00171B8D" w:rsidRPr="00D23838" w:rsidRDefault="00171B8D" w:rsidP="006B0C4E">
      <w:pPr>
        <w:rPr>
          <w:color w:val="806000" w:themeColor="accent4" w:themeShade="80"/>
        </w:rPr>
      </w:pPr>
      <w:r>
        <w:t>Výraznými výzvami pro budoucnost jsou přitom zvládnutí umělé inteligence, využívání tzv. zelených technologií pro mitigaci klimatické krize a přizpůsobování ekonomiky stárnoucí populaci.</w:t>
      </w:r>
    </w:p>
    <w:p w14:paraId="25745AA7" w14:textId="77777777" w:rsidR="00131E8A" w:rsidRPr="00D23838" w:rsidRDefault="00131E8A" w:rsidP="00E42E00">
      <w:pPr>
        <w:pStyle w:val="Nadpis1"/>
        <w:rPr>
          <w:color w:val="806000" w:themeColor="accent4" w:themeShade="80"/>
        </w:rPr>
      </w:pPr>
    </w:p>
    <w:p w14:paraId="7BC67F06" w14:textId="77777777" w:rsidR="000A378F" w:rsidRPr="00D9797A" w:rsidRDefault="0088095D" w:rsidP="00E42E00">
      <w:pPr>
        <w:pStyle w:val="Nadpis1"/>
      </w:pPr>
      <w:r w:rsidRPr="00D9797A">
        <w:t>Z</w:t>
      </w:r>
      <w:r w:rsidR="00B916A5" w:rsidRPr="00D9797A">
        <w:t>aměstnanost, ne</w:t>
      </w:r>
      <w:r w:rsidR="00234657" w:rsidRPr="00D9797A">
        <w:t>zaměstnanost a ekonomická neaktivita</w:t>
      </w:r>
    </w:p>
    <w:p w14:paraId="0903F887" w14:textId="77777777" w:rsidR="006163D7" w:rsidRPr="00A51E59" w:rsidRDefault="00207F9C" w:rsidP="006163D7">
      <w:r w:rsidRPr="00D9797A">
        <w:t>Výsledky</w:t>
      </w:r>
      <w:r w:rsidR="00B60EFE" w:rsidRPr="00D9797A">
        <w:t xml:space="preserve"> </w:t>
      </w:r>
      <w:r w:rsidR="00D8310F" w:rsidRPr="00D9797A">
        <w:t>Výběrového šetření pracovních sil (</w:t>
      </w:r>
      <w:r w:rsidR="00333139" w:rsidRPr="00D9797A">
        <w:t>VŠPS</w:t>
      </w:r>
      <w:r w:rsidR="00D8310F" w:rsidRPr="00D9797A">
        <w:t>)</w:t>
      </w:r>
      <w:r w:rsidR="009C2107" w:rsidRPr="00D9797A">
        <w:t xml:space="preserve"> </w:t>
      </w:r>
      <w:r w:rsidR="00402229" w:rsidRPr="00D9797A">
        <w:t xml:space="preserve">přinesly </w:t>
      </w:r>
      <w:r w:rsidRPr="00D9797A">
        <w:t>pro</w:t>
      </w:r>
      <w:r w:rsidR="009C2107" w:rsidRPr="00D9797A">
        <w:t xml:space="preserve"> </w:t>
      </w:r>
      <w:r w:rsidR="00D9797A">
        <w:t>4</w:t>
      </w:r>
      <w:r w:rsidR="009C2107" w:rsidRPr="00D9797A">
        <w:t>. čtvrtletí 202</w:t>
      </w:r>
      <w:r w:rsidR="00965120" w:rsidRPr="00D9797A">
        <w:t>3</w:t>
      </w:r>
      <w:r w:rsidR="009C2107" w:rsidRPr="00D9797A">
        <w:t xml:space="preserve"> </w:t>
      </w:r>
      <w:r w:rsidR="006F4A57" w:rsidRPr="000041F5">
        <w:t xml:space="preserve">meziroční </w:t>
      </w:r>
      <w:r w:rsidR="009C2107" w:rsidRPr="000041F5">
        <w:t>st</w:t>
      </w:r>
      <w:r w:rsidR="000041F5" w:rsidRPr="000041F5">
        <w:t>agnaci</w:t>
      </w:r>
      <w:r w:rsidR="009C2107" w:rsidRPr="000041F5">
        <w:t xml:space="preserve"> </w:t>
      </w:r>
      <w:r w:rsidR="006163D7" w:rsidRPr="000041F5">
        <w:t xml:space="preserve">míry </w:t>
      </w:r>
      <w:r w:rsidR="00BC52B1" w:rsidRPr="000041F5">
        <w:t>zaměstnanosti</w:t>
      </w:r>
      <w:r w:rsidR="00B71B7D" w:rsidRPr="000041F5">
        <w:t xml:space="preserve"> (</w:t>
      </w:r>
      <w:r w:rsidR="00666D52" w:rsidRPr="000041F5">
        <w:t xml:space="preserve">ve věkové skupině </w:t>
      </w:r>
      <w:r w:rsidR="00CB21A4" w:rsidRPr="000041F5">
        <w:t>15–64 let</w:t>
      </w:r>
      <w:r w:rsidR="00B71B7D" w:rsidRPr="000041F5">
        <w:t>)</w:t>
      </w:r>
      <w:r w:rsidR="00113B61" w:rsidRPr="000041F5">
        <w:t xml:space="preserve"> na</w:t>
      </w:r>
      <w:r w:rsidR="000041F5" w:rsidRPr="000041F5">
        <w:t xml:space="preserve"> hodnotě</w:t>
      </w:r>
      <w:r w:rsidR="00113B61" w:rsidRPr="000041F5">
        <w:t> </w:t>
      </w:r>
      <w:r w:rsidR="004548AF" w:rsidRPr="000041F5">
        <w:t>75,</w:t>
      </w:r>
      <w:r w:rsidR="000041F5" w:rsidRPr="000041F5">
        <w:t>4</w:t>
      </w:r>
      <w:r w:rsidR="006163D7" w:rsidRPr="000041F5">
        <w:t> %.</w:t>
      </w:r>
      <w:r w:rsidR="006F4A57" w:rsidRPr="000041F5">
        <w:t xml:space="preserve"> </w:t>
      </w:r>
      <w:r w:rsidR="000041F5" w:rsidRPr="000041F5">
        <w:t>Opět byl n</w:t>
      </w:r>
      <w:r w:rsidR="009A0E1B" w:rsidRPr="000041F5">
        <w:t>ápadný</w:t>
      </w:r>
      <w:r w:rsidR="00DD2DFB" w:rsidRPr="000041F5">
        <w:t xml:space="preserve"> </w:t>
      </w:r>
      <w:r w:rsidR="000041F5" w:rsidRPr="000041F5">
        <w:t xml:space="preserve">velmi </w:t>
      </w:r>
      <w:r w:rsidR="00DD2DFB" w:rsidRPr="000041F5">
        <w:t>odlišný vývoj mezi pohlavími</w:t>
      </w:r>
      <w:r w:rsidR="000041F5" w:rsidRPr="000041F5">
        <w:t>,</w:t>
      </w:r>
      <w:r w:rsidR="00DD2DFB" w:rsidRPr="000041F5">
        <w:t xml:space="preserve"> </w:t>
      </w:r>
      <w:r w:rsidR="000041F5" w:rsidRPr="000041F5">
        <w:t>kdy ž</w:t>
      </w:r>
      <w:r w:rsidR="006163D7" w:rsidRPr="000041F5">
        <w:t xml:space="preserve">eny doháněly </w:t>
      </w:r>
      <w:r w:rsidR="00402120" w:rsidRPr="000041F5">
        <w:t>přetrvávající</w:t>
      </w:r>
      <w:r w:rsidR="00DD2DFB" w:rsidRPr="000041F5">
        <w:t xml:space="preserve"> </w:t>
      </w:r>
      <w:r w:rsidR="006163D7" w:rsidRPr="000041F5">
        <w:t>rozdíl</w:t>
      </w:r>
      <w:r w:rsidR="000041F5" w:rsidRPr="000041F5">
        <w:t>.</w:t>
      </w:r>
      <w:r w:rsidR="006163D7" w:rsidRPr="000041F5">
        <w:t xml:space="preserve"> </w:t>
      </w:r>
      <w:r w:rsidR="000041F5" w:rsidRPr="000041F5">
        <w:t>Z</w:t>
      </w:r>
      <w:r w:rsidR="00D10452" w:rsidRPr="000041F5">
        <w:t>atímco u mužů se míra zaměstnanosti snížila o 0,</w:t>
      </w:r>
      <w:r w:rsidR="000041F5" w:rsidRPr="000041F5">
        <w:t>8</w:t>
      </w:r>
      <w:r w:rsidR="00D10452" w:rsidRPr="000041F5">
        <w:t> p. b. na 81,</w:t>
      </w:r>
      <w:r w:rsidR="000041F5" w:rsidRPr="000041F5">
        <w:t>5</w:t>
      </w:r>
      <w:r w:rsidR="00D10452" w:rsidRPr="000041F5">
        <w:t xml:space="preserve"> %, u žen </w:t>
      </w:r>
      <w:r w:rsidR="00DD2DFB" w:rsidRPr="000041F5">
        <w:t>vzrostla o</w:t>
      </w:r>
      <w:r w:rsidR="00D10452" w:rsidRPr="000041F5">
        <w:t> </w:t>
      </w:r>
      <w:r w:rsidR="00402120" w:rsidRPr="000041F5">
        <w:t>0</w:t>
      </w:r>
      <w:r w:rsidR="000041F5" w:rsidRPr="000041F5">
        <w:t>,7</w:t>
      </w:r>
      <w:r w:rsidR="00DD2DFB" w:rsidRPr="000041F5">
        <w:t xml:space="preserve"> p. b. na </w:t>
      </w:r>
      <w:r w:rsidR="00DD2DFB" w:rsidRPr="00A51E59">
        <w:t>6</w:t>
      </w:r>
      <w:r w:rsidR="00402120" w:rsidRPr="00A51E59">
        <w:t>8,</w:t>
      </w:r>
      <w:r w:rsidR="000041F5" w:rsidRPr="00A51E59">
        <w:t>8 %.</w:t>
      </w:r>
      <w:r w:rsidR="00E044EA">
        <w:t xml:space="preserve"> Od února 2023 je přitom možné využít slevu na pojistn</w:t>
      </w:r>
      <w:r w:rsidR="000E6745">
        <w:t>ém za zkrácené úvazky ve výši 5 </w:t>
      </w:r>
      <w:r w:rsidR="00E044EA">
        <w:t>% z úhrnu vyměřovacích základů zaměstnanců, což využívají zejména ženy.</w:t>
      </w:r>
    </w:p>
    <w:p w14:paraId="78620385" w14:textId="77777777" w:rsidR="00A51E59" w:rsidRPr="00A51E59" w:rsidRDefault="00DD2DFB" w:rsidP="00E22D22">
      <w:r w:rsidRPr="00A51E59">
        <w:t>Absolutní p</w:t>
      </w:r>
      <w:r w:rsidR="004A7A70" w:rsidRPr="00A51E59">
        <w:t xml:space="preserve">očet zaměstnaných </w:t>
      </w:r>
      <w:r w:rsidR="00E22D22" w:rsidRPr="00A51E59">
        <w:t xml:space="preserve">se </w:t>
      </w:r>
      <w:r w:rsidR="000E6745">
        <w:t xml:space="preserve">dle VŠPS </w:t>
      </w:r>
      <w:r w:rsidR="004548AF" w:rsidRPr="00A51E59">
        <w:t xml:space="preserve">meziročně </w:t>
      </w:r>
      <w:r w:rsidR="004A7A70" w:rsidRPr="00A51E59">
        <w:t>zvýšil o </w:t>
      </w:r>
      <w:r w:rsidR="000647E2" w:rsidRPr="00A51E59">
        <w:t>8</w:t>
      </w:r>
      <w:r w:rsidR="00A51E59" w:rsidRPr="00A51E59">
        <w:t>1</w:t>
      </w:r>
      <w:r w:rsidRPr="00A51E59">
        <w:t>,</w:t>
      </w:r>
      <w:r w:rsidR="00A51E59" w:rsidRPr="00A51E59">
        <w:t>2</w:t>
      </w:r>
      <w:r w:rsidR="00E22D22" w:rsidRPr="00A51E59">
        <w:t> tis.</w:t>
      </w:r>
      <w:r w:rsidR="0086413A" w:rsidRPr="00A51E59">
        <w:t>, tj. o 1,</w:t>
      </w:r>
      <w:r w:rsidR="00A51E59" w:rsidRPr="00A51E59">
        <w:t>6</w:t>
      </w:r>
      <w:r w:rsidR="0086413A" w:rsidRPr="00A51E59">
        <w:t> %</w:t>
      </w:r>
      <w:r w:rsidR="009A0E1B" w:rsidRPr="00A51E59">
        <w:t>,</w:t>
      </w:r>
      <w:r w:rsidR="000E6745">
        <w:t xml:space="preserve"> na </w:t>
      </w:r>
      <w:r w:rsidR="0086413A" w:rsidRPr="00A51E59">
        <w:t>5</w:t>
      </w:r>
      <w:r w:rsidR="00A51E59" w:rsidRPr="00A51E59">
        <w:t> </w:t>
      </w:r>
      <w:r w:rsidR="000647E2" w:rsidRPr="00A51E59">
        <w:t>0</w:t>
      </w:r>
      <w:r w:rsidR="00A51E59" w:rsidRPr="00A51E59">
        <w:t>87,5</w:t>
      </w:r>
      <w:r w:rsidR="0086413A" w:rsidRPr="00A51E59">
        <w:t xml:space="preserve"> tis. </w:t>
      </w:r>
      <w:r w:rsidR="00A51E59" w:rsidRPr="00A51E59">
        <w:t>Mezičtvrtletní vývoj (po sezónním očištění) však ukazuje pokles o 1,7 tis. osob</w:t>
      </w:r>
      <w:r w:rsidR="00A51E59">
        <w:t>.</w:t>
      </w:r>
    </w:p>
    <w:p w14:paraId="632DF329" w14:textId="77777777" w:rsidR="00E22D22" w:rsidRPr="00D23838" w:rsidRDefault="00DD2DFB" w:rsidP="00E22D22">
      <w:pPr>
        <w:rPr>
          <w:color w:val="806000" w:themeColor="accent4" w:themeShade="80"/>
        </w:rPr>
      </w:pPr>
      <w:r w:rsidRPr="00A51E59">
        <w:t>Dlouhodobější</w:t>
      </w:r>
      <w:r w:rsidR="00E22D22" w:rsidRPr="00A51E59">
        <w:t xml:space="preserve">m trendem </w:t>
      </w:r>
      <w:r w:rsidRPr="00A51E59">
        <w:t>je</w:t>
      </w:r>
      <w:r w:rsidR="00E22D22" w:rsidRPr="00A51E59">
        <w:t xml:space="preserve"> </w:t>
      </w:r>
      <w:r w:rsidR="000647E2" w:rsidRPr="00A51E59">
        <w:t xml:space="preserve">růst počtu </w:t>
      </w:r>
      <w:r w:rsidR="00E22D22" w:rsidRPr="00A51E59">
        <w:rPr>
          <w:spacing w:val="-4"/>
        </w:rPr>
        <w:t xml:space="preserve">podnikatelů </w:t>
      </w:r>
      <w:r w:rsidR="0086413A" w:rsidRPr="00A51E59">
        <w:rPr>
          <w:spacing w:val="-4"/>
        </w:rPr>
        <w:t xml:space="preserve">bez zaměstnanců </w:t>
      </w:r>
      <w:r w:rsidR="00E22D22" w:rsidRPr="00A51E59">
        <w:rPr>
          <w:spacing w:val="-4"/>
        </w:rPr>
        <w:t>(pracujících na vlastní účet)</w:t>
      </w:r>
      <w:r w:rsidR="000647E2" w:rsidRPr="00A51E59">
        <w:rPr>
          <w:spacing w:val="-4"/>
        </w:rPr>
        <w:t xml:space="preserve">, tentokrát </w:t>
      </w:r>
      <w:r w:rsidR="00A51E59" w:rsidRPr="00A51E59">
        <w:rPr>
          <w:spacing w:val="-4"/>
        </w:rPr>
        <w:t xml:space="preserve">meziročně </w:t>
      </w:r>
      <w:r w:rsidR="00E22D22" w:rsidRPr="00A51E59">
        <w:rPr>
          <w:spacing w:val="-4"/>
        </w:rPr>
        <w:t>o </w:t>
      </w:r>
      <w:r w:rsidR="00A51E59" w:rsidRPr="00A51E59">
        <w:rPr>
          <w:spacing w:val="-4"/>
        </w:rPr>
        <w:t>5</w:t>
      </w:r>
      <w:r w:rsidR="000647E2" w:rsidRPr="00A51E59">
        <w:rPr>
          <w:spacing w:val="-4"/>
        </w:rPr>
        <w:t>3,</w:t>
      </w:r>
      <w:r w:rsidR="00A51E59" w:rsidRPr="00A51E59">
        <w:rPr>
          <w:spacing w:val="-4"/>
        </w:rPr>
        <w:t>8</w:t>
      </w:r>
      <w:r w:rsidR="00E22D22" w:rsidRPr="00A51E59">
        <w:rPr>
          <w:spacing w:val="-4"/>
        </w:rPr>
        <w:t xml:space="preserve"> tis., </w:t>
      </w:r>
      <w:r w:rsidR="000647E2" w:rsidRPr="00A51E59">
        <w:rPr>
          <w:spacing w:val="-4"/>
        </w:rPr>
        <w:t xml:space="preserve">zatímco počet </w:t>
      </w:r>
      <w:r w:rsidR="00BF59A4" w:rsidRPr="00A51E59">
        <w:rPr>
          <w:spacing w:val="-4"/>
        </w:rPr>
        <w:t>podnikatelů se zaměstnanci (</w:t>
      </w:r>
      <w:r w:rsidR="000647E2" w:rsidRPr="00A51E59">
        <w:rPr>
          <w:spacing w:val="-4"/>
        </w:rPr>
        <w:t>zaměstnavatelů</w:t>
      </w:r>
      <w:r w:rsidR="00BF59A4" w:rsidRPr="00A51E59">
        <w:rPr>
          <w:spacing w:val="-4"/>
        </w:rPr>
        <w:t>)</w:t>
      </w:r>
      <w:r w:rsidR="000647E2" w:rsidRPr="00A51E59">
        <w:rPr>
          <w:spacing w:val="-4"/>
        </w:rPr>
        <w:t xml:space="preserve"> stagnoval.</w:t>
      </w:r>
      <w:r w:rsidR="008F501B" w:rsidRPr="00A51E59">
        <w:rPr>
          <w:spacing w:val="-4"/>
        </w:rPr>
        <w:t> </w:t>
      </w:r>
      <w:r w:rsidR="000647E2" w:rsidRPr="00A51E59">
        <w:rPr>
          <w:spacing w:val="-4"/>
        </w:rPr>
        <w:t xml:space="preserve">Počet </w:t>
      </w:r>
      <w:r w:rsidR="00E22D22" w:rsidRPr="00A51E59">
        <w:rPr>
          <w:spacing w:val="-8"/>
        </w:rPr>
        <w:t xml:space="preserve">zaměstnanců </w:t>
      </w:r>
      <w:r w:rsidR="000647E2" w:rsidRPr="00A51E59">
        <w:rPr>
          <w:spacing w:val="-8"/>
        </w:rPr>
        <w:t xml:space="preserve">se zvýšil </w:t>
      </w:r>
      <w:r w:rsidR="00BF59A4" w:rsidRPr="00A51E59">
        <w:rPr>
          <w:spacing w:val="-8"/>
        </w:rPr>
        <w:t xml:space="preserve">méně, jen </w:t>
      </w:r>
      <w:r w:rsidR="00E14F9F" w:rsidRPr="00A51E59">
        <w:rPr>
          <w:spacing w:val="2"/>
        </w:rPr>
        <w:t>o </w:t>
      </w:r>
      <w:r w:rsidR="000647E2" w:rsidRPr="00A51E59">
        <w:rPr>
          <w:spacing w:val="2"/>
        </w:rPr>
        <w:t>4</w:t>
      </w:r>
      <w:r w:rsidR="00A51E59" w:rsidRPr="00A51E59">
        <w:rPr>
          <w:spacing w:val="2"/>
        </w:rPr>
        <w:t>2</w:t>
      </w:r>
      <w:r w:rsidRPr="00A51E59">
        <w:rPr>
          <w:spacing w:val="2"/>
        </w:rPr>
        <w:t>,</w:t>
      </w:r>
      <w:r w:rsidR="00A51E59" w:rsidRPr="00A51E59">
        <w:rPr>
          <w:spacing w:val="2"/>
        </w:rPr>
        <w:t>1</w:t>
      </w:r>
      <w:r w:rsidR="00E22D22" w:rsidRPr="00A51E59">
        <w:rPr>
          <w:spacing w:val="2"/>
        </w:rPr>
        <w:t> tis.</w:t>
      </w:r>
    </w:p>
    <w:p w14:paraId="74D650D2" w14:textId="77777777" w:rsidR="0086413A" w:rsidRPr="00D23838" w:rsidRDefault="00E22D22" w:rsidP="00E22D22">
      <w:pPr>
        <w:rPr>
          <w:color w:val="806000" w:themeColor="accent4" w:themeShade="80"/>
        </w:rPr>
      </w:pPr>
      <w:r w:rsidRPr="006E192E">
        <w:t xml:space="preserve">V odvětvovém třídění </w:t>
      </w:r>
      <w:r w:rsidR="006E192E" w:rsidRPr="006E192E">
        <w:t xml:space="preserve">je patrná různorodost, </w:t>
      </w:r>
      <w:r w:rsidRPr="006E192E">
        <w:t>v </w:t>
      </w:r>
      <w:r w:rsidR="009A0E1B" w:rsidRPr="006E192E">
        <w:t>sekundárním sektoru</w:t>
      </w:r>
      <w:r w:rsidRPr="006E192E">
        <w:t xml:space="preserve"> </w:t>
      </w:r>
      <w:r w:rsidR="000647E2" w:rsidRPr="006E192E">
        <w:t xml:space="preserve">nastal pokles </w:t>
      </w:r>
      <w:r w:rsidR="006E192E" w:rsidRPr="006E192E">
        <w:t xml:space="preserve">zaměstnanosti </w:t>
      </w:r>
      <w:r w:rsidR="000647E2" w:rsidRPr="006E192E">
        <w:t>o 1</w:t>
      </w:r>
      <w:r w:rsidR="006E192E" w:rsidRPr="006E192E">
        <w:t>8</w:t>
      </w:r>
      <w:r w:rsidR="000647E2" w:rsidRPr="006E192E">
        <w:t>,0 tis. na 1</w:t>
      </w:r>
      <w:r w:rsidR="006E192E" w:rsidRPr="006E192E">
        <w:t> </w:t>
      </w:r>
      <w:r w:rsidR="000647E2" w:rsidRPr="006E192E">
        <w:t>80</w:t>
      </w:r>
      <w:r w:rsidR="006E192E" w:rsidRPr="006E192E">
        <w:t>4,4</w:t>
      </w:r>
      <w:r w:rsidR="000647E2" w:rsidRPr="006E192E">
        <w:t> tis. N</w:t>
      </w:r>
      <w:r w:rsidRPr="006E192E">
        <w:t>aopak v terciárním sektoru zaměstnanost meziročně stoupla o </w:t>
      </w:r>
      <w:r w:rsidR="000647E2" w:rsidRPr="006E192E">
        <w:t>9</w:t>
      </w:r>
      <w:r w:rsidR="006E192E" w:rsidRPr="006E192E">
        <w:t>2</w:t>
      </w:r>
      <w:r w:rsidR="0086413A" w:rsidRPr="006E192E">
        <w:t> </w:t>
      </w:r>
      <w:r w:rsidRPr="006E192E">
        <w:t>tis.</w:t>
      </w:r>
      <w:r w:rsidR="006E192E" w:rsidRPr="006E192E">
        <w:t xml:space="preserve"> na 3 142,4</w:t>
      </w:r>
      <w:r w:rsidRPr="006E192E">
        <w:t>,</w:t>
      </w:r>
      <w:r w:rsidR="000647E2" w:rsidRPr="006E192E">
        <w:t xml:space="preserve"> zejména se</w:t>
      </w:r>
      <w:r w:rsidR="006E192E" w:rsidRPr="006E192E">
        <w:t xml:space="preserve"> opět</w:t>
      </w:r>
      <w:r w:rsidR="000647E2" w:rsidRPr="006E192E">
        <w:t xml:space="preserve"> zvýšil počet pracujících osob </w:t>
      </w:r>
      <w:r w:rsidR="006E192E" w:rsidRPr="006E192E">
        <w:t>v sekci vzdělávání o 35,8 tis. a </w:t>
      </w:r>
      <w:r w:rsidR="000647E2" w:rsidRPr="006E192E">
        <w:t>v</w:t>
      </w:r>
      <w:r w:rsidR="006E192E" w:rsidRPr="006E192E">
        <w:t> </w:t>
      </w:r>
      <w:r w:rsidR="000647E2" w:rsidRPr="006E192E">
        <w:t>sekci profesní, vědecké a technické činnosti o </w:t>
      </w:r>
      <w:r w:rsidR="006E192E" w:rsidRPr="006E192E">
        <w:t>22,8</w:t>
      </w:r>
      <w:r w:rsidR="006E192E">
        <w:t> tis. Obě odvětví spojuje to, že jsou tam za</w:t>
      </w:r>
      <w:r w:rsidR="006E192E" w:rsidRPr="006E192E">
        <w:t>městnány spíše vysoce kvalifikované pracovní síly</w:t>
      </w:r>
      <w:r w:rsidR="000647E2" w:rsidRPr="006E192E">
        <w:t xml:space="preserve">. </w:t>
      </w:r>
      <w:r w:rsidR="006E192E">
        <w:t>Podobné je to i v</w:t>
      </w:r>
      <w:r w:rsidR="006E192E" w:rsidRPr="006E192E">
        <w:t>e veřejné správě</w:t>
      </w:r>
      <w:r w:rsidR="006E192E">
        <w:t>, kde však</w:t>
      </w:r>
      <w:r w:rsidR="006E192E" w:rsidRPr="006E192E">
        <w:t xml:space="preserve"> došlo </w:t>
      </w:r>
      <w:r w:rsidR="000647E2" w:rsidRPr="006E192E">
        <w:t>k poklesu o 13,</w:t>
      </w:r>
      <w:r w:rsidR="006E192E" w:rsidRPr="006E192E">
        <w:t>6</w:t>
      </w:r>
      <w:r w:rsidR="000647E2" w:rsidRPr="006E192E">
        <w:t> tis.</w:t>
      </w:r>
      <w:r w:rsidR="006E192E">
        <w:t xml:space="preserve"> Růst kvalifikovanosti doklád</w:t>
      </w:r>
      <w:r w:rsidR="000F37EB">
        <w:t>á</w:t>
      </w:r>
      <w:r w:rsidR="006E192E">
        <w:t xml:space="preserve"> i posun v třídění podle Klasifikace zaměstnání CZ-ISCO</w:t>
      </w:r>
      <w:r w:rsidR="000F37EB">
        <w:t xml:space="preserve"> – přibývá specialistů a ubývá úředníků</w:t>
      </w:r>
      <w:r w:rsidR="006E192E">
        <w:t>.</w:t>
      </w:r>
    </w:p>
    <w:p w14:paraId="5CE77BD4" w14:textId="7632FBB3" w:rsidR="004627F3" w:rsidRPr="00C01AC8" w:rsidRDefault="00E22D22" w:rsidP="00E22D22">
      <w:r w:rsidRPr="00C01AC8">
        <w:rPr>
          <w:rFonts w:eastAsia="Times New Roman"/>
          <w:bCs/>
          <w:szCs w:val="28"/>
        </w:rPr>
        <w:t xml:space="preserve">Celkový počet nezaměstnaných dle VŠPS (definice ILO – osoby aktivně hledající práci) dosáhl </w:t>
      </w:r>
      <w:r w:rsidR="009B7D4C" w:rsidRPr="009B7D4C">
        <w:t xml:space="preserve">ve 4. čtvrtletí 2023 </w:t>
      </w:r>
      <w:r w:rsidRPr="00C01AC8">
        <w:rPr>
          <w:rFonts w:eastAsia="Times New Roman"/>
          <w:bCs/>
          <w:szCs w:val="28"/>
        </w:rPr>
        <w:t xml:space="preserve">hodnoty </w:t>
      </w:r>
      <w:r w:rsidR="00C01AC8" w:rsidRPr="00C01AC8">
        <w:t>133,2</w:t>
      </w:r>
      <w:r w:rsidR="00153EAC" w:rsidRPr="00C01AC8">
        <w:t> tis. osob</w:t>
      </w:r>
      <w:r w:rsidRPr="00C01AC8">
        <w:rPr>
          <w:rFonts w:eastAsia="Times New Roman"/>
          <w:bCs/>
          <w:szCs w:val="28"/>
        </w:rPr>
        <w:t xml:space="preserve">, po sezónním očištění čísla ukazují mezičtvrtletní </w:t>
      </w:r>
      <w:r w:rsidR="00DD2DFB" w:rsidRPr="00C01AC8">
        <w:rPr>
          <w:rFonts w:eastAsia="Times New Roman"/>
          <w:bCs/>
          <w:szCs w:val="28"/>
        </w:rPr>
        <w:t>nárů</w:t>
      </w:r>
      <w:r w:rsidR="0086413A" w:rsidRPr="00C01AC8">
        <w:rPr>
          <w:rFonts w:eastAsia="Times New Roman"/>
          <w:bCs/>
          <w:szCs w:val="28"/>
        </w:rPr>
        <w:t>s</w:t>
      </w:r>
      <w:r w:rsidR="00DD2DFB" w:rsidRPr="00C01AC8">
        <w:rPr>
          <w:rFonts w:eastAsia="Times New Roman"/>
          <w:bCs/>
          <w:szCs w:val="28"/>
        </w:rPr>
        <w:t>t</w:t>
      </w:r>
      <w:r w:rsidRPr="00C01AC8">
        <w:rPr>
          <w:rFonts w:eastAsia="Times New Roman"/>
          <w:bCs/>
          <w:szCs w:val="28"/>
        </w:rPr>
        <w:t xml:space="preserve"> </w:t>
      </w:r>
      <w:r w:rsidR="004627F3" w:rsidRPr="00C01AC8">
        <w:rPr>
          <w:rFonts w:eastAsia="Times New Roman"/>
          <w:bCs/>
          <w:szCs w:val="28"/>
        </w:rPr>
        <w:t>o </w:t>
      </w:r>
      <w:r w:rsidR="00C01AC8" w:rsidRPr="00C01AC8">
        <w:rPr>
          <w:rFonts w:eastAsia="Times New Roman"/>
          <w:bCs/>
          <w:szCs w:val="28"/>
        </w:rPr>
        <w:t>5,3</w:t>
      </w:r>
      <w:r w:rsidR="004627F3" w:rsidRPr="00C01AC8">
        <w:rPr>
          <w:rFonts w:eastAsia="Times New Roman"/>
          <w:bCs/>
          <w:szCs w:val="28"/>
        </w:rPr>
        <w:t> </w:t>
      </w:r>
      <w:r w:rsidRPr="00C01AC8">
        <w:rPr>
          <w:rFonts w:eastAsia="Times New Roman"/>
          <w:bCs/>
          <w:szCs w:val="28"/>
        </w:rPr>
        <w:t xml:space="preserve">tis., meziročně se nezaměstnanost </w:t>
      </w:r>
      <w:r w:rsidR="004627F3" w:rsidRPr="00C01AC8">
        <w:rPr>
          <w:rFonts w:eastAsia="Times New Roman"/>
          <w:bCs/>
          <w:szCs w:val="28"/>
        </w:rPr>
        <w:t>zvýš</w:t>
      </w:r>
      <w:r w:rsidRPr="00C01AC8">
        <w:rPr>
          <w:rFonts w:eastAsia="Times New Roman"/>
          <w:bCs/>
          <w:szCs w:val="28"/>
        </w:rPr>
        <w:t xml:space="preserve">ila o </w:t>
      </w:r>
      <w:r w:rsidR="00153EAC" w:rsidRPr="00C01AC8">
        <w:rPr>
          <w:rFonts w:eastAsia="Times New Roman"/>
          <w:bCs/>
          <w:szCs w:val="28"/>
        </w:rPr>
        <w:t>2</w:t>
      </w:r>
      <w:r w:rsidR="00C01AC8" w:rsidRPr="00C01AC8">
        <w:rPr>
          <w:rFonts w:eastAsia="Times New Roman"/>
          <w:bCs/>
          <w:szCs w:val="28"/>
        </w:rPr>
        <w:t>1</w:t>
      </w:r>
      <w:r w:rsidR="00153EAC" w:rsidRPr="00C01AC8">
        <w:rPr>
          <w:rFonts w:eastAsia="Times New Roman"/>
          <w:bCs/>
          <w:szCs w:val="28"/>
        </w:rPr>
        <w:t>,</w:t>
      </w:r>
      <w:r w:rsidR="00C01AC8" w:rsidRPr="00C01AC8">
        <w:rPr>
          <w:rFonts w:eastAsia="Times New Roman"/>
          <w:bCs/>
          <w:szCs w:val="28"/>
        </w:rPr>
        <w:t>1</w:t>
      </w:r>
      <w:r w:rsidRPr="00C01AC8">
        <w:rPr>
          <w:rFonts w:eastAsia="Times New Roman"/>
          <w:bCs/>
          <w:szCs w:val="28"/>
        </w:rPr>
        <w:t xml:space="preserve"> t</w:t>
      </w:r>
      <w:r w:rsidR="00714876">
        <w:rPr>
          <w:rFonts w:eastAsia="Times New Roman"/>
          <w:bCs/>
          <w:szCs w:val="28"/>
        </w:rPr>
        <w:t>is. Míra nezaměstnanosti tak ve </w:t>
      </w:r>
      <w:r w:rsidRPr="00C01AC8">
        <w:rPr>
          <w:rFonts w:eastAsia="Times New Roman"/>
          <w:bCs/>
          <w:szCs w:val="28"/>
        </w:rPr>
        <w:t xml:space="preserve">věkové skupině 15–64letých </w:t>
      </w:r>
      <w:r w:rsidR="004627F3" w:rsidRPr="00C01AC8">
        <w:rPr>
          <w:rFonts w:eastAsia="Times New Roman"/>
          <w:bCs/>
          <w:szCs w:val="28"/>
        </w:rPr>
        <w:t>stoup</w:t>
      </w:r>
      <w:r w:rsidRPr="00C01AC8">
        <w:rPr>
          <w:rFonts w:eastAsia="Times New Roman"/>
          <w:bCs/>
          <w:szCs w:val="28"/>
        </w:rPr>
        <w:t>la na hodnotu 2,</w:t>
      </w:r>
      <w:r w:rsidR="00153EAC" w:rsidRPr="00C01AC8">
        <w:rPr>
          <w:rFonts w:eastAsia="Times New Roman"/>
          <w:bCs/>
          <w:szCs w:val="28"/>
        </w:rPr>
        <w:t>6</w:t>
      </w:r>
      <w:r w:rsidRPr="00C01AC8">
        <w:rPr>
          <w:rFonts w:eastAsia="Times New Roman"/>
          <w:bCs/>
          <w:szCs w:val="28"/>
        </w:rPr>
        <w:t> %</w:t>
      </w:r>
      <w:r w:rsidR="00153EAC" w:rsidRPr="00C01AC8">
        <w:rPr>
          <w:rFonts w:eastAsia="Times New Roman"/>
          <w:bCs/>
          <w:szCs w:val="28"/>
        </w:rPr>
        <w:t>, což bylo</w:t>
      </w:r>
      <w:r w:rsidRPr="00C01AC8">
        <w:rPr>
          <w:rFonts w:eastAsia="Times New Roman"/>
          <w:bCs/>
          <w:szCs w:val="28"/>
        </w:rPr>
        <w:t xml:space="preserve"> meziročně o</w:t>
      </w:r>
      <w:r w:rsidR="004627F3" w:rsidRPr="00C01AC8">
        <w:rPr>
          <w:rFonts w:eastAsia="Times New Roman"/>
          <w:bCs/>
          <w:szCs w:val="28"/>
        </w:rPr>
        <w:t> </w:t>
      </w:r>
      <w:r w:rsidRPr="00C01AC8">
        <w:rPr>
          <w:rFonts w:eastAsia="Times New Roman"/>
          <w:bCs/>
          <w:szCs w:val="28"/>
        </w:rPr>
        <w:t>0,</w:t>
      </w:r>
      <w:r w:rsidR="00C01AC8" w:rsidRPr="00C01AC8">
        <w:rPr>
          <w:rFonts w:eastAsia="Times New Roman"/>
          <w:bCs/>
          <w:szCs w:val="28"/>
        </w:rPr>
        <w:t>4</w:t>
      </w:r>
      <w:r w:rsidR="004627F3" w:rsidRPr="00C01AC8">
        <w:rPr>
          <w:rFonts w:eastAsia="Times New Roman"/>
          <w:bCs/>
          <w:szCs w:val="28"/>
        </w:rPr>
        <w:t xml:space="preserve"> p. b</w:t>
      </w:r>
      <w:r w:rsidR="00153EAC" w:rsidRPr="00C01AC8">
        <w:rPr>
          <w:rFonts w:eastAsia="Times New Roman"/>
          <w:bCs/>
          <w:szCs w:val="28"/>
        </w:rPr>
        <w:t>. více</w:t>
      </w:r>
      <w:r w:rsidR="004627F3" w:rsidRPr="00C01AC8">
        <w:rPr>
          <w:rFonts w:eastAsia="Times New Roman"/>
          <w:bCs/>
          <w:szCs w:val="28"/>
        </w:rPr>
        <w:t>.</w:t>
      </w:r>
    </w:p>
    <w:p w14:paraId="37865174" w14:textId="77777777" w:rsidR="00153EAC" w:rsidRPr="0076149D" w:rsidRDefault="00E22D22" w:rsidP="00153EAC">
      <w:r w:rsidRPr="0076149D">
        <w:rPr>
          <w:rFonts w:eastAsia="Times New Roman"/>
          <w:bCs/>
          <w:szCs w:val="28"/>
        </w:rPr>
        <w:t xml:space="preserve">Výrazný zůstává regionální profil, který se však </w:t>
      </w:r>
      <w:r w:rsidR="008F501B" w:rsidRPr="0076149D">
        <w:rPr>
          <w:rFonts w:eastAsia="Times New Roman"/>
          <w:bCs/>
          <w:szCs w:val="28"/>
        </w:rPr>
        <w:t>p</w:t>
      </w:r>
      <w:r w:rsidRPr="0076149D">
        <w:rPr>
          <w:rFonts w:eastAsia="Times New Roman"/>
          <w:bCs/>
          <w:szCs w:val="28"/>
        </w:rPr>
        <w:t>romě</w:t>
      </w:r>
      <w:r w:rsidR="0076149D">
        <w:rPr>
          <w:rFonts w:eastAsia="Times New Roman"/>
          <w:bCs/>
          <w:szCs w:val="28"/>
        </w:rPr>
        <w:t>ňuje</w:t>
      </w:r>
      <w:r w:rsidR="004627F3" w:rsidRPr="0076149D">
        <w:rPr>
          <w:rFonts w:eastAsia="Times New Roman"/>
          <w:bCs/>
          <w:szCs w:val="28"/>
        </w:rPr>
        <w:t>.</w:t>
      </w:r>
      <w:r w:rsidRPr="0076149D">
        <w:rPr>
          <w:rFonts w:eastAsia="Times New Roman"/>
          <w:bCs/>
          <w:szCs w:val="28"/>
        </w:rPr>
        <w:t xml:space="preserve"> </w:t>
      </w:r>
      <w:r w:rsidR="004627F3" w:rsidRPr="0076149D">
        <w:rPr>
          <w:rFonts w:eastAsia="Times New Roman"/>
          <w:bCs/>
          <w:szCs w:val="28"/>
        </w:rPr>
        <w:t>Nejvyšší mír</w:t>
      </w:r>
      <w:r w:rsidR="00153EAC" w:rsidRPr="0076149D">
        <w:rPr>
          <w:rFonts w:eastAsia="Times New Roman"/>
          <w:bCs/>
          <w:szCs w:val="28"/>
        </w:rPr>
        <w:t>a</w:t>
      </w:r>
      <w:r w:rsidR="004627F3" w:rsidRPr="0076149D">
        <w:rPr>
          <w:rFonts w:eastAsia="Times New Roman"/>
          <w:bCs/>
          <w:szCs w:val="28"/>
        </w:rPr>
        <w:t xml:space="preserve"> nezaměstnanosti </w:t>
      </w:r>
      <w:r w:rsidR="0076149D">
        <w:rPr>
          <w:rFonts w:eastAsia="Times New Roman"/>
          <w:bCs/>
          <w:szCs w:val="28"/>
        </w:rPr>
        <w:t xml:space="preserve">byla </w:t>
      </w:r>
      <w:r w:rsidR="0076149D" w:rsidRPr="0076149D">
        <w:rPr>
          <w:rFonts w:eastAsia="Times New Roman"/>
          <w:bCs/>
          <w:szCs w:val="28"/>
        </w:rPr>
        <w:t xml:space="preserve">v Karlovarském kraji (5,1 %), </w:t>
      </w:r>
      <w:r w:rsidR="0076149D">
        <w:rPr>
          <w:rFonts w:eastAsia="Times New Roman"/>
          <w:bCs/>
          <w:szCs w:val="28"/>
        </w:rPr>
        <w:t>dále v </w:t>
      </w:r>
      <w:r w:rsidR="0076149D" w:rsidRPr="0076149D">
        <w:rPr>
          <w:rFonts w:eastAsia="Times New Roman"/>
          <w:bCs/>
          <w:szCs w:val="28"/>
        </w:rPr>
        <w:t>Ústeckém (4,3 %) a Moravskoslezském (4,1 %). Nejvíce míra nezaměstnanosti meziročně klesla v kraji Plzeňském (o 1,1 p. b. na 1,6 %). Nejnižší míru nezaměstnanosti v rámci Česka měl Kraj Vysočina (1,1 %).</w:t>
      </w:r>
    </w:p>
    <w:p w14:paraId="36EF9606" w14:textId="77777777" w:rsidR="00E22D22" w:rsidRPr="00D23838" w:rsidRDefault="00E22D22" w:rsidP="00E22D22">
      <w:pPr>
        <w:rPr>
          <w:color w:val="806000" w:themeColor="accent4" w:themeShade="80"/>
        </w:rPr>
      </w:pPr>
      <w:r w:rsidRPr="0076149D">
        <w:rPr>
          <w:rFonts w:eastAsia="Times New Roman"/>
          <w:bCs/>
          <w:szCs w:val="28"/>
        </w:rPr>
        <w:t xml:space="preserve">Déle než rok bylo bez práce </w:t>
      </w:r>
      <w:r w:rsidR="0076149D" w:rsidRPr="009B7D4C">
        <w:rPr>
          <w:rFonts w:eastAsia="Times New Roman"/>
          <w:bCs/>
          <w:szCs w:val="28"/>
        </w:rPr>
        <w:t>42</w:t>
      </w:r>
      <w:r w:rsidRPr="009B7D4C">
        <w:rPr>
          <w:rFonts w:eastAsia="Times New Roman"/>
          <w:bCs/>
          <w:szCs w:val="28"/>
        </w:rPr>
        <w:t xml:space="preserve"> </w:t>
      </w:r>
      <w:r w:rsidR="00372A6D" w:rsidRPr="009B7D4C">
        <w:rPr>
          <w:rFonts w:eastAsia="Times New Roman"/>
          <w:bCs/>
          <w:szCs w:val="28"/>
        </w:rPr>
        <w:t>tis.</w:t>
      </w:r>
      <w:r w:rsidR="0076149D" w:rsidRPr="009B7D4C">
        <w:rPr>
          <w:rFonts w:eastAsia="Times New Roman"/>
          <w:bCs/>
          <w:szCs w:val="28"/>
        </w:rPr>
        <w:t xml:space="preserve"> osob</w:t>
      </w:r>
      <w:r w:rsidR="00266A81" w:rsidRPr="009B7D4C">
        <w:rPr>
          <w:rFonts w:eastAsia="Times New Roman"/>
          <w:bCs/>
          <w:szCs w:val="28"/>
        </w:rPr>
        <w:t>,</w:t>
      </w:r>
      <w:r w:rsidRPr="009B7D4C">
        <w:rPr>
          <w:rFonts w:eastAsia="Times New Roman"/>
          <w:bCs/>
          <w:szCs w:val="28"/>
        </w:rPr>
        <w:t xml:space="preserve"> </w:t>
      </w:r>
      <w:r w:rsidR="001C1FA1" w:rsidRPr="009B7D4C">
        <w:rPr>
          <w:rFonts w:eastAsia="Times New Roman"/>
          <w:bCs/>
          <w:szCs w:val="28"/>
        </w:rPr>
        <w:t xml:space="preserve">tj. </w:t>
      </w:r>
      <w:r w:rsidR="0064336A" w:rsidRPr="009B7D4C">
        <w:rPr>
          <w:rFonts w:eastAsia="Times New Roman"/>
          <w:bCs/>
          <w:szCs w:val="28"/>
        </w:rPr>
        <w:t>3</w:t>
      </w:r>
      <w:r w:rsidR="009B7D4C" w:rsidRPr="009B7D4C">
        <w:rPr>
          <w:rFonts w:eastAsia="Times New Roman"/>
          <w:bCs/>
          <w:szCs w:val="28"/>
        </w:rPr>
        <w:t>1,5</w:t>
      </w:r>
      <w:r w:rsidR="00266A81" w:rsidRPr="009B7D4C">
        <w:rPr>
          <w:rFonts w:eastAsia="Times New Roman"/>
          <w:bCs/>
          <w:szCs w:val="28"/>
        </w:rPr>
        <w:t> % všech nezaměstnaných</w:t>
      </w:r>
      <w:r w:rsidRPr="009B7D4C">
        <w:rPr>
          <w:rFonts w:eastAsia="Times New Roman"/>
          <w:bCs/>
          <w:szCs w:val="28"/>
        </w:rPr>
        <w:t>, počet d</w:t>
      </w:r>
      <w:r w:rsidR="00372A6D" w:rsidRPr="009B7D4C">
        <w:rPr>
          <w:rFonts w:eastAsia="Times New Roman"/>
          <w:bCs/>
          <w:szCs w:val="28"/>
        </w:rPr>
        <w:t xml:space="preserve">louhodobě </w:t>
      </w:r>
      <w:r w:rsidR="00372A6D" w:rsidRPr="0076149D">
        <w:rPr>
          <w:rFonts w:eastAsia="Times New Roman"/>
          <w:bCs/>
          <w:szCs w:val="28"/>
        </w:rPr>
        <w:t xml:space="preserve">nezaměstnaných se </w:t>
      </w:r>
      <w:r w:rsidR="00266A81" w:rsidRPr="0076149D">
        <w:rPr>
          <w:rFonts w:eastAsia="Times New Roman"/>
          <w:bCs/>
          <w:szCs w:val="28"/>
        </w:rPr>
        <w:t xml:space="preserve">tak </w:t>
      </w:r>
      <w:r w:rsidR="00372A6D" w:rsidRPr="0076149D">
        <w:t xml:space="preserve">meziročně </w:t>
      </w:r>
      <w:r w:rsidR="00266A81" w:rsidRPr="0076149D">
        <w:t xml:space="preserve">zvýšil </w:t>
      </w:r>
      <w:r w:rsidR="00372A6D" w:rsidRPr="0076149D">
        <w:t>o</w:t>
      </w:r>
      <w:r w:rsidR="00372A6D" w:rsidRPr="009B7D4C">
        <w:t> </w:t>
      </w:r>
      <w:r w:rsidR="0076149D" w:rsidRPr="009B7D4C">
        <w:t>12,2</w:t>
      </w:r>
      <w:r w:rsidR="00372A6D" w:rsidRPr="009B7D4C">
        <w:t> tis.</w:t>
      </w:r>
      <w:r w:rsidR="00266A81" w:rsidRPr="009B7D4C">
        <w:t xml:space="preserve"> </w:t>
      </w:r>
      <w:r w:rsidR="0064336A" w:rsidRPr="009B7D4C">
        <w:t>Zatímco dlouhodobě nezaměstnaných mužů meziročně přibylo</w:t>
      </w:r>
      <w:r w:rsidR="009B7D4C" w:rsidRPr="009B7D4C">
        <w:t xml:space="preserve"> o 8,9 tis.</w:t>
      </w:r>
      <w:r w:rsidR="0064336A" w:rsidRPr="009B7D4C">
        <w:t xml:space="preserve">, </w:t>
      </w:r>
      <w:r w:rsidR="002D1D98">
        <w:t>u </w:t>
      </w:r>
      <w:r w:rsidR="0064336A" w:rsidRPr="009B7D4C">
        <w:t xml:space="preserve">žen byl </w:t>
      </w:r>
      <w:r w:rsidR="002D1D98" w:rsidRPr="009B7D4C">
        <w:t xml:space="preserve">počet </w:t>
      </w:r>
      <w:r w:rsidR="0064336A" w:rsidRPr="009B7D4C">
        <w:t xml:space="preserve">proti stejnému období roku 2022 </w:t>
      </w:r>
      <w:r w:rsidR="009B7D4C" w:rsidRPr="009B7D4C">
        <w:t xml:space="preserve">vyšší </w:t>
      </w:r>
      <w:r w:rsidR="009B7D4C">
        <w:t xml:space="preserve">jen </w:t>
      </w:r>
      <w:r w:rsidR="009B7D4C" w:rsidRPr="009B7D4C">
        <w:t>o 3,3 tis.</w:t>
      </w:r>
    </w:p>
    <w:p w14:paraId="205B3794" w14:textId="77777777" w:rsidR="00372A6D" w:rsidRPr="00D23838" w:rsidRDefault="00372A6D" w:rsidP="00E22D22">
      <w:pPr>
        <w:rPr>
          <w:rFonts w:eastAsia="Times New Roman"/>
          <w:bCs/>
          <w:color w:val="806000" w:themeColor="accent4" w:themeShade="80"/>
          <w:szCs w:val="28"/>
        </w:rPr>
      </w:pPr>
      <w:r w:rsidRPr="009B7D4C">
        <w:rPr>
          <w:rFonts w:cs="Arial"/>
          <w:szCs w:val="20"/>
          <w:lang w:eastAsia="cs-CZ"/>
        </w:rPr>
        <w:t xml:space="preserve">Počet osob, které nelze klasifikovat jako nezaměstnané a jsou pokládány za neaktivní, leč uvádějí, že chtějí pracovat, se </w:t>
      </w:r>
      <w:r w:rsidR="00540406" w:rsidRPr="009B7D4C">
        <w:rPr>
          <w:rFonts w:cs="Arial"/>
          <w:szCs w:val="20"/>
          <w:lang w:eastAsia="cs-CZ"/>
        </w:rPr>
        <w:t xml:space="preserve">ve </w:t>
      </w:r>
      <w:r w:rsidR="009B7D4C" w:rsidRPr="009B7D4C">
        <w:rPr>
          <w:rFonts w:cs="Arial"/>
          <w:szCs w:val="20"/>
          <w:lang w:eastAsia="cs-CZ"/>
        </w:rPr>
        <w:t>4</w:t>
      </w:r>
      <w:r w:rsidR="00540406" w:rsidRPr="009B7D4C">
        <w:rPr>
          <w:rFonts w:cs="Arial"/>
          <w:szCs w:val="20"/>
          <w:lang w:eastAsia="cs-CZ"/>
        </w:rPr>
        <w:t xml:space="preserve">. čtvrtletí 2023 </w:t>
      </w:r>
      <w:r w:rsidRPr="009B7D4C">
        <w:rPr>
          <w:rFonts w:cs="Arial"/>
          <w:szCs w:val="20"/>
          <w:lang w:eastAsia="cs-CZ"/>
        </w:rPr>
        <w:t xml:space="preserve">meziročně </w:t>
      </w:r>
      <w:r w:rsidR="009B7D4C" w:rsidRPr="009B7D4C">
        <w:rPr>
          <w:rFonts w:cs="Arial"/>
          <w:szCs w:val="20"/>
          <w:lang w:eastAsia="cs-CZ"/>
        </w:rPr>
        <w:t>zvýš</w:t>
      </w:r>
      <w:r w:rsidR="00266A81" w:rsidRPr="009B7D4C">
        <w:rPr>
          <w:rFonts w:cs="Arial"/>
          <w:szCs w:val="20"/>
          <w:lang w:eastAsia="cs-CZ"/>
        </w:rPr>
        <w:t xml:space="preserve">il </w:t>
      </w:r>
      <w:r w:rsidRPr="009B7D4C">
        <w:rPr>
          <w:rFonts w:cs="Arial"/>
          <w:szCs w:val="20"/>
          <w:lang w:eastAsia="cs-CZ"/>
        </w:rPr>
        <w:t>o </w:t>
      </w:r>
      <w:r w:rsidR="009B7D4C" w:rsidRPr="009B7D4C">
        <w:rPr>
          <w:rFonts w:cs="Arial"/>
          <w:szCs w:val="20"/>
          <w:lang w:eastAsia="cs-CZ"/>
        </w:rPr>
        <w:t>34,3</w:t>
      </w:r>
      <w:r w:rsidRPr="009B7D4C">
        <w:rPr>
          <w:rFonts w:cs="Arial"/>
          <w:szCs w:val="20"/>
          <w:lang w:eastAsia="cs-CZ"/>
        </w:rPr>
        <w:t xml:space="preserve"> tis. na </w:t>
      </w:r>
      <w:r w:rsidR="0064336A" w:rsidRPr="009B7D4C">
        <w:rPr>
          <w:rFonts w:cs="Arial"/>
          <w:szCs w:val="20"/>
          <w:lang w:eastAsia="cs-CZ"/>
        </w:rPr>
        <w:t>8</w:t>
      </w:r>
      <w:r w:rsidR="009B7D4C" w:rsidRPr="009B7D4C">
        <w:rPr>
          <w:rFonts w:cs="Arial"/>
          <w:szCs w:val="20"/>
          <w:lang w:eastAsia="cs-CZ"/>
        </w:rPr>
        <w:t>1,1</w:t>
      </w:r>
      <w:r w:rsidRPr="009B7D4C">
        <w:rPr>
          <w:rFonts w:cs="Arial"/>
          <w:szCs w:val="20"/>
          <w:lang w:eastAsia="cs-CZ"/>
        </w:rPr>
        <w:t> tis.</w:t>
      </w:r>
      <w:r w:rsidR="00266A81" w:rsidRPr="009B7D4C">
        <w:rPr>
          <w:rFonts w:cs="Arial"/>
          <w:szCs w:val="20"/>
          <w:lang w:eastAsia="cs-CZ"/>
        </w:rPr>
        <w:t xml:space="preserve"> </w:t>
      </w:r>
      <w:r w:rsidR="0064336A" w:rsidRPr="009B7D4C">
        <w:rPr>
          <w:rFonts w:cs="Arial"/>
          <w:szCs w:val="20"/>
          <w:lang w:eastAsia="cs-CZ"/>
        </w:rPr>
        <w:t>J</w:t>
      </w:r>
      <w:r w:rsidR="00540406" w:rsidRPr="009B7D4C">
        <w:rPr>
          <w:rFonts w:cs="Arial"/>
          <w:szCs w:val="20"/>
          <w:lang w:eastAsia="cs-CZ"/>
        </w:rPr>
        <w:t>de o </w:t>
      </w:r>
      <w:r w:rsidR="0064336A" w:rsidRPr="009B7D4C">
        <w:rPr>
          <w:rFonts w:cs="Arial"/>
          <w:szCs w:val="20"/>
          <w:lang w:eastAsia="cs-CZ"/>
        </w:rPr>
        <w:t>d</w:t>
      </w:r>
      <w:r w:rsidR="009B7D4C" w:rsidRPr="009B7D4C">
        <w:rPr>
          <w:rFonts w:cs="Arial"/>
          <w:szCs w:val="20"/>
          <w:lang w:eastAsia="cs-CZ"/>
        </w:rPr>
        <w:t>al</w:t>
      </w:r>
      <w:r w:rsidR="0064336A" w:rsidRPr="009B7D4C">
        <w:rPr>
          <w:rFonts w:cs="Arial"/>
          <w:szCs w:val="20"/>
          <w:lang w:eastAsia="cs-CZ"/>
        </w:rPr>
        <w:t xml:space="preserve">ší </w:t>
      </w:r>
      <w:r w:rsidR="00266A81" w:rsidRPr="009B7D4C">
        <w:rPr>
          <w:rFonts w:cs="Arial"/>
          <w:szCs w:val="20"/>
          <w:lang w:eastAsia="cs-CZ"/>
        </w:rPr>
        <w:t>zvýšení tohoto ukazatele pracovních rezerv.</w:t>
      </w:r>
    </w:p>
    <w:p w14:paraId="666FE29C" w14:textId="77777777" w:rsidR="00F1505C" w:rsidRPr="009B7D4C" w:rsidRDefault="00E22D22" w:rsidP="008F501B">
      <w:pPr>
        <w:rPr>
          <w:rFonts w:eastAsia="Times New Roman"/>
          <w:bCs/>
          <w:szCs w:val="28"/>
        </w:rPr>
      </w:pPr>
      <w:r w:rsidRPr="009B7D4C">
        <w:rPr>
          <w:rFonts w:eastAsia="Times New Roman"/>
          <w:bCs/>
          <w:szCs w:val="28"/>
        </w:rPr>
        <w:lastRenderedPageBreak/>
        <w:t>VŠPS pokrývá jen osoby bydlící v</w:t>
      </w:r>
      <w:r w:rsidR="00372A6D" w:rsidRPr="009B7D4C">
        <w:rPr>
          <w:rFonts w:eastAsia="Times New Roman"/>
          <w:bCs/>
          <w:szCs w:val="28"/>
        </w:rPr>
        <w:t xml:space="preserve"> bytech, nikoli na ubytovnách a </w:t>
      </w:r>
      <w:r w:rsidRPr="009B7D4C">
        <w:rPr>
          <w:rFonts w:eastAsia="Times New Roman"/>
          <w:bCs/>
          <w:szCs w:val="28"/>
        </w:rPr>
        <w:t>podobných kolektivních domácnostech</w:t>
      </w:r>
      <w:r w:rsidR="0064336A" w:rsidRPr="009B7D4C">
        <w:rPr>
          <w:rFonts w:eastAsia="Times New Roman"/>
          <w:bCs/>
          <w:szCs w:val="28"/>
        </w:rPr>
        <w:t>.</w:t>
      </w:r>
      <w:r w:rsidRPr="009B7D4C">
        <w:rPr>
          <w:rFonts w:eastAsia="Times New Roman"/>
          <w:bCs/>
          <w:szCs w:val="28"/>
        </w:rPr>
        <w:t xml:space="preserve"> </w:t>
      </w:r>
      <w:r w:rsidR="0064336A" w:rsidRPr="009B7D4C">
        <w:rPr>
          <w:rFonts w:eastAsia="Times New Roman"/>
          <w:bCs/>
          <w:szCs w:val="28"/>
        </w:rPr>
        <w:t>T</w:t>
      </w:r>
      <w:r w:rsidRPr="009B7D4C">
        <w:rPr>
          <w:rFonts w:eastAsia="Times New Roman"/>
          <w:bCs/>
          <w:szCs w:val="28"/>
        </w:rPr>
        <w:t>o negativně ovlivňuje zachycení cizinců, kteří takové způsoby bydlení často využívají.</w:t>
      </w:r>
      <w:r w:rsidR="00266A81" w:rsidRPr="009B7D4C">
        <w:rPr>
          <w:rFonts w:eastAsia="Times New Roman"/>
          <w:bCs/>
          <w:szCs w:val="28"/>
        </w:rPr>
        <w:t xml:space="preserve"> Metodika </w:t>
      </w:r>
      <w:r w:rsidR="0064336A" w:rsidRPr="009B7D4C">
        <w:rPr>
          <w:rFonts w:eastAsia="Times New Roman"/>
          <w:bCs/>
          <w:szCs w:val="28"/>
        </w:rPr>
        <w:t xml:space="preserve">vážení a dopočtů </w:t>
      </w:r>
      <w:r w:rsidR="00266A81" w:rsidRPr="009B7D4C">
        <w:rPr>
          <w:rFonts w:eastAsia="Times New Roman"/>
          <w:bCs/>
          <w:szCs w:val="28"/>
        </w:rPr>
        <w:t xml:space="preserve">VŠPS </w:t>
      </w:r>
      <w:r w:rsidR="0064336A" w:rsidRPr="009B7D4C">
        <w:rPr>
          <w:rFonts w:eastAsia="Times New Roman"/>
          <w:bCs/>
          <w:szCs w:val="28"/>
        </w:rPr>
        <w:t>byla v</w:t>
      </w:r>
      <w:r w:rsidR="009B7D4C" w:rsidRPr="009B7D4C">
        <w:rPr>
          <w:rFonts w:eastAsia="Times New Roman"/>
          <w:bCs/>
          <w:szCs w:val="28"/>
        </w:rPr>
        <w:t> roce 2023</w:t>
      </w:r>
      <w:r w:rsidR="0064336A" w:rsidRPr="009B7D4C">
        <w:rPr>
          <w:rFonts w:eastAsia="Times New Roman"/>
          <w:bCs/>
          <w:szCs w:val="28"/>
        </w:rPr>
        <w:t xml:space="preserve"> přizpůsobena tomuto způsobu zjišťování, což poznamenalo </w:t>
      </w:r>
      <w:r w:rsidR="009B7D4C">
        <w:rPr>
          <w:rFonts w:eastAsia="Times New Roman"/>
          <w:bCs/>
          <w:szCs w:val="28"/>
        </w:rPr>
        <w:t xml:space="preserve">časové řady </w:t>
      </w:r>
      <w:r w:rsidR="0064336A" w:rsidRPr="009B7D4C">
        <w:rPr>
          <w:rFonts w:eastAsia="Times New Roman"/>
          <w:bCs/>
          <w:szCs w:val="28"/>
        </w:rPr>
        <w:t>absolutní</w:t>
      </w:r>
      <w:r w:rsidR="009B7D4C">
        <w:rPr>
          <w:rFonts w:eastAsia="Times New Roman"/>
          <w:bCs/>
          <w:szCs w:val="28"/>
        </w:rPr>
        <w:t>ch</w:t>
      </w:r>
      <w:r w:rsidR="0064336A" w:rsidRPr="009B7D4C">
        <w:rPr>
          <w:rFonts w:eastAsia="Times New Roman"/>
          <w:bCs/>
          <w:szCs w:val="28"/>
        </w:rPr>
        <w:t xml:space="preserve"> údaj</w:t>
      </w:r>
      <w:r w:rsidR="009B7D4C">
        <w:rPr>
          <w:rFonts w:eastAsia="Times New Roman"/>
          <w:bCs/>
          <w:szCs w:val="28"/>
        </w:rPr>
        <w:t>ů</w:t>
      </w:r>
      <w:r w:rsidR="0064336A" w:rsidRPr="009B7D4C">
        <w:rPr>
          <w:rFonts w:eastAsia="Times New Roman"/>
          <w:bCs/>
          <w:szCs w:val="28"/>
        </w:rPr>
        <w:t xml:space="preserve"> o zaměstnanosti zejména v třídění na věkové skupiny; relativních ukazatelů (míry) se změna takřka nedotkla.</w:t>
      </w:r>
    </w:p>
    <w:p w14:paraId="6D555D33" w14:textId="77777777" w:rsidR="008F501B" w:rsidRPr="00D23838" w:rsidRDefault="008F501B" w:rsidP="008F501B">
      <w:pPr>
        <w:rPr>
          <w:color w:val="806000" w:themeColor="accent4" w:themeShade="80"/>
        </w:rPr>
      </w:pPr>
    </w:p>
    <w:p w14:paraId="7EE56842" w14:textId="77777777" w:rsidR="00B916A5" w:rsidRPr="001D5B6C" w:rsidRDefault="00B916A5" w:rsidP="00B916A5">
      <w:pPr>
        <w:pStyle w:val="Nadpis1"/>
      </w:pPr>
      <w:r w:rsidRPr="00D9797A">
        <w:t>Evidenční počet zaměstnanců</w:t>
      </w:r>
      <w:r w:rsidR="004B201A" w:rsidRPr="00D9797A">
        <w:t xml:space="preserve"> přepočtený na plně zaměstnané</w:t>
      </w:r>
    </w:p>
    <w:p w14:paraId="41DD9A32" w14:textId="77777777" w:rsidR="00B916A5" w:rsidRPr="001D5B6C" w:rsidRDefault="00E464C2" w:rsidP="00B916A5">
      <w:pPr>
        <w:pStyle w:val="Perex"/>
        <w:spacing w:after="0"/>
        <w:rPr>
          <w:b w:val="0"/>
          <w:szCs w:val="20"/>
          <w:lang w:eastAsia="cs-CZ"/>
        </w:rPr>
      </w:pPr>
      <w:r w:rsidRPr="001D5B6C">
        <w:rPr>
          <w:b w:val="0"/>
          <w:szCs w:val="20"/>
          <w:lang w:eastAsia="cs-CZ"/>
        </w:rPr>
        <w:t xml:space="preserve">Předběžné údaje podnikové statistiky ČSÚ </w:t>
      </w:r>
      <w:r w:rsidR="00B41D30" w:rsidRPr="001D5B6C">
        <w:rPr>
          <w:b w:val="0"/>
          <w:szCs w:val="20"/>
          <w:lang w:eastAsia="cs-CZ"/>
        </w:rPr>
        <w:t xml:space="preserve">potvrdily </w:t>
      </w:r>
      <w:r w:rsidR="001D5B6C" w:rsidRPr="001D5B6C">
        <w:rPr>
          <w:b w:val="0"/>
          <w:szCs w:val="20"/>
          <w:lang w:eastAsia="cs-CZ"/>
        </w:rPr>
        <w:t xml:space="preserve">mírně </w:t>
      </w:r>
      <w:r w:rsidR="000E2B9C" w:rsidRPr="001D5B6C">
        <w:rPr>
          <w:b w:val="0"/>
          <w:szCs w:val="20"/>
          <w:lang w:eastAsia="cs-CZ"/>
        </w:rPr>
        <w:t xml:space="preserve">pozitivní </w:t>
      </w:r>
      <w:r w:rsidR="000E6745">
        <w:rPr>
          <w:b w:val="0"/>
          <w:szCs w:val="20"/>
          <w:lang w:eastAsia="cs-CZ"/>
        </w:rPr>
        <w:t xml:space="preserve">trend v </w:t>
      </w:r>
      <w:r w:rsidR="00B41D30" w:rsidRPr="001D5B6C">
        <w:rPr>
          <w:b w:val="0"/>
          <w:szCs w:val="20"/>
          <w:lang w:eastAsia="cs-CZ"/>
        </w:rPr>
        <w:t>nárůst</w:t>
      </w:r>
      <w:r w:rsidR="000E2B9C" w:rsidRPr="001D5B6C">
        <w:rPr>
          <w:b w:val="0"/>
          <w:szCs w:val="20"/>
          <w:lang w:eastAsia="cs-CZ"/>
        </w:rPr>
        <w:t>u</w:t>
      </w:r>
      <w:r w:rsidR="00B41D30" w:rsidRPr="001D5B6C">
        <w:rPr>
          <w:b w:val="0"/>
          <w:szCs w:val="20"/>
          <w:lang w:eastAsia="cs-CZ"/>
        </w:rPr>
        <w:t xml:space="preserve"> počtu zaměstnanců.</w:t>
      </w:r>
      <w:r w:rsidRPr="001D5B6C">
        <w:rPr>
          <w:b w:val="0"/>
          <w:szCs w:val="20"/>
          <w:lang w:eastAsia="cs-CZ"/>
        </w:rPr>
        <w:t xml:space="preserve"> </w:t>
      </w:r>
      <w:r w:rsidR="00B41D30" w:rsidRPr="001D5B6C">
        <w:rPr>
          <w:b w:val="0"/>
          <w:szCs w:val="20"/>
          <w:lang w:eastAsia="cs-CZ"/>
        </w:rPr>
        <w:t>Evidenční</w:t>
      </w:r>
      <w:r w:rsidR="00B916A5" w:rsidRPr="001D5B6C">
        <w:rPr>
          <w:b w:val="0"/>
          <w:szCs w:val="20"/>
          <w:lang w:eastAsia="cs-CZ"/>
        </w:rPr>
        <w:t xml:space="preserve"> poč</w:t>
      </w:r>
      <w:r w:rsidR="00B41D30" w:rsidRPr="001D5B6C">
        <w:rPr>
          <w:b w:val="0"/>
          <w:szCs w:val="20"/>
          <w:lang w:eastAsia="cs-CZ"/>
        </w:rPr>
        <w:t>e</w:t>
      </w:r>
      <w:r w:rsidR="00B916A5" w:rsidRPr="001D5B6C">
        <w:rPr>
          <w:b w:val="0"/>
          <w:szCs w:val="20"/>
          <w:lang w:eastAsia="cs-CZ"/>
        </w:rPr>
        <w:t>t</w:t>
      </w:r>
      <w:r w:rsidR="00B41D30" w:rsidRPr="001D5B6C">
        <w:rPr>
          <w:b w:val="0"/>
          <w:szCs w:val="20"/>
          <w:lang w:eastAsia="cs-CZ"/>
        </w:rPr>
        <w:t xml:space="preserve"> zaměstnanců</w:t>
      </w:r>
      <w:r w:rsidR="00166977" w:rsidRPr="001D5B6C">
        <w:rPr>
          <w:b w:val="0"/>
          <w:szCs w:val="20"/>
          <w:lang w:eastAsia="cs-CZ"/>
        </w:rPr>
        <w:t xml:space="preserve"> </w:t>
      </w:r>
      <w:r w:rsidR="00B41D30" w:rsidRPr="001D5B6C">
        <w:rPr>
          <w:b w:val="0"/>
        </w:rPr>
        <w:t>přepočtených na plně zaměstnané (FTE) se v</w:t>
      </w:r>
      <w:r w:rsidR="00CF35DF" w:rsidRPr="001D5B6C">
        <w:rPr>
          <w:b w:val="0"/>
        </w:rPr>
        <w:t>e</w:t>
      </w:r>
      <w:r w:rsidR="00B916A5" w:rsidRPr="001D5B6C">
        <w:rPr>
          <w:b w:val="0"/>
        </w:rPr>
        <w:t> </w:t>
      </w:r>
      <w:r w:rsidR="001D5B6C" w:rsidRPr="001D5B6C">
        <w:rPr>
          <w:b w:val="0"/>
        </w:rPr>
        <w:t>4</w:t>
      </w:r>
      <w:r w:rsidR="00B916A5" w:rsidRPr="001D5B6C">
        <w:rPr>
          <w:b w:val="0"/>
        </w:rPr>
        <w:t>.</w:t>
      </w:r>
      <w:r w:rsidR="00FD43EF" w:rsidRPr="001D5B6C">
        <w:rPr>
          <w:b w:val="0"/>
        </w:rPr>
        <w:t> </w:t>
      </w:r>
      <w:r w:rsidR="00E548FE" w:rsidRPr="001D5B6C">
        <w:rPr>
          <w:b w:val="0"/>
        </w:rPr>
        <w:t>čtvrtletí</w:t>
      </w:r>
      <w:r w:rsidR="00166977" w:rsidRPr="001D5B6C">
        <w:rPr>
          <w:b w:val="0"/>
        </w:rPr>
        <w:t xml:space="preserve"> </w:t>
      </w:r>
      <w:r w:rsidR="004A7A70" w:rsidRPr="001D5B6C">
        <w:rPr>
          <w:b w:val="0"/>
        </w:rPr>
        <w:t>202</w:t>
      </w:r>
      <w:r w:rsidR="00873528" w:rsidRPr="001D5B6C">
        <w:rPr>
          <w:b w:val="0"/>
        </w:rPr>
        <w:t>3</w:t>
      </w:r>
      <w:r w:rsidR="004A7A70" w:rsidRPr="001D5B6C">
        <w:rPr>
          <w:b w:val="0"/>
        </w:rPr>
        <w:t xml:space="preserve"> </w:t>
      </w:r>
      <w:r w:rsidR="007723E2" w:rsidRPr="001D5B6C">
        <w:rPr>
          <w:b w:val="0"/>
        </w:rPr>
        <w:t xml:space="preserve">meziročně </w:t>
      </w:r>
      <w:r w:rsidR="00B41D30" w:rsidRPr="001D5B6C">
        <w:rPr>
          <w:b w:val="0"/>
        </w:rPr>
        <w:t>zvýšil o </w:t>
      </w:r>
      <w:r w:rsidR="001D5B6C" w:rsidRPr="001D5B6C">
        <w:rPr>
          <w:b w:val="0"/>
        </w:rPr>
        <w:t>5</w:t>
      </w:r>
      <w:r w:rsidR="000E2B9C" w:rsidRPr="001D5B6C">
        <w:rPr>
          <w:b w:val="0"/>
        </w:rPr>
        <w:t>,</w:t>
      </w:r>
      <w:r w:rsidR="001D5B6C" w:rsidRPr="001D5B6C">
        <w:rPr>
          <w:b w:val="0"/>
        </w:rPr>
        <w:t>9</w:t>
      </w:r>
      <w:r w:rsidR="00B916A5" w:rsidRPr="001D5B6C">
        <w:rPr>
          <w:b w:val="0"/>
        </w:rPr>
        <w:t> tis.</w:t>
      </w:r>
      <w:r w:rsidR="00B41D30" w:rsidRPr="001D5B6C">
        <w:rPr>
          <w:b w:val="0"/>
        </w:rPr>
        <w:t>,</w:t>
      </w:r>
      <w:r w:rsidR="00B916A5" w:rsidRPr="001D5B6C">
        <w:rPr>
          <w:b w:val="0"/>
        </w:rPr>
        <w:t xml:space="preserve"> </w:t>
      </w:r>
      <w:r w:rsidR="00FD43EF" w:rsidRPr="001D5B6C">
        <w:rPr>
          <w:b w:val="0"/>
        </w:rPr>
        <w:t>c</w:t>
      </w:r>
      <w:r w:rsidR="00B916A5" w:rsidRPr="001D5B6C">
        <w:rPr>
          <w:b w:val="0"/>
        </w:rPr>
        <w:t>o</w:t>
      </w:r>
      <w:r w:rsidR="00FD43EF" w:rsidRPr="001D5B6C">
        <w:rPr>
          <w:b w:val="0"/>
        </w:rPr>
        <w:t>ž</w:t>
      </w:r>
      <w:r w:rsidR="00B916A5" w:rsidRPr="001D5B6C">
        <w:rPr>
          <w:b w:val="0"/>
        </w:rPr>
        <w:t xml:space="preserve"> </w:t>
      </w:r>
      <w:r w:rsidR="00B41D30" w:rsidRPr="001D5B6C">
        <w:rPr>
          <w:b w:val="0"/>
        </w:rPr>
        <w:t>byl</w:t>
      </w:r>
      <w:r w:rsidR="00B916A5" w:rsidRPr="001D5B6C">
        <w:rPr>
          <w:b w:val="0"/>
        </w:rPr>
        <w:t xml:space="preserve"> relativní </w:t>
      </w:r>
      <w:r w:rsidR="00FA5066" w:rsidRPr="001D5B6C">
        <w:rPr>
          <w:b w:val="0"/>
        </w:rPr>
        <w:t>nárůst</w:t>
      </w:r>
      <w:r w:rsidR="00314C58" w:rsidRPr="001D5B6C">
        <w:rPr>
          <w:b w:val="0"/>
        </w:rPr>
        <w:t xml:space="preserve"> o </w:t>
      </w:r>
      <w:r w:rsidR="00FA01FD" w:rsidRPr="001D5B6C">
        <w:rPr>
          <w:b w:val="0"/>
        </w:rPr>
        <w:t>0,</w:t>
      </w:r>
      <w:r w:rsidR="001D5B6C" w:rsidRPr="001D5B6C">
        <w:rPr>
          <w:b w:val="0"/>
        </w:rPr>
        <w:t>1</w:t>
      </w:r>
      <w:r w:rsidR="00B916A5" w:rsidRPr="001D5B6C">
        <w:rPr>
          <w:b w:val="0"/>
        </w:rPr>
        <w:t> %</w:t>
      </w:r>
      <w:r w:rsidR="00166977" w:rsidRPr="001D5B6C">
        <w:rPr>
          <w:b w:val="0"/>
        </w:rPr>
        <w:t>.</w:t>
      </w:r>
    </w:p>
    <w:p w14:paraId="6D71517E" w14:textId="691C87A3" w:rsidR="001D0BC3" w:rsidRPr="001320B0" w:rsidRDefault="00CF35DF" w:rsidP="001726A5">
      <w:pPr>
        <w:pStyle w:val="Perex"/>
        <w:spacing w:after="0"/>
        <w:rPr>
          <w:b w:val="0"/>
        </w:rPr>
      </w:pPr>
      <w:r w:rsidRPr="001D5B6C">
        <w:rPr>
          <w:b w:val="0"/>
        </w:rPr>
        <w:t>V</w:t>
      </w:r>
      <w:r w:rsidR="002B44AE" w:rsidRPr="001D5B6C">
        <w:rPr>
          <w:b w:val="0"/>
        </w:rPr>
        <w:t xml:space="preserve"> </w:t>
      </w:r>
      <w:r w:rsidR="00B916A5" w:rsidRPr="001D5B6C">
        <w:rPr>
          <w:b w:val="0"/>
        </w:rPr>
        <w:t>odvětv</w:t>
      </w:r>
      <w:r w:rsidRPr="001D5B6C">
        <w:rPr>
          <w:b w:val="0"/>
        </w:rPr>
        <w:t>ovém</w:t>
      </w:r>
      <w:r w:rsidR="002B44AE" w:rsidRPr="001D5B6C">
        <w:rPr>
          <w:b w:val="0"/>
        </w:rPr>
        <w:t xml:space="preserve"> </w:t>
      </w:r>
      <w:r w:rsidRPr="001D5B6C">
        <w:rPr>
          <w:b w:val="0"/>
        </w:rPr>
        <w:t xml:space="preserve">pohledu se růst počtu zaměstnanců soustředil </w:t>
      </w:r>
      <w:r w:rsidR="001D5B6C" w:rsidRPr="001D5B6C">
        <w:rPr>
          <w:b w:val="0"/>
        </w:rPr>
        <w:t xml:space="preserve">v terciérním a kvarterním </w:t>
      </w:r>
      <w:r w:rsidRPr="001D5B6C">
        <w:rPr>
          <w:b w:val="0"/>
        </w:rPr>
        <w:t xml:space="preserve">sektoru služeb, včetně veřejných, zatímco </w:t>
      </w:r>
      <w:r w:rsidR="00861652" w:rsidRPr="001D5B6C">
        <w:rPr>
          <w:b w:val="0"/>
        </w:rPr>
        <w:t xml:space="preserve">počty </w:t>
      </w:r>
      <w:r w:rsidR="005821B7">
        <w:rPr>
          <w:b w:val="0"/>
        </w:rPr>
        <w:t xml:space="preserve">meziročně </w:t>
      </w:r>
      <w:r w:rsidR="00861652" w:rsidRPr="001D5B6C">
        <w:rPr>
          <w:b w:val="0"/>
        </w:rPr>
        <w:t xml:space="preserve">klesly </w:t>
      </w:r>
      <w:r w:rsidR="001320B0">
        <w:rPr>
          <w:b w:val="0"/>
        </w:rPr>
        <w:t>v priméru a </w:t>
      </w:r>
      <w:r w:rsidR="001D5B6C">
        <w:rPr>
          <w:b w:val="0"/>
        </w:rPr>
        <w:t>v</w:t>
      </w:r>
      <w:r w:rsidR="001320B0">
        <w:rPr>
          <w:b w:val="0"/>
        </w:rPr>
        <w:t>e </w:t>
      </w:r>
      <w:r w:rsidR="001D5B6C">
        <w:rPr>
          <w:b w:val="0"/>
        </w:rPr>
        <w:t>zpracovatelském průmyslu</w:t>
      </w:r>
      <w:r w:rsidRPr="001D5B6C">
        <w:rPr>
          <w:b w:val="0"/>
        </w:rPr>
        <w:t>, ta</w:t>
      </w:r>
      <w:r w:rsidR="00861652" w:rsidRPr="001D5B6C">
        <w:rPr>
          <w:b w:val="0"/>
        </w:rPr>
        <w:t>ké v obchodu a dopravě</w:t>
      </w:r>
      <w:r w:rsidR="001D5B6C" w:rsidRPr="001D5B6C">
        <w:rPr>
          <w:b w:val="0"/>
        </w:rPr>
        <w:t xml:space="preserve">, ale i v peněžnictví a pojišťovnictví, a </w:t>
      </w:r>
      <w:r w:rsidR="00714876">
        <w:rPr>
          <w:b w:val="0"/>
        </w:rPr>
        <w:t>překvapivě také v </w:t>
      </w:r>
      <w:r w:rsidR="001D5B6C" w:rsidRPr="001D5B6C">
        <w:rPr>
          <w:b w:val="0"/>
        </w:rPr>
        <w:t>informačních a komunikačních činnostech</w:t>
      </w:r>
      <w:r w:rsidRPr="001D5B6C">
        <w:rPr>
          <w:b w:val="0"/>
        </w:rPr>
        <w:t xml:space="preserve">. </w:t>
      </w:r>
      <w:r w:rsidR="00544100" w:rsidRPr="001D5B6C">
        <w:rPr>
          <w:b w:val="0"/>
        </w:rPr>
        <w:t xml:space="preserve">V </w:t>
      </w:r>
      <w:r w:rsidR="001D5B6C" w:rsidRPr="001D5B6C">
        <w:rPr>
          <w:b w:val="0"/>
        </w:rPr>
        <w:t>sedmi</w:t>
      </w:r>
      <w:r w:rsidR="00544100" w:rsidRPr="001D5B6C">
        <w:rPr>
          <w:b w:val="0"/>
        </w:rPr>
        <w:t xml:space="preserve"> </w:t>
      </w:r>
      <w:r w:rsidR="00DF23CA" w:rsidRPr="001D5B6C">
        <w:rPr>
          <w:b w:val="0"/>
        </w:rPr>
        <w:t>sekcí</w:t>
      </w:r>
      <w:r w:rsidR="00F81099" w:rsidRPr="001D5B6C">
        <w:rPr>
          <w:b w:val="0"/>
        </w:rPr>
        <w:t>ch</w:t>
      </w:r>
      <w:r w:rsidR="0042238D" w:rsidRPr="001D5B6C">
        <w:rPr>
          <w:b w:val="0"/>
        </w:rPr>
        <w:t xml:space="preserve"> CZ-N</w:t>
      </w:r>
      <w:r w:rsidR="0042238D" w:rsidRPr="001320B0">
        <w:rPr>
          <w:b w:val="0"/>
        </w:rPr>
        <w:t xml:space="preserve">ACE </w:t>
      </w:r>
      <w:r w:rsidR="003E2665" w:rsidRPr="001320B0">
        <w:rPr>
          <w:b w:val="0"/>
        </w:rPr>
        <w:t xml:space="preserve">se </w:t>
      </w:r>
      <w:r w:rsidR="0042238D" w:rsidRPr="001320B0">
        <w:rPr>
          <w:b w:val="0"/>
        </w:rPr>
        <w:t>počet zaměstnanců</w:t>
      </w:r>
      <w:r w:rsidR="001726A5" w:rsidRPr="001320B0">
        <w:rPr>
          <w:b w:val="0"/>
        </w:rPr>
        <w:t xml:space="preserve"> </w:t>
      </w:r>
      <w:r w:rsidR="007723E2" w:rsidRPr="001320B0">
        <w:rPr>
          <w:b w:val="0"/>
        </w:rPr>
        <w:t xml:space="preserve">meziročně </w:t>
      </w:r>
      <w:r w:rsidR="001726A5" w:rsidRPr="001320B0">
        <w:rPr>
          <w:b w:val="0"/>
        </w:rPr>
        <w:t>snížil</w:t>
      </w:r>
      <w:r w:rsidRPr="001320B0">
        <w:rPr>
          <w:b w:val="0"/>
        </w:rPr>
        <w:t xml:space="preserve"> o</w:t>
      </w:r>
      <w:r w:rsidR="001D0BC3" w:rsidRPr="001320B0">
        <w:rPr>
          <w:b w:val="0"/>
        </w:rPr>
        <w:t xml:space="preserve"> </w:t>
      </w:r>
      <w:r w:rsidR="001D5B6C" w:rsidRPr="001320B0">
        <w:rPr>
          <w:b w:val="0"/>
        </w:rPr>
        <w:t>30,8</w:t>
      </w:r>
      <w:r w:rsidR="001D0BC3" w:rsidRPr="001320B0">
        <w:rPr>
          <w:b w:val="0"/>
        </w:rPr>
        <w:t xml:space="preserve"> tis. V</w:t>
      </w:r>
      <w:r w:rsidR="00B50A22" w:rsidRPr="001320B0">
        <w:rPr>
          <w:b w:val="0"/>
        </w:rPr>
        <w:t>e zbylých</w:t>
      </w:r>
      <w:r w:rsidR="001726A5" w:rsidRPr="001320B0">
        <w:rPr>
          <w:b w:val="0"/>
        </w:rPr>
        <w:t xml:space="preserve"> </w:t>
      </w:r>
      <w:r w:rsidR="001D5B6C" w:rsidRPr="001320B0">
        <w:rPr>
          <w:b w:val="0"/>
        </w:rPr>
        <w:t>dvaná</w:t>
      </w:r>
      <w:r w:rsidR="001D0BC3" w:rsidRPr="001320B0">
        <w:rPr>
          <w:b w:val="0"/>
        </w:rPr>
        <w:t xml:space="preserve">cti se </w:t>
      </w:r>
      <w:r w:rsidR="0042238D" w:rsidRPr="001320B0">
        <w:rPr>
          <w:b w:val="0"/>
        </w:rPr>
        <w:t>zvýšil</w:t>
      </w:r>
      <w:r w:rsidR="001D0BC3" w:rsidRPr="001320B0">
        <w:rPr>
          <w:b w:val="0"/>
        </w:rPr>
        <w:t xml:space="preserve"> o </w:t>
      </w:r>
      <w:r w:rsidR="001D5B6C" w:rsidRPr="001320B0">
        <w:rPr>
          <w:b w:val="0"/>
        </w:rPr>
        <w:t>36,</w:t>
      </w:r>
      <w:r w:rsidR="001320B0" w:rsidRPr="001320B0">
        <w:rPr>
          <w:b w:val="0"/>
        </w:rPr>
        <w:t>7</w:t>
      </w:r>
      <w:r w:rsidR="001D0BC3" w:rsidRPr="001320B0">
        <w:rPr>
          <w:b w:val="0"/>
        </w:rPr>
        <w:t xml:space="preserve"> tis.</w:t>
      </w:r>
      <w:r w:rsidR="001572B0" w:rsidRPr="001320B0">
        <w:rPr>
          <w:b w:val="0"/>
        </w:rPr>
        <w:t xml:space="preserve"> </w:t>
      </w:r>
      <w:r w:rsidR="00CB1466" w:rsidRPr="001320B0">
        <w:rPr>
          <w:b w:val="0"/>
        </w:rPr>
        <w:t>Jednotliv</w:t>
      </w:r>
      <w:r w:rsidR="001726A5" w:rsidRPr="001320B0">
        <w:rPr>
          <w:b w:val="0"/>
        </w:rPr>
        <w:t>ě</w:t>
      </w:r>
      <w:r w:rsidR="001572B0" w:rsidRPr="001320B0">
        <w:rPr>
          <w:b w:val="0"/>
        </w:rPr>
        <w:t xml:space="preserve"> </w:t>
      </w:r>
      <w:r w:rsidR="001D0BC3" w:rsidRPr="001320B0">
        <w:rPr>
          <w:b w:val="0"/>
        </w:rPr>
        <w:t xml:space="preserve">šlo o </w:t>
      </w:r>
      <w:r w:rsidR="00747301" w:rsidRPr="001320B0">
        <w:rPr>
          <w:b w:val="0"/>
        </w:rPr>
        <w:t xml:space="preserve">relativní </w:t>
      </w:r>
      <w:r w:rsidR="001D0BC3" w:rsidRPr="001320B0">
        <w:rPr>
          <w:b w:val="0"/>
        </w:rPr>
        <w:t xml:space="preserve">přírůstky či úbytky </w:t>
      </w:r>
      <w:r w:rsidR="001572B0" w:rsidRPr="001320B0">
        <w:rPr>
          <w:b w:val="0"/>
        </w:rPr>
        <w:t xml:space="preserve">v rozsahu od </w:t>
      </w:r>
      <w:r w:rsidR="001726A5" w:rsidRPr="001320B0">
        <w:rPr>
          <w:b w:val="0"/>
        </w:rPr>
        <w:t>-</w:t>
      </w:r>
      <w:r w:rsidR="001320B0" w:rsidRPr="001320B0">
        <w:rPr>
          <w:b w:val="0"/>
        </w:rPr>
        <w:t>2,3</w:t>
      </w:r>
      <w:r w:rsidR="001726A5" w:rsidRPr="001320B0">
        <w:rPr>
          <w:b w:val="0"/>
        </w:rPr>
        <w:t> %</w:t>
      </w:r>
      <w:r w:rsidR="001572B0" w:rsidRPr="001320B0">
        <w:rPr>
          <w:b w:val="0"/>
        </w:rPr>
        <w:t xml:space="preserve"> do </w:t>
      </w:r>
      <w:r w:rsidR="001320B0" w:rsidRPr="001320B0">
        <w:rPr>
          <w:b w:val="0"/>
        </w:rPr>
        <w:t>8</w:t>
      </w:r>
      <w:r w:rsidR="001320B0">
        <w:rPr>
          <w:b w:val="0"/>
        </w:rPr>
        <w:t>,1</w:t>
      </w:r>
      <w:r w:rsidR="00085CE7" w:rsidRPr="001320B0">
        <w:rPr>
          <w:b w:val="0"/>
        </w:rPr>
        <w:t> </w:t>
      </w:r>
      <w:r w:rsidR="000F396B" w:rsidRPr="001320B0">
        <w:rPr>
          <w:b w:val="0"/>
        </w:rPr>
        <w:t>%</w:t>
      </w:r>
      <w:r w:rsidR="001D0BC3" w:rsidRPr="001320B0">
        <w:rPr>
          <w:b w:val="0"/>
        </w:rPr>
        <w:t>.</w:t>
      </w:r>
    </w:p>
    <w:p w14:paraId="2F504D1B" w14:textId="75BA5782" w:rsidR="00085CE7" w:rsidRPr="00D23838" w:rsidRDefault="00085CE7" w:rsidP="00085CE7">
      <w:pPr>
        <w:rPr>
          <w:color w:val="806000" w:themeColor="accent4" w:themeShade="80"/>
        </w:rPr>
      </w:pPr>
      <w:r w:rsidRPr="001320B0">
        <w:t>Největší pokles (o </w:t>
      </w:r>
      <w:r w:rsidR="001320B0" w:rsidRPr="001320B0">
        <w:t>2,3</w:t>
      </w:r>
      <w:r w:rsidRPr="001320B0">
        <w:t xml:space="preserve"> %, resp. </w:t>
      </w:r>
      <w:r w:rsidR="001320B0" w:rsidRPr="001320B0">
        <w:t>o 2,1</w:t>
      </w:r>
      <w:r w:rsidRPr="001320B0">
        <w:t> tis.</w:t>
      </w:r>
      <w:r w:rsidR="00861652" w:rsidRPr="001320B0">
        <w:t>)</w:t>
      </w:r>
      <w:r w:rsidRPr="001320B0">
        <w:t xml:space="preserve"> najdeme </w:t>
      </w:r>
      <w:r w:rsidR="001320B0" w:rsidRPr="001D5B6C">
        <w:t>ve </w:t>
      </w:r>
      <w:r w:rsidR="001320B0" w:rsidRPr="00231A7B">
        <w:t>4</w:t>
      </w:r>
      <w:r w:rsidR="001320B0" w:rsidRPr="001D5B6C">
        <w:t xml:space="preserve">. čtvrtletí 2023 </w:t>
      </w:r>
      <w:r w:rsidR="00714876">
        <w:t>v zemědělství, lesnictví a </w:t>
      </w:r>
      <w:r w:rsidR="001320B0" w:rsidRPr="001320B0">
        <w:t>rybářství</w:t>
      </w:r>
      <w:r w:rsidR="00231A7B">
        <w:t>, kde je zaměstnáno aktuálně 90,4 tis. zaměstnanců</w:t>
      </w:r>
      <w:r w:rsidR="001320B0" w:rsidRPr="001320B0">
        <w:t>. Hned druhý relativně největší (o 2,0 %) a především absolutně největší</w:t>
      </w:r>
      <w:r w:rsidR="00231A7B">
        <w:t xml:space="preserve"> pokles</w:t>
      </w:r>
      <w:r w:rsidR="001320B0" w:rsidRPr="001320B0">
        <w:t xml:space="preserve"> (o 22,0 tis.) byl </w:t>
      </w:r>
      <w:r w:rsidRPr="001320B0">
        <w:t xml:space="preserve">ve zpracovatelském průmyslu. Ten </w:t>
      </w:r>
      <w:r w:rsidR="00861652" w:rsidRPr="001320B0">
        <w:t xml:space="preserve">stále </w:t>
      </w:r>
      <w:r w:rsidRPr="001320B0">
        <w:t>zaměstnáv</w:t>
      </w:r>
      <w:r w:rsidR="00231A7B">
        <w:t>á</w:t>
      </w:r>
      <w:r w:rsidRPr="001320B0">
        <w:t xml:space="preserve"> </w:t>
      </w:r>
      <w:r w:rsidR="001320B0" w:rsidRPr="001320B0">
        <w:t xml:space="preserve">v Česku </w:t>
      </w:r>
      <w:r w:rsidR="00492A75" w:rsidRPr="001320B0">
        <w:t xml:space="preserve">více jak milion </w:t>
      </w:r>
      <w:r w:rsidRPr="001320B0">
        <w:t>zaměstnanců</w:t>
      </w:r>
      <w:r w:rsidR="00492A75" w:rsidRPr="001320B0">
        <w:t xml:space="preserve"> (1</w:t>
      </w:r>
      <w:r w:rsidR="001320B0" w:rsidRPr="001320B0">
        <w:t> </w:t>
      </w:r>
      <w:r w:rsidR="00492A75" w:rsidRPr="001320B0">
        <w:t>0</w:t>
      </w:r>
      <w:r w:rsidR="001320B0" w:rsidRPr="001320B0">
        <w:t>71,5</w:t>
      </w:r>
      <w:r w:rsidR="00492A75" w:rsidRPr="001320B0">
        <w:t> tis.)</w:t>
      </w:r>
      <w:r w:rsidRPr="001320B0">
        <w:t xml:space="preserve">, což představuje </w:t>
      </w:r>
      <w:r w:rsidR="007359FC" w:rsidRPr="001320B0">
        <w:t xml:space="preserve">zdaleka </w:t>
      </w:r>
      <w:r w:rsidRPr="001320B0">
        <w:t>nej</w:t>
      </w:r>
      <w:r w:rsidR="007359FC" w:rsidRPr="001320B0">
        <w:t>početněj</w:t>
      </w:r>
      <w:r w:rsidRPr="001320B0">
        <w:t>ší odvětvovou sekci. Tabulka 1 Rychlých informací o průměrných mzdách</w:t>
      </w:r>
      <w:r w:rsidR="00492A75" w:rsidRPr="001320B0">
        <w:t xml:space="preserve"> proto</w:t>
      </w:r>
      <w:r w:rsidRPr="001320B0">
        <w:t xml:space="preserve"> </w:t>
      </w:r>
      <w:r w:rsidR="007359FC" w:rsidRPr="001320B0">
        <w:t>poskyt</w:t>
      </w:r>
      <w:r w:rsidRPr="001320B0">
        <w:t>uje oddíly CZ-NACE z této sekce, které byly největší z</w:t>
      </w:r>
      <w:r w:rsidR="00861652" w:rsidRPr="001320B0">
        <w:t> hlediska počtu zaměstnanců. V</w:t>
      </w:r>
      <w:r w:rsidR="00231A7B">
        <w:t> </w:t>
      </w:r>
      <w:r w:rsidR="001320B0" w:rsidRPr="001320B0">
        <w:t>pěti</w:t>
      </w:r>
      <w:r w:rsidR="00231A7B">
        <w:t xml:space="preserve"> </w:t>
      </w:r>
      <w:r w:rsidRPr="001320B0">
        <w:t>těchto</w:t>
      </w:r>
      <w:r w:rsidR="00231A7B">
        <w:t xml:space="preserve"> </w:t>
      </w:r>
      <w:r w:rsidRPr="001320B0">
        <w:t xml:space="preserve">oddílech aktuálně najdeme pokles počtu zaměstnanců, nejhlubší byl </w:t>
      </w:r>
      <w:r w:rsidR="001320B0" w:rsidRPr="001320B0">
        <w:t>ve výrobě kovových konstrukcí a kovodělných výrobků, kromě strojů a zařízení (o 3,4</w:t>
      </w:r>
      <w:r w:rsidR="005821B7">
        <w:t> %</w:t>
      </w:r>
      <w:r w:rsidR="001320B0">
        <w:t>, resp. o 5,0 tis.)</w:t>
      </w:r>
      <w:r w:rsidR="001320B0" w:rsidRPr="001320B0">
        <w:t xml:space="preserve">, </w:t>
      </w:r>
      <w:r w:rsidR="001320B0">
        <w:t>výrazné byly také</w:t>
      </w:r>
      <w:r w:rsidR="001320B0" w:rsidRPr="001320B0">
        <w:t xml:space="preserve"> </w:t>
      </w:r>
      <w:r w:rsidRPr="001320B0">
        <w:t>ve výrobě ostatních nekovových minerálních výrobků (o 3,1 %</w:t>
      </w:r>
      <w:r w:rsidR="001320B0">
        <w:t>; resp. o 1,5 tis.) a výrobě strojů a zařízení jinde neuvedenýc</w:t>
      </w:r>
      <w:r w:rsidR="001320B0" w:rsidRPr="00231A7B">
        <w:t>h (o 2,8 %; resp. o 3,2 tis.).</w:t>
      </w:r>
      <w:r w:rsidR="00231A7B" w:rsidRPr="00231A7B">
        <w:t xml:space="preserve"> N</w:t>
      </w:r>
      <w:r w:rsidRPr="00231A7B">
        <w:t>ejpočetnější</w:t>
      </w:r>
      <w:r w:rsidR="00231A7B" w:rsidRPr="00231A7B">
        <w:t>m</w:t>
      </w:r>
      <w:r w:rsidRPr="00231A7B">
        <w:t xml:space="preserve"> oddíl</w:t>
      </w:r>
      <w:r w:rsidR="00231A7B" w:rsidRPr="00231A7B">
        <w:t>em</w:t>
      </w:r>
      <w:r w:rsidRPr="00231A7B">
        <w:t xml:space="preserve"> </w:t>
      </w:r>
      <w:r w:rsidR="00231A7B" w:rsidRPr="00231A7B">
        <w:t xml:space="preserve">zůstává </w:t>
      </w:r>
      <w:r w:rsidRPr="00231A7B">
        <w:t>výrob</w:t>
      </w:r>
      <w:r w:rsidR="00231A7B" w:rsidRPr="00231A7B">
        <w:t>a</w:t>
      </w:r>
      <w:r w:rsidRPr="00231A7B">
        <w:t xml:space="preserve"> motorových vozidel (kro</w:t>
      </w:r>
      <w:r w:rsidR="00231A7B" w:rsidRPr="00231A7B">
        <w:t xml:space="preserve">mě motocyklů), přívěsů a návěsů, kde se </w:t>
      </w:r>
      <w:r w:rsidRPr="00231A7B">
        <w:t xml:space="preserve">počet zaměstnanců </w:t>
      </w:r>
      <w:r w:rsidR="00231A7B" w:rsidRPr="00231A7B">
        <w:t>mírně zvýšil</w:t>
      </w:r>
      <w:r w:rsidR="005821B7">
        <w:t xml:space="preserve"> </w:t>
      </w:r>
      <w:r w:rsidR="005821B7" w:rsidRPr="00231A7B">
        <w:t>o 0,3 %</w:t>
      </w:r>
      <w:r w:rsidRPr="00231A7B">
        <w:t>, resp.</w:t>
      </w:r>
      <w:r w:rsidR="005821B7" w:rsidRPr="005821B7">
        <w:t xml:space="preserve"> </w:t>
      </w:r>
      <w:r w:rsidR="005821B7">
        <w:t>o </w:t>
      </w:r>
      <w:r w:rsidR="005821B7" w:rsidRPr="00231A7B">
        <w:t>0,5 tis.</w:t>
      </w:r>
    </w:p>
    <w:p w14:paraId="36AAC1E0" w14:textId="77777777" w:rsidR="00085CE7" w:rsidRPr="00F175B2" w:rsidRDefault="00231A7B" w:rsidP="00085CE7">
      <w:pPr>
        <w:rPr>
          <w:szCs w:val="20"/>
          <w:lang w:eastAsia="cs-CZ"/>
        </w:rPr>
      </w:pPr>
      <w:r w:rsidRPr="00F175B2">
        <w:t>P</w:t>
      </w:r>
      <w:r w:rsidR="00085CE7" w:rsidRPr="00F175B2">
        <w:t>o</w:t>
      </w:r>
      <w:r w:rsidRPr="00F175B2">
        <w:t>kles</w:t>
      </w:r>
      <w:r w:rsidR="00085CE7" w:rsidRPr="00F175B2">
        <w:t xml:space="preserve"> počt</w:t>
      </w:r>
      <w:r w:rsidR="00366F0A" w:rsidRPr="00F175B2">
        <w:t xml:space="preserve">u zaměstnanců </w:t>
      </w:r>
      <w:r w:rsidRPr="00F175B2">
        <w:t>p</w:t>
      </w:r>
      <w:r w:rsidR="00366F0A" w:rsidRPr="00F175B2">
        <w:t>o</w:t>
      </w:r>
      <w:r w:rsidRPr="00F175B2">
        <w:t>kračoval</w:t>
      </w:r>
      <w:r w:rsidR="00F175B2" w:rsidRPr="00F175B2">
        <w:t xml:space="preserve"> v</w:t>
      </w:r>
      <w:r w:rsidR="00F175B2">
        <w:t xml:space="preserve"> navazující sekci </w:t>
      </w:r>
      <w:r w:rsidR="00F175B2" w:rsidRPr="00F175B2">
        <w:t>doprav</w:t>
      </w:r>
      <w:r w:rsidR="00F175B2">
        <w:t>y</w:t>
      </w:r>
      <w:r w:rsidR="00F175B2" w:rsidRPr="00F175B2">
        <w:t xml:space="preserve"> a skladování, kde se stavy snížily o 0,7 %, resp. o 1,9 tis., a také v obchodě (velkoobchod a maloobchod; opravy a údržba motorových vozidel), kde meziročně ubylo 2,7 tis. zaměstnanců, což byl slabší relativní úbytek o 0,5 %, neboť obchod je druh</w:t>
      </w:r>
      <w:r w:rsidR="00F175B2">
        <w:t>ou nejpočetnější sekcí</w:t>
      </w:r>
      <w:r w:rsidR="00F175B2" w:rsidRPr="00F175B2">
        <w:t xml:space="preserve"> s více než půl milionem zaměstnanců (509,2</w:t>
      </w:r>
      <w:r w:rsidR="00F175B2">
        <w:t> </w:t>
      </w:r>
      <w:r w:rsidR="00F175B2" w:rsidRPr="00F175B2">
        <w:t>tis.).</w:t>
      </w:r>
    </w:p>
    <w:p w14:paraId="4FDC89A3" w14:textId="77777777" w:rsidR="00085CE7" w:rsidRPr="00F175B2" w:rsidRDefault="00366F0A" w:rsidP="00085CE7">
      <w:pPr>
        <w:pStyle w:val="Perex"/>
        <w:spacing w:after="0"/>
        <w:rPr>
          <w:b w:val="0"/>
        </w:rPr>
      </w:pPr>
      <w:r w:rsidRPr="00F175B2">
        <w:rPr>
          <w:b w:val="0"/>
        </w:rPr>
        <w:t>K dalšímu snížení</w:t>
      </w:r>
      <w:r w:rsidR="00085CE7" w:rsidRPr="00F175B2">
        <w:rPr>
          <w:b w:val="0"/>
        </w:rPr>
        <w:t xml:space="preserve"> počtu zaměstnanců </w:t>
      </w:r>
      <w:r w:rsidRPr="00F175B2">
        <w:rPr>
          <w:b w:val="0"/>
        </w:rPr>
        <w:t xml:space="preserve">došlo </w:t>
      </w:r>
      <w:r w:rsidR="00085CE7" w:rsidRPr="00F175B2">
        <w:rPr>
          <w:b w:val="0"/>
        </w:rPr>
        <w:t>v těžbě a dobývání</w:t>
      </w:r>
      <w:r w:rsidRPr="00F175B2">
        <w:rPr>
          <w:b w:val="0"/>
        </w:rPr>
        <w:t xml:space="preserve">, tam se </w:t>
      </w:r>
      <w:r w:rsidR="00085CE7" w:rsidRPr="00F175B2">
        <w:rPr>
          <w:b w:val="0"/>
        </w:rPr>
        <w:t>stavy aktuálně snížily o </w:t>
      </w:r>
      <w:r w:rsidRPr="00F175B2">
        <w:rPr>
          <w:b w:val="0"/>
        </w:rPr>
        <w:t>0,</w:t>
      </w:r>
      <w:r w:rsidR="00F175B2" w:rsidRPr="00F175B2">
        <w:rPr>
          <w:b w:val="0"/>
        </w:rPr>
        <w:t>7</w:t>
      </w:r>
      <w:r w:rsidR="00085CE7" w:rsidRPr="00F175B2">
        <w:rPr>
          <w:b w:val="0"/>
        </w:rPr>
        <w:t xml:space="preserve"> %, což absolutně </w:t>
      </w:r>
      <w:r w:rsidRPr="00F175B2">
        <w:rPr>
          <w:b w:val="0"/>
        </w:rPr>
        <w:t>představovalo</w:t>
      </w:r>
      <w:r w:rsidR="00085CE7" w:rsidRPr="00F175B2">
        <w:rPr>
          <w:b w:val="0"/>
        </w:rPr>
        <w:t> 0,</w:t>
      </w:r>
      <w:r w:rsidRPr="00F175B2">
        <w:rPr>
          <w:b w:val="0"/>
        </w:rPr>
        <w:t>1</w:t>
      </w:r>
      <w:r w:rsidR="00085CE7" w:rsidRPr="00F175B2">
        <w:rPr>
          <w:b w:val="0"/>
        </w:rPr>
        <w:t> tis. T</w:t>
      </w:r>
      <w:r w:rsidR="00F175B2" w:rsidRPr="00F175B2">
        <w:rPr>
          <w:b w:val="0"/>
        </w:rPr>
        <w:t>rend v tomto</w:t>
      </w:r>
      <w:r w:rsidR="00085CE7" w:rsidRPr="00F175B2">
        <w:rPr>
          <w:b w:val="0"/>
        </w:rPr>
        <w:t xml:space="preserve"> odvětví </w:t>
      </w:r>
      <w:r w:rsidR="00F175B2" w:rsidRPr="00F175B2">
        <w:rPr>
          <w:b w:val="0"/>
        </w:rPr>
        <w:t xml:space="preserve">je setrvalý a dlouhodobý, počty </w:t>
      </w:r>
      <w:r w:rsidR="00085CE7" w:rsidRPr="00F175B2">
        <w:rPr>
          <w:b w:val="0"/>
        </w:rPr>
        <w:t>kles</w:t>
      </w:r>
      <w:r w:rsidR="00F175B2" w:rsidRPr="00F175B2">
        <w:rPr>
          <w:b w:val="0"/>
        </w:rPr>
        <w:t>ají</w:t>
      </w:r>
      <w:r w:rsidR="00085CE7" w:rsidRPr="00F175B2">
        <w:rPr>
          <w:b w:val="0"/>
        </w:rPr>
        <w:t xml:space="preserve"> od začátku století, aktuálně zaměstnává pouze 18,</w:t>
      </w:r>
      <w:r w:rsidR="00F175B2" w:rsidRPr="00F175B2">
        <w:rPr>
          <w:b w:val="0"/>
        </w:rPr>
        <w:t>2</w:t>
      </w:r>
      <w:r w:rsidR="00085CE7" w:rsidRPr="00F175B2">
        <w:rPr>
          <w:b w:val="0"/>
        </w:rPr>
        <w:t> tis. zaměstnanců, což představuje početně nejmenší sekci CZ-NACE</w:t>
      </w:r>
      <w:r w:rsidRPr="00F175B2">
        <w:rPr>
          <w:b w:val="0"/>
        </w:rPr>
        <w:t>, a to s velkým odstupem</w:t>
      </w:r>
      <w:r w:rsidR="00085CE7" w:rsidRPr="00F175B2">
        <w:rPr>
          <w:b w:val="0"/>
        </w:rPr>
        <w:t>.</w:t>
      </w:r>
    </w:p>
    <w:p w14:paraId="5A991532" w14:textId="77777777" w:rsidR="00B52E7A" w:rsidRPr="00B52E7A" w:rsidRDefault="00366F0A" w:rsidP="0028701F">
      <w:pPr>
        <w:pStyle w:val="Perex"/>
        <w:spacing w:after="0"/>
      </w:pPr>
      <w:r w:rsidRPr="00AC338B">
        <w:rPr>
          <w:b w:val="0"/>
        </w:rPr>
        <w:t xml:space="preserve">Menší pokles </w:t>
      </w:r>
      <w:r w:rsidR="00B52E7A" w:rsidRPr="00AC338B">
        <w:rPr>
          <w:b w:val="0"/>
        </w:rPr>
        <w:t>v informačních a komunikačních činnostech</w:t>
      </w:r>
      <w:r w:rsidR="00F64F71">
        <w:rPr>
          <w:b w:val="0"/>
        </w:rPr>
        <w:t xml:space="preserve"> (o 0,8 %, resp. </w:t>
      </w:r>
      <w:r w:rsidR="005821B7">
        <w:rPr>
          <w:b w:val="0"/>
        </w:rPr>
        <w:t>o </w:t>
      </w:r>
      <w:r w:rsidR="00AC338B" w:rsidRPr="00AC338B">
        <w:rPr>
          <w:b w:val="0"/>
        </w:rPr>
        <w:t>1,1 tis.) je možné považovat za překvapení</w:t>
      </w:r>
      <w:r w:rsidR="0028701F">
        <w:rPr>
          <w:b w:val="0"/>
        </w:rPr>
        <w:t xml:space="preserve">, dosud </w:t>
      </w:r>
      <w:r w:rsidR="00F64F71">
        <w:rPr>
          <w:b w:val="0"/>
        </w:rPr>
        <w:t xml:space="preserve">jsme </w:t>
      </w:r>
      <w:r w:rsidR="0028701F">
        <w:rPr>
          <w:b w:val="0"/>
        </w:rPr>
        <w:t>totiž zn</w:t>
      </w:r>
      <w:r w:rsidR="00F64F71">
        <w:rPr>
          <w:b w:val="0"/>
        </w:rPr>
        <w:t>ali</w:t>
      </w:r>
      <w:r w:rsidR="0028701F">
        <w:rPr>
          <w:b w:val="0"/>
        </w:rPr>
        <w:t xml:space="preserve"> </w:t>
      </w:r>
      <w:r w:rsidR="00F64F71">
        <w:rPr>
          <w:b w:val="0"/>
        </w:rPr>
        <w:t>v tom</w:t>
      </w:r>
      <w:r w:rsidR="0028701F">
        <w:rPr>
          <w:b w:val="0"/>
        </w:rPr>
        <w:t>to odvětví jen meziroční nárůsty</w:t>
      </w:r>
      <w:r w:rsidR="00AC338B" w:rsidRPr="00AC338B">
        <w:rPr>
          <w:b w:val="0"/>
        </w:rPr>
        <w:t xml:space="preserve">. </w:t>
      </w:r>
      <w:r w:rsidR="0028701F">
        <w:rPr>
          <w:b w:val="0"/>
        </w:rPr>
        <w:t xml:space="preserve">Příčinou je vysoká základna předcházejícího roku, kde údaj za 4. čtvrtletí 2022 </w:t>
      </w:r>
      <w:r w:rsidR="00F24530">
        <w:rPr>
          <w:b w:val="0"/>
        </w:rPr>
        <w:t>lze</w:t>
      </w:r>
      <w:r w:rsidR="0028701F">
        <w:rPr>
          <w:b w:val="0"/>
        </w:rPr>
        <w:t xml:space="preserve"> o</w:t>
      </w:r>
      <w:r w:rsidR="00F24530">
        <w:rPr>
          <w:b w:val="0"/>
        </w:rPr>
        <w:t>znači</w:t>
      </w:r>
      <w:r w:rsidR="0028701F">
        <w:rPr>
          <w:b w:val="0"/>
        </w:rPr>
        <w:t xml:space="preserve">t </w:t>
      </w:r>
      <w:r w:rsidR="00F64F71">
        <w:rPr>
          <w:b w:val="0"/>
        </w:rPr>
        <w:t>za vychýlený</w:t>
      </w:r>
      <w:r w:rsidR="0028701F" w:rsidRPr="0028701F">
        <w:rPr>
          <w:b w:val="0"/>
        </w:rPr>
        <w:t xml:space="preserve">. Naopak pokles </w:t>
      </w:r>
      <w:r w:rsidR="00B52E7A" w:rsidRPr="0028701F">
        <w:rPr>
          <w:b w:val="0"/>
          <w:noProof/>
          <w:szCs w:val="20"/>
          <w:lang w:eastAsia="cs-CZ"/>
        </w:rPr>
        <w:t>v </w:t>
      </w:r>
      <w:r w:rsidR="00B52E7A" w:rsidRPr="0028701F">
        <w:rPr>
          <w:b w:val="0"/>
        </w:rPr>
        <w:t>peněžnictví a pojišťovnictví</w:t>
      </w:r>
      <w:r w:rsidR="0028701F" w:rsidRPr="0028701F">
        <w:rPr>
          <w:b w:val="0"/>
        </w:rPr>
        <w:t xml:space="preserve"> (o 1,2 %, resp. o 0,9 tis.) </w:t>
      </w:r>
      <w:r w:rsidR="0028701F">
        <w:rPr>
          <w:b w:val="0"/>
        </w:rPr>
        <w:t xml:space="preserve">překvapivý není, </w:t>
      </w:r>
      <w:r w:rsidR="0028701F" w:rsidRPr="0028701F">
        <w:rPr>
          <w:b w:val="0"/>
        </w:rPr>
        <w:t>t</w:t>
      </w:r>
      <w:r w:rsidR="0028701F">
        <w:rPr>
          <w:b w:val="0"/>
        </w:rPr>
        <w:t>am</w:t>
      </w:r>
      <w:r w:rsidR="0028701F" w:rsidRPr="0028701F">
        <w:rPr>
          <w:b w:val="0"/>
        </w:rPr>
        <w:t xml:space="preserve"> dochází k</w:t>
      </w:r>
      <w:r w:rsidR="00F24530">
        <w:rPr>
          <w:b w:val="0"/>
        </w:rPr>
        <w:t xml:space="preserve"> občasné </w:t>
      </w:r>
      <w:r w:rsidR="0028701F">
        <w:rPr>
          <w:b w:val="0"/>
        </w:rPr>
        <w:t xml:space="preserve">redukci stavů již delší dobu v souvislosti s digitalizací </w:t>
      </w:r>
      <w:r w:rsidR="00F64F71">
        <w:rPr>
          <w:b w:val="0"/>
        </w:rPr>
        <w:t xml:space="preserve">tohoto </w:t>
      </w:r>
      <w:r w:rsidR="0028701F" w:rsidRPr="0028701F">
        <w:rPr>
          <w:b w:val="0"/>
        </w:rPr>
        <w:t>odvětví</w:t>
      </w:r>
      <w:r w:rsidR="0028701F">
        <w:rPr>
          <w:b w:val="0"/>
        </w:rPr>
        <w:t>.</w:t>
      </w:r>
    </w:p>
    <w:p w14:paraId="3DCEF6FB" w14:textId="77777777" w:rsidR="00492A75" w:rsidRPr="00B52E7A" w:rsidRDefault="00492A75" w:rsidP="00EA0046">
      <w:r w:rsidRPr="00B52E7A">
        <w:t>Ve dvo</w:t>
      </w:r>
      <w:r w:rsidR="00F64F71">
        <w:t>u menších průmyslových sekcích:</w:t>
      </w:r>
      <w:r w:rsidRPr="00B52E7A">
        <w:t xml:space="preserve"> </w:t>
      </w:r>
      <w:r w:rsidR="00F64F71">
        <w:t>v </w:t>
      </w:r>
      <w:r w:rsidRPr="00B52E7A">
        <w:t>zásobování vodou, činnosti souvisejí</w:t>
      </w:r>
      <w:r w:rsidR="00F64F71">
        <w:t>cí s odpadními vodami, odpady a </w:t>
      </w:r>
      <w:r w:rsidRPr="00B52E7A">
        <w:t>sanacemi a</w:t>
      </w:r>
      <w:r w:rsidR="00F64F71">
        <w:t> </w:t>
      </w:r>
      <w:r w:rsidRPr="00B52E7A">
        <w:t>v energetice (výroba a</w:t>
      </w:r>
      <w:r w:rsidR="00F64F71">
        <w:t> </w:t>
      </w:r>
      <w:r w:rsidRPr="00B52E7A">
        <w:t xml:space="preserve">rozvod elektřiny, plynu, tepla </w:t>
      </w:r>
      <w:r w:rsidRPr="00B52E7A">
        <w:lastRenderedPageBreak/>
        <w:t xml:space="preserve">a klimatizovaného vzduchu) – se počty zaměstnanců zvýšily </w:t>
      </w:r>
      <w:r w:rsidR="00B52E7A" w:rsidRPr="00B52E7A">
        <w:t xml:space="preserve">shodně </w:t>
      </w:r>
      <w:r w:rsidRPr="00B52E7A">
        <w:t>o </w:t>
      </w:r>
      <w:r w:rsidR="00B52E7A" w:rsidRPr="00B52E7A">
        <w:t>1,9</w:t>
      </w:r>
      <w:r w:rsidRPr="00B52E7A">
        <w:t> %. V souhrnu to byl</w:t>
      </w:r>
      <w:r w:rsidR="007359FC" w:rsidRPr="00B52E7A">
        <w:t xml:space="preserve"> nárůst</w:t>
      </w:r>
      <w:r w:rsidR="00B52E7A" w:rsidRPr="00B52E7A">
        <w:t xml:space="preserve"> o 1,6</w:t>
      </w:r>
      <w:r w:rsidRPr="00B52E7A">
        <w:t xml:space="preserve"> tis.</w:t>
      </w:r>
    </w:p>
    <w:p w14:paraId="47E5D087" w14:textId="77777777" w:rsidR="00A4154D" w:rsidRPr="00D23838" w:rsidRDefault="00A4154D" w:rsidP="00A4154D">
      <w:pPr>
        <w:rPr>
          <w:color w:val="806000" w:themeColor="accent4" w:themeShade="80"/>
        </w:rPr>
      </w:pPr>
      <w:r w:rsidRPr="00B52E7A">
        <w:t xml:space="preserve">Mnohem více se o nárůst </w:t>
      </w:r>
      <w:r w:rsidR="00F64F71">
        <w:t xml:space="preserve">celkového </w:t>
      </w:r>
      <w:r w:rsidRPr="00B52E7A">
        <w:t>počtu zaměstnanců postarala tři odvětví ze sektoru služeb, kde se v součtu zvýšil počet zaměstnanců o 2</w:t>
      </w:r>
      <w:r w:rsidR="00B52E7A" w:rsidRPr="00B52E7A">
        <w:t>3,1</w:t>
      </w:r>
      <w:r w:rsidRPr="00B52E7A">
        <w:t xml:space="preserve"> tis. Šlo </w:t>
      </w:r>
      <w:r w:rsidR="00F64F71">
        <w:t>o zdravotní a sociální péči (</w:t>
      </w:r>
      <w:r w:rsidR="00B52E7A" w:rsidRPr="00B52E7A">
        <w:t xml:space="preserve">9,8 tis.), </w:t>
      </w:r>
      <w:r w:rsidR="00F64F71">
        <w:t>o vzdělávání (</w:t>
      </w:r>
      <w:r w:rsidR="00B52E7A" w:rsidRPr="00B52E7A">
        <w:t>7,5</w:t>
      </w:r>
      <w:r w:rsidRPr="00B52E7A">
        <w:t xml:space="preserve"> tis.), </w:t>
      </w:r>
      <w:r w:rsidR="00B52E7A" w:rsidRPr="00B52E7A">
        <w:t>a o administrativní a </w:t>
      </w:r>
      <w:r w:rsidRPr="00B52E7A">
        <w:t>podpůrné činnosti (</w:t>
      </w:r>
      <w:r w:rsidR="00B52E7A" w:rsidRPr="00B52E7A">
        <w:t>5,8</w:t>
      </w:r>
      <w:r w:rsidRPr="00B52E7A">
        <w:t> tis.</w:t>
      </w:r>
      <w:r w:rsidR="007359FC" w:rsidRPr="00B52E7A">
        <w:t xml:space="preserve">). </w:t>
      </w:r>
      <w:r w:rsidR="002A3401">
        <w:t xml:space="preserve">Nárůst v první jmenované sekci (o 2,9 % na 350,5 tis.) je nepochybně odpovědí na stárnutí české populace, přičemž stále </w:t>
      </w:r>
      <w:r w:rsidR="002A3401" w:rsidRPr="002A3401">
        <w:t>doháníme deficit, který v této oblasti ČR má vzhledem k mezinárodním</w:t>
      </w:r>
      <w:r w:rsidR="00F24530">
        <w:t>u</w:t>
      </w:r>
      <w:r w:rsidR="002A3401" w:rsidRPr="002A3401">
        <w:t xml:space="preserve"> srovnání. </w:t>
      </w:r>
      <w:r w:rsidR="007359FC" w:rsidRPr="002A3401">
        <w:t>V poslední</w:t>
      </w:r>
      <w:r w:rsidR="002A3401" w:rsidRPr="002A3401">
        <w:t xml:space="preserve"> jmenované</w:t>
      </w:r>
      <w:r w:rsidR="007359FC" w:rsidRPr="002A3401">
        <w:t xml:space="preserve"> jde o </w:t>
      </w:r>
      <w:r w:rsidR="002A3401" w:rsidRPr="002A3401">
        <w:t>relativní zvýšení o 3,2</w:t>
      </w:r>
      <w:r w:rsidRPr="002A3401">
        <w:t> % na 18</w:t>
      </w:r>
      <w:r w:rsidR="002A3401" w:rsidRPr="002A3401">
        <w:t>5</w:t>
      </w:r>
      <w:r w:rsidRPr="002A3401">
        <w:t>,</w:t>
      </w:r>
      <w:r w:rsidR="002A3401" w:rsidRPr="002A3401">
        <w:t>8</w:t>
      </w:r>
      <w:r w:rsidRPr="002A3401">
        <w:t> tis.</w:t>
      </w:r>
      <w:r w:rsidR="002A3401">
        <w:t>, přičemž</w:t>
      </w:r>
      <w:r w:rsidRPr="002A3401">
        <w:t xml:space="preserve"> </w:t>
      </w:r>
      <w:r w:rsidR="002A3401">
        <w:t>d</w:t>
      </w:r>
      <w:r w:rsidRPr="002A3401">
        <w:t>o této sekce spa</w:t>
      </w:r>
      <w:r w:rsidR="002A3401">
        <w:t>dají agenturní zaměstnanci.</w:t>
      </w:r>
    </w:p>
    <w:p w14:paraId="567DA09C" w14:textId="77777777" w:rsidR="002A3401" w:rsidRPr="00FF3521" w:rsidRDefault="00A4154D" w:rsidP="00EA0046">
      <w:r w:rsidRPr="002A3401">
        <w:t xml:space="preserve">Vůbec </w:t>
      </w:r>
      <w:r w:rsidR="0042238D" w:rsidRPr="002A3401">
        <w:t>nejv</w:t>
      </w:r>
      <w:r w:rsidR="002A3401">
        <w:t>ětší</w:t>
      </w:r>
      <w:r w:rsidR="001726A5" w:rsidRPr="002A3401">
        <w:t xml:space="preserve"> </w:t>
      </w:r>
      <w:r w:rsidRPr="002A3401">
        <w:t xml:space="preserve">relativní </w:t>
      </w:r>
      <w:r w:rsidR="001726A5" w:rsidRPr="002A3401">
        <w:t>nárůst</w:t>
      </w:r>
      <w:r w:rsidR="002A3401" w:rsidRPr="002A3401">
        <w:t>y však najdeme ve dvou jiných</w:t>
      </w:r>
      <w:r w:rsidR="002A3401">
        <w:t>, nepočetných</w:t>
      </w:r>
      <w:r w:rsidR="002A3401" w:rsidRPr="002A3401">
        <w:t xml:space="preserve"> sekcích. O</w:t>
      </w:r>
      <w:r w:rsidR="002A3401">
        <w:t> </w:t>
      </w:r>
      <w:r w:rsidR="002A3401" w:rsidRPr="002A3401">
        <w:t>8,1 % se zvýšil</w:t>
      </w:r>
      <w:r w:rsidR="002A3401" w:rsidRPr="002A3401">
        <w:rPr>
          <w:szCs w:val="20"/>
          <w:lang w:eastAsia="cs-CZ"/>
        </w:rPr>
        <w:t xml:space="preserve"> </w:t>
      </w:r>
      <w:r w:rsidR="002A3401" w:rsidRPr="001D5B6C">
        <w:rPr>
          <w:szCs w:val="20"/>
          <w:lang w:eastAsia="cs-CZ"/>
        </w:rPr>
        <w:t>poč</w:t>
      </w:r>
      <w:r w:rsidR="00F64F71">
        <w:rPr>
          <w:szCs w:val="20"/>
          <w:lang w:eastAsia="cs-CZ"/>
        </w:rPr>
        <w:t>e</w:t>
      </w:r>
      <w:r w:rsidR="002A3401" w:rsidRPr="001D5B6C">
        <w:rPr>
          <w:szCs w:val="20"/>
          <w:lang w:eastAsia="cs-CZ"/>
        </w:rPr>
        <w:t>t zaměstnanců</w:t>
      </w:r>
      <w:r w:rsidR="002A3401">
        <w:rPr>
          <w:szCs w:val="20"/>
          <w:lang w:eastAsia="cs-CZ"/>
        </w:rPr>
        <w:t xml:space="preserve"> v ostatních činnostech, kam sp</w:t>
      </w:r>
      <w:r w:rsidR="002D1D98">
        <w:rPr>
          <w:szCs w:val="20"/>
          <w:lang w:eastAsia="cs-CZ"/>
        </w:rPr>
        <w:t>adá všehochuť různých menších a </w:t>
      </w:r>
      <w:r w:rsidR="002A3401">
        <w:rPr>
          <w:szCs w:val="20"/>
          <w:lang w:eastAsia="cs-CZ"/>
        </w:rPr>
        <w:t>obtížně zařaditelných činností; o 6,8 % potom v č</w:t>
      </w:r>
      <w:r w:rsidR="002A3401" w:rsidRPr="002A3401">
        <w:rPr>
          <w:szCs w:val="20"/>
          <w:lang w:eastAsia="cs-CZ"/>
        </w:rPr>
        <w:t>innost</w:t>
      </w:r>
      <w:r w:rsidR="002A3401">
        <w:rPr>
          <w:szCs w:val="20"/>
          <w:lang w:eastAsia="cs-CZ"/>
        </w:rPr>
        <w:t>ech</w:t>
      </w:r>
      <w:r w:rsidR="002A3401" w:rsidRPr="002A3401">
        <w:rPr>
          <w:szCs w:val="20"/>
          <w:lang w:eastAsia="cs-CZ"/>
        </w:rPr>
        <w:t xml:space="preserve"> v oblasti nemovitostí</w:t>
      </w:r>
      <w:r w:rsidR="002A3401">
        <w:rPr>
          <w:szCs w:val="20"/>
          <w:lang w:eastAsia="cs-CZ"/>
        </w:rPr>
        <w:t>. Absolutně šlo v souhrnu o 6,0 tis. pracovních míst.</w:t>
      </w:r>
    </w:p>
    <w:p w14:paraId="2C876B26" w14:textId="77777777" w:rsidR="002A3401" w:rsidRPr="00FF3521" w:rsidRDefault="00A4154D" w:rsidP="00174A8F">
      <w:r w:rsidRPr="00FF3521">
        <w:t>Zaznamenáníhodný</w:t>
      </w:r>
      <w:r w:rsidR="00174A8F" w:rsidRPr="00FF3521">
        <w:t xml:space="preserve"> byl </w:t>
      </w:r>
      <w:r w:rsidRPr="00FF3521">
        <w:t xml:space="preserve">ještě </w:t>
      </w:r>
      <w:r w:rsidR="00174A8F" w:rsidRPr="00FF3521">
        <w:t xml:space="preserve">nárůst </w:t>
      </w:r>
      <w:r w:rsidR="002A3401" w:rsidRPr="00FF3521">
        <w:t>v kulturních, zábavních a rekreačních činnostech (o </w:t>
      </w:r>
      <w:r w:rsidR="00F64F71">
        <w:t>3,0 %, resp. </w:t>
      </w:r>
      <w:r w:rsidR="00FF3521" w:rsidRPr="00FF3521">
        <w:t>o</w:t>
      </w:r>
      <w:r w:rsidR="00F64F71">
        <w:t> </w:t>
      </w:r>
      <w:r w:rsidR="00FF3521" w:rsidRPr="00FF3521">
        <w:t>1,5 tis.). V profesních, vědeckých a technických činnostech byl nárůst o 1,0 %, resp. 1,8 tis. Zbylé nárůsty byly pod hranicí jednoho procenta.</w:t>
      </w:r>
    </w:p>
    <w:p w14:paraId="6226488D" w14:textId="77777777" w:rsidR="00574761" w:rsidRPr="00D23838" w:rsidRDefault="00574761" w:rsidP="00731F58">
      <w:pPr>
        <w:pStyle w:val="Nadpis1"/>
        <w:rPr>
          <w:color w:val="806000" w:themeColor="accent4" w:themeShade="80"/>
        </w:rPr>
      </w:pPr>
    </w:p>
    <w:p w14:paraId="71BA2874" w14:textId="77777777" w:rsidR="00731F58" w:rsidRPr="00D9797A" w:rsidRDefault="00FF3521" w:rsidP="00731F58">
      <w:pPr>
        <w:pStyle w:val="Nadpis1"/>
      </w:pPr>
      <w:r>
        <w:t>Čtvrtletní p</w:t>
      </w:r>
      <w:r w:rsidR="00731F58" w:rsidRPr="00D9797A">
        <w:t>růměrné měsíční hrubé mzdy</w:t>
      </w:r>
    </w:p>
    <w:p w14:paraId="0DAEE52D" w14:textId="77777777" w:rsidR="00A772B4" w:rsidRPr="00F15B0A" w:rsidRDefault="00731F58" w:rsidP="007F5985">
      <w:pPr>
        <w:rPr>
          <w:noProof/>
          <w:lang w:eastAsia="cs-CZ"/>
        </w:rPr>
      </w:pPr>
      <w:r w:rsidRPr="00FF3521">
        <w:rPr>
          <w:noProof/>
          <w:szCs w:val="20"/>
          <w:lang w:eastAsia="cs-CZ"/>
        </w:rPr>
        <w:t>Průměrná mzda (</w:t>
      </w:r>
      <w:r w:rsidR="00087136" w:rsidRPr="00FF3521">
        <w:rPr>
          <w:noProof/>
          <w:szCs w:val="20"/>
          <w:lang w:eastAsia="cs-CZ"/>
        </w:rPr>
        <w:t>4</w:t>
      </w:r>
      <w:r w:rsidR="00FF3521" w:rsidRPr="00FF3521">
        <w:rPr>
          <w:noProof/>
          <w:szCs w:val="20"/>
          <w:lang w:eastAsia="cs-CZ"/>
        </w:rPr>
        <w:t>6 013 </w:t>
      </w:r>
      <w:r w:rsidRPr="00FF3521">
        <w:rPr>
          <w:noProof/>
          <w:szCs w:val="20"/>
          <w:lang w:eastAsia="cs-CZ"/>
        </w:rPr>
        <w:t xml:space="preserve">Kč) </w:t>
      </w:r>
      <w:r w:rsidR="00FB581B" w:rsidRPr="00FF3521">
        <w:rPr>
          <w:noProof/>
          <w:szCs w:val="20"/>
          <w:lang w:eastAsia="cs-CZ"/>
        </w:rPr>
        <w:t>za </w:t>
      </w:r>
      <w:r w:rsidR="00D9797A" w:rsidRPr="00FF3521">
        <w:rPr>
          <w:noProof/>
          <w:szCs w:val="20"/>
          <w:lang w:eastAsia="cs-CZ"/>
        </w:rPr>
        <w:t>4</w:t>
      </w:r>
      <w:r w:rsidR="00487512" w:rsidRPr="00FF3521">
        <w:rPr>
          <w:noProof/>
          <w:szCs w:val="20"/>
          <w:lang w:eastAsia="cs-CZ"/>
        </w:rPr>
        <w:t xml:space="preserve">. čtvrtletí 2023 </w:t>
      </w:r>
      <w:r w:rsidRPr="00FF3521">
        <w:rPr>
          <w:noProof/>
          <w:szCs w:val="20"/>
          <w:lang w:eastAsia="cs-CZ"/>
        </w:rPr>
        <w:t>vzrostla no</w:t>
      </w:r>
      <w:r w:rsidR="005B5924" w:rsidRPr="00FF3521">
        <w:rPr>
          <w:noProof/>
          <w:szCs w:val="20"/>
          <w:lang w:eastAsia="cs-CZ"/>
        </w:rPr>
        <w:t>minálně ke stejnému období předchozího roku</w:t>
      </w:r>
      <w:r w:rsidRPr="00FF3521">
        <w:rPr>
          <w:noProof/>
          <w:szCs w:val="20"/>
          <w:lang w:eastAsia="cs-CZ"/>
        </w:rPr>
        <w:t xml:space="preserve"> o</w:t>
      </w:r>
      <w:r w:rsidR="00544100" w:rsidRPr="00FF3521">
        <w:rPr>
          <w:noProof/>
          <w:szCs w:val="20"/>
          <w:lang w:eastAsia="cs-CZ"/>
        </w:rPr>
        <w:t> </w:t>
      </w:r>
      <w:r w:rsidR="00FF3521" w:rsidRPr="00FF3521">
        <w:rPr>
          <w:noProof/>
          <w:szCs w:val="20"/>
          <w:lang w:eastAsia="cs-CZ"/>
        </w:rPr>
        <w:t>2 734</w:t>
      </w:r>
      <w:r w:rsidR="00FC1C67" w:rsidRPr="00FF3521">
        <w:rPr>
          <w:noProof/>
          <w:szCs w:val="20"/>
          <w:lang w:eastAsia="cs-CZ"/>
        </w:rPr>
        <w:t> Kč, tedy o</w:t>
      </w:r>
      <w:r w:rsidRPr="00FF3521">
        <w:rPr>
          <w:noProof/>
          <w:szCs w:val="20"/>
          <w:lang w:eastAsia="cs-CZ"/>
        </w:rPr>
        <w:t> </w:t>
      </w:r>
      <w:r w:rsidR="00FF3521" w:rsidRPr="00FF3521">
        <w:rPr>
          <w:noProof/>
          <w:szCs w:val="20"/>
          <w:lang w:eastAsia="cs-CZ"/>
        </w:rPr>
        <w:t>6,3</w:t>
      </w:r>
      <w:r w:rsidR="00514275" w:rsidRPr="00FF3521">
        <w:rPr>
          <w:noProof/>
          <w:szCs w:val="20"/>
          <w:lang w:eastAsia="cs-CZ"/>
        </w:rPr>
        <w:t> %.</w:t>
      </w:r>
      <w:r w:rsidR="00573F6B" w:rsidRPr="00FF3521">
        <w:rPr>
          <w:szCs w:val="20"/>
        </w:rPr>
        <w:t xml:space="preserve"> </w:t>
      </w:r>
      <w:r w:rsidR="00FA073B" w:rsidRPr="00FF3521">
        <w:rPr>
          <w:szCs w:val="20"/>
        </w:rPr>
        <w:t xml:space="preserve">Jde </w:t>
      </w:r>
      <w:r w:rsidR="00E548FE" w:rsidRPr="00FF3521">
        <w:rPr>
          <w:szCs w:val="20"/>
        </w:rPr>
        <w:t>při</w:t>
      </w:r>
      <w:r w:rsidR="00FA073B" w:rsidRPr="00FF3521">
        <w:rPr>
          <w:szCs w:val="20"/>
        </w:rPr>
        <w:t>tom</w:t>
      </w:r>
      <w:r w:rsidR="00A04D70" w:rsidRPr="00FF3521">
        <w:rPr>
          <w:szCs w:val="20"/>
        </w:rPr>
        <w:t xml:space="preserve"> </w:t>
      </w:r>
      <w:r w:rsidR="00573F6B" w:rsidRPr="00FF3521">
        <w:rPr>
          <w:szCs w:val="20"/>
        </w:rPr>
        <w:t>o zprůměrování velmi různorodého vývoje na úrovni jednotlivých oborů, podniků či organizací.</w:t>
      </w:r>
      <w:r w:rsidR="00A772B4">
        <w:rPr>
          <w:szCs w:val="20"/>
        </w:rPr>
        <w:t xml:space="preserve"> </w:t>
      </w:r>
      <w:r w:rsidR="002516F2" w:rsidRPr="00FF3521">
        <w:rPr>
          <w:noProof/>
          <w:lang w:eastAsia="cs-CZ"/>
        </w:rPr>
        <w:t xml:space="preserve">V reálném vyjádření </w:t>
      </w:r>
      <w:r w:rsidR="007A4923" w:rsidRPr="00FF3521">
        <w:rPr>
          <w:noProof/>
          <w:lang w:eastAsia="cs-CZ"/>
        </w:rPr>
        <w:t xml:space="preserve">šlo </w:t>
      </w:r>
      <w:r w:rsidR="00FF3521" w:rsidRPr="00FF3521">
        <w:rPr>
          <w:noProof/>
          <w:lang w:eastAsia="cs-CZ"/>
        </w:rPr>
        <w:t xml:space="preserve">stále ještě </w:t>
      </w:r>
      <w:r w:rsidR="007A4923" w:rsidRPr="00FF3521">
        <w:rPr>
          <w:noProof/>
          <w:lang w:eastAsia="cs-CZ"/>
        </w:rPr>
        <w:t>o</w:t>
      </w:r>
      <w:r w:rsidR="00445A1A" w:rsidRPr="00FF3521">
        <w:rPr>
          <w:noProof/>
          <w:lang w:eastAsia="cs-CZ"/>
        </w:rPr>
        <w:t> </w:t>
      </w:r>
      <w:r w:rsidR="00FF3521" w:rsidRPr="00FF3521">
        <w:rPr>
          <w:noProof/>
          <w:lang w:eastAsia="cs-CZ"/>
        </w:rPr>
        <w:t>mezir</w:t>
      </w:r>
      <w:r w:rsidR="00FF3521">
        <w:rPr>
          <w:noProof/>
          <w:lang w:eastAsia="cs-CZ"/>
        </w:rPr>
        <w:t>o</w:t>
      </w:r>
      <w:r w:rsidR="00FF3521" w:rsidRPr="00FF3521">
        <w:rPr>
          <w:noProof/>
          <w:lang w:eastAsia="cs-CZ"/>
        </w:rPr>
        <w:t xml:space="preserve">ční </w:t>
      </w:r>
      <w:r w:rsidR="00963388" w:rsidRPr="00FF3521">
        <w:rPr>
          <w:noProof/>
          <w:lang w:eastAsia="cs-CZ"/>
        </w:rPr>
        <w:t xml:space="preserve">mzdový </w:t>
      </w:r>
      <w:r w:rsidR="00FF3521" w:rsidRPr="00FF3521">
        <w:rPr>
          <w:noProof/>
          <w:lang w:eastAsia="cs-CZ"/>
        </w:rPr>
        <w:t>pokle</w:t>
      </w:r>
      <w:r w:rsidR="00D9797A" w:rsidRPr="00FF3521">
        <w:rPr>
          <w:noProof/>
          <w:lang w:eastAsia="cs-CZ"/>
        </w:rPr>
        <w:t>s</w:t>
      </w:r>
      <w:r w:rsidR="00FF3521" w:rsidRPr="00FF3521">
        <w:rPr>
          <w:noProof/>
          <w:lang w:eastAsia="cs-CZ"/>
        </w:rPr>
        <w:t>, t</w:t>
      </w:r>
      <w:r w:rsidR="00FF3521" w:rsidRPr="00F15B0A">
        <w:rPr>
          <w:noProof/>
          <w:lang w:eastAsia="cs-CZ"/>
        </w:rPr>
        <w:t xml:space="preserve">entokrát </w:t>
      </w:r>
      <w:r w:rsidR="00FB581B" w:rsidRPr="00F15B0A">
        <w:rPr>
          <w:noProof/>
          <w:lang w:eastAsia="cs-CZ"/>
        </w:rPr>
        <w:t xml:space="preserve"> o </w:t>
      </w:r>
      <w:r w:rsidR="00FF3521" w:rsidRPr="00F15B0A">
        <w:rPr>
          <w:noProof/>
          <w:lang w:eastAsia="cs-CZ"/>
        </w:rPr>
        <w:t>1,2</w:t>
      </w:r>
      <w:r w:rsidR="0016750F" w:rsidRPr="00F15B0A">
        <w:rPr>
          <w:noProof/>
          <w:lang w:eastAsia="cs-CZ"/>
        </w:rPr>
        <w:t> %</w:t>
      </w:r>
      <w:r w:rsidR="00445A1A" w:rsidRPr="00F15B0A">
        <w:rPr>
          <w:noProof/>
          <w:lang w:eastAsia="cs-CZ"/>
        </w:rPr>
        <w:t>.</w:t>
      </w:r>
    </w:p>
    <w:p w14:paraId="099AACB8" w14:textId="07C038B7" w:rsidR="00FF3521" w:rsidRPr="00F15B0A" w:rsidRDefault="00FA01FD" w:rsidP="007F5985">
      <w:pPr>
        <w:rPr>
          <w:noProof/>
          <w:lang w:eastAsia="cs-CZ"/>
        </w:rPr>
      </w:pPr>
      <w:r w:rsidRPr="00F15B0A">
        <w:rPr>
          <w:noProof/>
          <w:lang w:eastAsia="cs-CZ"/>
        </w:rPr>
        <w:t xml:space="preserve">Meziroční </w:t>
      </w:r>
      <w:r w:rsidR="00F15B0A" w:rsidRPr="00F15B0A">
        <w:rPr>
          <w:noProof/>
          <w:lang w:eastAsia="cs-CZ"/>
        </w:rPr>
        <w:t>nominální indexy měli v jednotlivých čtvrtletích 2023 tendenci se snižovat.</w:t>
      </w:r>
      <w:r w:rsidRPr="00F15B0A">
        <w:rPr>
          <w:noProof/>
          <w:lang w:eastAsia="cs-CZ"/>
        </w:rPr>
        <w:t xml:space="preserve"> </w:t>
      </w:r>
      <w:r w:rsidR="00F15B0A" w:rsidRPr="00F15B0A">
        <w:rPr>
          <w:noProof/>
          <w:lang w:eastAsia="cs-CZ"/>
        </w:rPr>
        <w:t xml:space="preserve">Od 8,8 % v prvním </w:t>
      </w:r>
      <w:r w:rsidR="00F24530">
        <w:rPr>
          <w:noProof/>
          <w:lang w:eastAsia="cs-CZ"/>
        </w:rPr>
        <w:t>čtvrtletí přes 8,0 % ve druhém,</w:t>
      </w:r>
      <w:r w:rsidR="00F15B0A" w:rsidRPr="00F15B0A">
        <w:rPr>
          <w:noProof/>
          <w:lang w:eastAsia="cs-CZ"/>
        </w:rPr>
        <w:t xml:space="preserve"> 7,1 % ve třetím až k 6,3 % ve čtvrtém, jde tak o postupné ochabování mzdového růstu.</w:t>
      </w:r>
      <w:r w:rsidR="00F15B0A">
        <w:rPr>
          <w:noProof/>
          <w:lang w:eastAsia="cs-CZ"/>
        </w:rPr>
        <w:t xml:space="preserve"> Na druhé straně platí, že základna předchozího roku se rychleji zvyšovala. Zároveň se obdobně vyvíjel růst cen, kdy meziroční </w:t>
      </w:r>
      <w:r w:rsidR="00D30735">
        <w:rPr>
          <w:noProof/>
          <w:lang w:eastAsia="cs-CZ"/>
        </w:rPr>
        <w:t xml:space="preserve">míra </w:t>
      </w:r>
      <w:r w:rsidR="00F15B0A">
        <w:rPr>
          <w:noProof/>
          <w:lang w:eastAsia="cs-CZ"/>
        </w:rPr>
        <w:t xml:space="preserve">inflace klesala </w:t>
      </w:r>
      <w:r w:rsidR="002A062D">
        <w:rPr>
          <w:noProof/>
          <w:lang w:eastAsia="cs-CZ"/>
        </w:rPr>
        <w:t xml:space="preserve">v roce 2023 </w:t>
      </w:r>
      <w:r w:rsidR="00D30735">
        <w:rPr>
          <w:noProof/>
          <w:lang w:eastAsia="cs-CZ"/>
        </w:rPr>
        <w:t>z 16,4 </w:t>
      </w:r>
      <w:r w:rsidR="00F15B0A">
        <w:rPr>
          <w:noProof/>
          <w:lang w:eastAsia="cs-CZ"/>
        </w:rPr>
        <w:t xml:space="preserve">% v </w:t>
      </w:r>
      <w:r w:rsidR="00F15B0A" w:rsidRPr="00F15B0A">
        <w:rPr>
          <w:noProof/>
          <w:lang w:eastAsia="cs-CZ"/>
        </w:rPr>
        <w:t xml:space="preserve">prvním čtvrtletí přes </w:t>
      </w:r>
      <w:r w:rsidR="00F15B0A">
        <w:rPr>
          <w:noProof/>
          <w:lang w:eastAsia="cs-CZ"/>
        </w:rPr>
        <w:t>11,1</w:t>
      </w:r>
      <w:r w:rsidR="00F24530">
        <w:rPr>
          <w:noProof/>
          <w:lang w:eastAsia="cs-CZ"/>
        </w:rPr>
        <w:t xml:space="preserve"> % ve druhém,</w:t>
      </w:r>
      <w:r w:rsidR="00F15B0A" w:rsidRPr="00F15B0A">
        <w:rPr>
          <w:noProof/>
          <w:lang w:eastAsia="cs-CZ"/>
        </w:rPr>
        <w:t xml:space="preserve"> </w:t>
      </w:r>
      <w:r w:rsidR="00F15B0A">
        <w:rPr>
          <w:noProof/>
          <w:lang w:eastAsia="cs-CZ"/>
        </w:rPr>
        <w:t>8,0</w:t>
      </w:r>
      <w:r w:rsidR="00F15B0A" w:rsidRPr="00F15B0A">
        <w:rPr>
          <w:noProof/>
          <w:lang w:eastAsia="cs-CZ"/>
        </w:rPr>
        <w:t xml:space="preserve"> % ve třetím až k</w:t>
      </w:r>
      <w:r w:rsidR="00F15B0A">
        <w:rPr>
          <w:noProof/>
          <w:lang w:eastAsia="cs-CZ"/>
        </w:rPr>
        <w:t> 7,6</w:t>
      </w:r>
      <w:r w:rsidR="00F15B0A" w:rsidRPr="00F15B0A">
        <w:rPr>
          <w:noProof/>
          <w:lang w:eastAsia="cs-CZ"/>
        </w:rPr>
        <w:t xml:space="preserve"> % ve čtvrtém</w:t>
      </w:r>
      <w:r w:rsidR="00F15B0A">
        <w:rPr>
          <w:noProof/>
          <w:lang w:eastAsia="cs-CZ"/>
        </w:rPr>
        <w:t xml:space="preserve">. </w:t>
      </w:r>
      <w:r w:rsidR="002A062D">
        <w:rPr>
          <w:noProof/>
          <w:lang w:eastAsia="cs-CZ"/>
        </w:rPr>
        <w:t xml:space="preserve">Tam též platí, že meziroční index spotřebitelských cen je výrazně ovlivňován základnou, která v roce 2022 výrazně stoupala, </w:t>
      </w:r>
      <w:r w:rsidR="00171B8D">
        <w:rPr>
          <w:noProof/>
          <w:lang w:eastAsia="cs-CZ"/>
        </w:rPr>
        <w:t>zatímco v roce 2023 již ceny sto</w:t>
      </w:r>
      <w:r w:rsidR="00D30735">
        <w:rPr>
          <w:noProof/>
          <w:lang w:eastAsia="cs-CZ"/>
        </w:rPr>
        <w:t>upal</w:t>
      </w:r>
      <w:r w:rsidR="008F373F">
        <w:rPr>
          <w:noProof/>
          <w:lang w:eastAsia="cs-CZ"/>
        </w:rPr>
        <w:t>y</w:t>
      </w:r>
      <w:r w:rsidR="00D30735">
        <w:rPr>
          <w:noProof/>
          <w:lang w:eastAsia="cs-CZ"/>
        </w:rPr>
        <w:t xml:space="preserve"> umírněně. Graf </w:t>
      </w:r>
      <w:r w:rsidR="00F24530">
        <w:rPr>
          <w:noProof/>
          <w:lang w:eastAsia="cs-CZ"/>
        </w:rPr>
        <w:t xml:space="preserve">1 ostatně </w:t>
      </w:r>
      <w:r w:rsidR="00D30735">
        <w:rPr>
          <w:noProof/>
          <w:lang w:eastAsia="cs-CZ"/>
        </w:rPr>
        <w:t>dokaz</w:t>
      </w:r>
      <w:r w:rsidR="00171B8D">
        <w:rPr>
          <w:noProof/>
          <w:lang w:eastAsia="cs-CZ"/>
        </w:rPr>
        <w:t>uje, že v mezičtvrtletním vývoji (po sezónním očištění) již docházelo v roce 2023 k reálnému růstu mezd.</w:t>
      </w:r>
    </w:p>
    <w:p w14:paraId="0DE0B942" w14:textId="64E5388D" w:rsidR="00574761" w:rsidRPr="00263BE3" w:rsidRDefault="002516F2" w:rsidP="00574761">
      <w:r w:rsidRPr="00FF3521">
        <w:t>Mzdov</w:t>
      </w:r>
      <w:r w:rsidR="005B3EA5" w:rsidRPr="00FF3521">
        <w:t>á dynamika</w:t>
      </w:r>
      <w:r w:rsidRPr="00FF3521">
        <w:t xml:space="preserve"> byl</w:t>
      </w:r>
      <w:r w:rsidR="005B3EA5" w:rsidRPr="00FF3521">
        <w:t>a</w:t>
      </w:r>
      <w:r w:rsidR="009D6CC1" w:rsidRPr="00FF3521">
        <w:t xml:space="preserve"> </w:t>
      </w:r>
      <w:r w:rsidR="00F00C7B" w:rsidRPr="00FF3521">
        <w:t xml:space="preserve">ve </w:t>
      </w:r>
      <w:r w:rsidR="00D9797A" w:rsidRPr="00FF3521">
        <w:rPr>
          <w:noProof/>
          <w:szCs w:val="20"/>
          <w:lang w:eastAsia="cs-CZ"/>
        </w:rPr>
        <w:t>4</w:t>
      </w:r>
      <w:r w:rsidR="00F00C7B" w:rsidRPr="00FF3521">
        <w:rPr>
          <w:noProof/>
          <w:szCs w:val="20"/>
          <w:lang w:eastAsia="cs-CZ"/>
        </w:rPr>
        <w:t xml:space="preserve">. čtvrtletí 2023 </w:t>
      </w:r>
      <w:r w:rsidR="00764348" w:rsidRPr="00FF3521">
        <w:t xml:space="preserve">opět </w:t>
      </w:r>
      <w:r w:rsidR="008C02E8" w:rsidRPr="00FF3521">
        <w:t>v</w:t>
      </w:r>
      <w:r w:rsidR="00E609BE" w:rsidRPr="00FF3521">
        <w:t>elmi</w:t>
      </w:r>
      <w:r w:rsidR="00D45FE7" w:rsidRPr="00FF3521">
        <w:t xml:space="preserve"> </w:t>
      </w:r>
      <w:r w:rsidR="008C02E8" w:rsidRPr="00FF3521">
        <w:t>různorod</w:t>
      </w:r>
      <w:r w:rsidR="005B3EA5" w:rsidRPr="00FF3521">
        <w:t>á</w:t>
      </w:r>
      <w:r w:rsidR="00796A3F" w:rsidRPr="00FF3521">
        <w:t xml:space="preserve"> podle odvětví</w:t>
      </w:r>
      <w:r w:rsidR="007B4288" w:rsidRPr="00FF3521">
        <w:t>.</w:t>
      </w:r>
      <w:r w:rsidR="00E27139" w:rsidRPr="00FF3521">
        <w:t xml:space="preserve"> </w:t>
      </w:r>
      <w:r w:rsidR="00574761" w:rsidRPr="00FF3521">
        <w:t xml:space="preserve">Sice byl všude nominálně kladný </w:t>
      </w:r>
      <w:r w:rsidR="00AC338B">
        <w:t xml:space="preserve">meziroční </w:t>
      </w:r>
      <w:r w:rsidR="00574761" w:rsidRPr="00FF3521">
        <w:t xml:space="preserve">nárůst, </w:t>
      </w:r>
      <w:r w:rsidR="00FF3521" w:rsidRPr="00FF3521">
        <w:t xml:space="preserve">avšak </w:t>
      </w:r>
      <w:r w:rsidR="00574761" w:rsidRPr="00FF3521">
        <w:t xml:space="preserve">u </w:t>
      </w:r>
      <w:r w:rsidR="00FF3521" w:rsidRPr="00FF3521">
        <w:t>mnoha</w:t>
      </w:r>
      <w:r w:rsidR="00574761" w:rsidRPr="00FF3521">
        <w:t xml:space="preserve"> sekcí CZ-NACE </w:t>
      </w:r>
      <w:r w:rsidR="00FF3521" w:rsidRPr="00FF3521">
        <w:t>jde</w:t>
      </w:r>
      <w:r w:rsidR="00574761" w:rsidRPr="00FF3521">
        <w:t xml:space="preserve"> </w:t>
      </w:r>
      <w:r w:rsidR="00FF3521" w:rsidRPr="00FF3521">
        <w:t xml:space="preserve">o </w:t>
      </w:r>
      <w:r w:rsidR="00574761" w:rsidRPr="00FF3521">
        <w:t xml:space="preserve">hodnotu </w:t>
      </w:r>
      <w:r w:rsidR="00FF3521" w:rsidRPr="00FF3521">
        <w:t xml:space="preserve">pod hranící </w:t>
      </w:r>
      <w:r w:rsidR="00574761" w:rsidRPr="00FF3521">
        <w:t>nárůstu spotřebitelských cen (</w:t>
      </w:r>
      <w:r w:rsidR="00FF3521" w:rsidRPr="00FF3521">
        <w:t>o 7,6</w:t>
      </w:r>
      <w:r w:rsidR="00574761" w:rsidRPr="00FF3521">
        <w:t> %)</w:t>
      </w:r>
      <w:r w:rsidR="00D30735">
        <w:t>, takže v reálném vyjádření šlo</w:t>
      </w:r>
      <w:r w:rsidR="00FF3521">
        <w:t xml:space="preserve"> </w:t>
      </w:r>
      <w:r w:rsidR="00574761" w:rsidRPr="00FF3521">
        <w:t>o</w:t>
      </w:r>
      <w:r w:rsidR="00D30735">
        <w:t> </w:t>
      </w:r>
      <w:r w:rsidR="00FF3521">
        <w:t xml:space="preserve">meziroční </w:t>
      </w:r>
      <w:r w:rsidR="00574761" w:rsidRPr="00FF3521">
        <w:t>pokles</w:t>
      </w:r>
      <w:r w:rsidR="00FF3521">
        <w:t>y</w:t>
      </w:r>
      <w:r w:rsidR="00574761" w:rsidRPr="00FF3521">
        <w:t>.</w:t>
      </w:r>
      <w:r w:rsidR="00714876">
        <w:t xml:space="preserve"> Ty </w:t>
      </w:r>
      <w:r w:rsidR="00FF3521">
        <w:t>najdeme především u (veřejných) služeb, ale také ve stavebnictví či zemědělství.</w:t>
      </w:r>
    </w:p>
    <w:p w14:paraId="012FC51D" w14:textId="46FD0A9D" w:rsidR="00AC338B" w:rsidRPr="00477FA5" w:rsidRDefault="00AC338B" w:rsidP="00AC338B">
      <w:r w:rsidRPr="00477FA5">
        <w:t>Nejvyšší nárůsty přes deset procent aktuálně najdeme u dvou sekcí: těžba a dobývání (10,3 %) a </w:t>
      </w:r>
      <w:r w:rsidR="00477FA5" w:rsidRPr="00477FA5">
        <w:t xml:space="preserve">ubytování, stravování a pohostinství (10,1 %). </w:t>
      </w:r>
      <w:r w:rsidR="00477FA5">
        <w:t>Těsně za nimi bylo malé průmyslové odvětví z</w:t>
      </w:r>
      <w:r w:rsidR="00477FA5" w:rsidRPr="00477FA5">
        <w:t>ásobování vodou; činnosti související s odpadními vodami, odpady a sanacemi</w:t>
      </w:r>
      <w:r w:rsidR="00092025">
        <w:t xml:space="preserve"> (9,8 %), a </w:t>
      </w:r>
      <w:r w:rsidR="00477FA5">
        <w:t>s menším odstupem i</w:t>
      </w:r>
      <w:r w:rsidR="00477FA5" w:rsidRPr="00477FA5">
        <w:t>nformační a komunikační činnosti</w:t>
      </w:r>
      <w:r w:rsidR="00477FA5">
        <w:t xml:space="preserve"> (8,7 %). </w:t>
      </w:r>
      <w:r w:rsidR="008F373F">
        <w:t>O </w:t>
      </w:r>
      <w:r w:rsidR="00477FA5">
        <w:t>7,1 %</w:t>
      </w:r>
      <w:r w:rsidR="008F373F">
        <w:t xml:space="preserve"> vzrostla průměrná mzda ve </w:t>
      </w:r>
      <w:r w:rsidR="00477FA5">
        <w:t>z</w:t>
      </w:r>
      <w:r w:rsidR="00477FA5" w:rsidRPr="00477FA5">
        <w:t>pracovatelsk</w:t>
      </w:r>
      <w:r w:rsidR="00477FA5">
        <w:t>ém</w:t>
      </w:r>
      <w:r w:rsidR="00477FA5" w:rsidRPr="00477FA5">
        <w:t xml:space="preserve"> průmysl</w:t>
      </w:r>
      <w:r w:rsidR="00477FA5">
        <w:t>u, kde si výrazně polepšili především zaměstnanci ve výrobě</w:t>
      </w:r>
      <w:r w:rsidR="00477FA5" w:rsidRPr="00477FA5">
        <w:t xml:space="preserve"> elektrických zařízení</w:t>
      </w:r>
      <w:r w:rsidR="00477FA5">
        <w:t xml:space="preserve"> (10,7 %).</w:t>
      </w:r>
    </w:p>
    <w:p w14:paraId="20A99C7D" w14:textId="77777777" w:rsidR="00FF3521" w:rsidRPr="00D77077" w:rsidRDefault="00477FA5" w:rsidP="00BD6A8E">
      <w:r w:rsidRPr="00477FA5">
        <w:t xml:space="preserve">Na reálné zvýšení své kupní síly naopak nedosáhli </w:t>
      </w:r>
      <w:r>
        <w:t xml:space="preserve">zejména </w:t>
      </w:r>
      <w:r w:rsidRPr="00477FA5">
        <w:t xml:space="preserve">ti ve veřejné správě a obraně </w:t>
      </w:r>
      <w:r w:rsidR="00092025">
        <w:t>a </w:t>
      </w:r>
      <w:r w:rsidR="00D77077">
        <w:t xml:space="preserve">v zemědělství </w:t>
      </w:r>
      <w:r w:rsidRPr="00477FA5">
        <w:t>(</w:t>
      </w:r>
      <w:r w:rsidR="00D77077">
        <w:t xml:space="preserve">shodně </w:t>
      </w:r>
      <w:r>
        <w:t xml:space="preserve">nominálně </w:t>
      </w:r>
      <w:r w:rsidRPr="00477FA5">
        <w:t>3,9 %, což znamenalo reáln</w:t>
      </w:r>
      <w:r>
        <w:t>ě</w:t>
      </w:r>
      <w:r w:rsidRPr="00477FA5">
        <w:t> </w:t>
      </w:r>
      <w:r>
        <w:t>-</w:t>
      </w:r>
      <w:r w:rsidRPr="00477FA5">
        <w:t xml:space="preserve">3,4 %), </w:t>
      </w:r>
      <w:r>
        <w:t>dále v</w:t>
      </w:r>
      <w:r w:rsidR="00D30735">
        <w:t> </w:t>
      </w:r>
      <w:r>
        <w:t>k</w:t>
      </w:r>
      <w:r w:rsidR="00D30735">
        <w:t>ultuře a </w:t>
      </w:r>
      <w:r w:rsidRPr="00477FA5">
        <w:t>zábav</w:t>
      </w:r>
      <w:r w:rsidR="00D30735">
        <w:t>ě (reálně </w:t>
      </w:r>
      <w:r>
        <w:t>-</w:t>
      </w:r>
      <w:r w:rsidR="00D30735">
        <w:t>2,8 %), v nemovitostech (reálně </w:t>
      </w:r>
      <w:r>
        <w:t>-2,7 %</w:t>
      </w:r>
      <w:r w:rsidR="00D77077">
        <w:t>), ve </w:t>
      </w:r>
      <w:r>
        <w:t>vzdělávání (reálně -2,6 %)</w:t>
      </w:r>
      <w:r w:rsidR="00D77077">
        <w:t>, v a</w:t>
      </w:r>
      <w:r w:rsidR="00D77077" w:rsidRPr="00D77077">
        <w:t>dministrativní a podpůrné činnosti</w:t>
      </w:r>
      <w:r w:rsidR="00D77077">
        <w:t xml:space="preserve"> (reálně -2,3 %), ve zdravotní a sociální péči (reálně -1,4 </w:t>
      </w:r>
      <w:r w:rsidR="00D77077" w:rsidRPr="00D77077">
        <w:t xml:space="preserve">%) </w:t>
      </w:r>
      <w:r w:rsidR="00D77077" w:rsidRPr="00D77077">
        <w:lastRenderedPageBreak/>
        <w:t>a nakonec v</w:t>
      </w:r>
      <w:r w:rsidR="00AC338B" w:rsidRPr="00D77077">
        <w:t xml:space="preserve"> peněžnictví a pojišťovnictví (</w:t>
      </w:r>
      <w:r w:rsidR="00D77077">
        <w:t>reálně</w:t>
      </w:r>
      <w:r w:rsidR="00D77077" w:rsidRPr="00D77077">
        <w:t xml:space="preserve"> -1,3 %). </w:t>
      </w:r>
      <w:r w:rsidR="00FF3521" w:rsidRPr="00D77077">
        <w:t>Vůbec n</w:t>
      </w:r>
      <w:r w:rsidR="00BD6A8E" w:rsidRPr="00D77077">
        <w:t xml:space="preserve">ejslabší nominální nárůst </w:t>
      </w:r>
      <w:r w:rsidR="00263BE3" w:rsidRPr="00D77077">
        <w:t xml:space="preserve">mzdové úrovně </w:t>
      </w:r>
      <w:r w:rsidR="00BD6A8E" w:rsidRPr="00D77077">
        <w:t>v ostatních činnostech (</w:t>
      </w:r>
      <w:r w:rsidR="00FF3521" w:rsidRPr="00D77077">
        <w:t>0,3</w:t>
      </w:r>
      <w:r w:rsidR="00BD6A8E" w:rsidRPr="00D77077">
        <w:t xml:space="preserve"> %), kde </w:t>
      </w:r>
      <w:r w:rsidR="00263BE3" w:rsidRPr="00D77077">
        <w:t>stoupla v </w:t>
      </w:r>
      <w:r w:rsidR="00BD6A8E" w:rsidRPr="00D77077">
        <w:t>průměru jen o </w:t>
      </w:r>
      <w:r w:rsidR="00FF3521" w:rsidRPr="00D77077">
        <w:t>104</w:t>
      </w:r>
      <w:r w:rsidR="00BD6A8E" w:rsidRPr="00D77077">
        <w:t> Kč</w:t>
      </w:r>
      <w:r w:rsidR="00FF3521" w:rsidRPr="00D77077">
        <w:t>, souvisí nepochybně s dramatických růstem počtu zaměstnanců</w:t>
      </w:r>
      <w:r w:rsidR="00263BE3" w:rsidRPr="00D77077">
        <w:t xml:space="preserve"> o 8,1 %</w:t>
      </w:r>
      <w:r w:rsidR="00BD6A8E" w:rsidRPr="00D77077">
        <w:t>.</w:t>
      </w:r>
      <w:r w:rsidR="00263BE3" w:rsidRPr="00D77077">
        <w:t xml:space="preserve"> </w:t>
      </w:r>
    </w:p>
    <w:p w14:paraId="25E52EAC" w14:textId="77777777" w:rsidR="00574761" w:rsidRPr="00D23838" w:rsidRDefault="00574761" w:rsidP="00574761">
      <w:pPr>
        <w:rPr>
          <w:color w:val="806000" w:themeColor="accent4" w:themeShade="80"/>
        </w:rPr>
      </w:pPr>
      <w:r w:rsidRPr="00D77077">
        <w:t>Nejvyšší mzd</w:t>
      </w:r>
      <w:r w:rsidR="00F24530">
        <w:t>ovou úroveň</w:t>
      </w:r>
      <w:r w:rsidRPr="00D77077">
        <w:t xml:space="preserve"> najdeme </w:t>
      </w:r>
      <w:r w:rsidR="00092025">
        <w:t>ve </w:t>
      </w:r>
      <w:r w:rsidR="00D9797A" w:rsidRPr="00D77077">
        <w:t>4</w:t>
      </w:r>
      <w:r w:rsidR="00481BF6" w:rsidRPr="00D77077">
        <w:rPr>
          <w:noProof/>
          <w:szCs w:val="20"/>
          <w:lang w:eastAsia="cs-CZ"/>
        </w:rPr>
        <w:t>. čtvrtletí 2023 v </w:t>
      </w:r>
      <w:r w:rsidR="00D77077" w:rsidRPr="00D77077">
        <w:t>informačních a komunikačních činnostech</w:t>
      </w:r>
      <w:r w:rsidR="00487512" w:rsidRPr="00D77077">
        <w:t>, kde se průměrná mzda dostala na 7</w:t>
      </w:r>
      <w:r w:rsidR="00D77077" w:rsidRPr="00D77077">
        <w:t>9</w:t>
      </w:r>
      <w:r w:rsidR="00487512" w:rsidRPr="00D77077">
        <w:t> </w:t>
      </w:r>
      <w:r w:rsidR="00D77077" w:rsidRPr="00D77077">
        <w:t>156</w:t>
      </w:r>
      <w:r w:rsidR="00487512" w:rsidRPr="00D77077">
        <w:t xml:space="preserve"> Kč. </w:t>
      </w:r>
      <w:r w:rsidR="00D77077" w:rsidRPr="00D77077">
        <w:t>N</w:t>
      </w:r>
      <w:r w:rsidR="0020513E" w:rsidRPr="00D77077">
        <w:t>a druhém místě byl</w:t>
      </w:r>
      <w:r w:rsidR="00D77077" w:rsidRPr="00D77077">
        <w:t>o</w:t>
      </w:r>
      <w:r w:rsidRPr="00D77077">
        <w:t> </w:t>
      </w:r>
      <w:r w:rsidR="00D77077" w:rsidRPr="00D77077">
        <w:t>s nebývalým odstupem peněžnictví a pojišťovnictví s úrovní 70</w:t>
      </w:r>
      <w:r w:rsidRPr="00D77077">
        <w:t> </w:t>
      </w:r>
      <w:r w:rsidR="00D77077" w:rsidRPr="00D77077">
        <w:t>319 Kč a</w:t>
      </w:r>
      <w:r w:rsidRPr="00D77077">
        <w:t xml:space="preserve"> </w:t>
      </w:r>
      <w:r w:rsidR="00D77077" w:rsidRPr="00D77077">
        <w:t>t</w:t>
      </w:r>
      <w:r w:rsidRPr="00D77077">
        <w:t>řetí příčku drží výroba a rozvod elektřiny, plynu, tepla a klimatizovaného vzduchu s</w:t>
      </w:r>
      <w:r w:rsidR="0020513E" w:rsidRPr="00D77077">
        <w:t> 6</w:t>
      </w:r>
      <w:r w:rsidR="00D77077" w:rsidRPr="00D77077">
        <w:t>9</w:t>
      </w:r>
      <w:r w:rsidR="0020513E" w:rsidRPr="00D77077">
        <w:t> </w:t>
      </w:r>
      <w:r w:rsidR="00D77077" w:rsidRPr="00D77077">
        <w:t>336</w:t>
      </w:r>
      <w:r w:rsidRPr="00D77077">
        <w:t> Kč.</w:t>
      </w:r>
      <w:r w:rsidR="00D77077">
        <w:t xml:space="preserve"> Tato trojice vede dlouhodobě.</w:t>
      </w:r>
    </w:p>
    <w:p w14:paraId="643C317F" w14:textId="77777777" w:rsidR="00574761" w:rsidRPr="00BB1A5C" w:rsidRDefault="00574761" w:rsidP="00574761">
      <w:r w:rsidRPr="00D77077">
        <w:t xml:space="preserve">Tradiční bylo pořadí </w:t>
      </w:r>
      <w:r w:rsidR="00F24530" w:rsidRPr="00D77077">
        <w:t>i </w:t>
      </w:r>
      <w:r w:rsidR="00F24530">
        <w:t> </w:t>
      </w:r>
      <w:r w:rsidRPr="00D77077">
        <w:t xml:space="preserve">z opačné strany. V ubytování, stravování a pohostinství </w:t>
      </w:r>
      <w:r w:rsidR="00D77077" w:rsidRPr="00D77077">
        <w:t xml:space="preserve">sice </w:t>
      </w:r>
      <w:r w:rsidRPr="00D77077">
        <w:t>vzrostla průměrná mzda o </w:t>
      </w:r>
      <w:r w:rsidR="00D77077" w:rsidRPr="00D77077">
        <w:t>10</w:t>
      </w:r>
      <w:r w:rsidR="0020513E" w:rsidRPr="00D77077">
        <w:t>,</w:t>
      </w:r>
      <w:r w:rsidR="00D77077" w:rsidRPr="00D77077">
        <w:t>1</w:t>
      </w:r>
      <w:r w:rsidRPr="00D77077">
        <w:t> %, ale stále zůstává na nejnižší úrovni (2</w:t>
      </w:r>
      <w:r w:rsidR="00D77077" w:rsidRPr="00D77077">
        <w:t>6</w:t>
      </w:r>
      <w:r w:rsidRPr="00D77077">
        <w:t> </w:t>
      </w:r>
      <w:r w:rsidR="00D77077" w:rsidRPr="00D77077">
        <w:t>693</w:t>
      </w:r>
      <w:r w:rsidRPr="00D77077">
        <w:t xml:space="preserve"> Kč) ze všech odvětví. Druhá nejnižší průměrná m</w:t>
      </w:r>
      <w:r w:rsidR="00481BF6" w:rsidRPr="00D77077">
        <w:t>zda byla v administrativních a </w:t>
      </w:r>
      <w:r w:rsidRPr="00D77077">
        <w:t>podpůrnýc</w:t>
      </w:r>
      <w:r w:rsidRPr="005C2990">
        <w:t>h činnostech, kde vzrostla o </w:t>
      </w:r>
      <w:r w:rsidR="00D77077" w:rsidRPr="005C2990">
        <w:t>5,1</w:t>
      </w:r>
      <w:r w:rsidRPr="005C2990">
        <w:t> % na </w:t>
      </w:r>
      <w:r w:rsidR="0020513E" w:rsidRPr="005C2990">
        <w:t>hodnotu 30 </w:t>
      </w:r>
      <w:r w:rsidR="00D77077" w:rsidRPr="005C2990">
        <w:t>727</w:t>
      </w:r>
      <w:r w:rsidR="0020513E" w:rsidRPr="005C2990">
        <w:t> </w:t>
      </w:r>
      <w:r w:rsidRPr="005C2990">
        <w:t>Kč</w:t>
      </w:r>
      <w:r w:rsidR="0020513E" w:rsidRPr="005C2990">
        <w:t xml:space="preserve">, na třetím místě </w:t>
      </w:r>
      <w:r w:rsidR="005C2990">
        <w:t>byly</w:t>
      </w:r>
      <w:r w:rsidR="0020513E" w:rsidRPr="005C2990">
        <w:t xml:space="preserve"> </w:t>
      </w:r>
      <w:r w:rsidR="005C2990">
        <w:t xml:space="preserve">už zmiňované </w:t>
      </w:r>
      <w:r w:rsidR="0020513E" w:rsidRPr="005C2990">
        <w:t>ostatní činnosti</w:t>
      </w:r>
      <w:r w:rsidR="005B3EA5" w:rsidRPr="005C2990">
        <w:t xml:space="preserve"> s průměrnou mzdou 3</w:t>
      </w:r>
      <w:r w:rsidR="005C2990" w:rsidRPr="005C2990">
        <w:t>4</w:t>
      </w:r>
      <w:r w:rsidR="005B3EA5" w:rsidRPr="005C2990">
        <w:t> </w:t>
      </w:r>
      <w:r w:rsidR="005C2990" w:rsidRPr="005C2990">
        <w:t>446</w:t>
      </w:r>
      <w:r w:rsidR="005B3EA5" w:rsidRPr="005C2990">
        <w:t> Kč</w:t>
      </w:r>
      <w:r w:rsidR="005C2990" w:rsidRPr="005C2990">
        <w:t xml:space="preserve"> a na čtvrtém zem</w:t>
      </w:r>
      <w:r w:rsidR="005C2990" w:rsidRPr="00BB1A5C">
        <w:t>ědělství, lesnictví a rybářství s 37 501 Kč.</w:t>
      </w:r>
    </w:p>
    <w:p w14:paraId="7443AF63" w14:textId="77777777" w:rsidR="00574761" w:rsidRPr="00BB1A5C" w:rsidRDefault="00574761" w:rsidP="00574761">
      <w:pPr>
        <w:rPr>
          <w:noProof/>
          <w:lang w:eastAsia="cs-CZ"/>
        </w:rPr>
      </w:pPr>
      <w:r w:rsidRPr="00BB1A5C">
        <w:rPr>
          <w:noProof/>
          <w:lang w:eastAsia="cs-CZ"/>
        </w:rPr>
        <w:t xml:space="preserve">Z hlediska statistiky pracovní doby bylo </w:t>
      </w:r>
      <w:r w:rsidR="005C2990" w:rsidRPr="00BB1A5C">
        <w:rPr>
          <w:noProof/>
          <w:lang w:eastAsia="cs-CZ"/>
        </w:rPr>
        <w:t>4</w:t>
      </w:r>
      <w:r w:rsidRPr="00BB1A5C">
        <w:rPr>
          <w:noProof/>
          <w:lang w:eastAsia="cs-CZ"/>
        </w:rPr>
        <w:t>. čtvrtletí 202</w:t>
      </w:r>
      <w:r w:rsidR="00605BDC" w:rsidRPr="00BB1A5C">
        <w:rPr>
          <w:noProof/>
          <w:lang w:eastAsia="cs-CZ"/>
        </w:rPr>
        <w:t>3</w:t>
      </w:r>
      <w:r w:rsidRPr="00BB1A5C">
        <w:rPr>
          <w:noProof/>
          <w:lang w:eastAsia="cs-CZ"/>
        </w:rPr>
        <w:t xml:space="preserve"> charakteristické vyšším počtem odpracovaných hodin ve srovnání se stejným obdobím předchozího roku</w:t>
      </w:r>
      <w:r w:rsidR="00BB1A5C" w:rsidRPr="00BB1A5C">
        <w:rPr>
          <w:noProof/>
          <w:lang w:eastAsia="cs-CZ"/>
        </w:rPr>
        <w:t xml:space="preserve"> a značným poklesem placených neodpracovaných hodin</w:t>
      </w:r>
      <w:r w:rsidRPr="00BB1A5C">
        <w:rPr>
          <w:noProof/>
          <w:lang w:eastAsia="cs-CZ"/>
        </w:rPr>
        <w:t>.</w:t>
      </w:r>
    </w:p>
    <w:p w14:paraId="63AC4DD1" w14:textId="77777777" w:rsidR="00263BE3" w:rsidRDefault="00263BE3" w:rsidP="00574761">
      <w:pPr>
        <w:rPr>
          <w:noProof/>
          <w:color w:val="806000" w:themeColor="accent4" w:themeShade="80"/>
          <w:lang w:eastAsia="cs-CZ"/>
        </w:rPr>
      </w:pPr>
    </w:p>
    <w:p w14:paraId="643237A5" w14:textId="77777777" w:rsidR="00263BE3" w:rsidRPr="005C2990" w:rsidRDefault="00263BE3" w:rsidP="00574761">
      <w:pPr>
        <w:rPr>
          <w:b/>
          <w:noProof/>
          <w:lang w:eastAsia="cs-CZ"/>
        </w:rPr>
      </w:pPr>
      <w:r w:rsidRPr="00263BE3">
        <w:rPr>
          <w:b/>
          <w:noProof/>
          <w:lang w:eastAsia="cs-CZ"/>
        </w:rPr>
        <w:t>Dlouhodobý výv</w:t>
      </w:r>
      <w:r w:rsidRPr="005C2990">
        <w:rPr>
          <w:b/>
          <w:noProof/>
          <w:lang w:eastAsia="cs-CZ"/>
        </w:rPr>
        <w:t>oj mezd v odvětvích</w:t>
      </w:r>
    </w:p>
    <w:p w14:paraId="758DA448" w14:textId="77777777" w:rsidR="008A43A9" w:rsidRDefault="005C2990" w:rsidP="00574761">
      <w:pPr>
        <w:rPr>
          <w:noProof/>
          <w:lang w:eastAsia="cs-CZ"/>
        </w:rPr>
      </w:pPr>
      <w:r w:rsidRPr="005C2990">
        <w:rPr>
          <w:noProof/>
          <w:lang w:eastAsia="cs-CZ"/>
        </w:rPr>
        <w:t>S</w:t>
      </w:r>
      <w:r>
        <w:rPr>
          <w:noProof/>
          <w:lang w:eastAsia="cs-CZ"/>
        </w:rPr>
        <w:t> výsledky závěrečného</w:t>
      </w:r>
      <w:r w:rsidRPr="005C2990">
        <w:rPr>
          <w:noProof/>
          <w:lang w:eastAsia="cs-CZ"/>
        </w:rPr>
        <w:t xml:space="preserve"> </w:t>
      </w:r>
      <w:r>
        <w:rPr>
          <w:noProof/>
          <w:lang w:eastAsia="cs-CZ"/>
        </w:rPr>
        <w:t>čtvrtletí</w:t>
      </w:r>
      <w:r w:rsidRPr="005C2990">
        <w:rPr>
          <w:noProof/>
          <w:lang w:eastAsia="cs-CZ"/>
        </w:rPr>
        <w:t xml:space="preserve"> loňského roku </w:t>
      </w:r>
      <w:r>
        <w:rPr>
          <w:noProof/>
          <w:lang w:eastAsia="cs-CZ"/>
        </w:rPr>
        <w:t xml:space="preserve">a na ně navazujícími celoročními kumulacemi </w:t>
      </w:r>
      <w:r w:rsidRPr="005C2990">
        <w:rPr>
          <w:noProof/>
          <w:lang w:eastAsia="cs-CZ"/>
        </w:rPr>
        <w:t>se nabízí sledov</w:t>
      </w:r>
      <w:r>
        <w:rPr>
          <w:noProof/>
          <w:lang w:eastAsia="cs-CZ"/>
        </w:rPr>
        <w:t>ání</w:t>
      </w:r>
      <w:r w:rsidRPr="005C2990">
        <w:rPr>
          <w:noProof/>
          <w:lang w:eastAsia="cs-CZ"/>
        </w:rPr>
        <w:t xml:space="preserve"> dlouhodobější</w:t>
      </w:r>
      <w:r>
        <w:rPr>
          <w:noProof/>
          <w:lang w:eastAsia="cs-CZ"/>
        </w:rPr>
        <w:t>ch</w:t>
      </w:r>
      <w:r w:rsidRPr="005C2990">
        <w:rPr>
          <w:noProof/>
          <w:lang w:eastAsia="cs-CZ"/>
        </w:rPr>
        <w:t xml:space="preserve"> trend</w:t>
      </w:r>
      <w:r>
        <w:rPr>
          <w:noProof/>
          <w:lang w:eastAsia="cs-CZ"/>
        </w:rPr>
        <w:t>ů</w:t>
      </w:r>
      <w:r w:rsidRPr="005C2990">
        <w:rPr>
          <w:noProof/>
          <w:lang w:eastAsia="cs-CZ"/>
        </w:rPr>
        <w:t xml:space="preserve"> ve mzdovém vývoji</w:t>
      </w:r>
      <w:r w:rsidR="00263BE3" w:rsidRPr="005C2990">
        <w:rPr>
          <w:noProof/>
          <w:lang w:eastAsia="cs-CZ"/>
        </w:rPr>
        <w:t>.</w:t>
      </w:r>
      <w:r w:rsidRPr="005C2990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Vzhledem k turbulencím, které provázely covidové roky 2020 a 2021, si vyberu srovnání s rokem 2019. Tehdy ještě doznívalo delší období konjunktury, kdy mzdy rostly </w:t>
      </w:r>
      <w:r w:rsidR="008A43A9">
        <w:rPr>
          <w:noProof/>
          <w:lang w:eastAsia="cs-CZ"/>
        </w:rPr>
        <w:t>vysokými tempy v nominálním i reálném vyjádření</w:t>
      </w:r>
      <w:r>
        <w:rPr>
          <w:noProof/>
          <w:lang w:eastAsia="cs-CZ"/>
        </w:rPr>
        <w:t>.</w:t>
      </w:r>
    </w:p>
    <w:p w14:paraId="55E45B36" w14:textId="77777777" w:rsidR="004B1051" w:rsidRDefault="004B1051" w:rsidP="004B1051"/>
    <w:p w14:paraId="348C069A" w14:textId="77777777" w:rsidR="004B1051" w:rsidRDefault="004B1051" w:rsidP="004B1051">
      <w:r>
        <w:rPr>
          <w:b/>
        </w:rPr>
        <w:t>Graf 2: P</w:t>
      </w:r>
      <w:r w:rsidRPr="00F3197C">
        <w:rPr>
          <w:b/>
        </w:rPr>
        <w:t xml:space="preserve">řírůstek/úbytek </w:t>
      </w:r>
      <w:r>
        <w:rPr>
          <w:b/>
        </w:rPr>
        <w:t>r</w:t>
      </w:r>
      <w:r w:rsidRPr="00F3197C">
        <w:rPr>
          <w:b/>
        </w:rPr>
        <w:t>eáln</w:t>
      </w:r>
      <w:r>
        <w:rPr>
          <w:b/>
        </w:rPr>
        <w:t>é</w:t>
      </w:r>
      <w:r w:rsidRPr="00F3197C">
        <w:rPr>
          <w:b/>
        </w:rPr>
        <w:t xml:space="preserve"> průměrné mzdy podle odvětví mezi roky 2019 a 2023</w:t>
      </w:r>
      <w:r>
        <w:rPr>
          <w:b/>
        </w:rPr>
        <w:t>, %</w:t>
      </w:r>
    </w:p>
    <w:p w14:paraId="7AE60F91" w14:textId="77777777" w:rsidR="004B1051" w:rsidRDefault="004B1051" w:rsidP="004B1051">
      <w:r>
        <w:rPr>
          <w:noProof/>
          <w:lang w:eastAsia="cs-CZ"/>
        </w:rPr>
        <w:drawing>
          <wp:inline distT="0" distB="0" distL="0" distR="0" wp14:anchorId="5E33CB4D" wp14:editId="5164A7ED">
            <wp:extent cx="5353050" cy="350520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6F034C5" w14:textId="77777777" w:rsidR="003018C4" w:rsidRPr="003018C4" w:rsidRDefault="003018C4" w:rsidP="003018C4">
      <w:pPr>
        <w:rPr>
          <w:sz w:val="18"/>
        </w:rPr>
      </w:pPr>
      <w:r w:rsidRPr="003018C4">
        <w:rPr>
          <w:sz w:val="18"/>
        </w:rPr>
        <w:t>Zdroj</w:t>
      </w:r>
      <w:r>
        <w:rPr>
          <w:sz w:val="18"/>
        </w:rPr>
        <w:t>e</w:t>
      </w:r>
      <w:r w:rsidRPr="003018C4">
        <w:rPr>
          <w:sz w:val="18"/>
        </w:rPr>
        <w:t>: cenová statistika ČSÚ, mzdová statistika ČSÚ</w:t>
      </w:r>
    </w:p>
    <w:p w14:paraId="28255697" w14:textId="77777777" w:rsidR="003018C4" w:rsidRDefault="003018C4" w:rsidP="008708E5">
      <w:pPr>
        <w:rPr>
          <w:noProof/>
          <w:lang w:eastAsia="cs-CZ"/>
        </w:rPr>
      </w:pPr>
    </w:p>
    <w:p w14:paraId="3B779D59" w14:textId="77777777" w:rsidR="008708E5" w:rsidRDefault="008708E5" w:rsidP="008708E5">
      <w:pPr>
        <w:rPr>
          <w:noProof/>
          <w:lang w:eastAsia="cs-CZ"/>
        </w:rPr>
      </w:pPr>
      <w:r w:rsidRPr="00263BE3">
        <w:rPr>
          <w:noProof/>
          <w:lang w:eastAsia="cs-CZ"/>
        </w:rPr>
        <w:t>Je nutné upozornit, že</w:t>
      </w:r>
      <w:r>
        <w:rPr>
          <w:noProof/>
          <w:lang w:eastAsia="cs-CZ"/>
        </w:rPr>
        <w:t xml:space="preserve"> kumulativní údaje za rok 2023 jsou – právě tak jako údaje za všechna jednotlivá čtvrtletí 2023 – zatím předběžné, neboť pocházejí z úlohy s menším výběrovým vzorkem podniků (výkaz Práce 2-04). Teprve po promítnutí výsledků větších ročních úloh (výkazy ÚNP 4-01 a P</w:t>
      </w:r>
      <w:r w:rsidR="00252CB6">
        <w:rPr>
          <w:noProof/>
          <w:lang w:eastAsia="cs-CZ"/>
        </w:rPr>
        <w:t> </w:t>
      </w:r>
      <w:r>
        <w:rPr>
          <w:noProof/>
          <w:lang w:eastAsia="cs-CZ"/>
        </w:rPr>
        <w:t>5-01) a propojením s administrativními zdroji dat (především ČSSZ) v dalších obdobích budou upřesněny. Rok 2019 je pochopitelně již uzavřený s definitivními výsledky.</w:t>
      </w:r>
    </w:p>
    <w:p w14:paraId="76DC2589" w14:textId="77777777" w:rsidR="004B1051" w:rsidRDefault="004B1051" w:rsidP="004B1051">
      <w:r>
        <w:t xml:space="preserve">Celkově se mzdová úroveň </w:t>
      </w:r>
      <w:r w:rsidRPr="00F3197C">
        <w:t xml:space="preserve">zvýšila nominálně o čtvrtinu (25,3 %). Reálně se </w:t>
      </w:r>
      <w:r>
        <w:t xml:space="preserve">však </w:t>
      </w:r>
      <w:r w:rsidRPr="00F3197C">
        <w:t>v tomto období snížila o </w:t>
      </w:r>
      <w:r>
        <w:t>8,2</w:t>
      </w:r>
      <w:r w:rsidRPr="00F3197C">
        <w:t> %</w:t>
      </w:r>
      <w:r>
        <w:t>, neboť ceny vzrostly o 36,5 %</w:t>
      </w:r>
      <w:r w:rsidRPr="00F3197C">
        <w:t>.</w:t>
      </w:r>
    </w:p>
    <w:p w14:paraId="76990089" w14:textId="77777777" w:rsidR="006A6EAD" w:rsidRDefault="006A6EAD" w:rsidP="00595963">
      <w:r>
        <w:t>V odvětvové</w:t>
      </w:r>
      <w:r w:rsidR="000A7EE1">
        <w:t>m</w:t>
      </w:r>
      <w:r>
        <w:t xml:space="preserve"> třídění se takřka nezměnilo pořadí podle úrovní průměrné mzdy. Na prvním místě s nejvyšší úrovní zůstaly i</w:t>
      </w:r>
      <w:r w:rsidRPr="006A6EAD">
        <w:t>nformační a komunikační činnosti</w:t>
      </w:r>
      <w:r>
        <w:t>, kde se mzdy zvýšily z 59 207 Kč na 77 915 Kč, tedy nadstandardně o 31,6 %. Na druhém místě sice pokaždé najdeme peněžnictví a </w:t>
      </w:r>
      <w:r w:rsidRPr="006A6EAD">
        <w:t>pojišťovnictví</w:t>
      </w:r>
      <w:r>
        <w:t xml:space="preserve">, avšak mzdy tam vzrostly pouze o 22,4 %, z 59 181 Kč na 72 440 Kč. </w:t>
      </w:r>
      <w:r w:rsidR="004B1051">
        <w:t>Vůbec n</w:t>
      </w:r>
      <w:r w:rsidR="001A5409">
        <w:t>ejvyšší nárůst průměrné mzdy o 37,8 % najdeme u energetiky (v</w:t>
      </w:r>
      <w:r w:rsidR="001A5409" w:rsidRPr="001A5409">
        <w:t>ýroba a rozvod elektřiny, plynu, tepla a klimatizovaného vzduchu</w:t>
      </w:r>
      <w:r w:rsidR="001A5409">
        <w:t>), ze 49 480 Kč na 68 186 Kč.</w:t>
      </w:r>
    </w:p>
    <w:p w14:paraId="66B68D11" w14:textId="69BC3A67" w:rsidR="006A6EAD" w:rsidRDefault="001A5409" w:rsidP="00595963">
      <w:r>
        <w:t>Z opačného konce přetrvávají nejnižší mzdy v u</w:t>
      </w:r>
      <w:r w:rsidRPr="001A5409">
        <w:t>bytování, stravování a pohostinství</w:t>
      </w:r>
      <w:r>
        <w:t xml:space="preserve">, kde se dostali z 20 934 Kč jen na 25 731 Kč, což je </w:t>
      </w:r>
      <w:r w:rsidR="008F373F">
        <w:t>slabší</w:t>
      </w:r>
      <w:r>
        <w:t xml:space="preserve"> nárůst o 22,</w:t>
      </w:r>
      <w:r w:rsidR="00714876">
        <w:t>9 %. Druhé nejnižší mzdy jsou v </w:t>
      </w:r>
      <w:r>
        <w:t>a</w:t>
      </w:r>
      <w:r w:rsidRPr="001A5409">
        <w:t>dministrativní</w:t>
      </w:r>
      <w:r>
        <w:t>ch a podpůrných</w:t>
      </w:r>
      <w:r w:rsidRPr="001A5409">
        <w:t xml:space="preserve"> činnost</w:t>
      </w:r>
      <w:r>
        <w:t>ech, kde však vzrostly nadstandardně o 32 %, z 22 972 Kč na 30 321 Kč, a třetí nejnižší u ostatních činností, kde se zvýšily o 29,2 %, z 25 291 Kč na 32 676 Kč.</w:t>
      </w:r>
      <w:r w:rsidR="00136351">
        <w:t xml:space="preserve"> Velmi slabý mzdový růst zažilo z</w:t>
      </w:r>
      <w:r w:rsidR="00136351" w:rsidRPr="00136351">
        <w:t>emědělství, lesnictví a rybářství</w:t>
      </w:r>
      <w:r w:rsidR="00136351">
        <w:t xml:space="preserve">, kde </w:t>
      </w:r>
      <w:r w:rsidR="004B1051">
        <w:t xml:space="preserve">výdělky </w:t>
      </w:r>
      <w:r w:rsidR="00136351">
        <w:t>stouply pouze o 21,7 %, z 28 044 Kč na 34 136 Kč.</w:t>
      </w:r>
    </w:p>
    <w:p w14:paraId="044EA46A" w14:textId="77777777" w:rsidR="006D0D26" w:rsidRDefault="004B1051" w:rsidP="00595963">
      <w:r>
        <w:t>Obe</w:t>
      </w:r>
      <w:r w:rsidR="00136351">
        <w:t>c</w:t>
      </w:r>
      <w:r>
        <w:t>ně</w:t>
      </w:r>
      <w:r w:rsidR="00136351">
        <w:t xml:space="preserve"> nejslabší zvýšení platů ale zažila odvětví s dominancí státu. Jde především o v</w:t>
      </w:r>
      <w:r w:rsidR="00136351" w:rsidRPr="00136351">
        <w:t>eřejn</w:t>
      </w:r>
      <w:r w:rsidR="00136351">
        <w:t>ou</w:t>
      </w:r>
      <w:r w:rsidR="00136351" w:rsidRPr="00136351">
        <w:t xml:space="preserve"> správ</w:t>
      </w:r>
      <w:r w:rsidR="00136351">
        <w:t>u</w:t>
      </w:r>
      <w:r w:rsidR="00136351" w:rsidRPr="00136351">
        <w:t xml:space="preserve"> a obran</w:t>
      </w:r>
      <w:r w:rsidR="00136351">
        <w:t>u, tam za celé období stoupl průměr pouze o 18,8 %, z 38 695 Kč na 45 964 Kč. Jen mírně vyšší růst (o 19,9 %) byl v k</w:t>
      </w:r>
      <w:r w:rsidR="00136351" w:rsidRPr="00477FA5">
        <w:t>ulturní</w:t>
      </w:r>
      <w:r w:rsidR="00136351">
        <w:t>ch</w:t>
      </w:r>
      <w:r w:rsidR="00136351" w:rsidRPr="00477FA5">
        <w:t>, zábavní</w:t>
      </w:r>
      <w:r w:rsidR="00136351">
        <w:t>ch</w:t>
      </w:r>
      <w:r w:rsidR="00136351" w:rsidRPr="00477FA5">
        <w:t xml:space="preserve"> a rekreační</w:t>
      </w:r>
      <w:r w:rsidR="00136351">
        <w:t>ch</w:t>
      </w:r>
      <w:r w:rsidR="00136351" w:rsidRPr="00477FA5">
        <w:t xml:space="preserve"> činnost</w:t>
      </w:r>
      <w:r w:rsidR="00136351">
        <w:t>ech, z 31 137 Kč na 37 347 Kč, a také ve v</w:t>
      </w:r>
      <w:r w:rsidR="00136351" w:rsidRPr="00136351">
        <w:t>zdělávání</w:t>
      </w:r>
      <w:r w:rsidR="00136351">
        <w:t xml:space="preserve"> (o 22,1 %), z 35 409 Kč na 43 233 Kč.</w:t>
      </w:r>
    </w:p>
    <w:p w14:paraId="580624D0" w14:textId="77777777" w:rsidR="001A5409" w:rsidRDefault="00F3197C" w:rsidP="00595963">
      <w:r>
        <w:t xml:space="preserve">Jak vyplývá z výše uvedeného, každé nominální zvýšení menší než </w:t>
      </w:r>
      <w:r w:rsidR="006D0D26">
        <w:t>36</w:t>
      </w:r>
      <w:r>
        <w:t>,</w:t>
      </w:r>
      <w:r w:rsidR="006D0D26">
        <w:t>5</w:t>
      </w:r>
      <w:r>
        <w:t> % reálně znamen</w:t>
      </w:r>
      <w:r w:rsidR="004B1051">
        <w:t>alo</w:t>
      </w:r>
      <w:r>
        <w:t xml:space="preserve"> propad </w:t>
      </w:r>
      <w:r w:rsidRPr="00F3197C">
        <w:t>kup</w:t>
      </w:r>
      <w:r>
        <w:t>ní síly</w:t>
      </w:r>
      <w:r w:rsidRPr="00F3197C">
        <w:t xml:space="preserve"> </w:t>
      </w:r>
      <w:r>
        <w:t xml:space="preserve">zaměstnaneckých </w:t>
      </w:r>
      <w:r w:rsidRPr="00F3197C">
        <w:t>výdělků</w:t>
      </w:r>
      <w:r>
        <w:t>.</w:t>
      </w:r>
      <w:r w:rsidR="006D0D26">
        <w:t xml:space="preserve"> To nastalo s různou silou ve všech odvětvích kromě energetiky, což ukazuje graf č. 2.</w:t>
      </w:r>
    </w:p>
    <w:p w14:paraId="7EBF2324" w14:textId="77777777" w:rsidR="005C2990" w:rsidRPr="00263BE3" w:rsidRDefault="005C2990" w:rsidP="00595963"/>
    <w:p w14:paraId="05B40548" w14:textId="77777777" w:rsidR="00B916A5" w:rsidRPr="00D9797A" w:rsidRDefault="00B916A5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b/>
          <w:szCs w:val="20"/>
        </w:rPr>
      </w:pPr>
      <w:r w:rsidRPr="00D9797A">
        <w:rPr>
          <w:rFonts w:cs="Arial"/>
          <w:b/>
          <w:szCs w:val="20"/>
        </w:rPr>
        <w:t>Regionální vývoj</w:t>
      </w:r>
    </w:p>
    <w:p w14:paraId="663B4F87" w14:textId="77777777" w:rsidR="00F020B0" w:rsidRPr="008A239E" w:rsidRDefault="00526DAD" w:rsidP="007A4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79022D">
        <w:rPr>
          <w:rFonts w:cs="Arial"/>
          <w:szCs w:val="20"/>
        </w:rPr>
        <w:t xml:space="preserve">Z pohledu </w:t>
      </w:r>
      <w:r w:rsidR="00813EDB" w:rsidRPr="0079022D">
        <w:rPr>
          <w:rFonts w:cs="Arial"/>
          <w:szCs w:val="20"/>
        </w:rPr>
        <w:t>počt</w:t>
      </w:r>
      <w:r w:rsidRPr="0079022D">
        <w:rPr>
          <w:rFonts w:cs="Arial"/>
          <w:szCs w:val="20"/>
        </w:rPr>
        <w:t>u</w:t>
      </w:r>
      <w:r w:rsidR="00813EDB" w:rsidRPr="0079022D">
        <w:rPr>
          <w:rFonts w:cs="Arial"/>
          <w:szCs w:val="20"/>
        </w:rPr>
        <w:t xml:space="preserve"> zaměst</w:t>
      </w:r>
      <w:r w:rsidR="00813EDB" w:rsidRPr="008A239E">
        <w:rPr>
          <w:rFonts w:cs="Arial"/>
          <w:szCs w:val="20"/>
        </w:rPr>
        <w:t xml:space="preserve">nanců </w:t>
      </w:r>
      <w:r w:rsidR="00CE0320">
        <w:rPr>
          <w:rFonts w:cs="Arial"/>
          <w:szCs w:val="20"/>
        </w:rPr>
        <w:t xml:space="preserve">došlo </w:t>
      </w:r>
      <w:r w:rsidR="00F84E8A" w:rsidRPr="008A239E">
        <w:rPr>
          <w:rFonts w:cs="Arial"/>
          <w:szCs w:val="20"/>
        </w:rPr>
        <w:t>v</w:t>
      </w:r>
      <w:r w:rsidR="004F18D1" w:rsidRPr="008A239E">
        <w:rPr>
          <w:rFonts w:cs="Arial"/>
          <w:szCs w:val="20"/>
        </w:rPr>
        <w:t>e</w:t>
      </w:r>
      <w:r w:rsidR="00F84E8A" w:rsidRPr="008A239E">
        <w:rPr>
          <w:rFonts w:cs="Arial"/>
          <w:szCs w:val="20"/>
        </w:rPr>
        <w:t> </w:t>
      </w:r>
      <w:r w:rsidR="00D9797A" w:rsidRPr="008A239E">
        <w:rPr>
          <w:rFonts w:cs="Arial"/>
          <w:szCs w:val="20"/>
        </w:rPr>
        <w:t>4</w:t>
      </w:r>
      <w:r w:rsidR="00D34B88" w:rsidRPr="008A239E">
        <w:rPr>
          <w:rFonts w:cs="Arial"/>
          <w:szCs w:val="20"/>
        </w:rPr>
        <w:t>. </w:t>
      </w:r>
      <w:r w:rsidR="00915E31" w:rsidRPr="008A239E">
        <w:rPr>
          <w:rFonts w:cs="Arial"/>
          <w:szCs w:val="20"/>
        </w:rPr>
        <w:t xml:space="preserve">čtvrtletí </w:t>
      </w:r>
      <w:r w:rsidR="00032252" w:rsidRPr="008A239E">
        <w:rPr>
          <w:rFonts w:cs="Arial"/>
          <w:szCs w:val="20"/>
        </w:rPr>
        <w:t>202</w:t>
      </w:r>
      <w:r w:rsidR="00873528" w:rsidRPr="008A239E">
        <w:rPr>
          <w:rFonts w:cs="Arial"/>
          <w:szCs w:val="20"/>
        </w:rPr>
        <w:t>3</w:t>
      </w:r>
      <w:r w:rsidR="006774B1" w:rsidRPr="008A239E">
        <w:rPr>
          <w:rFonts w:cs="Arial"/>
          <w:szCs w:val="20"/>
        </w:rPr>
        <w:t xml:space="preserve"> </w:t>
      </w:r>
      <w:r w:rsidR="009A67A7" w:rsidRPr="008A239E">
        <w:rPr>
          <w:rFonts w:cs="Arial"/>
          <w:szCs w:val="20"/>
        </w:rPr>
        <w:t>v</w:t>
      </w:r>
      <w:r w:rsidR="008A239E" w:rsidRPr="008A239E">
        <w:rPr>
          <w:rFonts w:cs="Arial"/>
          <w:szCs w:val="20"/>
        </w:rPr>
        <w:t>e</w:t>
      </w:r>
      <w:r w:rsidR="004F18D1" w:rsidRPr="008A239E">
        <w:rPr>
          <w:rFonts w:cs="Arial"/>
          <w:szCs w:val="20"/>
        </w:rPr>
        <w:t xml:space="preserve"> </w:t>
      </w:r>
      <w:r w:rsidR="00F020B0" w:rsidRPr="008A239E">
        <w:rPr>
          <w:rFonts w:cs="Arial"/>
          <w:szCs w:val="20"/>
        </w:rPr>
        <w:t>většině</w:t>
      </w:r>
      <w:r w:rsidR="009A67A7" w:rsidRPr="008A239E">
        <w:rPr>
          <w:rFonts w:cs="Arial"/>
          <w:szCs w:val="20"/>
        </w:rPr>
        <w:t> </w:t>
      </w:r>
      <w:r w:rsidR="00A61706" w:rsidRPr="008A239E">
        <w:rPr>
          <w:rFonts w:cs="Arial"/>
          <w:szCs w:val="20"/>
        </w:rPr>
        <w:t>kraj</w:t>
      </w:r>
      <w:r w:rsidR="00F020B0" w:rsidRPr="008A239E">
        <w:rPr>
          <w:rFonts w:cs="Arial"/>
          <w:szCs w:val="20"/>
        </w:rPr>
        <w:t>ů</w:t>
      </w:r>
      <w:r w:rsidR="00A61706" w:rsidRPr="008A239E">
        <w:rPr>
          <w:rFonts w:cs="Arial"/>
          <w:szCs w:val="20"/>
        </w:rPr>
        <w:t xml:space="preserve"> </w:t>
      </w:r>
      <w:r w:rsidR="00915E31" w:rsidRPr="008A239E">
        <w:rPr>
          <w:rFonts w:cs="Arial"/>
          <w:szCs w:val="20"/>
        </w:rPr>
        <w:t>k</w:t>
      </w:r>
      <w:r w:rsidR="00E75E03" w:rsidRPr="008A239E">
        <w:rPr>
          <w:rFonts w:cs="Arial"/>
          <w:szCs w:val="20"/>
        </w:rPr>
        <w:t xml:space="preserve"> meziročnímu </w:t>
      </w:r>
      <w:r w:rsidR="00813EDB" w:rsidRPr="008A239E">
        <w:rPr>
          <w:rFonts w:cs="Arial"/>
          <w:szCs w:val="20"/>
        </w:rPr>
        <w:t>pokles</w:t>
      </w:r>
      <w:r w:rsidR="000B3269" w:rsidRPr="008A239E">
        <w:rPr>
          <w:rFonts w:cs="Arial"/>
          <w:szCs w:val="20"/>
        </w:rPr>
        <w:t>u</w:t>
      </w:r>
      <w:r w:rsidR="00F020B0" w:rsidRPr="008A239E">
        <w:rPr>
          <w:rFonts w:cs="Arial"/>
          <w:szCs w:val="20"/>
        </w:rPr>
        <w:t>. Ten nejvýraznější o 1,</w:t>
      </w:r>
      <w:r w:rsidR="008A239E" w:rsidRPr="008A239E">
        <w:rPr>
          <w:rFonts w:cs="Arial"/>
          <w:szCs w:val="20"/>
        </w:rPr>
        <w:t>2</w:t>
      </w:r>
      <w:r w:rsidR="00F020B0" w:rsidRPr="008A239E">
        <w:rPr>
          <w:rFonts w:cs="Arial"/>
          <w:szCs w:val="20"/>
        </w:rPr>
        <w:t> % byl</w:t>
      </w:r>
      <w:r w:rsidR="008A239E" w:rsidRPr="008A239E">
        <w:rPr>
          <w:rFonts w:cs="Arial"/>
          <w:szCs w:val="20"/>
        </w:rPr>
        <w:t xml:space="preserve"> v Pardubickém kraji, následován Olomouckým a </w:t>
      </w:r>
      <w:r w:rsidR="00F020B0" w:rsidRPr="008A239E">
        <w:rPr>
          <w:rFonts w:cs="Arial"/>
          <w:szCs w:val="20"/>
        </w:rPr>
        <w:t>Zlínsk</w:t>
      </w:r>
      <w:r w:rsidR="008A239E" w:rsidRPr="008A239E">
        <w:rPr>
          <w:rFonts w:cs="Arial"/>
          <w:szCs w:val="20"/>
        </w:rPr>
        <w:t xml:space="preserve">ým (shodně o 1,1 %), </w:t>
      </w:r>
      <w:r w:rsidR="00CE0320">
        <w:rPr>
          <w:rFonts w:cs="Arial"/>
          <w:szCs w:val="20"/>
        </w:rPr>
        <w:t xml:space="preserve">poté </w:t>
      </w:r>
      <w:r w:rsidR="008A239E" w:rsidRPr="008A239E">
        <w:rPr>
          <w:rFonts w:cs="Arial"/>
          <w:szCs w:val="20"/>
        </w:rPr>
        <w:t>Královéhradeckým (o </w:t>
      </w:r>
      <w:r w:rsidR="00F020B0" w:rsidRPr="008A239E">
        <w:rPr>
          <w:rFonts w:cs="Arial"/>
          <w:szCs w:val="20"/>
        </w:rPr>
        <w:t>1,0</w:t>
      </w:r>
      <w:r w:rsidR="00915E31" w:rsidRPr="008A239E">
        <w:rPr>
          <w:rFonts w:cs="Arial"/>
          <w:szCs w:val="20"/>
        </w:rPr>
        <w:t> </w:t>
      </w:r>
      <w:r w:rsidR="00C8169C" w:rsidRPr="008A239E">
        <w:rPr>
          <w:rFonts w:cs="Arial"/>
          <w:szCs w:val="20"/>
        </w:rPr>
        <w:t>%</w:t>
      </w:r>
      <w:r w:rsidR="008A239E" w:rsidRPr="008A239E">
        <w:rPr>
          <w:rFonts w:cs="Arial"/>
          <w:szCs w:val="20"/>
        </w:rPr>
        <w:t>) a Moravskoslezským (0,9 %)</w:t>
      </w:r>
      <w:r w:rsidR="00F020B0" w:rsidRPr="008A239E">
        <w:rPr>
          <w:rFonts w:cs="Arial"/>
          <w:szCs w:val="20"/>
        </w:rPr>
        <w:t xml:space="preserve">. </w:t>
      </w:r>
      <w:r w:rsidR="004F18D1" w:rsidRPr="008A239E">
        <w:rPr>
          <w:rFonts w:cs="Arial"/>
          <w:szCs w:val="20"/>
        </w:rPr>
        <w:t>O</w:t>
      </w:r>
      <w:r w:rsidR="00686CFB" w:rsidRPr="008A239E">
        <w:rPr>
          <w:rFonts w:cs="Arial"/>
          <w:szCs w:val="20"/>
        </w:rPr>
        <w:t> </w:t>
      </w:r>
      <w:r w:rsidR="004F18D1" w:rsidRPr="008A239E">
        <w:rPr>
          <w:rFonts w:cs="Arial"/>
          <w:szCs w:val="20"/>
        </w:rPr>
        <w:t>celkové zvýšení počtu zaměstnanců</w:t>
      </w:r>
      <w:r w:rsidR="008A239E" w:rsidRPr="008A239E">
        <w:rPr>
          <w:rFonts w:cs="Arial"/>
          <w:szCs w:val="20"/>
        </w:rPr>
        <w:t xml:space="preserve"> o 0,1 %</w:t>
      </w:r>
      <w:r w:rsidR="004F18D1" w:rsidRPr="008A239E">
        <w:rPr>
          <w:rFonts w:cs="Arial"/>
          <w:szCs w:val="20"/>
        </w:rPr>
        <w:t xml:space="preserve"> se </w:t>
      </w:r>
      <w:r w:rsidR="0075063C" w:rsidRPr="008A239E">
        <w:rPr>
          <w:rFonts w:cs="Arial"/>
          <w:szCs w:val="20"/>
        </w:rPr>
        <w:t>zásadně postaral</w:t>
      </w:r>
      <w:r w:rsidR="004F18D1" w:rsidRPr="008A239E">
        <w:rPr>
          <w:rFonts w:cs="Arial"/>
          <w:szCs w:val="20"/>
        </w:rPr>
        <w:t xml:space="preserve"> </w:t>
      </w:r>
      <w:r w:rsidR="0075063C" w:rsidRPr="008A239E">
        <w:rPr>
          <w:rFonts w:cs="Arial"/>
          <w:szCs w:val="20"/>
        </w:rPr>
        <w:t>nárůst</w:t>
      </w:r>
      <w:r w:rsidR="009A67A7" w:rsidRPr="008A239E">
        <w:rPr>
          <w:rFonts w:cs="Arial"/>
          <w:szCs w:val="20"/>
        </w:rPr>
        <w:t xml:space="preserve"> v Praze (</w:t>
      </w:r>
      <w:r w:rsidR="009806E7" w:rsidRPr="008A239E">
        <w:rPr>
          <w:rFonts w:cs="Arial"/>
          <w:szCs w:val="20"/>
        </w:rPr>
        <w:t>o </w:t>
      </w:r>
      <w:r w:rsidR="008A239E" w:rsidRPr="008A239E">
        <w:rPr>
          <w:rFonts w:cs="Arial"/>
          <w:szCs w:val="20"/>
        </w:rPr>
        <w:t>2,4</w:t>
      </w:r>
      <w:r w:rsidRPr="008A239E">
        <w:rPr>
          <w:rFonts w:cs="Arial"/>
          <w:szCs w:val="20"/>
        </w:rPr>
        <w:t> %)</w:t>
      </w:r>
      <w:r w:rsidR="0075063C" w:rsidRPr="008A239E">
        <w:rPr>
          <w:rFonts w:cs="Arial"/>
          <w:szCs w:val="20"/>
        </w:rPr>
        <w:t>,</w:t>
      </w:r>
      <w:r w:rsidRPr="008A239E">
        <w:rPr>
          <w:rFonts w:cs="Arial"/>
          <w:szCs w:val="20"/>
        </w:rPr>
        <w:t xml:space="preserve"> </w:t>
      </w:r>
      <w:r w:rsidR="008A239E" w:rsidRPr="008A239E">
        <w:rPr>
          <w:rFonts w:cs="Arial"/>
          <w:szCs w:val="20"/>
        </w:rPr>
        <w:t xml:space="preserve">který představoval 20,5 tis. nových pracovních míst; </w:t>
      </w:r>
      <w:r w:rsidR="0075063C" w:rsidRPr="008A239E">
        <w:rPr>
          <w:rFonts w:cs="Arial"/>
          <w:szCs w:val="20"/>
        </w:rPr>
        <w:t>menší zvýšení</w:t>
      </w:r>
      <w:r w:rsidR="00B91CF5" w:rsidRPr="008A239E">
        <w:rPr>
          <w:rFonts w:cs="Arial"/>
          <w:szCs w:val="20"/>
        </w:rPr>
        <w:t xml:space="preserve"> </w:t>
      </w:r>
      <w:r w:rsidR="000B3269" w:rsidRPr="008A239E">
        <w:rPr>
          <w:rFonts w:cs="Arial"/>
          <w:szCs w:val="20"/>
        </w:rPr>
        <w:t>zaznamenal</w:t>
      </w:r>
      <w:r w:rsidR="008A239E" w:rsidRPr="008A239E">
        <w:rPr>
          <w:rFonts w:cs="Arial"/>
          <w:szCs w:val="20"/>
        </w:rPr>
        <w:t xml:space="preserve">y také kraje Jihomoravský (0,4 %), Středočeský (0,3 %) a </w:t>
      </w:r>
      <w:r w:rsidR="009A67A7" w:rsidRPr="008A239E">
        <w:rPr>
          <w:rFonts w:cs="Arial"/>
          <w:szCs w:val="20"/>
        </w:rPr>
        <w:t>Plzeňský (</w:t>
      </w:r>
      <w:r w:rsidR="008A239E" w:rsidRPr="008A239E">
        <w:rPr>
          <w:rFonts w:cs="Arial"/>
          <w:szCs w:val="20"/>
        </w:rPr>
        <w:t>0,2</w:t>
      </w:r>
      <w:r w:rsidR="009A67A7" w:rsidRPr="008A239E">
        <w:rPr>
          <w:rFonts w:cs="Arial"/>
          <w:szCs w:val="20"/>
        </w:rPr>
        <w:t> %)</w:t>
      </w:r>
      <w:r w:rsidR="008A239E" w:rsidRPr="008A239E">
        <w:rPr>
          <w:rFonts w:cs="Arial"/>
          <w:szCs w:val="20"/>
        </w:rPr>
        <w:t xml:space="preserve">, ale ty početně přidaly jen </w:t>
      </w:r>
      <w:r w:rsidR="008A239E">
        <w:rPr>
          <w:rFonts w:cs="Arial"/>
          <w:szCs w:val="20"/>
        </w:rPr>
        <w:t>3,7 tis.</w:t>
      </w:r>
    </w:p>
    <w:p w14:paraId="0C66ECFA" w14:textId="77777777" w:rsidR="005A793F" w:rsidRPr="00D23838" w:rsidRDefault="00F020B0" w:rsidP="007A4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color w:val="806000" w:themeColor="accent4" w:themeShade="80"/>
          <w:szCs w:val="20"/>
        </w:rPr>
      </w:pPr>
      <w:r w:rsidRPr="008A239E">
        <w:rPr>
          <w:rFonts w:cs="Arial"/>
          <w:szCs w:val="20"/>
        </w:rPr>
        <w:t>U</w:t>
      </w:r>
      <w:r w:rsidR="00BD2152" w:rsidRPr="008A239E">
        <w:rPr>
          <w:rFonts w:cs="Arial"/>
          <w:szCs w:val="20"/>
        </w:rPr>
        <w:t xml:space="preserve"> vývoje průměrných</w:t>
      </w:r>
      <w:r w:rsidR="007375BD" w:rsidRPr="008A239E">
        <w:rPr>
          <w:rFonts w:cs="Arial"/>
          <w:szCs w:val="20"/>
        </w:rPr>
        <w:t xml:space="preserve"> mezd</w:t>
      </w:r>
      <w:r w:rsidR="00BD2152" w:rsidRPr="008A239E">
        <w:rPr>
          <w:rFonts w:cs="Arial"/>
          <w:szCs w:val="20"/>
        </w:rPr>
        <w:t xml:space="preserve"> </w:t>
      </w:r>
      <w:r w:rsidR="00D34B88" w:rsidRPr="008A239E">
        <w:rPr>
          <w:rFonts w:cs="Arial"/>
          <w:szCs w:val="20"/>
        </w:rPr>
        <w:t xml:space="preserve">je </w:t>
      </w:r>
      <w:r w:rsidR="00B11FC2" w:rsidRPr="008A239E">
        <w:rPr>
          <w:rFonts w:cs="Arial"/>
          <w:szCs w:val="20"/>
        </w:rPr>
        <w:t xml:space="preserve">krajský </w:t>
      </w:r>
      <w:r w:rsidR="00D34B88" w:rsidRPr="008A239E">
        <w:rPr>
          <w:rFonts w:cs="Arial"/>
          <w:szCs w:val="20"/>
        </w:rPr>
        <w:t xml:space="preserve">rozptyl </w:t>
      </w:r>
      <w:r w:rsidR="00BD2152" w:rsidRPr="008A239E">
        <w:rPr>
          <w:rFonts w:cs="Arial"/>
          <w:szCs w:val="20"/>
        </w:rPr>
        <w:t>p</w:t>
      </w:r>
      <w:r w:rsidR="00D34B88" w:rsidRPr="008A239E">
        <w:rPr>
          <w:rFonts w:cs="Arial"/>
          <w:szCs w:val="20"/>
        </w:rPr>
        <w:t xml:space="preserve">odstatně menší než </w:t>
      </w:r>
      <w:r w:rsidR="000B5922" w:rsidRPr="008A239E">
        <w:rPr>
          <w:rFonts w:cs="Arial"/>
          <w:szCs w:val="20"/>
        </w:rPr>
        <w:t xml:space="preserve">v třídění podle </w:t>
      </w:r>
      <w:r w:rsidR="00DF57B0" w:rsidRPr="008A239E">
        <w:rPr>
          <w:rFonts w:cs="Arial"/>
          <w:szCs w:val="20"/>
        </w:rPr>
        <w:t>odvětví.</w:t>
      </w:r>
      <w:r w:rsidR="00D34B88" w:rsidRPr="008A239E">
        <w:rPr>
          <w:rFonts w:cs="Arial"/>
          <w:szCs w:val="20"/>
        </w:rPr>
        <w:t xml:space="preserve"> </w:t>
      </w:r>
      <w:r w:rsidR="004F18D1" w:rsidRPr="008A239E">
        <w:rPr>
          <w:rFonts w:cs="Arial"/>
          <w:szCs w:val="20"/>
        </w:rPr>
        <w:t xml:space="preserve">Nominálně mzdy rostly v rozmezí od </w:t>
      </w:r>
      <w:r w:rsidR="008A239E" w:rsidRPr="008A239E">
        <w:rPr>
          <w:rFonts w:cs="Arial"/>
          <w:szCs w:val="20"/>
        </w:rPr>
        <w:t>5</w:t>
      </w:r>
      <w:r w:rsidR="004F18D1" w:rsidRPr="008A239E">
        <w:rPr>
          <w:rFonts w:cs="Arial"/>
          <w:szCs w:val="20"/>
        </w:rPr>
        <w:t xml:space="preserve">,4 % do </w:t>
      </w:r>
      <w:r w:rsidR="008A239E" w:rsidRPr="008A239E">
        <w:rPr>
          <w:rFonts w:cs="Arial"/>
          <w:szCs w:val="20"/>
        </w:rPr>
        <w:t>7</w:t>
      </w:r>
      <w:r w:rsidR="004F18D1" w:rsidRPr="008A239E">
        <w:rPr>
          <w:rFonts w:cs="Arial"/>
          <w:szCs w:val="20"/>
        </w:rPr>
        <w:t>,5 %</w:t>
      </w:r>
      <w:r w:rsidR="008A239E">
        <w:rPr>
          <w:rFonts w:cs="Arial"/>
          <w:szCs w:val="20"/>
        </w:rPr>
        <w:t>, reálně všude klesly</w:t>
      </w:r>
      <w:r w:rsidR="004F18D1" w:rsidRPr="008A239E">
        <w:rPr>
          <w:rFonts w:cs="Arial"/>
          <w:szCs w:val="20"/>
        </w:rPr>
        <w:t xml:space="preserve">. </w:t>
      </w:r>
      <w:r w:rsidR="00D733A0" w:rsidRPr="008A239E">
        <w:rPr>
          <w:rFonts w:cs="Arial"/>
          <w:szCs w:val="20"/>
        </w:rPr>
        <w:t xml:space="preserve">Hlavní město </w:t>
      </w:r>
      <w:r w:rsidR="0009249D" w:rsidRPr="008A239E">
        <w:rPr>
          <w:rFonts w:cs="Arial"/>
          <w:szCs w:val="20"/>
        </w:rPr>
        <w:t>op</w:t>
      </w:r>
      <w:r w:rsidR="004F18D1" w:rsidRPr="008A239E">
        <w:rPr>
          <w:rFonts w:cs="Arial"/>
          <w:szCs w:val="20"/>
        </w:rPr>
        <w:t>ět</w:t>
      </w:r>
      <w:r w:rsidR="0009249D" w:rsidRPr="008A239E">
        <w:rPr>
          <w:rFonts w:cs="Arial"/>
          <w:szCs w:val="20"/>
        </w:rPr>
        <w:t xml:space="preserve"> </w:t>
      </w:r>
      <w:r w:rsidR="00D733A0" w:rsidRPr="008A239E">
        <w:rPr>
          <w:rFonts w:cs="Arial"/>
          <w:szCs w:val="20"/>
        </w:rPr>
        <w:t xml:space="preserve">zaznamenalo </w:t>
      </w:r>
      <w:r w:rsidR="0009249D" w:rsidRPr="008A239E">
        <w:rPr>
          <w:rFonts w:cs="Arial"/>
          <w:szCs w:val="20"/>
        </w:rPr>
        <w:t>nej</w:t>
      </w:r>
      <w:r w:rsidR="00B11FC2" w:rsidRPr="008A239E">
        <w:rPr>
          <w:rFonts w:cs="Arial"/>
          <w:szCs w:val="20"/>
        </w:rPr>
        <w:t>nižší nominální</w:t>
      </w:r>
      <w:r w:rsidR="008A239E" w:rsidRPr="008A239E">
        <w:rPr>
          <w:rFonts w:cs="Arial"/>
          <w:szCs w:val="20"/>
        </w:rPr>
        <w:t xml:space="preserve"> růst </w:t>
      </w:r>
      <w:r w:rsidR="00CE0320" w:rsidRPr="009149FD">
        <w:rPr>
          <w:rFonts w:cs="Arial"/>
          <w:szCs w:val="20"/>
        </w:rPr>
        <w:t>o 5</w:t>
      </w:r>
      <w:r w:rsidR="00CE0320">
        <w:rPr>
          <w:rFonts w:cs="Arial"/>
          <w:szCs w:val="20"/>
        </w:rPr>
        <w:t>,4 %</w:t>
      </w:r>
      <w:r w:rsidR="00CE0320" w:rsidRPr="009149FD">
        <w:rPr>
          <w:rFonts w:cs="Arial"/>
          <w:szCs w:val="20"/>
        </w:rPr>
        <w:t xml:space="preserve"> </w:t>
      </w:r>
      <w:r w:rsidR="008A239E" w:rsidRPr="008A239E">
        <w:rPr>
          <w:rFonts w:cs="Arial"/>
          <w:szCs w:val="20"/>
        </w:rPr>
        <w:t>(</w:t>
      </w:r>
      <w:r w:rsidR="00CE0320">
        <w:rPr>
          <w:rFonts w:cs="Arial"/>
          <w:szCs w:val="20"/>
        </w:rPr>
        <w:t>a </w:t>
      </w:r>
      <w:r w:rsidR="008A239E" w:rsidRPr="008A239E">
        <w:rPr>
          <w:rFonts w:cs="Arial"/>
          <w:szCs w:val="20"/>
        </w:rPr>
        <w:t>vzhle</w:t>
      </w:r>
      <w:r w:rsidR="008A239E" w:rsidRPr="009149FD">
        <w:rPr>
          <w:rFonts w:cs="Arial"/>
          <w:szCs w:val="20"/>
        </w:rPr>
        <w:t xml:space="preserve">dem k míře inflace 7,6 % </w:t>
      </w:r>
      <w:r w:rsidR="004F18D1" w:rsidRPr="009149FD">
        <w:rPr>
          <w:rFonts w:cs="Arial"/>
          <w:szCs w:val="20"/>
        </w:rPr>
        <w:t>nej</w:t>
      </w:r>
      <w:r w:rsidR="0009249D" w:rsidRPr="009149FD">
        <w:rPr>
          <w:rFonts w:cs="Arial"/>
          <w:szCs w:val="20"/>
        </w:rPr>
        <w:t xml:space="preserve">vyšší </w:t>
      </w:r>
      <w:r w:rsidR="00D733A0" w:rsidRPr="009149FD">
        <w:rPr>
          <w:rFonts w:cs="Arial"/>
          <w:szCs w:val="20"/>
        </w:rPr>
        <w:t>propad reálné mzdy</w:t>
      </w:r>
      <w:r w:rsidR="004F18D1" w:rsidRPr="009149FD">
        <w:rPr>
          <w:rFonts w:cs="Arial"/>
          <w:szCs w:val="20"/>
        </w:rPr>
        <w:t>)</w:t>
      </w:r>
      <w:r w:rsidR="00D733A0" w:rsidRPr="009149FD">
        <w:rPr>
          <w:rFonts w:cs="Arial"/>
          <w:szCs w:val="20"/>
        </w:rPr>
        <w:t xml:space="preserve">, </w:t>
      </w:r>
      <w:r w:rsidR="0009249D" w:rsidRPr="009149FD">
        <w:rPr>
          <w:rFonts w:cs="Arial"/>
          <w:szCs w:val="20"/>
        </w:rPr>
        <w:t xml:space="preserve">následováno </w:t>
      </w:r>
      <w:r w:rsidR="00D733A0" w:rsidRPr="009149FD">
        <w:rPr>
          <w:rFonts w:cs="Arial"/>
          <w:szCs w:val="20"/>
        </w:rPr>
        <w:t>kraj</w:t>
      </w:r>
      <w:r w:rsidR="0009249D" w:rsidRPr="009149FD">
        <w:rPr>
          <w:rFonts w:cs="Arial"/>
          <w:szCs w:val="20"/>
        </w:rPr>
        <w:t>i</w:t>
      </w:r>
      <w:r w:rsidR="00D733A0" w:rsidRPr="009149FD">
        <w:rPr>
          <w:rFonts w:cs="Arial"/>
          <w:szCs w:val="20"/>
        </w:rPr>
        <w:t xml:space="preserve"> </w:t>
      </w:r>
      <w:r w:rsidR="004F18D1" w:rsidRPr="009149FD">
        <w:rPr>
          <w:rFonts w:cs="Arial"/>
          <w:szCs w:val="20"/>
        </w:rPr>
        <w:t xml:space="preserve">Olomouckým a </w:t>
      </w:r>
      <w:r w:rsidR="008A239E" w:rsidRPr="009149FD">
        <w:rPr>
          <w:rFonts w:cs="Arial"/>
          <w:szCs w:val="20"/>
        </w:rPr>
        <w:t>Jihomoravsk</w:t>
      </w:r>
      <w:r w:rsidR="0009249D" w:rsidRPr="009149FD">
        <w:rPr>
          <w:rFonts w:cs="Arial"/>
          <w:szCs w:val="20"/>
        </w:rPr>
        <w:t>ým (</w:t>
      </w:r>
      <w:r w:rsidR="008A239E" w:rsidRPr="009149FD">
        <w:rPr>
          <w:rFonts w:cs="Arial"/>
          <w:szCs w:val="20"/>
        </w:rPr>
        <w:t>shodně 6,1</w:t>
      </w:r>
      <w:r w:rsidR="0009249D" w:rsidRPr="009149FD">
        <w:rPr>
          <w:rFonts w:cs="Arial"/>
          <w:szCs w:val="20"/>
        </w:rPr>
        <w:t> %)</w:t>
      </w:r>
      <w:r w:rsidR="00B11FC2" w:rsidRPr="009149FD">
        <w:rPr>
          <w:rFonts w:cs="Arial"/>
          <w:szCs w:val="20"/>
        </w:rPr>
        <w:t>.</w:t>
      </w:r>
      <w:r w:rsidR="0009249D" w:rsidRPr="009149FD">
        <w:rPr>
          <w:rFonts w:cs="Arial"/>
          <w:szCs w:val="20"/>
        </w:rPr>
        <w:t xml:space="preserve"> </w:t>
      </w:r>
      <w:r w:rsidR="008A239E" w:rsidRPr="009149FD">
        <w:rPr>
          <w:rFonts w:cs="Arial"/>
          <w:szCs w:val="20"/>
        </w:rPr>
        <w:t xml:space="preserve">Ústecký </w:t>
      </w:r>
      <w:r w:rsidR="00B11FC2" w:rsidRPr="009149FD">
        <w:rPr>
          <w:rFonts w:cs="Arial"/>
          <w:szCs w:val="20"/>
        </w:rPr>
        <w:t>kraj měl aktuálně nominální nárůst nejvyšší</w:t>
      </w:r>
      <w:r w:rsidR="0009249D" w:rsidRPr="009149FD">
        <w:rPr>
          <w:rFonts w:cs="Arial"/>
          <w:szCs w:val="20"/>
        </w:rPr>
        <w:t xml:space="preserve"> </w:t>
      </w:r>
      <w:r w:rsidR="00B11FC2" w:rsidRPr="009149FD">
        <w:rPr>
          <w:rFonts w:cs="Arial"/>
          <w:szCs w:val="20"/>
        </w:rPr>
        <w:t>(</w:t>
      </w:r>
      <w:r w:rsidR="008A239E" w:rsidRPr="009149FD">
        <w:rPr>
          <w:rFonts w:cs="Arial"/>
          <w:szCs w:val="20"/>
        </w:rPr>
        <w:t>7</w:t>
      </w:r>
      <w:r w:rsidR="00B11FC2" w:rsidRPr="009149FD">
        <w:rPr>
          <w:rFonts w:cs="Arial"/>
          <w:szCs w:val="20"/>
        </w:rPr>
        <w:t>,5</w:t>
      </w:r>
      <w:r w:rsidR="0009249D" w:rsidRPr="009149FD">
        <w:rPr>
          <w:rFonts w:cs="Arial"/>
          <w:szCs w:val="20"/>
        </w:rPr>
        <w:t> %)</w:t>
      </w:r>
      <w:r w:rsidR="00B11FC2" w:rsidRPr="009149FD">
        <w:rPr>
          <w:rFonts w:cs="Arial"/>
          <w:szCs w:val="20"/>
        </w:rPr>
        <w:t xml:space="preserve">, na druhém místě byl pak </w:t>
      </w:r>
      <w:r w:rsidR="009149FD" w:rsidRPr="009149FD">
        <w:rPr>
          <w:rFonts w:cs="Arial"/>
          <w:szCs w:val="20"/>
        </w:rPr>
        <w:t xml:space="preserve">Karlovarský kraj </w:t>
      </w:r>
      <w:r w:rsidR="00B11FC2" w:rsidRPr="009149FD">
        <w:rPr>
          <w:rFonts w:cs="Arial"/>
          <w:szCs w:val="20"/>
        </w:rPr>
        <w:t>(</w:t>
      </w:r>
      <w:r w:rsidR="009149FD" w:rsidRPr="009149FD">
        <w:rPr>
          <w:rFonts w:cs="Arial"/>
          <w:szCs w:val="20"/>
        </w:rPr>
        <w:t>7,4</w:t>
      </w:r>
      <w:r w:rsidR="00B11FC2" w:rsidRPr="009149FD">
        <w:rPr>
          <w:rFonts w:cs="Arial"/>
          <w:szCs w:val="20"/>
        </w:rPr>
        <w:t> %)</w:t>
      </w:r>
      <w:r w:rsidR="009149FD" w:rsidRPr="009149FD">
        <w:rPr>
          <w:rFonts w:cs="Arial"/>
          <w:szCs w:val="20"/>
        </w:rPr>
        <w:t>, s odstupem následoval Liberecký</w:t>
      </w:r>
      <w:r w:rsidR="00B11FC2" w:rsidRPr="009149FD">
        <w:rPr>
          <w:rFonts w:cs="Arial"/>
          <w:szCs w:val="20"/>
        </w:rPr>
        <w:t xml:space="preserve"> kraj (</w:t>
      </w:r>
      <w:r w:rsidR="009149FD" w:rsidRPr="009149FD">
        <w:rPr>
          <w:rFonts w:cs="Arial"/>
          <w:szCs w:val="20"/>
        </w:rPr>
        <w:t>6,9</w:t>
      </w:r>
      <w:r w:rsidR="00B11FC2" w:rsidRPr="009149FD">
        <w:rPr>
          <w:rFonts w:cs="Arial"/>
          <w:szCs w:val="20"/>
        </w:rPr>
        <w:t> %)</w:t>
      </w:r>
      <w:r w:rsidR="0009249D" w:rsidRPr="009149FD">
        <w:rPr>
          <w:rFonts w:cs="Arial"/>
          <w:szCs w:val="20"/>
        </w:rPr>
        <w:t>.</w:t>
      </w:r>
    </w:p>
    <w:p w14:paraId="639DDAC1" w14:textId="77777777" w:rsidR="00915E31" w:rsidRDefault="00D53B9E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9149FD">
        <w:rPr>
          <w:rFonts w:cs="Arial"/>
          <w:szCs w:val="20"/>
        </w:rPr>
        <w:t xml:space="preserve">Podle </w:t>
      </w:r>
      <w:r w:rsidR="00991E4B" w:rsidRPr="009149FD">
        <w:rPr>
          <w:rFonts w:cs="Arial"/>
          <w:szCs w:val="20"/>
        </w:rPr>
        <w:t xml:space="preserve">absolutní </w:t>
      </w:r>
      <w:r w:rsidR="00813EDB" w:rsidRPr="009149FD">
        <w:rPr>
          <w:rFonts w:cs="Arial"/>
          <w:szCs w:val="20"/>
        </w:rPr>
        <w:t>úrov</w:t>
      </w:r>
      <w:r w:rsidRPr="009149FD">
        <w:rPr>
          <w:rFonts w:cs="Arial"/>
          <w:szCs w:val="20"/>
        </w:rPr>
        <w:t>ně</w:t>
      </w:r>
      <w:r w:rsidR="00813EDB" w:rsidRPr="009149FD">
        <w:rPr>
          <w:rFonts w:cs="Arial"/>
          <w:szCs w:val="20"/>
        </w:rPr>
        <w:t xml:space="preserve"> výdělků </w:t>
      </w:r>
      <w:r w:rsidR="0009249D" w:rsidRPr="009149FD">
        <w:rPr>
          <w:rFonts w:cs="Arial"/>
          <w:szCs w:val="20"/>
        </w:rPr>
        <w:t xml:space="preserve">nicméně </w:t>
      </w:r>
      <w:r w:rsidR="00B11FC2" w:rsidRPr="009149FD">
        <w:rPr>
          <w:rFonts w:cs="Arial"/>
          <w:szCs w:val="20"/>
        </w:rPr>
        <w:t xml:space="preserve">zůstala </w:t>
      </w:r>
      <w:r w:rsidR="00F84E8A" w:rsidRPr="009149FD">
        <w:rPr>
          <w:rFonts w:cs="Arial"/>
          <w:szCs w:val="20"/>
        </w:rPr>
        <w:t>Praha</w:t>
      </w:r>
      <w:r w:rsidRPr="009149FD">
        <w:rPr>
          <w:rFonts w:cs="Arial"/>
          <w:szCs w:val="20"/>
        </w:rPr>
        <w:t xml:space="preserve"> stále nejbohatším regione</w:t>
      </w:r>
      <w:r w:rsidR="007A4BED" w:rsidRPr="009149FD">
        <w:rPr>
          <w:rFonts w:cs="Arial"/>
          <w:szCs w:val="20"/>
        </w:rPr>
        <w:t xml:space="preserve">m, průměrná mzda </w:t>
      </w:r>
      <w:r w:rsidR="00F84E8A" w:rsidRPr="009149FD">
        <w:rPr>
          <w:rFonts w:cs="Arial"/>
          <w:szCs w:val="20"/>
        </w:rPr>
        <w:t>tu</w:t>
      </w:r>
      <w:r w:rsidR="00740AD3" w:rsidRPr="009149FD">
        <w:rPr>
          <w:rFonts w:cs="Arial"/>
          <w:szCs w:val="20"/>
        </w:rPr>
        <w:t xml:space="preserve"> </w:t>
      </w:r>
      <w:r w:rsidR="00CE6689" w:rsidRPr="009149FD">
        <w:rPr>
          <w:rFonts w:cs="Arial"/>
          <w:szCs w:val="20"/>
        </w:rPr>
        <w:t>by</w:t>
      </w:r>
      <w:r w:rsidR="00740AD3" w:rsidRPr="009149FD">
        <w:rPr>
          <w:rFonts w:cs="Arial"/>
          <w:szCs w:val="20"/>
        </w:rPr>
        <w:t xml:space="preserve">la </w:t>
      </w:r>
      <w:r w:rsidR="0009249D" w:rsidRPr="009149FD">
        <w:rPr>
          <w:rFonts w:cs="Arial"/>
          <w:szCs w:val="20"/>
        </w:rPr>
        <w:t>5</w:t>
      </w:r>
      <w:r w:rsidR="009149FD" w:rsidRPr="009149FD">
        <w:rPr>
          <w:rFonts w:cs="Arial"/>
          <w:szCs w:val="20"/>
        </w:rPr>
        <w:t>5</w:t>
      </w:r>
      <w:r w:rsidRPr="009149FD">
        <w:rPr>
          <w:rFonts w:cs="Arial"/>
          <w:szCs w:val="20"/>
        </w:rPr>
        <w:t> </w:t>
      </w:r>
      <w:r w:rsidR="009149FD" w:rsidRPr="009149FD">
        <w:rPr>
          <w:rFonts w:cs="Arial"/>
          <w:szCs w:val="20"/>
        </w:rPr>
        <w:t>0</w:t>
      </w:r>
      <w:r w:rsidR="00B11FC2" w:rsidRPr="009149FD">
        <w:rPr>
          <w:rFonts w:cs="Arial"/>
          <w:szCs w:val="20"/>
        </w:rPr>
        <w:t>3</w:t>
      </w:r>
      <w:r w:rsidR="009149FD" w:rsidRPr="009149FD">
        <w:rPr>
          <w:rFonts w:cs="Arial"/>
          <w:szCs w:val="20"/>
        </w:rPr>
        <w:t>9</w:t>
      </w:r>
      <w:r w:rsidRPr="009149FD">
        <w:rPr>
          <w:rFonts w:cs="Arial"/>
          <w:szCs w:val="20"/>
        </w:rPr>
        <w:t> Kč</w:t>
      </w:r>
      <w:r w:rsidR="00A61706" w:rsidRPr="009149FD">
        <w:rPr>
          <w:rFonts w:cs="Arial"/>
          <w:szCs w:val="20"/>
        </w:rPr>
        <w:t>.</w:t>
      </w:r>
      <w:r w:rsidRPr="009149FD">
        <w:rPr>
          <w:rFonts w:cs="Arial"/>
          <w:szCs w:val="20"/>
        </w:rPr>
        <w:t xml:space="preserve"> </w:t>
      </w:r>
      <w:r w:rsidR="00A61706" w:rsidRPr="009149FD">
        <w:rPr>
          <w:rFonts w:cs="Arial"/>
          <w:szCs w:val="20"/>
        </w:rPr>
        <w:t>N</w:t>
      </w:r>
      <w:r w:rsidRPr="009149FD">
        <w:rPr>
          <w:rFonts w:cs="Arial"/>
          <w:szCs w:val="20"/>
        </w:rPr>
        <w:t>a druhém místě se drž</w:t>
      </w:r>
      <w:r w:rsidR="0009249D" w:rsidRPr="009149FD">
        <w:rPr>
          <w:rFonts w:cs="Arial"/>
          <w:szCs w:val="20"/>
        </w:rPr>
        <w:t>el</w:t>
      </w:r>
      <w:r w:rsidRPr="009149FD">
        <w:rPr>
          <w:rFonts w:cs="Arial"/>
          <w:szCs w:val="20"/>
        </w:rPr>
        <w:t xml:space="preserve"> </w:t>
      </w:r>
      <w:r w:rsidR="00B91CF5" w:rsidRPr="009149FD">
        <w:rPr>
          <w:rFonts w:cs="Arial"/>
          <w:szCs w:val="20"/>
        </w:rPr>
        <w:t xml:space="preserve">Středočeský kraj </w:t>
      </w:r>
      <w:r w:rsidRPr="009149FD">
        <w:rPr>
          <w:rFonts w:cs="Arial"/>
          <w:szCs w:val="20"/>
        </w:rPr>
        <w:t>s </w:t>
      </w:r>
      <w:r w:rsidR="0009249D" w:rsidRPr="009149FD">
        <w:rPr>
          <w:rFonts w:cs="Arial"/>
          <w:szCs w:val="20"/>
        </w:rPr>
        <w:t>4</w:t>
      </w:r>
      <w:r w:rsidR="009149FD" w:rsidRPr="009149FD">
        <w:rPr>
          <w:rFonts w:cs="Arial"/>
          <w:szCs w:val="20"/>
        </w:rPr>
        <w:t>6</w:t>
      </w:r>
      <w:r w:rsidRPr="009149FD">
        <w:rPr>
          <w:rFonts w:cs="Arial"/>
          <w:szCs w:val="20"/>
        </w:rPr>
        <w:t> </w:t>
      </w:r>
      <w:r w:rsidR="009149FD" w:rsidRPr="009149FD">
        <w:rPr>
          <w:rFonts w:cs="Arial"/>
          <w:szCs w:val="20"/>
        </w:rPr>
        <w:t>535</w:t>
      </w:r>
      <w:r w:rsidRPr="009149FD">
        <w:rPr>
          <w:rFonts w:cs="Arial"/>
          <w:szCs w:val="20"/>
        </w:rPr>
        <w:t> Kč</w:t>
      </w:r>
      <w:r w:rsidR="00B11FC2" w:rsidRPr="009149FD">
        <w:rPr>
          <w:rFonts w:cs="Arial"/>
          <w:szCs w:val="20"/>
        </w:rPr>
        <w:t>,</w:t>
      </w:r>
      <w:r w:rsidR="0009249D" w:rsidRPr="009149FD">
        <w:rPr>
          <w:rFonts w:cs="Arial"/>
          <w:szCs w:val="20"/>
        </w:rPr>
        <w:t xml:space="preserve"> na třetím byl </w:t>
      </w:r>
      <w:r w:rsidR="009149FD" w:rsidRPr="009149FD">
        <w:rPr>
          <w:rFonts w:cs="Arial"/>
          <w:szCs w:val="20"/>
        </w:rPr>
        <w:t xml:space="preserve">tradičně </w:t>
      </w:r>
      <w:r w:rsidR="0009249D" w:rsidRPr="009149FD">
        <w:rPr>
          <w:rFonts w:cs="Arial"/>
          <w:szCs w:val="20"/>
        </w:rPr>
        <w:t>Jihomoravsk</w:t>
      </w:r>
      <w:r w:rsidR="00470F1D" w:rsidRPr="009149FD">
        <w:rPr>
          <w:rFonts w:cs="Arial"/>
          <w:szCs w:val="20"/>
        </w:rPr>
        <w:t>ý</w:t>
      </w:r>
      <w:r w:rsidR="00B11FC2" w:rsidRPr="009149FD">
        <w:rPr>
          <w:rFonts w:cs="Arial"/>
          <w:szCs w:val="20"/>
        </w:rPr>
        <w:t xml:space="preserve"> (4</w:t>
      </w:r>
      <w:r w:rsidR="009149FD" w:rsidRPr="009149FD">
        <w:rPr>
          <w:rFonts w:cs="Arial"/>
          <w:szCs w:val="20"/>
        </w:rPr>
        <w:t>5</w:t>
      </w:r>
      <w:r w:rsidR="00B11FC2" w:rsidRPr="009149FD">
        <w:rPr>
          <w:rFonts w:cs="Arial"/>
          <w:szCs w:val="20"/>
        </w:rPr>
        <w:t> </w:t>
      </w:r>
      <w:r w:rsidR="009149FD" w:rsidRPr="009149FD">
        <w:rPr>
          <w:rFonts w:cs="Arial"/>
          <w:szCs w:val="20"/>
        </w:rPr>
        <w:t>569</w:t>
      </w:r>
      <w:r w:rsidR="00B11FC2" w:rsidRPr="009149FD">
        <w:rPr>
          <w:rFonts w:cs="Arial"/>
          <w:szCs w:val="20"/>
        </w:rPr>
        <w:t> Kč) a</w:t>
      </w:r>
      <w:r w:rsidR="00470F1D" w:rsidRPr="009149FD">
        <w:rPr>
          <w:rFonts w:cs="Arial"/>
          <w:szCs w:val="20"/>
        </w:rPr>
        <w:t xml:space="preserve"> hranici </w:t>
      </w:r>
      <w:r w:rsidR="009149FD" w:rsidRPr="009149FD">
        <w:rPr>
          <w:rFonts w:cs="Arial"/>
          <w:szCs w:val="20"/>
        </w:rPr>
        <w:t>44 tis</w:t>
      </w:r>
      <w:r w:rsidR="00CE0320">
        <w:rPr>
          <w:rFonts w:cs="Arial"/>
          <w:szCs w:val="20"/>
        </w:rPr>
        <w:t>íc</w:t>
      </w:r>
      <w:r w:rsidR="009149FD" w:rsidRPr="009149FD">
        <w:rPr>
          <w:rFonts w:cs="Arial"/>
          <w:szCs w:val="20"/>
        </w:rPr>
        <w:t xml:space="preserve"> </w:t>
      </w:r>
      <w:r w:rsidR="00B11FC2" w:rsidRPr="009149FD">
        <w:rPr>
          <w:rFonts w:cs="Arial"/>
          <w:szCs w:val="20"/>
        </w:rPr>
        <w:t>ještě překonal Plzeňský kraj (4</w:t>
      </w:r>
      <w:r w:rsidR="009149FD" w:rsidRPr="009149FD">
        <w:rPr>
          <w:rFonts w:cs="Arial"/>
          <w:szCs w:val="20"/>
        </w:rPr>
        <w:t>4</w:t>
      </w:r>
      <w:r w:rsidR="00B11FC2" w:rsidRPr="009149FD">
        <w:rPr>
          <w:rFonts w:cs="Arial"/>
          <w:szCs w:val="20"/>
        </w:rPr>
        <w:t> </w:t>
      </w:r>
      <w:r w:rsidR="009149FD" w:rsidRPr="009149FD">
        <w:rPr>
          <w:rFonts w:cs="Arial"/>
          <w:szCs w:val="20"/>
        </w:rPr>
        <w:t>231</w:t>
      </w:r>
      <w:r w:rsidR="00B11FC2" w:rsidRPr="009149FD">
        <w:rPr>
          <w:rFonts w:cs="Arial"/>
          <w:szCs w:val="20"/>
        </w:rPr>
        <w:t> Kč)</w:t>
      </w:r>
      <w:r w:rsidR="00CE6689" w:rsidRPr="009149FD">
        <w:rPr>
          <w:rFonts w:cs="Arial"/>
          <w:szCs w:val="20"/>
        </w:rPr>
        <w:t xml:space="preserve">. </w:t>
      </w:r>
      <w:r w:rsidRPr="009149FD">
        <w:rPr>
          <w:rFonts w:cs="Arial"/>
          <w:szCs w:val="20"/>
        </w:rPr>
        <w:t>Na</w:t>
      </w:r>
      <w:r w:rsidR="00CE6689" w:rsidRPr="009149FD">
        <w:rPr>
          <w:rFonts w:cs="Arial"/>
          <w:szCs w:val="20"/>
        </w:rPr>
        <w:t>opak</w:t>
      </w:r>
      <w:r w:rsidRPr="009149FD">
        <w:rPr>
          <w:rFonts w:cs="Arial"/>
          <w:szCs w:val="20"/>
        </w:rPr>
        <w:t xml:space="preserve"> </w:t>
      </w:r>
      <w:r w:rsidR="00C8169C" w:rsidRPr="009149FD">
        <w:rPr>
          <w:rFonts w:cs="Arial"/>
          <w:szCs w:val="20"/>
        </w:rPr>
        <w:t xml:space="preserve">Karlovarský kraj </w:t>
      </w:r>
      <w:r w:rsidR="00BC7DD0" w:rsidRPr="009149FD">
        <w:rPr>
          <w:rFonts w:cs="Arial"/>
          <w:szCs w:val="20"/>
        </w:rPr>
        <w:t>zůst</w:t>
      </w:r>
      <w:r w:rsidR="0009249D" w:rsidRPr="009149FD">
        <w:rPr>
          <w:rFonts w:cs="Arial"/>
          <w:szCs w:val="20"/>
        </w:rPr>
        <w:t>al</w:t>
      </w:r>
      <w:r w:rsidR="00BC7DD0" w:rsidRPr="009149FD">
        <w:rPr>
          <w:rFonts w:cs="Arial"/>
          <w:szCs w:val="20"/>
        </w:rPr>
        <w:t xml:space="preserve"> nadále regionem s nejnižší mzdovou úrovní</w:t>
      </w:r>
      <w:r w:rsidR="00D733A0" w:rsidRPr="009149FD">
        <w:rPr>
          <w:rFonts w:cs="Arial"/>
          <w:szCs w:val="20"/>
        </w:rPr>
        <w:t xml:space="preserve"> </w:t>
      </w:r>
      <w:r w:rsidR="0009249D" w:rsidRPr="009149FD">
        <w:rPr>
          <w:rFonts w:cs="Arial"/>
          <w:szCs w:val="20"/>
        </w:rPr>
        <w:t>(</w:t>
      </w:r>
      <w:r w:rsidR="009149FD" w:rsidRPr="009149FD">
        <w:rPr>
          <w:rFonts w:cs="Arial"/>
          <w:szCs w:val="20"/>
        </w:rPr>
        <w:t>40</w:t>
      </w:r>
      <w:r w:rsidR="0009249D" w:rsidRPr="009149FD">
        <w:rPr>
          <w:rFonts w:cs="Arial"/>
          <w:szCs w:val="20"/>
        </w:rPr>
        <w:t> </w:t>
      </w:r>
      <w:r w:rsidR="009149FD" w:rsidRPr="009149FD">
        <w:rPr>
          <w:rFonts w:cs="Arial"/>
          <w:szCs w:val="20"/>
        </w:rPr>
        <w:t>559</w:t>
      </w:r>
      <w:r w:rsidR="00BC7DD0" w:rsidRPr="009149FD">
        <w:rPr>
          <w:rFonts w:cs="Arial"/>
          <w:szCs w:val="20"/>
        </w:rPr>
        <w:t> Kč</w:t>
      </w:r>
      <w:r w:rsidR="00D733A0" w:rsidRPr="009149FD">
        <w:rPr>
          <w:rFonts w:cs="Arial"/>
          <w:szCs w:val="20"/>
        </w:rPr>
        <w:t>).</w:t>
      </w:r>
      <w:r w:rsidR="00A61706" w:rsidRPr="009149FD">
        <w:rPr>
          <w:rFonts w:cs="Arial"/>
          <w:szCs w:val="20"/>
        </w:rPr>
        <w:t xml:space="preserve"> </w:t>
      </w:r>
      <w:r w:rsidR="00EA1F66" w:rsidRPr="009149FD">
        <w:rPr>
          <w:rFonts w:cs="Arial"/>
          <w:szCs w:val="20"/>
        </w:rPr>
        <w:lastRenderedPageBreak/>
        <w:t>V </w:t>
      </w:r>
      <w:r w:rsidR="00965635" w:rsidRPr="009149FD">
        <w:rPr>
          <w:rFonts w:cs="Arial"/>
          <w:szCs w:val="20"/>
        </w:rPr>
        <w:t xml:space="preserve">Moravskoslezském </w:t>
      </w:r>
      <w:r w:rsidR="0009249D" w:rsidRPr="009149FD">
        <w:rPr>
          <w:rFonts w:cs="Arial"/>
          <w:szCs w:val="20"/>
        </w:rPr>
        <w:t xml:space="preserve">kraji, což je </w:t>
      </w:r>
      <w:r w:rsidR="00470F1D" w:rsidRPr="009149FD">
        <w:rPr>
          <w:rFonts w:cs="Arial"/>
          <w:szCs w:val="20"/>
        </w:rPr>
        <w:t>po Praze</w:t>
      </w:r>
      <w:r w:rsidR="0009249D" w:rsidRPr="009149FD">
        <w:rPr>
          <w:rFonts w:cs="Arial"/>
          <w:szCs w:val="20"/>
        </w:rPr>
        <w:t>,</w:t>
      </w:r>
      <w:r w:rsidR="00965635" w:rsidRPr="009149FD">
        <w:rPr>
          <w:rFonts w:cs="Arial"/>
          <w:szCs w:val="20"/>
        </w:rPr>
        <w:t xml:space="preserve"> </w:t>
      </w:r>
      <w:r w:rsidR="0061273D" w:rsidRPr="009149FD">
        <w:rPr>
          <w:rFonts w:cs="Arial"/>
          <w:szCs w:val="20"/>
        </w:rPr>
        <w:t xml:space="preserve">Jihomoravském </w:t>
      </w:r>
      <w:r w:rsidR="00470F1D" w:rsidRPr="009149FD">
        <w:rPr>
          <w:rFonts w:cs="Arial"/>
          <w:szCs w:val="20"/>
        </w:rPr>
        <w:t>a </w:t>
      </w:r>
      <w:r w:rsidR="0061273D" w:rsidRPr="009149FD">
        <w:rPr>
          <w:rFonts w:cs="Arial"/>
          <w:szCs w:val="20"/>
        </w:rPr>
        <w:t xml:space="preserve">Středočeském </w:t>
      </w:r>
      <w:r w:rsidR="00965635" w:rsidRPr="009149FD">
        <w:rPr>
          <w:rFonts w:cs="Arial"/>
          <w:szCs w:val="20"/>
        </w:rPr>
        <w:t>kraj</w:t>
      </w:r>
      <w:r w:rsidR="00470F1D" w:rsidRPr="009149FD">
        <w:rPr>
          <w:rFonts w:cs="Arial"/>
          <w:szCs w:val="20"/>
        </w:rPr>
        <w:t>i</w:t>
      </w:r>
      <w:r w:rsidR="009149FD">
        <w:rPr>
          <w:rFonts w:cs="Arial"/>
          <w:szCs w:val="20"/>
        </w:rPr>
        <w:t xml:space="preserve"> region s </w:t>
      </w:r>
      <w:r w:rsidR="00965635" w:rsidRPr="009149FD">
        <w:rPr>
          <w:rFonts w:cs="Arial"/>
          <w:szCs w:val="20"/>
        </w:rPr>
        <w:t>nejvyšším počtem zaměstnanců</w:t>
      </w:r>
      <w:r w:rsidR="00B11FC2" w:rsidRPr="009149FD">
        <w:rPr>
          <w:rFonts w:cs="Arial"/>
          <w:szCs w:val="20"/>
        </w:rPr>
        <w:t xml:space="preserve"> (415 tis.)</w:t>
      </w:r>
      <w:r w:rsidR="00965635" w:rsidRPr="009149FD">
        <w:rPr>
          <w:rFonts w:cs="Arial"/>
          <w:szCs w:val="20"/>
        </w:rPr>
        <w:t>, dosáhl</w:t>
      </w:r>
      <w:r w:rsidR="0009249D" w:rsidRPr="009149FD">
        <w:rPr>
          <w:rFonts w:cs="Arial"/>
          <w:szCs w:val="20"/>
        </w:rPr>
        <w:t>a</w:t>
      </w:r>
      <w:r w:rsidR="00965635" w:rsidRPr="009149FD">
        <w:rPr>
          <w:rFonts w:cs="Arial"/>
          <w:szCs w:val="20"/>
        </w:rPr>
        <w:t xml:space="preserve"> průměrn</w:t>
      </w:r>
      <w:r w:rsidR="0009249D" w:rsidRPr="009149FD">
        <w:rPr>
          <w:rFonts w:cs="Arial"/>
          <w:szCs w:val="20"/>
        </w:rPr>
        <w:t>á</w:t>
      </w:r>
      <w:r w:rsidR="00965635" w:rsidRPr="009149FD">
        <w:rPr>
          <w:rFonts w:cs="Arial"/>
          <w:szCs w:val="20"/>
        </w:rPr>
        <w:t xml:space="preserve"> mzd</w:t>
      </w:r>
      <w:r w:rsidR="0009249D" w:rsidRPr="009149FD">
        <w:rPr>
          <w:rFonts w:cs="Arial"/>
          <w:szCs w:val="20"/>
        </w:rPr>
        <w:t>a</w:t>
      </w:r>
      <w:r w:rsidR="00965635" w:rsidRPr="009149FD">
        <w:rPr>
          <w:rFonts w:cs="Arial"/>
          <w:szCs w:val="20"/>
        </w:rPr>
        <w:t xml:space="preserve"> hodnot</w:t>
      </w:r>
      <w:r w:rsidR="0009249D" w:rsidRPr="009149FD">
        <w:rPr>
          <w:rFonts w:cs="Arial"/>
          <w:szCs w:val="20"/>
        </w:rPr>
        <w:t>y</w:t>
      </w:r>
      <w:r w:rsidR="009149FD" w:rsidRPr="009149FD">
        <w:rPr>
          <w:rFonts w:cs="Arial"/>
          <w:szCs w:val="20"/>
        </w:rPr>
        <w:t xml:space="preserve"> 42</w:t>
      </w:r>
      <w:r w:rsidR="00965635" w:rsidRPr="009149FD">
        <w:rPr>
          <w:rFonts w:cs="Arial"/>
          <w:szCs w:val="20"/>
        </w:rPr>
        <w:t xml:space="preserve"> </w:t>
      </w:r>
      <w:r w:rsidR="009149FD" w:rsidRPr="009149FD">
        <w:rPr>
          <w:rFonts w:cs="Arial"/>
          <w:szCs w:val="20"/>
        </w:rPr>
        <w:t>068</w:t>
      </w:r>
      <w:r w:rsidR="00965635" w:rsidRPr="009149FD">
        <w:rPr>
          <w:rFonts w:cs="Arial"/>
          <w:szCs w:val="20"/>
        </w:rPr>
        <w:t xml:space="preserve"> Kč</w:t>
      </w:r>
      <w:r w:rsidR="00CE6689" w:rsidRPr="009149FD">
        <w:rPr>
          <w:rFonts w:cs="Arial"/>
          <w:szCs w:val="20"/>
        </w:rPr>
        <w:t>.</w:t>
      </w:r>
    </w:p>
    <w:p w14:paraId="39DE1733" w14:textId="77777777" w:rsidR="00CE0320" w:rsidRPr="00D23838" w:rsidRDefault="00CE0320" w:rsidP="00CE0320">
      <w:pPr>
        <w:pStyle w:val="Zkladntextodsazen3"/>
        <w:spacing w:after="0" w:line="276" w:lineRule="auto"/>
        <w:ind w:firstLine="0"/>
        <w:rPr>
          <w:rFonts w:cs="Arial"/>
          <w:bCs/>
          <w:color w:val="806000" w:themeColor="accent4" w:themeShade="80"/>
          <w:szCs w:val="20"/>
        </w:rPr>
      </w:pPr>
    </w:p>
    <w:p w14:paraId="182CC763" w14:textId="77777777" w:rsidR="00CE0320" w:rsidRPr="00D9797A" w:rsidRDefault="00CE0320" w:rsidP="00CE0320">
      <w:pPr>
        <w:pStyle w:val="Zkladntextodsazen3"/>
        <w:spacing w:after="0" w:line="276" w:lineRule="auto"/>
        <w:ind w:left="720" w:firstLine="0"/>
        <w:jc w:val="center"/>
        <w:rPr>
          <w:rFonts w:cs="Arial"/>
          <w:bCs/>
          <w:szCs w:val="20"/>
        </w:rPr>
      </w:pPr>
      <w:r w:rsidRPr="00D9797A">
        <w:rPr>
          <w:rFonts w:cs="Arial"/>
          <w:bCs/>
          <w:szCs w:val="20"/>
        </w:rPr>
        <w:t>* * *</w:t>
      </w:r>
    </w:p>
    <w:p w14:paraId="08E9DBDD" w14:textId="77777777" w:rsidR="00032252" w:rsidRPr="00D23838" w:rsidRDefault="00032252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color w:val="806000" w:themeColor="accent4" w:themeShade="80"/>
          <w:szCs w:val="20"/>
        </w:rPr>
      </w:pPr>
    </w:p>
    <w:p w14:paraId="0EA457EC" w14:textId="77777777" w:rsidR="001931FC" w:rsidRPr="00D9797A" w:rsidRDefault="001931FC" w:rsidP="00B916A5">
      <w:pPr>
        <w:pStyle w:val="Zkladntextodsazen3"/>
        <w:spacing w:after="0" w:line="276" w:lineRule="auto"/>
        <w:ind w:firstLine="0"/>
        <w:rPr>
          <w:rFonts w:cs="Arial"/>
          <w:b/>
          <w:bCs/>
          <w:szCs w:val="20"/>
        </w:rPr>
      </w:pPr>
      <w:r w:rsidRPr="00D9797A">
        <w:rPr>
          <w:rFonts w:cs="Arial"/>
          <w:b/>
          <w:bCs/>
          <w:szCs w:val="20"/>
        </w:rPr>
        <w:t>Mediány</w:t>
      </w:r>
      <w:r w:rsidR="00936E49" w:rsidRPr="00D9797A">
        <w:rPr>
          <w:rFonts w:cs="Arial"/>
          <w:b/>
          <w:bCs/>
          <w:szCs w:val="20"/>
        </w:rPr>
        <w:t xml:space="preserve"> a decilové rozpětí</w:t>
      </w:r>
      <w:r w:rsidRPr="00D9797A">
        <w:rPr>
          <w:rFonts w:cs="Arial"/>
          <w:b/>
          <w:bCs/>
          <w:szCs w:val="20"/>
        </w:rPr>
        <w:t xml:space="preserve"> </w:t>
      </w:r>
      <w:r w:rsidR="00936E49" w:rsidRPr="00D9797A">
        <w:rPr>
          <w:rFonts w:cs="Arial"/>
          <w:b/>
          <w:bCs/>
          <w:szCs w:val="20"/>
        </w:rPr>
        <w:t>mezd</w:t>
      </w:r>
      <w:r w:rsidR="00074ED5" w:rsidRPr="00D9797A">
        <w:rPr>
          <w:rFonts w:cs="Arial"/>
          <w:b/>
          <w:bCs/>
          <w:szCs w:val="20"/>
        </w:rPr>
        <w:t>, třídění podle pohlaví</w:t>
      </w:r>
    </w:p>
    <w:p w14:paraId="51CDB9C5" w14:textId="14D367C9" w:rsidR="00173FB8" w:rsidRPr="00CD4B0A" w:rsidRDefault="00B916A5" w:rsidP="00B916A5">
      <w:pPr>
        <w:pStyle w:val="Zkladntextodsazen3"/>
        <w:spacing w:after="0" w:line="276" w:lineRule="auto"/>
        <w:ind w:firstLine="0"/>
        <w:rPr>
          <w:rFonts w:cs="Arial"/>
          <w:bCs/>
          <w:szCs w:val="20"/>
        </w:rPr>
      </w:pPr>
      <w:r w:rsidRPr="00D9797A">
        <w:rPr>
          <w:rFonts w:cs="Arial"/>
          <w:bCs/>
          <w:szCs w:val="20"/>
        </w:rPr>
        <w:t xml:space="preserve">Rychlá informace za </w:t>
      </w:r>
      <w:r w:rsidR="00D9797A">
        <w:rPr>
          <w:rFonts w:cs="Arial"/>
          <w:bCs/>
          <w:szCs w:val="20"/>
        </w:rPr>
        <w:t>4</w:t>
      </w:r>
      <w:r w:rsidRPr="00D9797A">
        <w:rPr>
          <w:rFonts w:cs="Arial"/>
          <w:bCs/>
          <w:szCs w:val="20"/>
        </w:rPr>
        <w:t>. čtvrtletí 20</w:t>
      </w:r>
      <w:r w:rsidR="00B7536D" w:rsidRPr="00D9797A">
        <w:rPr>
          <w:rFonts w:cs="Arial"/>
          <w:bCs/>
          <w:szCs w:val="20"/>
        </w:rPr>
        <w:t>2</w:t>
      </w:r>
      <w:r w:rsidR="00873528" w:rsidRPr="00D9797A">
        <w:rPr>
          <w:rFonts w:cs="Arial"/>
          <w:bCs/>
          <w:szCs w:val="20"/>
        </w:rPr>
        <w:t>3</w:t>
      </w:r>
      <w:r w:rsidRPr="00D9797A">
        <w:rPr>
          <w:rFonts w:cs="Arial"/>
          <w:bCs/>
          <w:szCs w:val="20"/>
        </w:rPr>
        <w:t xml:space="preserve"> obsahuje také údaj o mzdovém </w:t>
      </w:r>
      <w:r w:rsidRPr="00D9797A">
        <w:rPr>
          <w:rFonts w:cs="Arial"/>
          <w:szCs w:val="20"/>
        </w:rPr>
        <w:t>mediánu</w:t>
      </w:r>
      <w:r w:rsidRPr="00D9797A">
        <w:rPr>
          <w:rFonts w:cs="Arial"/>
          <w:bCs/>
          <w:szCs w:val="20"/>
        </w:rPr>
        <w:t xml:space="preserve">, který je vypočtený z matematického modelu distribuce a ukazuje mzdu prostředního zaměstnance, tedy běžnou mzdovou úroveň; zároveň byly vypočteny také krajní </w:t>
      </w:r>
      <w:r w:rsidR="00741EDF" w:rsidRPr="00D9797A">
        <w:rPr>
          <w:rFonts w:cs="Arial"/>
          <w:bCs/>
          <w:szCs w:val="20"/>
        </w:rPr>
        <w:t>decily. V</w:t>
      </w:r>
      <w:r w:rsidR="00884A33">
        <w:rPr>
          <w:rFonts w:cs="Arial"/>
          <w:bCs/>
          <w:szCs w:val="20"/>
        </w:rPr>
        <w:t>e</w:t>
      </w:r>
      <w:r w:rsidRPr="00D9797A">
        <w:rPr>
          <w:rFonts w:cs="Arial"/>
          <w:bCs/>
          <w:szCs w:val="20"/>
        </w:rPr>
        <w:t> </w:t>
      </w:r>
      <w:r w:rsidR="00D9797A">
        <w:rPr>
          <w:rFonts w:cs="Arial"/>
          <w:bCs/>
          <w:szCs w:val="20"/>
        </w:rPr>
        <w:t>4</w:t>
      </w:r>
      <w:r w:rsidR="00741EDF" w:rsidRPr="00D9797A">
        <w:rPr>
          <w:rFonts w:cs="Arial"/>
          <w:bCs/>
          <w:szCs w:val="20"/>
        </w:rPr>
        <w:t>. čtvrtletí 20</w:t>
      </w:r>
      <w:r w:rsidR="00B7536D" w:rsidRPr="00D9797A">
        <w:rPr>
          <w:rFonts w:cs="Arial"/>
          <w:bCs/>
          <w:szCs w:val="20"/>
        </w:rPr>
        <w:t>2</w:t>
      </w:r>
      <w:r w:rsidR="00873528" w:rsidRPr="00D9797A">
        <w:rPr>
          <w:rFonts w:cs="Arial"/>
          <w:bCs/>
          <w:szCs w:val="20"/>
        </w:rPr>
        <w:t>3</w:t>
      </w:r>
      <w:r w:rsidRPr="00D9797A">
        <w:rPr>
          <w:rFonts w:cs="Arial"/>
          <w:bCs/>
          <w:szCs w:val="20"/>
        </w:rPr>
        <w:t xml:space="preserve"> </w:t>
      </w:r>
      <w:r w:rsidR="00173FB8" w:rsidRPr="00D9797A">
        <w:rPr>
          <w:rFonts w:cs="Arial"/>
          <w:bCs/>
          <w:szCs w:val="20"/>
        </w:rPr>
        <w:t xml:space="preserve">se </w:t>
      </w:r>
      <w:r w:rsidR="00AF2339" w:rsidRPr="00D9797A">
        <w:rPr>
          <w:rFonts w:cs="Arial"/>
          <w:bCs/>
          <w:szCs w:val="20"/>
        </w:rPr>
        <w:t xml:space="preserve">mzdový </w:t>
      </w:r>
      <w:r w:rsidR="00173FB8" w:rsidRPr="00D9797A">
        <w:rPr>
          <w:rFonts w:cs="Arial"/>
          <w:bCs/>
          <w:szCs w:val="20"/>
        </w:rPr>
        <w:t xml:space="preserve">medián </w:t>
      </w:r>
      <w:r w:rsidR="009A2D6B" w:rsidRPr="00CD4B0A">
        <w:rPr>
          <w:rFonts w:cs="Arial"/>
          <w:bCs/>
          <w:szCs w:val="20"/>
        </w:rPr>
        <w:t>dosta</w:t>
      </w:r>
      <w:r w:rsidR="00173FB8" w:rsidRPr="00CD4B0A">
        <w:rPr>
          <w:rFonts w:cs="Arial"/>
          <w:bCs/>
          <w:szCs w:val="20"/>
        </w:rPr>
        <w:t>l na</w:t>
      </w:r>
      <w:r w:rsidRPr="00CD4B0A">
        <w:rPr>
          <w:rFonts w:cs="Arial"/>
          <w:bCs/>
          <w:szCs w:val="20"/>
        </w:rPr>
        <w:t xml:space="preserve"> </w:t>
      </w:r>
      <w:r w:rsidR="00036CC3" w:rsidRPr="00CD4B0A">
        <w:rPr>
          <w:rFonts w:cs="Arial"/>
          <w:bCs/>
          <w:szCs w:val="20"/>
        </w:rPr>
        <w:t>3</w:t>
      </w:r>
      <w:r w:rsidR="00CD4B0A" w:rsidRPr="00CD4B0A">
        <w:rPr>
          <w:rFonts w:cs="Arial"/>
          <w:bCs/>
          <w:szCs w:val="20"/>
        </w:rPr>
        <w:t>9</w:t>
      </w:r>
      <w:r w:rsidR="00036CC3" w:rsidRPr="00CD4B0A">
        <w:rPr>
          <w:rFonts w:cs="Arial"/>
          <w:bCs/>
          <w:szCs w:val="20"/>
        </w:rPr>
        <w:t> </w:t>
      </w:r>
      <w:r w:rsidR="00CD4B0A" w:rsidRPr="00CD4B0A">
        <w:rPr>
          <w:rFonts w:cs="Arial"/>
          <w:bCs/>
          <w:szCs w:val="20"/>
        </w:rPr>
        <w:t>685</w:t>
      </w:r>
      <w:r w:rsidRPr="00CD4B0A">
        <w:rPr>
          <w:rFonts w:cs="Arial"/>
          <w:bCs/>
          <w:szCs w:val="20"/>
        </w:rPr>
        <w:t xml:space="preserve"> Kč, </w:t>
      </w:r>
      <w:r w:rsidR="00173FB8" w:rsidRPr="00CD4B0A">
        <w:rPr>
          <w:rFonts w:cs="Arial"/>
          <w:bCs/>
          <w:szCs w:val="20"/>
        </w:rPr>
        <w:t xml:space="preserve">to je </w:t>
      </w:r>
      <w:r w:rsidR="00CD4B0A">
        <w:rPr>
          <w:rFonts w:cs="Arial"/>
          <w:bCs/>
          <w:szCs w:val="20"/>
        </w:rPr>
        <w:t>o </w:t>
      </w:r>
      <w:r w:rsidR="00CD4B0A" w:rsidRPr="00CD4B0A">
        <w:rPr>
          <w:rFonts w:cs="Arial"/>
          <w:bCs/>
          <w:szCs w:val="20"/>
        </w:rPr>
        <w:t>6,0</w:t>
      </w:r>
      <w:r w:rsidR="00CD4B0A">
        <w:rPr>
          <w:rFonts w:cs="Arial"/>
          <w:bCs/>
          <w:szCs w:val="20"/>
        </w:rPr>
        <w:t> %</w:t>
      </w:r>
      <w:r w:rsidR="00CD4B0A" w:rsidRPr="00CD4B0A">
        <w:rPr>
          <w:rFonts w:cs="Arial"/>
          <w:bCs/>
          <w:szCs w:val="20"/>
        </w:rPr>
        <w:t xml:space="preserve"> </w:t>
      </w:r>
      <w:r w:rsidR="007C168F" w:rsidRPr="00CD4B0A">
        <w:rPr>
          <w:rFonts w:cs="Arial"/>
          <w:bCs/>
          <w:szCs w:val="20"/>
        </w:rPr>
        <w:t>(</w:t>
      </w:r>
      <w:r w:rsidR="00CD4B0A" w:rsidRPr="00CD4B0A">
        <w:rPr>
          <w:rFonts w:cs="Arial"/>
          <w:bCs/>
          <w:szCs w:val="20"/>
        </w:rPr>
        <w:t>2</w:t>
      </w:r>
      <w:r w:rsidR="00CD4B0A">
        <w:rPr>
          <w:rFonts w:cs="Arial"/>
          <w:bCs/>
          <w:szCs w:val="20"/>
        </w:rPr>
        <w:t> </w:t>
      </w:r>
      <w:r w:rsidR="00CD4B0A" w:rsidRPr="00CD4B0A">
        <w:rPr>
          <w:rFonts w:cs="Arial"/>
          <w:bCs/>
          <w:szCs w:val="20"/>
        </w:rPr>
        <w:t>248 Kč</w:t>
      </w:r>
      <w:r w:rsidR="00CD4B0A">
        <w:rPr>
          <w:rFonts w:cs="Arial"/>
          <w:bCs/>
          <w:szCs w:val="20"/>
        </w:rPr>
        <w:t>)</w:t>
      </w:r>
      <w:r w:rsidR="00CD4B0A" w:rsidRPr="00CD4B0A">
        <w:rPr>
          <w:rFonts w:cs="Arial"/>
          <w:bCs/>
          <w:szCs w:val="20"/>
        </w:rPr>
        <w:t xml:space="preserve"> </w:t>
      </w:r>
      <w:r w:rsidR="00E44B84" w:rsidRPr="00CD4B0A">
        <w:rPr>
          <w:rFonts w:cs="Arial"/>
          <w:bCs/>
          <w:szCs w:val="20"/>
        </w:rPr>
        <w:t>více</w:t>
      </w:r>
      <w:r w:rsidRPr="00CD4B0A">
        <w:rPr>
          <w:rFonts w:cs="Arial"/>
          <w:bCs/>
          <w:szCs w:val="20"/>
        </w:rPr>
        <w:t xml:space="preserve"> než ve </w:t>
      </w:r>
      <w:r w:rsidRPr="00884A33">
        <w:rPr>
          <w:rFonts w:cs="Arial"/>
          <w:bCs/>
          <w:szCs w:val="20"/>
        </w:rPr>
        <w:t>s</w:t>
      </w:r>
      <w:r w:rsidR="004219F4" w:rsidRPr="00884A33">
        <w:rPr>
          <w:rFonts w:cs="Arial"/>
          <w:bCs/>
          <w:szCs w:val="20"/>
        </w:rPr>
        <w:t>tejném období předchozího roku.</w:t>
      </w:r>
    </w:p>
    <w:p w14:paraId="5C5CADE1" w14:textId="041A334F" w:rsidR="00B916A5" w:rsidRPr="00CD4B0A" w:rsidRDefault="00B916A5" w:rsidP="00B916A5">
      <w:pPr>
        <w:pStyle w:val="Zkladntextodsazen3"/>
        <w:spacing w:after="0" w:line="276" w:lineRule="auto"/>
        <w:ind w:firstLine="0"/>
        <w:rPr>
          <w:rFonts w:cs="Arial"/>
          <w:bCs/>
          <w:szCs w:val="20"/>
        </w:rPr>
      </w:pPr>
      <w:r w:rsidRPr="00CD4B0A">
        <w:rPr>
          <w:rFonts w:cs="Arial"/>
          <w:bCs/>
          <w:szCs w:val="20"/>
        </w:rPr>
        <w:t>Mzdov</w:t>
      </w:r>
      <w:r w:rsidR="00504882" w:rsidRPr="00CD4B0A">
        <w:rPr>
          <w:rFonts w:cs="Arial"/>
          <w:bCs/>
          <w:szCs w:val="20"/>
        </w:rPr>
        <w:t>á</w:t>
      </w:r>
      <w:r w:rsidRPr="00CD4B0A">
        <w:rPr>
          <w:rFonts w:cs="Arial"/>
          <w:bCs/>
          <w:szCs w:val="20"/>
        </w:rPr>
        <w:t xml:space="preserve"> </w:t>
      </w:r>
      <w:r w:rsidR="00504882" w:rsidRPr="00CD4B0A">
        <w:rPr>
          <w:rFonts w:cs="Arial"/>
          <w:bCs/>
          <w:szCs w:val="20"/>
        </w:rPr>
        <w:t>distribuce</w:t>
      </w:r>
      <w:r w:rsidRPr="00CD4B0A">
        <w:rPr>
          <w:rFonts w:cs="Arial"/>
          <w:bCs/>
          <w:szCs w:val="20"/>
        </w:rPr>
        <w:t xml:space="preserve"> </w:t>
      </w:r>
      <w:r w:rsidR="00504882" w:rsidRPr="00CD4B0A">
        <w:rPr>
          <w:rFonts w:cs="Arial"/>
          <w:bCs/>
          <w:szCs w:val="20"/>
        </w:rPr>
        <w:t>se v</w:t>
      </w:r>
      <w:r w:rsidR="00884A33" w:rsidRPr="00CD4B0A">
        <w:rPr>
          <w:rFonts w:cs="Arial"/>
          <w:bCs/>
          <w:szCs w:val="20"/>
        </w:rPr>
        <w:t> meziročním</w:t>
      </w:r>
      <w:r w:rsidR="00504882" w:rsidRPr="00CD4B0A">
        <w:rPr>
          <w:rFonts w:cs="Arial"/>
          <w:bCs/>
          <w:szCs w:val="20"/>
        </w:rPr>
        <w:t xml:space="preserve"> srovnání </w:t>
      </w:r>
      <w:r w:rsidR="001B4728" w:rsidRPr="00CD4B0A">
        <w:rPr>
          <w:rFonts w:cs="Arial"/>
          <w:bCs/>
          <w:szCs w:val="20"/>
        </w:rPr>
        <w:t>rozšířil</w:t>
      </w:r>
      <w:r w:rsidR="00504882" w:rsidRPr="00CD4B0A">
        <w:rPr>
          <w:rFonts w:cs="Arial"/>
          <w:bCs/>
          <w:szCs w:val="20"/>
        </w:rPr>
        <w:t>a</w:t>
      </w:r>
      <w:r w:rsidR="00113D4A" w:rsidRPr="00CD4B0A">
        <w:rPr>
          <w:rFonts w:cs="Arial"/>
          <w:bCs/>
          <w:szCs w:val="20"/>
        </w:rPr>
        <w:t xml:space="preserve">, </w:t>
      </w:r>
      <w:r w:rsidRPr="00CD4B0A">
        <w:rPr>
          <w:rFonts w:cs="Arial"/>
          <w:bCs/>
          <w:szCs w:val="20"/>
        </w:rPr>
        <w:t xml:space="preserve">desetina zaměstnanců s nejnižšími mzdami pobírala </w:t>
      </w:r>
      <w:r w:rsidR="00113D4A" w:rsidRPr="00CD4B0A">
        <w:rPr>
          <w:rFonts w:cs="Arial"/>
          <w:bCs/>
          <w:szCs w:val="20"/>
        </w:rPr>
        <w:t>hrubou mzdu</w:t>
      </w:r>
      <w:r w:rsidRPr="00CD4B0A">
        <w:rPr>
          <w:rFonts w:cs="Arial"/>
          <w:bCs/>
          <w:szCs w:val="20"/>
        </w:rPr>
        <w:t xml:space="preserve"> pod hranicí </w:t>
      </w:r>
      <w:r w:rsidR="00CD4B0A" w:rsidRPr="00CD4B0A">
        <w:rPr>
          <w:rFonts w:cs="Arial"/>
          <w:bCs/>
          <w:szCs w:val="20"/>
        </w:rPr>
        <w:t>20</w:t>
      </w:r>
      <w:r w:rsidR="00036CC3" w:rsidRPr="00CD4B0A">
        <w:rPr>
          <w:rFonts w:cs="Arial"/>
          <w:bCs/>
          <w:szCs w:val="20"/>
        </w:rPr>
        <w:t> </w:t>
      </w:r>
      <w:r w:rsidR="00CD4B0A" w:rsidRPr="00CD4B0A">
        <w:rPr>
          <w:rFonts w:cs="Arial"/>
          <w:bCs/>
          <w:szCs w:val="20"/>
        </w:rPr>
        <w:t>073</w:t>
      </w:r>
      <w:r w:rsidRPr="00CD4B0A">
        <w:rPr>
          <w:rFonts w:cs="Arial"/>
          <w:bCs/>
          <w:szCs w:val="20"/>
        </w:rPr>
        <w:t> Kč (dolní decil</w:t>
      </w:r>
      <w:r w:rsidR="00113D4A" w:rsidRPr="00CD4B0A">
        <w:rPr>
          <w:rFonts w:cs="Arial"/>
          <w:bCs/>
          <w:szCs w:val="20"/>
        </w:rPr>
        <w:t xml:space="preserve"> </w:t>
      </w:r>
      <w:r w:rsidR="006A1675" w:rsidRPr="00CD4B0A">
        <w:rPr>
          <w:rFonts w:cs="Arial"/>
          <w:bCs/>
          <w:szCs w:val="20"/>
        </w:rPr>
        <w:t xml:space="preserve">meziročně </w:t>
      </w:r>
      <w:r w:rsidR="00B82D28" w:rsidRPr="00CD4B0A">
        <w:rPr>
          <w:rFonts w:cs="Arial"/>
          <w:bCs/>
          <w:szCs w:val="20"/>
        </w:rPr>
        <w:t>vzrostl</w:t>
      </w:r>
      <w:r w:rsidR="00113D4A" w:rsidRPr="00CD4B0A">
        <w:rPr>
          <w:rFonts w:cs="Arial"/>
          <w:bCs/>
          <w:szCs w:val="20"/>
        </w:rPr>
        <w:t xml:space="preserve"> o</w:t>
      </w:r>
      <w:r w:rsidR="00B82D28" w:rsidRPr="00CD4B0A">
        <w:rPr>
          <w:rFonts w:cs="Arial"/>
          <w:bCs/>
          <w:szCs w:val="20"/>
        </w:rPr>
        <w:t> </w:t>
      </w:r>
      <w:r w:rsidR="00CD4B0A" w:rsidRPr="00CD4B0A">
        <w:rPr>
          <w:rFonts w:cs="Arial"/>
          <w:bCs/>
          <w:szCs w:val="20"/>
        </w:rPr>
        <w:t>5</w:t>
      </w:r>
      <w:r w:rsidR="001B4728" w:rsidRPr="00CD4B0A">
        <w:rPr>
          <w:rFonts w:cs="Arial"/>
          <w:bCs/>
          <w:szCs w:val="20"/>
        </w:rPr>
        <w:t>,5</w:t>
      </w:r>
      <w:r w:rsidR="00B82D28" w:rsidRPr="00CD4B0A">
        <w:rPr>
          <w:rFonts w:cs="Arial"/>
          <w:bCs/>
          <w:szCs w:val="20"/>
        </w:rPr>
        <w:t> %</w:t>
      </w:r>
      <w:r w:rsidRPr="00CD4B0A">
        <w:rPr>
          <w:rFonts w:cs="Arial"/>
          <w:bCs/>
          <w:szCs w:val="20"/>
        </w:rPr>
        <w:t xml:space="preserve">), </w:t>
      </w:r>
      <w:r w:rsidR="00CD4B0A">
        <w:rPr>
          <w:rFonts w:cs="Arial"/>
          <w:bCs/>
          <w:szCs w:val="20"/>
        </w:rPr>
        <w:t>na</w:t>
      </w:r>
      <w:r w:rsidRPr="00CD4B0A">
        <w:rPr>
          <w:rFonts w:cs="Arial"/>
          <w:bCs/>
          <w:szCs w:val="20"/>
        </w:rPr>
        <w:t>opa</w:t>
      </w:r>
      <w:r w:rsidR="00CD4B0A">
        <w:rPr>
          <w:rFonts w:cs="Arial"/>
          <w:bCs/>
          <w:szCs w:val="20"/>
        </w:rPr>
        <w:t>k</w:t>
      </w:r>
      <w:r w:rsidRPr="00CD4B0A">
        <w:rPr>
          <w:rFonts w:cs="Arial"/>
          <w:bCs/>
          <w:szCs w:val="20"/>
        </w:rPr>
        <w:t xml:space="preserve"> desetina </w:t>
      </w:r>
      <w:r w:rsidR="00CD4B0A" w:rsidRPr="00CD4B0A">
        <w:rPr>
          <w:rFonts w:cs="Arial"/>
          <w:bCs/>
          <w:szCs w:val="20"/>
        </w:rPr>
        <w:t>s nej</w:t>
      </w:r>
      <w:r w:rsidR="00CD4B0A">
        <w:rPr>
          <w:rFonts w:cs="Arial"/>
          <w:bCs/>
          <w:szCs w:val="20"/>
        </w:rPr>
        <w:t>vyš</w:t>
      </w:r>
      <w:r w:rsidR="00CD4B0A" w:rsidRPr="00CD4B0A">
        <w:rPr>
          <w:rFonts w:cs="Arial"/>
          <w:bCs/>
          <w:szCs w:val="20"/>
        </w:rPr>
        <w:t xml:space="preserve">šími mzdami </w:t>
      </w:r>
      <w:r w:rsidRPr="00CD4B0A">
        <w:rPr>
          <w:rFonts w:cs="Arial"/>
          <w:bCs/>
          <w:szCs w:val="20"/>
        </w:rPr>
        <w:t xml:space="preserve">měla mzdy nad hranicí </w:t>
      </w:r>
      <w:r w:rsidR="001B4728" w:rsidRPr="00CD4B0A">
        <w:rPr>
          <w:rFonts w:cs="Arial"/>
          <w:bCs/>
          <w:szCs w:val="20"/>
        </w:rPr>
        <w:t>7</w:t>
      </w:r>
      <w:r w:rsidR="00CD4B0A" w:rsidRPr="00CD4B0A">
        <w:rPr>
          <w:rFonts w:cs="Arial"/>
          <w:bCs/>
          <w:szCs w:val="20"/>
        </w:rPr>
        <w:t>4</w:t>
      </w:r>
      <w:r w:rsidR="00036CC3" w:rsidRPr="00CD4B0A">
        <w:rPr>
          <w:rFonts w:cs="Arial"/>
          <w:bCs/>
          <w:szCs w:val="20"/>
        </w:rPr>
        <w:t> </w:t>
      </w:r>
      <w:r w:rsidR="00CD4B0A" w:rsidRPr="00CD4B0A">
        <w:rPr>
          <w:rFonts w:cs="Arial"/>
          <w:bCs/>
          <w:szCs w:val="20"/>
        </w:rPr>
        <w:t>654</w:t>
      </w:r>
      <w:r w:rsidRPr="00CD4B0A">
        <w:rPr>
          <w:rFonts w:cs="Arial"/>
          <w:bCs/>
          <w:szCs w:val="20"/>
        </w:rPr>
        <w:t> Kč (horní decil</w:t>
      </w:r>
      <w:r w:rsidR="00AF2339" w:rsidRPr="00CD4B0A">
        <w:rPr>
          <w:rFonts w:cs="Arial"/>
          <w:bCs/>
          <w:szCs w:val="20"/>
        </w:rPr>
        <w:t xml:space="preserve"> se zvýšil o </w:t>
      </w:r>
      <w:r w:rsidR="00CD4B0A" w:rsidRPr="00CD4B0A">
        <w:rPr>
          <w:rFonts w:cs="Arial"/>
          <w:bCs/>
          <w:szCs w:val="20"/>
        </w:rPr>
        <w:t>6,6</w:t>
      </w:r>
      <w:r w:rsidR="00B82D28" w:rsidRPr="00CD4B0A">
        <w:rPr>
          <w:rFonts w:cs="Arial"/>
          <w:bCs/>
          <w:szCs w:val="20"/>
        </w:rPr>
        <w:t> %</w:t>
      </w:r>
      <w:r w:rsidRPr="00CD4B0A">
        <w:rPr>
          <w:rFonts w:cs="Arial"/>
          <w:bCs/>
          <w:szCs w:val="20"/>
        </w:rPr>
        <w:t>).</w:t>
      </w:r>
      <w:r w:rsidR="00B82D28" w:rsidRPr="00CD4B0A">
        <w:rPr>
          <w:rFonts w:cs="Arial"/>
          <w:bCs/>
          <w:szCs w:val="20"/>
        </w:rPr>
        <w:t xml:space="preserve"> Decilový poměr </w:t>
      </w:r>
      <w:r w:rsidR="00AC17FF" w:rsidRPr="00CD4B0A">
        <w:rPr>
          <w:rFonts w:cs="Arial"/>
          <w:bCs/>
          <w:szCs w:val="20"/>
        </w:rPr>
        <w:t xml:space="preserve">se </w:t>
      </w:r>
      <w:r w:rsidR="006A1675" w:rsidRPr="00CD4B0A">
        <w:rPr>
          <w:rFonts w:cs="Arial"/>
          <w:bCs/>
          <w:szCs w:val="20"/>
        </w:rPr>
        <w:t xml:space="preserve">meziročně </w:t>
      </w:r>
      <w:r w:rsidR="00036CC3" w:rsidRPr="00CD4B0A">
        <w:rPr>
          <w:rFonts w:cs="Arial"/>
          <w:bCs/>
          <w:szCs w:val="20"/>
        </w:rPr>
        <w:t>zvýš</w:t>
      </w:r>
      <w:r w:rsidR="00AC17FF" w:rsidRPr="00CD4B0A">
        <w:rPr>
          <w:rFonts w:cs="Arial"/>
          <w:bCs/>
          <w:szCs w:val="20"/>
        </w:rPr>
        <w:t>il</w:t>
      </w:r>
      <w:r w:rsidR="00873528" w:rsidRPr="00CD4B0A">
        <w:rPr>
          <w:rFonts w:cs="Arial"/>
          <w:bCs/>
          <w:szCs w:val="20"/>
        </w:rPr>
        <w:t xml:space="preserve"> o </w:t>
      </w:r>
      <w:r w:rsidR="001B4728" w:rsidRPr="00CD4B0A">
        <w:rPr>
          <w:rFonts w:cs="Arial"/>
          <w:bCs/>
          <w:szCs w:val="20"/>
        </w:rPr>
        <w:t>0,0</w:t>
      </w:r>
      <w:r w:rsidR="00CD4B0A" w:rsidRPr="00CD4B0A">
        <w:rPr>
          <w:rFonts w:cs="Arial"/>
          <w:bCs/>
          <w:szCs w:val="20"/>
        </w:rPr>
        <w:t>4</w:t>
      </w:r>
      <w:r w:rsidR="00B82D28" w:rsidRPr="00CD4B0A">
        <w:rPr>
          <w:rFonts w:cs="Arial"/>
          <w:bCs/>
          <w:szCs w:val="20"/>
        </w:rPr>
        <w:t> bodu</w:t>
      </w:r>
      <w:r w:rsidR="00455379" w:rsidRPr="00CD4B0A">
        <w:rPr>
          <w:rFonts w:cs="Arial"/>
          <w:bCs/>
          <w:szCs w:val="20"/>
        </w:rPr>
        <w:t xml:space="preserve"> na 3,</w:t>
      </w:r>
      <w:r w:rsidR="00CD4B0A" w:rsidRPr="00CD4B0A">
        <w:rPr>
          <w:rFonts w:cs="Arial"/>
          <w:bCs/>
          <w:szCs w:val="20"/>
        </w:rPr>
        <w:t>72</w:t>
      </w:r>
      <w:r w:rsidR="00B82D28" w:rsidRPr="00CD4B0A">
        <w:rPr>
          <w:rFonts w:cs="Arial"/>
          <w:bCs/>
          <w:szCs w:val="20"/>
        </w:rPr>
        <w:t>.</w:t>
      </w:r>
    </w:p>
    <w:p w14:paraId="6A877F7B" w14:textId="5B7E5A10" w:rsidR="00455379" w:rsidRPr="00D23838" w:rsidRDefault="00504882" w:rsidP="00B916A5">
      <w:pPr>
        <w:pStyle w:val="Zkladntextodsazen3"/>
        <w:spacing w:after="0" w:line="276" w:lineRule="auto"/>
        <w:ind w:firstLine="0"/>
        <w:rPr>
          <w:rFonts w:cs="Arial"/>
          <w:bCs/>
          <w:color w:val="806000" w:themeColor="accent4" w:themeShade="80"/>
          <w:szCs w:val="20"/>
        </w:rPr>
      </w:pPr>
      <w:r w:rsidRPr="00884A33">
        <w:rPr>
          <w:rFonts w:cs="Arial"/>
          <w:bCs/>
          <w:szCs w:val="20"/>
        </w:rPr>
        <w:t>P</w:t>
      </w:r>
      <w:r w:rsidR="00DF1D0E" w:rsidRPr="00884A33">
        <w:rPr>
          <w:rFonts w:cs="Arial"/>
          <w:bCs/>
          <w:szCs w:val="20"/>
        </w:rPr>
        <w:t>ro</w:t>
      </w:r>
      <w:r w:rsidR="008F4122" w:rsidRPr="00884A33">
        <w:rPr>
          <w:rFonts w:cs="Arial"/>
          <w:bCs/>
          <w:szCs w:val="20"/>
        </w:rPr>
        <w:t xml:space="preserve">střední </w:t>
      </w:r>
      <w:r w:rsidRPr="00884A33">
        <w:rPr>
          <w:rFonts w:cs="Arial"/>
          <w:bCs/>
          <w:szCs w:val="20"/>
        </w:rPr>
        <w:t xml:space="preserve">mzdy </w:t>
      </w:r>
      <w:r w:rsidR="00F53D80" w:rsidRPr="00884A33">
        <w:rPr>
          <w:rFonts w:cs="Arial"/>
          <w:bCs/>
          <w:szCs w:val="20"/>
        </w:rPr>
        <w:t>muž</w:t>
      </w:r>
      <w:r w:rsidRPr="00884A33">
        <w:rPr>
          <w:rFonts w:cs="Arial"/>
          <w:bCs/>
          <w:szCs w:val="20"/>
        </w:rPr>
        <w:t>ů</w:t>
      </w:r>
      <w:r w:rsidR="00B916A5" w:rsidRPr="00884A33">
        <w:rPr>
          <w:rFonts w:cs="Arial"/>
          <w:bCs/>
          <w:szCs w:val="20"/>
        </w:rPr>
        <w:t xml:space="preserve"> </w:t>
      </w:r>
      <w:r w:rsidRPr="00884A33">
        <w:rPr>
          <w:rFonts w:cs="Arial"/>
          <w:bCs/>
          <w:szCs w:val="20"/>
        </w:rPr>
        <w:t>byly</w:t>
      </w:r>
      <w:r w:rsidR="00B916A5" w:rsidRPr="00884A33">
        <w:rPr>
          <w:rFonts w:cs="Arial"/>
          <w:bCs/>
          <w:szCs w:val="20"/>
        </w:rPr>
        <w:t xml:space="preserve"> vyšší</w:t>
      </w:r>
      <w:r w:rsidRPr="00884A33">
        <w:rPr>
          <w:rFonts w:cs="Arial"/>
          <w:bCs/>
          <w:szCs w:val="20"/>
        </w:rPr>
        <w:t xml:space="preserve"> než </w:t>
      </w:r>
      <w:r w:rsidRPr="00E72E30">
        <w:rPr>
          <w:rFonts w:cs="Arial"/>
          <w:bCs/>
          <w:szCs w:val="20"/>
        </w:rPr>
        <w:t>u žen,</w:t>
      </w:r>
      <w:r w:rsidR="00B916A5" w:rsidRPr="00E72E30">
        <w:rPr>
          <w:rFonts w:cs="Arial"/>
          <w:bCs/>
          <w:szCs w:val="20"/>
        </w:rPr>
        <w:t xml:space="preserve"> v</w:t>
      </w:r>
      <w:r w:rsidR="00884A33" w:rsidRPr="00E72E30">
        <w:rPr>
          <w:rFonts w:cs="Arial"/>
          <w:bCs/>
          <w:szCs w:val="20"/>
        </w:rPr>
        <w:t>e 4</w:t>
      </w:r>
      <w:r w:rsidR="00741EDF" w:rsidRPr="00E72E30">
        <w:rPr>
          <w:rFonts w:cs="Arial"/>
          <w:bCs/>
          <w:szCs w:val="20"/>
        </w:rPr>
        <w:t>. čtvrtletí 20</w:t>
      </w:r>
      <w:r w:rsidR="001E1C92" w:rsidRPr="00E72E30">
        <w:rPr>
          <w:rFonts w:cs="Arial"/>
          <w:bCs/>
          <w:szCs w:val="20"/>
        </w:rPr>
        <w:t>2</w:t>
      </w:r>
      <w:r w:rsidR="00873528" w:rsidRPr="00E72E30">
        <w:rPr>
          <w:rFonts w:cs="Arial"/>
          <w:bCs/>
          <w:szCs w:val="20"/>
        </w:rPr>
        <w:t>3</w:t>
      </w:r>
      <w:r w:rsidR="00B916A5" w:rsidRPr="00E72E30">
        <w:rPr>
          <w:rFonts w:cs="Arial"/>
          <w:bCs/>
          <w:szCs w:val="20"/>
        </w:rPr>
        <w:t xml:space="preserve"> byl</w:t>
      </w:r>
      <w:r w:rsidR="00113D4A" w:rsidRPr="00E72E30">
        <w:rPr>
          <w:rFonts w:cs="Arial"/>
          <w:bCs/>
          <w:szCs w:val="20"/>
        </w:rPr>
        <w:t>a</w:t>
      </w:r>
      <w:r w:rsidR="00B916A5" w:rsidRPr="00E72E30">
        <w:rPr>
          <w:rFonts w:cs="Arial"/>
          <w:bCs/>
          <w:szCs w:val="20"/>
        </w:rPr>
        <w:t xml:space="preserve"> mediánová mzda žen </w:t>
      </w:r>
      <w:r w:rsidR="00036CC3" w:rsidRPr="00E72E30">
        <w:rPr>
          <w:rFonts w:cs="Arial"/>
          <w:bCs/>
          <w:szCs w:val="20"/>
        </w:rPr>
        <w:t>3</w:t>
      </w:r>
      <w:r w:rsidR="00E72E30" w:rsidRPr="00E72E30">
        <w:rPr>
          <w:rFonts w:cs="Arial"/>
          <w:bCs/>
          <w:szCs w:val="20"/>
        </w:rPr>
        <w:t>6</w:t>
      </w:r>
      <w:r w:rsidR="00036CC3" w:rsidRPr="00E72E30">
        <w:rPr>
          <w:rFonts w:cs="Arial"/>
          <w:bCs/>
          <w:szCs w:val="20"/>
        </w:rPr>
        <w:t> </w:t>
      </w:r>
      <w:r w:rsidR="00E72E30" w:rsidRPr="00E72E30">
        <w:rPr>
          <w:rFonts w:cs="Arial"/>
          <w:bCs/>
          <w:szCs w:val="20"/>
        </w:rPr>
        <w:t>842</w:t>
      </w:r>
      <w:r w:rsidR="00B916A5" w:rsidRPr="00E72E30">
        <w:rPr>
          <w:rFonts w:cs="Arial"/>
          <w:bCs/>
          <w:szCs w:val="20"/>
        </w:rPr>
        <w:t> Kč</w:t>
      </w:r>
      <w:r w:rsidR="00873528" w:rsidRPr="00E72E30">
        <w:rPr>
          <w:rFonts w:cs="Arial"/>
          <w:bCs/>
          <w:szCs w:val="20"/>
        </w:rPr>
        <w:t xml:space="preserve"> (meziročně vzrostla o </w:t>
      </w:r>
      <w:r w:rsidR="00E72E30" w:rsidRPr="00E72E30">
        <w:rPr>
          <w:rFonts w:cs="Arial"/>
          <w:bCs/>
          <w:szCs w:val="20"/>
        </w:rPr>
        <w:t>6,3</w:t>
      </w:r>
      <w:r w:rsidR="00783434" w:rsidRPr="00E72E30">
        <w:rPr>
          <w:rFonts w:cs="Arial"/>
          <w:bCs/>
          <w:szCs w:val="20"/>
        </w:rPr>
        <w:t> %),</w:t>
      </w:r>
      <w:r w:rsidR="00B916A5" w:rsidRPr="00E72E30">
        <w:rPr>
          <w:rFonts w:cs="Arial"/>
          <w:bCs/>
          <w:szCs w:val="20"/>
        </w:rPr>
        <w:t xml:space="preserve"> zatímco u mužů </w:t>
      </w:r>
      <w:r w:rsidR="00E72E30" w:rsidRPr="00E72E30">
        <w:rPr>
          <w:rFonts w:cs="Arial"/>
          <w:bCs/>
          <w:szCs w:val="20"/>
        </w:rPr>
        <w:t>42</w:t>
      </w:r>
      <w:r w:rsidR="00036CC3" w:rsidRPr="00E72E30">
        <w:rPr>
          <w:rFonts w:cs="Arial"/>
          <w:bCs/>
          <w:szCs w:val="20"/>
        </w:rPr>
        <w:t> </w:t>
      </w:r>
      <w:r w:rsidR="00E72E30" w:rsidRPr="00E72E30">
        <w:rPr>
          <w:rFonts w:cs="Arial"/>
          <w:bCs/>
          <w:szCs w:val="20"/>
        </w:rPr>
        <w:t>340</w:t>
      </w:r>
      <w:r w:rsidR="005C4569" w:rsidRPr="00E72E30">
        <w:rPr>
          <w:rFonts w:cs="Arial"/>
          <w:bCs/>
          <w:szCs w:val="20"/>
        </w:rPr>
        <w:t> Kč</w:t>
      </w:r>
      <w:r w:rsidR="00783434" w:rsidRPr="00E72E30">
        <w:rPr>
          <w:rFonts w:cs="Arial"/>
          <w:bCs/>
          <w:szCs w:val="20"/>
        </w:rPr>
        <w:t xml:space="preserve"> (vzrostl</w:t>
      </w:r>
      <w:r w:rsidR="003C2CDD" w:rsidRPr="00E72E30">
        <w:rPr>
          <w:rFonts w:cs="Arial"/>
          <w:bCs/>
          <w:szCs w:val="20"/>
        </w:rPr>
        <w:t>a</w:t>
      </w:r>
      <w:r w:rsidR="00783434" w:rsidRPr="00E72E30">
        <w:rPr>
          <w:rFonts w:cs="Arial"/>
          <w:bCs/>
          <w:szCs w:val="20"/>
        </w:rPr>
        <w:t xml:space="preserve"> o </w:t>
      </w:r>
      <w:r w:rsidR="00E72E30" w:rsidRPr="00E72E30">
        <w:rPr>
          <w:rFonts w:cs="Arial"/>
          <w:bCs/>
          <w:szCs w:val="20"/>
        </w:rPr>
        <w:t>5,7</w:t>
      </w:r>
      <w:r w:rsidR="00783434" w:rsidRPr="00E72E30">
        <w:rPr>
          <w:rFonts w:cs="Arial"/>
          <w:bCs/>
          <w:szCs w:val="20"/>
        </w:rPr>
        <w:t> %)</w:t>
      </w:r>
      <w:r w:rsidR="002B3DCF" w:rsidRPr="00E72E30">
        <w:rPr>
          <w:rFonts w:cs="Arial"/>
          <w:bCs/>
          <w:szCs w:val="20"/>
        </w:rPr>
        <w:t>.</w:t>
      </w:r>
      <w:r w:rsidR="00C77762" w:rsidRPr="00E72E30">
        <w:rPr>
          <w:rFonts w:cs="Arial"/>
          <w:bCs/>
          <w:szCs w:val="20"/>
        </w:rPr>
        <w:t xml:space="preserve"> Mezera v prostředních výdělcích </w:t>
      </w:r>
      <w:r w:rsidR="002147CA" w:rsidRPr="00E72E30">
        <w:rPr>
          <w:rFonts w:cs="Arial"/>
          <w:bCs/>
          <w:szCs w:val="20"/>
        </w:rPr>
        <w:t xml:space="preserve">podle pohlaví </w:t>
      </w:r>
      <w:r w:rsidR="009F3EC2" w:rsidRPr="00E72E30">
        <w:rPr>
          <w:rFonts w:cs="Arial"/>
          <w:bCs/>
          <w:szCs w:val="20"/>
        </w:rPr>
        <w:t xml:space="preserve">se meziročně </w:t>
      </w:r>
      <w:r w:rsidR="00455379" w:rsidRPr="00E72E30">
        <w:rPr>
          <w:rFonts w:cs="Arial"/>
          <w:bCs/>
          <w:szCs w:val="20"/>
        </w:rPr>
        <w:t>sníž</w:t>
      </w:r>
      <w:r w:rsidR="009F3EC2" w:rsidRPr="00E72E30">
        <w:rPr>
          <w:rFonts w:cs="Arial"/>
          <w:bCs/>
          <w:szCs w:val="20"/>
        </w:rPr>
        <w:t>i</w:t>
      </w:r>
      <w:r w:rsidR="003C2CDD" w:rsidRPr="00E72E30">
        <w:rPr>
          <w:rFonts w:cs="Arial"/>
          <w:bCs/>
          <w:szCs w:val="20"/>
        </w:rPr>
        <w:t>la</w:t>
      </w:r>
      <w:r w:rsidR="00C77762" w:rsidRPr="00E72E30">
        <w:rPr>
          <w:rFonts w:cs="Arial"/>
          <w:bCs/>
          <w:szCs w:val="20"/>
        </w:rPr>
        <w:t xml:space="preserve"> </w:t>
      </w:r>
      <w:r w:rsidR="003C2CDD" w:rsidRPr="00E72E30">
        <w:rPr>
          <w:rFonts w:cs="Arial"/>
          <w:bCs/>
          <w:szCs w:val="20"/>
        </w:rPr>
        <w:t>o </w:t>
      </w:r>
      <w:r w:rsidR="009F3EC2" w:rsidRPr="00E72E30">
        <w:rPr>
          <w:rFonts w:cs="Arial"/>
          <w:bCs/>
          <w:szCs w:val="20"/>
        </w:rPr>
        <w:t>0,</w:t>
      </w:r>
      <w:r w:rsidR="00E72E30" w:rsidRPr="00E72E30">
        <w:rPr>
          <w:rFonts w:cs="Arial"/>
          <w:bCs/>
          <w:szCs w:val="20"/>
        </w:rPr>
        <w:t>5</w:t>
      </w:r>
      <w:r w:rsidR="00F62AAB" w:rsidRPr="00E72E30">
        <w:rPr>
          <w:rFonts w:cs="Arial"/>
          <w:bCs/>
          <w:szCs w:val="20"/>
        </w:rPr>
        <w:t> p.</w:t>
      </w:r>
      <w:r w:rsidR="003C2CDD" w:rsidRPr="00E72E30">
        <w:rPr>
          <w:rFonts w:cs="Arial"/>
          <w:bCs/>
          <w:szCs w:val="20"/>
        </w:rPr>
        <w:t xml:space="preserve">b. na </w:t>
      </w:r>
      <w:r w:rsidR="009F3EC2" w:rsidRPr="00E72E30">
        <w:rPr>
          <w:rFonts w:cs="Arial"/>
          <w:bCs/>
          <w:szCs w:val="20"/>
        </w:rPr>
        <w:t>1</w:t>
      </w:r>
      <w:r w:rsidR="00E72E30" w:rsidRPr="00E72E30">
        <w:rPr>
          <w:rFonts w:cs="Arial"/>
          <w:bCs/>
          <w:szCs w:val="20"/>
        </w:rPr>
        <w:t>3</w:t>
      </w:r>
      <w:r w:rsidR="009F3EC2" w:rsidRPr="00E72E30">
        <w:rPr>
          <w:rFonts w:cs="Arial"/>
          <w:bCs/>
          <w:szCs w:val="20"/>
        </w:rPr>
        <w:t>,</w:t>
      </w:r>
      <w:r w:rsidR="00455379" w:rsidRPr="00E72E30">
        <w:rPr>
          <w:rFonts w:cs="Arial"/>
          <w:bCs/>
          <w:szCs w:val="20"/>
        </w:rPr>
        <w:t>0</w:t>
      </w:r>
      <w:r w:rsidR="00C77762" w:rsidRPr="00E72E30">
        <w:rPr>
          <w:rFonts w:cs="Arial"/>
          <w:bCs/>
          <w:szCs w:val="20"/>
        </w:rPr>
        <w:t> %.</w:t>
      </w:r>
    </w:p>
    <w:p w14:paraId="6B327D5A" w14:textId="2B954D93" w:rsidR="00AF2339" w:rsidRPr="00D23838" w:rsidRDefault="00B916A5" w:rsidP="00915E31">
      <w:pPr>
        <w:pStyle w:val="Zkladntextodsazen3"/>
        <w:spacing w:after="0" w:line="276" w:lineRule="auto"/>
        <w:ind w:firstLine="0"/>
        <w:rPr>
          <w:rFonts w:cs="Arial"/>
          <w:bCs/>
          <w:color w:val="806000" w:themeColor="accent4" w:themeShade="80"/>
          <w:szCs w:val="20"/>
        </w:rPr>
      </w:pPr>
      <w:r w:rsidRPr="00884A33">
        <w:rPr>
          <w:rFonts w:cs="Arial"/>
          <w:bCs/>
          <w:szCs w:val="20"/>
        </w:rPr>
        <w:t xml:space="preserve">Zároveň </w:t>
      </w:r>
      <w:r w:rsidR="00EC2845" w:rsidRPr="00884A33">
        <w:rPr>
          <w:rFonts w:cs="Arial"/>
          <w:bCs/>
          <w:szCs w:val="20"/>
        </w:rPr>
        <w:t>byly</w:t>
      </w:r>
      <w:r w:rsidRPr="00884A33">
        <w:rPr>
          <w:rFonts w:cs="Arial"/>
          <w:bCs/>
          <w:szCs w:val="20"/>
        </w:rPr>
        <w:t xml:space="preserve"> mzdy</w:t>
      </w:r>
      <w:r w:rsidR="00EC2845" w:rsidRPr="00884A33">
        <w:rPr>
          <w:rFonts w:cs="Arial"/>
          <w:bCs/>
          <w:szCs w:val="20"/>
        </w:rPr>
        <w:t xml:space="preserve"> mužů</w:t>
      </w:r>
      <w:r w:rsidRPr="00884A33">
        <w:rPr>
          <w:rFonts w:cs="Arial"/>
          <w:bCs/>
          <w:szCs w:val="20"/>
        </w:rPr>
        <w:t xml:space="preserve"> rozprostřené v podstatně větší šíři, zejména oblast vysokých výdělků je </w:t>
      </w:r>
      <w:r w:rsidR="00C77762" w:rsidRPr="00E72E30">
        <w:rPr>
          <w:rFonts w:cs="Arial"/>
          <w:bCs/>
          <w:szCs w:val="20"/>
        </w:rPr>
        <w:t xml:space="preserve">výrazněji </w:t>
      </w:r>
      <w:r w:rsidRPr="00E72E30">
        <w:rPr>
          <w:rFonts w:cs="Arial"/>
          <w:bCs/>
          <w:szCs w:val="20"/>
        </w:rPr>
        <w:t>vyšší než u žen</w:t>
      </w:r>
      <w:r w:rsidR="0039083A" w:rsidRPr="00E72E30">
        <w:rPr>
          <w:rFonts w:cs="Arial"/>
          <w:bCs/>
          <w:szCs w:val="20"/>
        </w:rPr>
        <w:t>:</w:t>
      </w:r>
      <w:r w:rsidRPr="00E72E30">
        <w:rPr>
          <w:rFonts w:cs="Arial"/>
          <w:bCs/>
          <w:szCs w:val="20"/>
        </w:rPr>
        <w:t xml:space="preserve"> </w:t>
      </w:r>
      <w:r w:rsidR="00AA3CC5" w:rsidRPr="00E72E30">
        <w:rPr>
          <w:rFonts w:cs="Arial"/>
          <w:bCs/>
          <w:szCs w:val="20"/>
        </w:rPr>
        <w:t xml:space="preserve">ženy </w:t>
      </w:r>
      <w:r w:rsidR="005905BF" w:rsidRPr="00E72E30">
        <w:rPr>
          <w:rFonts w:cs="Arial"/>
          <w:bCs/>
          <w:szCs w:val="20"/>
        </w:rPr>
        <w:t xml:space="preserve">měly horní decil </w:t>
      </w:r>
      <w:r w:rsidR="00455379" w:rsidRPr="00E72E30">
        <w:rPr>
          <w:rFonts w:cs="Arial"/>
          <w:bCs/>
          <w:szCs w:val="20"/>
        </w:rPr>
        <w:t>6</w:t>
      </w:r>
      <w:r w:rsidR="00E72E30" w:rsidRPr="00E72E30">
        <w:rPr>
          <w:rFonts w:cs="Arial"/>
          <w:bCs/>
          <w:szCs w:val="20"/>
        </w:rPr>
        <w:t>6</w:t>
      </w:r>
      <w:r w:rsidR="009F3EC2" w:rsidRPr="00E72E30">
        <w:rPr>
          <w:rFonts w:cs="Arial"/>
          <w:bCs/>
          <w:szCs w:val="20"/>
        </w:rPr>
        <w:t> </w:t>
      </w:r>
      <w:r w:rsidR="00E72E30" w:rsidRPr="00E72E30">
        <w:rPr>
          <w:rFonts w:cs="Arial"/>
          <w:bCs/>
          <w:szCs w:val="20"/>
        </w:rPr>
        <w:t>653</w:t>
      </w:r>
      <w:r w:rsidR="00622503" w:rsidRPr="00E72E30">
        <w:rPr>
          <w:rFonts w:cs="Arial"/>
          <w:bCs/>
          <w:szCs w:val="20"/>
        </w:rPr>
        <w:t> Kč a </w:t>
      </w:r>
      <w:r w:rsidRPr="00E72E30">
        <w:rPr>
          <w:rFonts w:cs="Arial"/>
          <w:bCs/>
          <w:szCs w:val="20"/>
        </w:rPr>
        <w:t xml:space="preserve">muži </w:t>
      </w:r>
      <w:r w:rsidR="00E72E30" w:rsidRPr="00E72E30">
        <w:rPr>
          <w:rFonts w:cs="Arial"/>
          <w:bCs/>
          <w:szCs w:val="20"/>
        </w:rPr>
        <w:t>82</w:t>
      </w:r>
      <w:r w:rsidR="009F3EC2" w:rsidRPr="00E72E30">
        <w:rPr>
          <w:rFonts w:cs="Arial"/>
          <w:bCs/>
          <w:szCs w:val="20"/>
        </w:rPr>
        <w:t> </w:t>
      </w:r>
      <w:r w:rsidR="00E72E30" w:rsidRPr="00E72E30">
        <w:rPr>
          <w:rFonts w:cs="Arial"/>
          <w:bCs/>
          <w:szCs w:val="20"/>
        </w:rPr>
        <w:t>640</w:t>
      </w:r>
      <w:r w:rsidR="009F3EC2" w:rsidRPr="00E72E30">
        <w:rPr>
          <w:rFonts w:cs="Arial"/>
          <w:bCs/>
          <w:szCs w:val="20"/>
        </w:rPr>
        <w:t> </w:t>
      </w:r>
      <w:r w:rsidRPr="00E72E30">
        <w:rPr>
          <w:rFonts w:cs="Arial"/>
          <w:bCs/>
          <w:szCs w:val="20"/>
        </w:rPr>
        <w:t>Kč,</w:t>
      </w:r>
      <w:r w:rsidR="00AA3CC5" w:rsidRPr="00E72E30">
        <w:rPr>
          <w:rFonts w:cs="Arial"/>
          <w:bCs/>
          <w:szCs w:val="20"/>
        </w:rPr>
        <w:t xml:space="preserve"> </w:t>
      </w:r>
      <w:r w:rsidR="002B3DCF" w:rsidRPr="00E72E30">
        <w:rPr>
          <w:rFonts w:cs="Arial"/>
          <w:bCs/>
          <w:szCs w:val="20"/>
        </w:rPr>
        <w:t>čímž byl</w:t>
      </w:r>
      <w:r w:rsidR="00C77762" w:rsidRPr="00E72E30">
        <w:rPr>
          <w:rFonts w:cs="Arial"/>
          <w:bCs/>
          <w:szCs w:val="20"/>
        </w:rPr>
        <w:t>a</w:t>
      </w:r>
      <w:r w:rsidR="00AA3CC5" w:rsidRPr="00E72E30">
        <w:rPr>
          <w:rFonts w:cs="Arial"/>
          <w:bCs/>
          <w:szCs w:val="20"/>
        </w:rPr>
        <w:t xml:space="preserve"> </w:t>
      </w:r>
      <w:r w:rsidR="00C77762" w:rsidRPr="00E72E30">
        <w:rPr>
          <w:rFonts w:cs="Arial"/>
          <w:bCs/>
          <w:szCs w:val="20"/>
        </w:rPr>
        <w:t xml:space="preserve">mezera u vysokých výdělků </w:t>
      </w:r>
      <w:r w:rsidR="00E72E30" w:rsidRPr="00E72E30">
        <w:rPr>
          <w:rFonts w:cs="Arial"/>
          <w:bCs/>
          <w:szCs w:val="20"/>
        </w:rPr>
        <w:t>19</w:t>
      </w:r>
      <w:r w:rsidR="009F3EC2" w:rsidRPr="00E72E30">
        <w:rPr>
          <w:rFonts w:cs="Arial"/>
          <w:bCs/>
          <w:szCs w:val="20"/>
        </w:rPr>
        <w:t>,</w:t>
      </w:r>
      <w:r w:rsidR="00E72E30" w:rsidRPr="00E72E30">
        <w:rPr>
          <w:rFonts w:cs="Arial"/>
          <w:bCs/>
          <w:szCs w:val="20"/>
        </w:rPr>
        <w:t>3</w:t>
      </w:r>
      <w:r w:rsidR="009F3EC2" w:rsidRPr="00E72E30">
        <w:rPr>
          <w:rFonts w:cs="Arial"/>
          <w:bCs/>
          <w:szCs w:val="20"/>
        </w:rPr>
        <w:t> </w:t>
      </w:r>
      <w:r w:rsidR="00C77762" w:rsidRPr="00E72E30">
        <w:rPr>
          <w:rFonts w:cs="Arial"/>
          <w:bCs/>
          <w:szCs w:val="20"/>
        </w:rPr>
        <w:t>%</w:t>
      </w:r>
      <w:r w:rsidR="00E72E30" w:rsidRPr="00E72E30">
        <w:rPr>
          <w:rFonts w:cs="Arial"/>
          <w:bCs/>
          <w:szCs w:val="20"/>
        </w:rPr>
        <w:t xml:space="preserve"> a meziročně narostla o </w:t>
      </w:r>
      <w:r w:rsidR="00455379" w:rsidRPr="00E72E30">
        <w:rPr>
          <w:rFonts w:cs="Arial"/>
          <w:bCs/>
          <w:szCs w:val="20"/>
        </w:rPr>
        <w:t>0</w:t>
      </w:r>
      <w:r w:rsidR="00E72E30" w:rsidRPr="00E72E30">
        <w:rPr>
          <w:rFonts w:cs="Arial"/>
          <w:bCs/>
          <w:szCs w:val="20"/>
        </w:rPr>
        <w:t>,2</w:t>
      </w:r>
      <w:r w:rsidR="00455379" w:rsidRPr="00E72E30">
        <w:rPr>
          <w:rFonts w:cs="Arial"/>
          <w:bCs/>
          <w:szCs w:val="20"/>
        </w:rPr>
        <w:t> procentního bodu</w:t>
      </w:r>
      <w:r w:rsidRPr="00E72E30">
        <w:rPr>
          <w:rFonts w:cs="Arial"/>
          <w:bCs/>
          <w:szCs w:val="20"/>
        </w:rPr>
        <w:t xml:space="preserve">. </w:t>
      </w:r>
      <w:r w:rsidR="00DF1D0E" w:rsidRPr="00E72E30">
        <w:rPr>
          <w:rFonts w:cs="Arial"/>
          <w:bCs/>
          <w:szCs w:val="20"/>
        </w:rPr>
        <w:t>U </w:t>
      </w:r>
      <w:r w:rsidRPr="00E72E30">
        <w:rPr>
          <w:rFonts w:cs="Arial"/>
          <w:bCs/>
          <w:szCs w:val="20"/>
        </w:rPr>
        <w:t xml:space="preserve">nízkých výdělků </w:t>
      </w:r>
      <w:r w:rsidR="00DF1D0E" w:rsidRPr="00E72E30">
        <w:rPr>
          <w:rFonts w:cs="Arial"/>
          <w:bCs/>
          <w:szCs w:val="20"/>
        </w:rPr>
        <w:t>byl</w:t>
      </w:r>
      <w:r w:rsidRPr="00E72E30">
        <w:rPr>
          <w:rFonts w:cs="Arial"/>
          <w:bCs/>
          <w:szCs w:val="20"/>
        </w:rPr>
        <w:t xml:space="preserve"> </w:t>
      </w:r>
      <w:r w:rsidR="00C77762" w:rsidRPr="00E72E30">
        <w:rPr>
          <w:rFonts w:cs="Arial"/>
          <w:bCs/>
          <w:szCs w:val="20"/>
        </w:rPr>
        <w:t xml:space="preserve">naopak </w:t>
      </w:r>
      <w:r w:rsidRPr="00E72E30">
        <w:rPr>
          <w:rFonts w:cs="Arial"/>
          <w:bCs/>
          <w:szCs w:val="20"/>
        </w:rPr>
        <w:t>rozdíl</w:t>
      </w:r>
      <w:r w:rsidR="00455379" w:rsidRPr="00E72E30">
        <w:rPr>
          <w:rFonts w:cs="Arial"/>
          <w:bCs/>
          <w:szCs w:val="20"/>
        </w:rPr>
        <w:t xml:space="preserve"> slabší a meziročně niž</w:t>
      </w:r>
      <w:r w:rsidR="002B3DCF" w:rsidRPr="00E72E30">
        <w:rPr>
          <w:rFonts w:cs="Arial"/>
          <w:bCs/>
          <w:szCs w:val="20"/>
        </w:rPr>
        <w:t>ší</w:t>
      </w:r>
      <w:r w:rsidR="00455379" w:rsidRPr="00E72E30">
        <w:rPr>
          <w:rFonts w:cs="Arial"/>
          <w:bCs/>
          <w:szCs w:val="20"/>
        </w:rPr>
        <w:t xml:space="preserve"> o </w:t>
      </w:r>
      <w:r w:rsidR="00E72E30" w:rsidRPr="00E72E30">
        <w:rPr>
          <w:rFonts w:cs="Arial"/>
          <w:bCs/>
          <w:szCs w:val="20"/>
        </w:rPr>
        <w:t>1,2</w:t>
      </w:r>
      <w:r w:rsidR="00455379" w:rsidRPr="00E72E30">
        <w:rPr>
          <w:rFonts w:cs="Arial"/>
          <w:bCs/>
          <w:szCs w:val="20"/>
        </w:rPr>
        <w:t> p.b.</w:t>
      </w:r>
      <w:r w:rsidR="00DF1D0E" w:rsidRPr="00E72E30">
        <w:rPr>
          <w:rFonts w:cs="Arial"/>
          <w:bCs/>
          <w:szCs w:val="20"/>
        </w:rPr>
        <w:t xml:space="preserve">: </w:t>
      </w:r>
      <w:r w:rsidR="00AA3CC5" w:rsidRPr="00E72E30">
        <w:rPr>
          <w:rFonts w:cs="Arial"/>
          <w:bCs/>
          <w:szCs w:val="20"/>
        </w:rPr>
        <w:t xml:space="preserve">ženy </w:t>
      </w:r>
      <w:r w:rsidR="003D2097" w:rsidRPr="00E72E30">
        <w:rPr>
          <w:rFonts w:cs="Arial"/>
          <w:bCs/>
          <w:szCs w:val="20"/>
        </w:rPr>
        <w:t xml:space="preserve">měly </w:t>
      </w:r>
      <w:r w:rsidRPr="00E72E30">
        <w:rPr>
          <w:rFonts w:cs="Arial"/>
          <w:bCs/>
          <w:szCs w:val="20"/>
        </w:rPr>
        <w:t>dolní decil</w:t>
      </w:r>
      <w:r w:rsidR="005905BF" w:rsidRPr="00E72E30">
        <w:rPr>
          <w:rFonts w:cs="Arial"/>
          <w:bCs/>
          <w:szCs w:val="20"/>
        </w:rPr>
        <w:t xml:space="preserve"> </w:t>
      </w:r>
      <w:r w:rsidR="00E72E30" w:rsidRPr="00E72E30">
        <w:rPr>
          <w:rFonts w:cs="Arial"/>
          <w:bCs/>
          <w:szCs w:val="20"/>
        </w:rPr>
        <w:t>19 574 </w:t>
      </w:r>
      <w:r w:rsidR="00C33B50" w:rsidRPr="00E72E30">
        <w:rPr>
          <w:rFonts w:cs="Arial"/>
          <w:bCs/>
          <w:szCs w:val="20"/>
        </w:rPr>
        <w:t>Kč,</w:t>
      </w:r>
      <w:r w:rsidRPr="00E72E30">
        <w:rPr>
          <w:rFonts w:cs="Arial"/>
          <w:bCs/>
          <w:szCs w:val="20"/>
        </w:rPr>
        <w:t xml:space="preserve"> muži</w:t>
      </w:r>
      <w:r w:rsidR="004D2D28" w:rsidRPr="00E72E30">
        <w:rPr>
          <w:rFonts w:cs="Arial"/>
          <w:bCs/>
          <w:szCs w:val="20"/>
        </w:rPr>
        <w:t xml:space="preserve"> </w:t>
      </w:r>
      <w:r w:rsidR="00C33B50" w:rsidRPr="00E72E30">
        <w:rPr>
          <w:rFonts w:cs="Arial"/>
          <w:bCs/>
          <w:szCs w:val="20"/>
        </w:rPr>
        <w:t xml:space="preserve">pak </w:t>
      </w:r>
      <w:r w:rsidR="00E72E30" w:rsidRPr="00E72E30">
        <w:rPr>
          <w:rFonts w:cs="Arial"/>
          <w:bCs/>
          <w:szCs w:val="20"/>
        </w:rPr>
        <w:t>20</w:t>
      </w:r>
      <w:r w:rsidR="00E72E30" w:rsidRPr="00E72E30">
        <w:rPr>
          <w:rFonts w:cs="Arial"/>
          <w:bCs/>
          <w:szCs w:val="20"/>
        </w:rPr>
        <w:t> </w:t>
      </w:r>
      <w:r w:rsidR="00E72E30" w:rsidRPr="00E72E30">
        <w:rPr>
          <w:rFonts w:cs="Arial"/>
          <w:bCs/>
          <w:szCs w:val="20"/>
        </w:rPr>
        <w:t>562</w:t>
      </w:r>
      <w:r w:rsidR="00E72E30" w:rsidRPr="00E72E30">
        <w:rPr>
          <w:rFonts w:cs="Arial"/>
          <w:bCs/>
          <w:szCs w:val="20"/>
        </w:rPr>
        <w:t> </w:t>
      </w:r>
      <w:r w:rsidR="004D2D28" w:rsidRPr="00E72E30">
        <w:rPr>
          <w:rFonts w:cs="Arial"/>
          <w:bCs/>
          <w:szCs w:val="20"/>
        </w:rPr>
        <w:t>Kč,</w:t>
      </w:r>
      <w:r w:rsidR="00C77762" w:rsidRPr="00E72E30">
        <w:rPr>
          <w:rFonts w:cs="Arial"/>
          <w:bCs/>
          <w:szCs w:val="20"/>
        </w:rPr>
        <w:t xml:space="preserve"> což představuje mezeru</w:t>
      </w:r>
      <w:r w:rsidR="002147CA" w:rsidRPr="00E72E30">
        <w:rPr>
          <w:rFonts w:cs="Arial"/>
          <w:bCs/>
          <w:szCs w:val="20"/>
        </w:rPr>
        <w:t> </w:t>
      </w:r>
      <w:r w:rsidR="00E72E30">
        <w:rPr>
          <w:rFonts w:cs="Arial"/>
          <w:bCs/>
          <w:szCs w:val="20"/>
        </w:rPr>
        <w:t xml:space="preserve">pouze </w:t>
      </w:r>
      <w:r w:rsidR="00E72E30" w:rsidRPr="00E72E30">
        <w:rPr>
          <w:rFonts w:cs="Arial"/>
          <w:bCs/>
          <w:szCs w:val="20"/>
        </w:rPr>
        <w:t>4,8</w:t>
      </w:r>
      <w:r w:rsidR="00C33B50" w:rsidRPr="00E72E30">
        <w:rPr>
          <w:rFonts w:cs="Arial"/>
          <w:bCs/>
          <w:szCs w:val="20"/>
        </w:rPr>
        <w:t> %</w:t>
      </w:r>
      <w:r w:rsidR="004D2D28" w:rsidRPr="00E72E30">
        <w:rPr>
          <w:rFonts w:cs="Arial"/>
          <w:bCs/>
          <w:szCs w:val="20"/>
        </w:rPr>
        <w:t>.</w:t>
      </w:r>
    </w:p>
    <w:p w14:paraId="0AFFE693" w14:textId="77777777" w:rsidR="00312947" w:rsidRPr="00D23838" w:rsidRDefault="00312947" w:rsidP="00312947">
      <w:pPr>
        <w:pStyle w:val="Zkladntextodsazen3"/>
        <w:spacing w:after="0" w:line="276" w:lineRule="auto"/>
        <w:ind w:firstLine="0"/>
        <w:rPr>
          <w:rFonts w:cs="Arial"/>
          <w:bCs/>
          <w:color w:val="806000" w:themeColor="accent4" w:themeShade="80"/>
          <w:szCs w:val="20"/>
        </w:rPr>
      </w:pPr>
    </w:p>
    <w:p w14:paraId="163D5911" w14:textId="77777777" w:rsidR="00312947" w:rsidRPr="00D9797A" w:rsidRDefault="00312947" w:rsidP="00312947">
      <w:pPr>
        <w:pStyle w:val="Zkladntextodsazen3"/>
        <w:spacing w:after="0" w:line="276" w:lineRule="auto"/>
        <w:ind w:left="720" w:firstLine="0"/>
        <w:jc w:val="center"/>
        <w:rPr>
          <w:rFonts w:cs="Arial"/>
          <w:bCs/>
          <w:szCs w:val="20"/>
        </w:rPr>
      </w:pPr>
      <w:r w:rsidRPr="00D9797A">
        <w:rPr>
          <w:rFonts w:cs="Arial"/>
          <w:bCs/>
          <w:szCs w:val="20"/>
        </w:rPr>
        <w:t>* * *</w:t>
      </w:r>
    </w:p>
    <w:p w14:paraId="4A8E957A" w14:textId="77777777" w:rsidR="00312947" w:rsidRPr="00D9797A" w:rsidRDefault="00312947" w:rsidP="00455379">
      <w:pPr>
        <w:pStyle w:val="Zkladntextodsazen3"/>
        <w:spacing w:after="0" w:line="276" w:lineRule="auto"/>
        <w:ind w:firstLine="0"/>
        <w:rPr>
          <w:rFonts w:cs="Arial"/>
          <w:bCs/>
          <w:szCs w:val="20"/>
        </w:rPr>
      </w:pPr>
    </w:p>
    <w:p w14:paraId="5B093AEA" w14:textId="77777777" w:rsidR="00312947" w:rsidRPr="00D23838" w:rsidRDefault="00312947" w:rsidP="00312947">
      <w:pPr>
        <w:rPr>
          <w:rFonts w:cs="Arial"/>
          <w:color w:val="806000" w:themeColor="accent4" w:themeShade="80"/>
        </w:rPr>
      </w:pPr>
      <w:r w:rsidRPr="00D9797A">
        <w:rPr>
          <w:rFonts w:cs="Arial"/>
        </w:rPr>
        <w:t xml:space="preserve">Předběžné výsledky </w:t>
      </w:r>
      <w:r w:rsidRPr="00D9797A">
        <w:rPr>
          <w:rFonts w:cs="Arial"/>
          <w:b/>
        </w:rPr>
        <w:t>Informačního systému o průměrném výdělku</w:t>
      </w:r>
      <w:r w:rsidRPr="00D9797A">
        <w:rPr>
          <w:rFonts w:cs="Arial"/>
        </w:rPr>
        <w:t xml:space="preserve"> (</w:t>
      </w:r>
      <w:r w:rsidRPr="00796313">
        <w:rPr>
          <w:rFonts w:cs="Arial"/>
        </w:rPr>
        <w:t xml:space="preserve">ISPV) za </w:t>
      </w:r>
      <w:r w:rsidR="00D9797A" w:rsidRPr="00796313">
        <w:rPr>
          <w:rFonts w:cs="Arial"/>
          <w:b/>
        </w:rPr>
        <w:t>rok</w:t>
      </w:r>
      <w:r w:rsidRPr="00796313">
        <w:rPr>
          <w:rFonts w:cs="Arial"/>
        </w:rPr>
        <w:t xml:space="preserve"> 202</w:t>
      </w:r>
      <w:r w:rsidR="007F422B" w:rsidRPr="00796313">
        <w:rPr>
          <w:rFonts w:cs="Arial"/>
        </w:rPr>
        <w:t>3</w:t>
      </w:r>
      <w:r w:rsidRPr="00796313">
        <w:rPr>
          <w:rFonts w:cs="Arial"/>
        </w:rPr>
        <w:t xml:space="preserve"> přináší </w:t>
      </w:r>
      <w:r w:rsidRPr="00D9797A">
        <w:rPr>
          <w:rFonts w:cs="Arial"/>
        </w:rPr>
        <w:t>podrobnější vhled do mzdových struktur, distribucí a socioekonomických třídění. ISPV však používá odlišnou metodiku výpočtu osobního výdělku zaměstnance (především vylučuje veškeré absence), a tyto údaje proto nejsou porovnatelné s výše uvedenými hodnotami mezd ani s čísly v tabulkách k Rychlé informaci ČSÚ.</w:t>
      </w:r>
    </w:p>
    <w:p w14:paraId="0C261BCC" w14:textId="1414A3D7" w:rsidR="00312947" w:rsidRPr="00D23838" w:rsidRDefault="00312947" w:rsidP="00312947">
      <w:pPr>
        <w:rPr>
          <w:rFonts w:cs="Arial"/>
          <w:color w:val="806000" w:themeColor="accent4" w:themeShade="80"/>
        </w:rPr>
      </w:pPr>
      <w:r w:rsidRPr="00884A33">
        <w:rPr>
          <w:rFonts w:cs="Arial"/>
        </w:rPr>
        <w:t xml:space="preserve">Podle platné klasifikace </w:t>
      </w:r>
      <w:r w:rsidRPr="00884A33">
        <w:rPr>
          <w:rFonts w:cs="Arial"/>
          <w:b/>
        </w:rPr>
        <w:t>zaměstnání</w:t>
      </w:r>
      <w:r w:rsidRPr="00884A33">
        <w:rPr>
          <w:rFonts w:cs="Arial"/>
        </w:rPr>
        <w:t xml:space="preserve"> CZ-ISCO pobírali nejvyšší vý</w:t>
      </w:r>
      <w:r w:rsidRPr="00796313">
        <w:rPr>
          <w:rFonts w:cs="Arial"/>
        </w:rPr>
        <w:t>dělky řídící pracovníci s mediánem 7</w:t>
      </w:r>
      <w:r w:rsidR="00796313" w:rsidRPr="00796313">
        <w:rPr>
          <w:rFonts w:cs="Arial"/>
        </w:rPr>
        <w:t>9</w:t>
      </w:r>
      <w:r w:rsidRPr="00796313">
        <w:rPr>
          <w:rFonts w:cs="Arial"/>
        </w:rPr>
        <w:t> </w:t>
      </w:r>
      <w:r w:rsidR="00796313" w:rsidRPr="00796313">
        <w:rPr>
          <w:rFonts w:cs="Arial"/>
        </w:rPr>
        <w:t>296</w:t>
      </w:r>
      <w:r w:rsidRPr="00796313">
        <w:rPr>
          <w:rFonts w:cs="Arial"/>
        </w:rPr>
        <w:t> Kč</w:t>
      </w:r>
      <w:r w:rsidR="007E676C" w:rsidRPr="00796313">
        <w:rPr>
          <w:rFonts w:cs="Arial"/>
        </w:rPr>
        <w:t>,</w:t>
      </w:r>
      <w:r w:rsidR="00FB66A4" w:rsidRPr="00796313">
        <w:rPr>
          <w:rFonts w:cs="Arial"/>
        </w:rPr>
        <w:t> </w:t>
      </w:r>
      <w:r w:rsidR="007E676C" w:rsidRPr="00796313">
        <w:rPr>
          <w:rFonts w:cs="Arial"/>
        </w:rPr>
        <w:t xml:space="preserve">ten se </w:t>
      </w:r>
      <w:r w:rsidRPr="00796313">
        <w:rPr>
          <w:rFonts w:cs="Arial"/>
        </w:rPr>
        <w:t>meziročně zvýšil o </w:t>
      </w:r>
      <w:r w:rsidR="00796313" w:rsidRPr="00796313">
        <w:rPr>
          <w:rFonts w:cs="Arial"/>
        </w:rPr>
        <w:t>7,2</w:t>
      </w:r>
      <w:r w:rsidRPr="00796313">
        <w:rPr>
          <w:rFonts w:cs="Arial"/>
        </w:rPr>
        <w:t> %</w:t>
      </w:r>
      <w:r w:rsidR="00E00BBA">
        <w:rPr>
          <w:rFonts w:cs="Arial"/>
        </w:rPr>
        <w:t>, tedy</w:t>
      </w:r>
      <w:r w:rsidRPr="00796313">
        <w:rPr>
          <w:rFonts w:cs="Arial"/>
        </w:rPr>
        <w:t xml:space="preserve"> </w:t>
      </w:r>
      <w:r w:rsidR="00E00BBA" w:rsidRPr="00796313">
        <w:rPr>
          <w:rFonts w:cs="Arial"/>
        </w:rPr>
        <w:t>nadstandard</w:t>
      </w:r>
      <w:r w:rsidR="00E00BBA" w:rsidRPr="00E00BBA">
        <w:rPr>
          <w:rFonts w:cs="Arial"/>
        </w:rPr>
        <w:t>ně</w:t>
      </w:r>
      <w:r w:rsidR="00E00BBA" w:rsidRPr="00E00BBA">
        <w:rPr>
          <w:rFonts w:cs="Arial"/>
        </w:rPr>
        <w:t>, neboť celkový medián vzrostl jen o 6,4 %. M</w:t>
      </w:r>
      <w:r w:rsidRPr="00E00BBA">
        <w:rPr>
          <w:rFonts w:cs="Arial"/>
        </w:rPr>
        <w:t xml:space="preserve">zdy </w:t>
      </w:r>
      <w:r w:rsidR="00E00BBA" w:rsidRPr="00E00BBA">
        <w:rPr>
          <w:rFonts w:cs="Arial"/>
        </w:rPr>
        <w:t xml:space="preserve">manažerů </w:t>
      </w:r>
      <w:r w:rsidRPr="00E00BBA">
        <w:rPr>
          <w:rFonts w:cs="Arial"/>
        </w:rPr>
        <w:t>jsou nejvíce diferencované, desetina nejlépe placených brala více než 1</w:t>
      </w:r>
      <w:r w:rsidR="00FB66A4" w:rsidRPr="00E00BBA">
        <w:rPr>
          <w:rFonts w:cs="Arial"/>
        </w:rPr>
        <w:t>8</w:t>
      </w:r>
      <w:r w:rsidR="00E00BBA" w:rsidRPr="00E00BBA">
        <w:rPr>
          <w:rFonts w:cs="Arial"/>
        </w:rPr>
        <w:t>2</w:t>
      </w:r>
      <w:r w:rsidRPr="00E00BBA">
        <w:rPr>
          <w:rFonts w:cs="Arial"/>
        </w:rPr>
        <w:t> </w:t>
      </w:r>
      <w:r w:rsidR="00E00BBA" w:rsidRPr="00E00BBA">
        <w:rPr>
          <w:rFonts w:cs="Arial"/>
        </w:rPr>
        <w:t>978</w:t>
      </w:r>
      <w:r w:rsidRPr="00E00BBA">
        <w:rPr>
          <w:rFonts w:cs="Arial"/>
        </w:rPr>
        <w:t xml:space="preserve"> Kč a opačná desetina méně než </w:t>
      </w:r>
      <w:r w:rsidR="00E00BBA" w:rsidRPr="00E00BBA">
        <w:rPr>
          <w:rFonts w:cs="Arial"/>
        </w:rPr>
        <w:t>40</w:t>
      </w:r>
      <w:r w:rsidRPr="00E00BBA">
        <w:rPr>
          <w:rFonts w:cs="Arial"/>
        </w:rPr>
        <w:t> </w:t>
      </w:r>
      <w:r w:rsidR="00FB66A4" w:rsidRPr="00E00BBA">
        <w:rPr>
          <w:rFonts w:cs="Arial"/>
        </w:rPr>
        <w:t>6</w:t>
      </w:r>
      <w:r w:rsidR="00E00BBA" w:rsidRPr="00E00BBA">
        <w:rPr>
          <w:rFonts w:cs="Arial"/>
        </w:rPr>
        <w:t>89</w:t>
      </w:r>
      <w:r w:rsidRPr="00E00BBA">
        <w:rPr>
          <w:rFonts w:cs="Arial"/>
        </w:rPr>
        <w:t xml:space="preserve"> Kč. Druhá </w:t>
      </w:r>
      <w:r w:rsidR="00FB66A4" w:rsidRPr="00E00BBA">
        <w:rPr>
          <w:rFonts w:cs="Arial"/>
        </w:rPr>
        <w:t xml:space="preserve">hlavní třída specialistů se stala </w:t>
      </w:r>
      <w:r w:rsidR="00E00BBA" w:rsidRPr="00E00BBA">
        <w:rPr>
          <w:rFonts w:cs="Arial"/>
        </w:rPr>
        <w:t xml:space="preserve">meziročně </w:t>
      </w:r>
      <w:r w:rsidR="00714876">
        <w:rPr>
          <w:rFonts w:cs="Arial"/>
        </w:rPr>
        <w:t>nej</w:t>
      </w:r>
      <w:r w:rsidR="00E00BBA" w:rsidRPr="00E00BBA">
        <w:rPr>
          <w:rFonts w:cs="Arial"/>
        </w:rPr>
        <w:t>početnější,</w:t>
      </w:r>
      <w:r w:rsidR="00FB66A4" w:rsidRPr="00E00BBA">
        <w:rPr>
          <w:rFonts w:cs="Arial"/>
        </w:rPr>
        <w:t xml:space="preserve"> má také druhou </w:t>
      </w:r>
      <w:r w:rsidRPr="00E00BBA">
        <w:rPr>
          <w:rFonts w:cs="Arial"/>
        </w:rPr>
        <w:t xml:space="preserve">nejvyšší </w:t>
      </w:r>
      <w:r w:rsidR="00FB66A4" w:rsidRPr="00E00BBA">
        <w:rPr>
          <w:rFonts w:cs="Arial"/>
        </w:rPr>
        <w:t xml:space="preserve">mzdovou úroveň </w:t>
      </w:r>
      <w:r w:rsidRPr="00E00BBA">
        <w:rPr>
          <w:rFonts w:cs="Arial"/>
        </w:rPr>
        <w:t>s</w:t>
      </w:r>
      <w:r w:rsidR="00240EA9" w:rsidRPr="00E00BBA">
        <w:rPr>
          <w:rFonts w:cs="Arial"/>
        </w:rPr>
        <w:t> </w:t>
      </w:r>
      <w:r w:rsidR="00FB66A4" w:rsidRPr="00E00BBA">
        <w:rPr>
          <w:rFonts w:cs="Arial"/>
        </w:rPr>
        <w:t>mediánem</w:t>
      </w:r>
      <w:r w:rsidRPr="00E00BBA">
        <w:rPr>
          <w:rFonts w:cs="Arial"/>
        </w:rPr>
        <w:t> </w:t>
      </w:r>
      <w:r w:rsidR="00FB66A4" w:rsidRPr="00E00BBA">
        <w:rPr>
          <w:rFonts w:cs="Arial"/>
        </w:rPr>
        <w:t>5</w:t>
      </w:r>
      <w:r w:rsidR="00E00BBA" w:rsidRPr="00E00BBA">
        <w:rPr>
          <w:rFonts w:cs="Arial"/>
        </w:rPr>
        <w:t>5</w:t>
      </w:r>
      <w:r w:rsidRPr="00E00BBA">
        <w:rPr>
          <w:rFonts w:cs="Arial"/>
        </w:rPr>
        <w:t> </w:t>
      </w:r>
      <w:r w:rsidR="00FB66A4" w:rsidRPr="00E00BBA">
        <w:rPr>
          <w:rFonts w:cs="Arial"/>
        </w:rPr>
        <w:t>02</w:t>
      </w:r>
      <w:r w:rsidR="00E00BBA" w:rsidRPr="00E00BBA">
        <w:rPr>
          <w:rFonts w:cs="Arial"/>
        </w:rPr>
        <w:t>7</w:t>
      </w:r>
      <w:r w:rsidRPr="00E00BBA">
        <w:rPr>
          <w:rFonts w:cs="Arial"/>
        </w:rPr>
        <w:t> Kč</w:t>
      </w:r>
      <w:r w:rsidR="00FB66A4" w:rsidRPr="00E00BBA">
        <w:rPr>
          <w:rFonts w:cs="Arial"/>
        </w:rPr>
        <w:t>, přičemž desetina pobírala více než 107 </w:t>
      </w:r>
      <w:r w:rsidR="00E00BBA" w:rsidRPr="00E00BBA">
        <w:rPr>
          <w:rFonts w:cs="Arial"/>
        </w:rPr>
        <w:t>360</w:t>
      </w:r>
      <w:r w:rsidR="00FB66A4" w:rsidRPr="00E00BBA">
        <w:rPr>
          <w:rFonts w:cs="Arial"/>
        </w:rPr>
        <w:t> Kč. Zárove</w:t>
      </w:r>
      <w:r w:rsidR="0082733A" w:rsidRPr="00E00BBA">
        <w:rPr>
          <w:rFonts w:cs="Arial"/>
        </w:rPr>
        <w:t>ň se však u </w:t>
      </w:r>
      <w:r w:rsidR="00FB66A4" w:rsidRPr="00E00BBA">
        <w:rPr>
          <w:rFonts w:cs="Arial"/>
        </w:rPr>
        <w:t xml:space="preserve">nich </w:t>
      </w:r>
      <w:r w:rsidR="007E676C" w:rsidRPr="00E00BBA">
        <w:rPr>
          <w:rFonts w:cs="Arial"/>
        </w:rPr>
        <w:t xml:space="preserve">prostřední </w:t>
      </w:r>
      <w:r w:rsidR="00FB66A4" w:rsidRPr="00E00BBA">
        <w:rPr>
          <w:rFonts w:cs="Arial"/>
        </w:rPr>
        <w:t>mzd</w:t>
      </w:r>
      <w:r w:rsidR="007E676C" w:rsidRPr="00E00BBA">
        <w:rPr>
          <w:rFonts w:cs="Arial"/>
        </w:rPr>
        <w:t>a</w:t>
      </w:r>
      <w:r w:rsidR="00FB66A4" w:rsidRPr="00E00BBA">
        <w:rPr>
          <w:rFonts w:cs="Arial"/>
        </w:rPr>
        <w:t xml:space="preserve"> meziročně zvýšila jen o 5,</w:t>
      </w:r>
      <w:r w:rsidR="00E00BBA" w:rsidRPr="00E00BBA">
        <w:rPr>
          <w:rFonts w:cs="Arial"/>
        </w:rPr>
        <w:t>2</w:t>
      </w:r>
      <w:r w:rsidR="00FB66A4" w:rsidRPr="00E00BBA">
        <w:rPr>
          <w:rFonts w:cs="Arial"/>
        </w:rPr>
        <w:t> %. T</w:t>
      </w:r>
      <w:r w:rsidRPr="00E00BBA">
        <w:rPr>
          <w:rFonts w:cs="Arial"/>
        </w:rPr>
        <w:t xml:space="preserve">řetí </w:t>
      </w:r>
      <w:r w:rsidR="00FB66A4" w:rsidRPr="00E00BBA">
        <w:rPr>
          <w:rFonts w:cs="Arial"/>
        </w:rPr>
        <w:t>hlavní třída</w:t>
      </w:r>
      <w:r w:rsidRPr="00E00BBA">
        <w:rPr>
          <w:rFonts w:cs="Arial"/>
        </w:rPr>
        <w:t xml:space="preserve"> </w:t>
      </w:r>
      <w:r w:rsidR="00FB66A4" w:rsidRPr="00E00BBA">
        <w:rPr>
          <w:rFonts w:cs="Arial"/>
        </w:rPr>
        <w:t xml:space="preserve">zahrnuje </w:t>
      </w:r>
      <w:r w:rsidRPr="00E00BBA">
        <w:rPr>
          <w:rFonts w:cs="Arial"/>
        </w:rPr>
        <w:t>techni</w:t>
      </w:r>
      <w:r w:rsidR="00FB66A4" w:rsidRPr="00E00BBA">
        <w:rPr>
          <w:rFonts w:cs="Arial"/>
        </w:rPr>
        <w:t>cké</w:t>
      </w:r>
      <w:r w:rsidRPr="00E00BBA">
        <w:rPr>
          <w:rFonts w:cs="Arial"/>
        </w:rPr>
        <w:t xml:space="preserve"> a odbo</w:t>
      </w:r>
      <w:r w:rsidR="00FB66A4" w:rsidRPr="00E00BBA">
        <w:rPr>
          <w:rFonts w:cs="Arial"/>
        </w:rPr>
        <w:t>rné</w:t>
      </w:r>
      <w:r w:rsidRPr="00E00BBA">
        <w:rPr>
          <w:rFonts w:cs="Arial"/>
        </w:rPr>
        <w:t xml:space="preserve"> pracovníci</w:t>
      </w:r>
      <w:r w:rsidR="00FB66A4" w:rsidRPr="00E00BBA">
        <w:rPr>
          <w:rFonts w:cs="Arial"/>
        </w:rPr>
        <w:t>, ti měli medián</w:t>
      </w:r>
      <w:r w:rsidRPr="00E00BBA">
        <w:rPr>
          <w:rFonts w:cs="Arial"/>
        </w:rPr>
        <w:t xml:space="preserve"> 4</w:t>
      </w:r>
      <w:r w:rsidR="00E00BBA" w:rsidRPr="00E00BBA">
        <w:rPr>
          <w:rFonts w:cs="Arial"/>
        </w:rPr>
        <w:t>5</w:t>
      </w:r>
      <w:r w:rsidRPr="00E00BBA">
        <w:rPr>
          <w:rFonts w:cs="Arial"/>
        </w:rPr>
        <w:t> </w:t>
      </w:r>
      <w:r w:rsidR="00E00BBA" w:rsidRPr="00E00BBA">
        <w:rPr>
          <w:rFonts w:cs="Arial"/>
        </w:rPr>
        <w:t>110</w:t>
      </w:r>
      <w:r w:rsidRPr="00E00BBA">
        <w:rPr>
          <w:rFonts w:cs="Arial"/>
        </w:rPr>
        <w:t> Kč</w:t>
      </w:r>
      <w:r w:rsidR="00FB66A4" w:rsidRPr="00E00BBA">
        <w:rPr>
          <w:rFonts w:cs="Arial"/>
        </w:rPr>
        <w:t>;</w:t>
      </w:r>
      <w:r w:rsidRPr="00E00BBA">
        <w:rPr>
          <w:rFonts w:cs="Arial"/>
        </w:rPr>
        <w:t xml:space="preserve"> </w:t>
      </w:r>
      <w:r w:rsidR="00FB66A4" w:rsidRPr="00E00BBA">
        <w:rPr>
          <w:rFonts w:cs="Arial"/>
        </w:rPr>
        <w:t>čtvrtá hlavní třída úředníků</w:t>
      </w:r>
      <w:r w:rsidRPr="00E00BBA">
        <w:rPr>
          <w:rFonts w:cs="Arial"/>
        </w:rPr>
        <w:t xml:space="preserve"> </w:t>
      </w:r>
      <w:r w:rsidR="00FB66A4" w:rsidRPr="00E00BBA">
        <w:rPr>
          <w:rFonts w:cs="Arial"/>
        </w:rPr>
        <w:t xml:space="preserve">pak </w:t>
      </w:r>
      <w:r w:rsidRPr="00E00BBA">
        <w:rPr>
          <w:rFonts w:cs="Arial"/>
        </w:rPr>
        <w:t>měl</w:t>
      </w:r>
      <w:r w:rsidR="00FB66A4" w:rsidRPr="00E00BBA">
        <w:rPr>
          <w:rFonts w:cs="Arial"/>
        </w:rPr>
        <w:t>a</w:t>
      </w:r>
      <w:r w:rsidRPr="00E00BBA">
        <w:rPr>
          <w:rFonts w:cs="Arial"/>
        </w:rPr>
        <w:t xml:space="preserve"> </w:t>
      </w:r>
      <w:r w:rsidR="00FB66A4" w:rsidRPr="00E00BBA">
        <w:rPr>
          <w:rFonts w:cs="Arial"/>
        </w:rPr>
        <w:t>3</w:t>
      </w:r>
      <w:r w:rsidR="00E00BBA" w:rsidRPr="00E00BBA">
        <w:rPr>
          <w:rFonts w:cs="Arial"/>
        </w:rPr>
        <w:t>4</w:t>
      </w:r>
      <w:r w:rsidRPr="00E00BBA">
        <w:rPr>
          <w:rFonts w:cs="Arial"/>
        </w:rPr>
        <w:t> </w:t>
      </w:r>
      <w:r w:rsidR="00E00BBA" w:rsidRPr="00E00BBA">
        <w:rPr>
          <w:rFonts w:cs="Arial"/>
        </w:rPr>
        <w:t>382</w:t>
      </w:r>
      <w:r w:rsidRPr="00E00BBA">
        <w:rPr>
          <w:rFonts w:cs="Arial"/>
        </w:rPr>
        <w:t xml:space="preserve"> Kč. </w:t>
      </w:r>
      <w:r w:rsidR="00FB66A4" w:rsidRPr="00E00BBA">
        <w:rPr>
          <w:rFonts w:cs="Arial"/>
        </w:rPr>
        <w:t>U </w:t>
      </w:r>
      <w:r w:rsidR="00E00BBA">
        <w:rPr>
          <w:rFonts w:cs="Arial"/>
        </w:rPr>
        <w:t xml:space="preserve">páté </w:t>
      </w:r>
      <w:r w:rsidRPr="00E00BBA">
        <w:rPr>
          <w:rFonts w:cs="Arial"/>
        </w:rPr>
        <w:t>skupiny p</w:t>
      </w:r>
      <w:r w:rsidR="00FB66A4" w:rsidRPr="00E00BBA">
        <w:rPr>
          <w:rFonts w:cs="Arial"/>
        </w:rPr>
        <w:t>racovníků ve službách a prodeji</w:t>
      </w:r>
      <w:r w:rsidRPr="00E00BBA">
        <w:rPr>
          <w:rFonts w:cs="Arial"/>
        </w:rPr>
        <w:t xml:space="preserve"> </w:t>
      </w:r>
      <w:r w:rsidR="00E00BBA">
        <w:rPr>
          <w:rFonts w:cs="Arial"/>
        </w:rPr>
        <w:t xml:space="preserve">zhruba </w:t>
      </w:r>
      <w:r w:rsidR="00240EA9" w:rsidRPr="00E00BBA">
        <w:rPr>
          <w:rFonts w:cs="Arial"/>
        </w:rPr>
        <w:t>každý třetí</w:t>
      </w:r>
      <w:r w:rsidRPr="00E00BBA">
        <w:rPr>
          <w:rFonts w:cs="Arial"/>
        </w:rPr>
        <w:t xml:space="preserve"> patří k</w:t>
      </w:r>
      <w:r w:rsidR="00FB66A4" w:rsidRPr="00E00BBA">
        <w:rPr>
          <w:rFonts w:cs="Arial"/>
        </w:rPr>
        <w:t> tzv.</w:t>
      </w:r>
      <w:r w:rsidR="0082733A" w:rsidRPr="00E00BBA">
        <w:rPr>
          <w:rFonts w:cs="Arial"/>
        </w:rPr>
        <w:t> </w:t>
      </w:r>
      <w:r w:rsidRPr="00E00BBA">
        <w:rPr>
          <w:rFonts w:cs="Arial"/>
        </w:rPr>
        <w:t>nízkovýdělkovým zaměstnancům</w:t>
      </w:r>
      <w:r w:rsidRPr="00E00BBA">
        <w:rPr>
          <w:rStyle w:val="Znakapoznpodarou"/>
          <w:rFonts w:cs="Arial"/>
        </w:rPr>
        <w:footnoteReference w:id="1"/>
      </w:r>
      <w:r w:rsidRPr="00E00BBA">
        <w:rPr>
          <w:rFonts w:cs="Arial"/>
        </w:rPr>
        <w:t xml:space="preserve">: měli decilové rozpětí </w:t>
      </w:r>
      <w:r w:rsidR="00E74123" w:rsidRPr="00E00BBA">
        <w:rPr>
          <w:rFonts w:cs="Arial"/>
        </w:rPr>
        <w:t>19</w:t>
      </w:r>
      <w:r w:rsidRPr="00E00BBA">
        <w:rPr>
          <w:rFonts w:cs="Arial"/>
        </w:rPr>
        <w:t> </w:t>
      </w:r>
      <w:r w:rsidR="00E74123" w:rsidRPr="00E00BBA">
        <w:rPr>
          <w:rFonts w:cs="Arial"/>
        </w:rPr>
        <w:t>98</w:t>
      </w:r>
      <w:r w:rsidR="00E00BBA" w:rsidRPr="00E00BBA">
        <w:rPr>
          <w:rFonts w:cs="Arial"/>
        </w:rPr>
        <w:t>2</w:t>
      </w:r>
      <w:r w:rsidR="00FB66A4" w:rsidRPr="00E00BBA">
        <w:rPr>
          <w:rFonts w:cs="Arial"/>
        </w:rPr>
        <w:t xml:space="preserve"> Kč až </w:t>
      </w:r>
      <w:r w:rsidR="00E74123" w:rsidRPr="00E00BBA">
        <w:rPr>
          <w:rFonts w:cs="Arial"/>
        </w:rPr>
        <w:t>4</w:t>
      </w:r>
      <w:r w:rsidR="00E00BBA" w:rsidRPr="00E00BBA">
        <w:rPr>
          <w:rFonts w:cs="Arial"/>
        </w:rPr>
        <w:t>6</w:t>
      </w:r>
      <w:r w:rsidRPr="00E00BBA">
        <w:rPr>
          <w:rFonts w:cs="Arial"/>
        </w:rPr>
        <w:t> </w:t>
      </w:r>
      <w:r w:rsidR="00E00BBA" w:rsidRPr="00E00BBA">
        <w:rPr>
          <w:rFonts w:cs="Arial"/>
        </w:rPr>
        <w:t>640</w:t>
      </w:r>
      <w:r w:rsidR="00FB66A4" w:rsidRPr="00E00BBA">
        <w:rPr>
          <w:rFonts w:cs="Arial"/>
        </w:rPr>
        <w:t xml:space="preserve"> Kč a medián </w:t>
      </w:r>
      <w:r w:rsidR="00E74123" w:rsidRPr="00E00BBA">
        <w:rPr>
          <w:rFonts w:cs="Arial"/>
        </w:rPr>
        <w:t>29</w:t>
      </w:r>
      <w:r w:rsidRPr="00E00BBA">
        <w:rPr>
          <w:rFonts w:cs="Arial"/>
        </w:rPr>
        <w:t> </w:t>
      </w:r>
      <w:r w:rsidR="00E74123" w:rsidRPr="00E00BBA">
        <w:rPr>
          <w:rFonts w:cs="Arial"/>
        </w:rPr>
        <w:t>9</w:t>
      </w:r>
      <w:r w:rsidR="00E00BBA" w:rsidRPr="00E00BBA">
        <w:rPr>
          <w:rFonts w:cs="Arial"/>
        </w:rPr>
        <w:t>48</w:t>
      </w:r>
      <w:r w:rsidRPr="00E00BBA">
        <w:rPr>
          <w:rFonts w:cs="Arial"/>
        </w:rPr>
        <w:t> Kč.</w:t>
      </w:r>
      <w:r w:rsidR="00E00BBA">
        <w:rPr>
          <w:rFonts w:cs="Arial"/>
        </w:rPr>
        <w:t xml:space="preserve"> </w:t>
      </w:r>
      <w:r w:rsidR="00E00BBA" w:rsidRPr="00E00BBA">
        <w:rPr>
          <w:rFonts w:cs="Arial"/>
        </w:rPr>
        <w:t>Kvalifikovaní pracovníci v zemědělství,</w:t>
      </w:r>
      <w:r w:rsidR="00E00BBA">
        <w:rPr>
          <w:rFonts w:cs="Arial"/>
        </w:rPr>
        <w:t xml:space="preserve"> </w:t>
      </w:r>
      <w:r w:rsidR="00E00BBA" w:rsidRPr="00E00BBA">
        <w:rPr>
          <w:rFonts w:cs="Arial"/>
        </w:rPr>
        <w:t>lesnictví a rybářství</w:t>
      </w:r>
      <w:r w:rsidR="00E00BBA">
        <w:rPr>
          <w:rFonts w:cs="Arial"/>
        </w:rPr>
        <w:t xml:space="preserve"> jsou </w:t>
      </w:r>
      <w:r w:rsidR="00714876">
        <w:rPr>
          <w:rFonts w:cs="Arial"/>
        </w:rPr>
        <w:t>trvale nejméně početnou hlavní třídou,</w:t>
      </w:r>
      <w:r w:rsidR="00E00BBA">
        <w:rPr>
          <w:rFonts w:cs="Arial"/>
        </w:rPr>
        <w:t xml:space="preserve"> měli </w:t>
      </w:r>
      <w:r w:rsidR="00E00BBA">
        <w:rPr>
          <w:rFonts w:cs="Arial"/>
        </w:rPr>
        <w:lastRenderedPageBreak/>
        <w:t>mediánovou mzdu 32 519 Kč</w:t>
      </w:r>
      <w:r w:rsidR="00714876">
        <w:rPr>
          <w:rFonts w:cs="Arial"/>
        </w:rPr>
        <w:t>, která meziročně vzrostla jen o 4,1 %</w:t>
      </w:r>
      <w:r w:rsidR="00E00BBA">
        <w:rPr>
          <w:rFonts w:cs="Arial"/>
        </w:rPr>
        <w:t>.</w:t>
      </w:r>
      <w:r w:rsidRPr="00D23838">
        <w:rPr>
          <w:rFonts w:cs="Arial"/>
          <w:color w:val="806000" w:themeColor="accent4" w:themeShade="80"/>
        </w:rPr>
        <w:t xml:space="preserve"> </w:t>
      </w:r>
      <w:r w:rsidRPr="00714876">
        <w:rPr>
          <w:rFonts w:cs="Arial"/>
        </w:rPr>
        <w:t>Řemeslníci a opraváři měli medián 3</w:t>
      </w:r>
      <w:r w:rsidR="00714876" w:rsidRPr="00714876">
        <w:rPr>
          <w:rFonts w:cs="Arial"/>
        </w:rPr>
        <w:t>7</w:t>
      </w:r>
      <w:r w:rsidRPr="00714876">
        <w:rPr>
          <w:rFonts w:cs="Arial"/>
        </w:rPr>
        <w:t> </w:t>
      </w:r>
      <w:r w:rsidR="00714876" w:rsidRPr="00714876">
        <w:rPr>
          <w:rFonts w:cs="Arial"/>
        </w:rPr>
        <w:t>467</w:t>
      </w:r>
      <w:r w:rsidRPr="00714876">
        <w:rPr>
          <w:rFonts w:cs="Arial"/>
        </w:rPr>
        <w:t xml:space="preserve"> Kč a </w:t>
      </w:r>
      <w:r w:rsidR="00714876" w:rsidRPr="00714876">
        <w:rPr>
          <w:rFonts w:cs="Arial"/>
        </w:rPr>
        <w:t xml:space="preserve">druhá nejpočetnější hlavní třída </w:t>
      </w:r>
      <w:r w:rsidRPr="00714876">
        <w:rPr>
          <w:rFonts w:cs="Arial"/>
        </w:rPr>
        <w:t>obslu</w:t>
      </w:r>
      <w:r w:rsidR="00240EA9" w:rsidRPr="00714876">
        <w:rPr>
          <w:rFonts w:cs="Arial"/>
        </w:rPr>
        <w:t>ha strojů a zařízení, montéři 3</w:t>
      </w:r>
      <w:r w:rsidR="00714876" w:rsidRPr="00714876">
        <w:rPr>
          <w:rFonts w:cs="Arial"/>
        </w:rPr>
        <w:t>5</w:t>
      </w:r>
      <w:r w:rsidR="00240EA9" w:rsidRPr="00714876">
        <w:rPr>
          <w:rFonts w:cs="Arial"/>
        </w:rPr>
        <w:t> </w:t>
      </w:r>
      <w:r w:rsidR="00714876" w:rsidRPr="00714876">
        <w:rPr>
          <w:rFonts w:cs="Arial"/>
        </w:rPr>
        <w:t>667</w:t>
      </w:r>
      <w:r w:rsidRPr="00714876">
        <w:rPr>
          <w:rFonts w:cs="Arial"/>
        </w:rPr>
        <w:t> Kč</w:t>
      </w:r>
      <w:r w:rsidR="00714876" w:rsidRPr="00714876">
        <w:rPr>
          <w:rFonts w:cs="Arial"/>
        </w:rPr>
        <w:t xml:space="preserve">, u obou došlo ke </w:t>
      </w:r>
      <w:r w:rsidRPr="00714876">
        <w:rPr>
          <w:rFonts w:cs="Arial"/>
        </w:rPr>
        <w:t>zvýšení o </w:t>
      </w:r>
      <w:r w:rsidR="00240EA9" w:rsidRPr="00714876">
        <w:rPr>
          <w:rFonts w:cs="Arial"/>
        </w:rPr>
        <w:t>7,</w:t>
      </w:r>
      <w:r w:rsidR="00714876" w:rsidRPr="00714876">
        <w:rPr>
          <w:rFonts w:cs="Arial"/>
        </w:rPr>
        <w:t>1</w:t>
      </w:r>
      <w:r w:rsidRPr="00714876">
        <w:rPr>
          <w:rFonts w:cs="Arial"/>
        </w:rPr>
        <w:t> %.</w:t>
      </w:r>
      <w:r w:rsidRPr="00D23838">
        <w:rPr>
          <w:rFonts w:cs="Arial"/>
          <w:color w:val="806000" w:themeColor="accent4" w:themeShade="80"/>
        </w:rPr>
        <w:t xml:space="preserve"> </w:t>
      </w:r>
      <w:r w:rsidRPr="00714876">
        <w:rPr>
          <w:rFonts w:cs="Arial"/>
        </w:rPr>
        <w:t xml:space="preserve">U pomocných a nekvalifikovaných pracovníků je </w:t>
      </w:r>
      <w:r w:rsidR="0082733A" w:rsidRPr="00714876">
        <w:rPr>
          <w:rFonts w:cs="Arial"/>
        </w:rPr>
        <w:t xml:space="preserve">stabilně </w:t>
      </w:r>
      <w:r w:rsidRPr="00714876">
        <w:rPr>
          <w:rFonts w:cs="Arial"/>
        </w:rPr>
        <w:t>nejnižší mzdová úroveň, aktuálně vzrostl medián o </w:t>
      </w:r>
      <w:r w:rsidR="00714876" w:rsidRPr="00714876">
        <w:rPr>
          <w:rFonts w:cs="Arial"/>
        </w:rPr>
        <w:t>6,4</w:t>
      </w:r>
      <w:r w:rsidRPr="00714876">
        <w:rPr>
          <w:rFonts w:cs="Arial"/>
        </w:rPr>
        <w:t> % na 2</w:t>
      </w:r>
      <w:r w:rsidR="00714876" w:rsidRPr="00714876">
        <w:rPr>
          <w:rFonts w:cs="Arial"/>
        </w:rPr>
        <w:t>4</w:t>
      </w:r>
      <w:r w:rsidRPr="00714876">
        <w:rPr>
          <w:rFonts w:cs="Arial"/>
        </w:rPr>
        <w:t> </w:t>
      </w:r>
      <w:r w:rsidR="00714876" w:rsidRPr="00714876">
        <w:rPr>
          <w:rFonts w:cs="Arial"/>
        </w:rPr>
        <w:t>377</w:t>
      </w:r>
      <w:r w:rsidRPr="00714876">
        <w:rPr>
          <w:rFonts w:cs="Arial"/>
        </w:rPr>
        <w:t> Kč, mají tedy nadpoloviční podíl nízkovýdělkových zaměstnanců, decilové rozpětí bylo 1</w:t>
      </w:r>
      <w:r w:rsidR="00240EA9" w:rsidRPr="00714876">
        <w:rPr>
          <w:rFonts w:cs="Arial"/>
        </w:rPr>
        <w:t>7</w:t>
      </w:r>
      <w:r w:rsidRPr="00714876">
        <w:rPr>
          <w:rFonts w:cs="Arial"/>
        </w:rPr>
        <w:t> </w:t>
      </w:r>
      <w:r w:rsidR="00714876" w:rsidRPr="00714876">
        <w:rPr>
          <w:rFonts w:cs="Arial"/>
        </w:rPr>
        <w:t>793</w:t>
      </w:r>
      <w:r w:rsidRPr="00714876">
        <w:rPr>
          <w:rFonts w:cs="Arial"/>
        </w:rPr>
        <w:t> Kč až 3</w:t>
      </w:r>
      <w:r w:rsidR="00714876" w:rsidRPr="00714876">
        <w:rPr>
          <w:rFonts w:cs="Arial"/>
        </w:rPr>
        <w:t>8</w:t>
      </w:r>
      <w:r w:rsidRPr="00714876">
        <w:rPr>
          <w:rFonts w:cs="Arial"/>
        </w:rPr>
        <w:t> </w:t>
      </w:r>
      <w:r w:rsidR="00714876" w:rsidRPr="00714876">
        <w:rPr>
          <w:rFonts w:cs="Arial"/>
        </w:rPr>
        <w:t>152</w:t>
      </w:r>
      <w:r w:rsidRPr="00714876">
        <w:rPr>
          <w:rFonts w:cs="Arial"/>
        </w:rPr>
        <w:t> Kč.</w:t>
      </w:r>
    </w:p>
    <w:p w14:paraId="2D050D18" w14:textId="2A96199A" w:rsidR="00312947" w:rsidRPr="0088006A" w:rsidRDefault="00312947" w:rsidP="00312947">
      <w:pPr>
        <w:rPr>
          <w:rFonts w:cs="Arial"/>
        </w:rPr>
      </w:pPr>
      <w:r w:rsidRPr="00714876">
        <w:rPr>
          <w:rFonts w:cs="Arial"/>
        </w:rPr>
        <w:t>P</w:t>
      </w:r>
      <w:r w:rsidR="0082733A" w:rsidRPr="00714876">
        <w:rPr>
          <w:rFonts w:cs="Arial"/>
        </w:rPr>
        <w:t xml:space="preserve">ro mzdy </w:t>
      </w:r>
      <w:r w:rsidR="0082733A" w:rsidRPr="0088006A">
        <w:rPr>
          <w:rFonts w:cs="Arial"/>
        </w:rPr>
        <w:t>v třídění p</w:t>
      </w:r>
      <w:r w:rsidRPr="0088006A">
        <w:rPr>
          <w:rFonts w:cs="Arial"/>
        </w:rPr>
        <w:t xml:space="preserve">odle </w:t>
      </w:r>
      <w:r w:rsidRPr="0088006A">
        <w:rPr>
          <w:rFonts w:cs="Arial"/>
          <w:b/>
        </w:rPr>
        <w:t>věkových kategorií</w:t>
      </w:r>
      <w:r w:rsidRPr="0088006A">
        <w:rPr>
          <w:rFonts w:cs="Arial"/>
        </w:rPr>
        <w:t xml:space="preserve"> p</w:t>
      </w:r>
      <w:r w:rsidR="0082733A" w:rsidRPr="0088006A">
        <w:rPr>
          <w:rFonts w:cs="Arial"/>
        </w:rPr>
        <w:t xml:space="preserve">latí, že meziročně se více zvyšovaly ty u starších kategorií než u mladších. Navíc </w:t>
      </w:r>
      <w:r w:rsidRPr="0088006A">
        <w:rPr>
          <w:rFonts w:cs="Arial"/>
        </w:rPr>
        <w:t>nejnižší prostřední mzd</w:t>
      </w:r>
      <w:r w:rsidR="007E676C" w:rsidRPr="0088006A">
        <w:rPr>
          <w:rFonts w:cs="Arial"/>
        </w:rPr>
        <w:t xml:space="preserve">u </w:t>
      </w:r>
      <w:r w:rsidR="0082733A" w:rsidRPr="0088006A">
        <w:rPr>
          <w:rFonts w:cs="Arial"/>
        </w:rPr>
        <w:t xml:space="preserve">stabilně pobírají </w:t>
      </w:r>
      <w:r w:rsidRPr="0088006A">
        <w:rPr>
          <w:rFonts w:cs="Arial"/>
        </w:rPr>
        <w:t>zaměstnanci do 20 let</w:t>
      </w:r>
      <w:r w:rsidR="0082733A" w:rsidRPr="0088006A">
        <w:rPr>
          <w:rFonts w:cs="Arial"/>
        </w:rPr>
        <w:t>, aktuálně měli medián</w:t>
      </w:r>
      <w:r w:rsidRPr="0088006A">
        <w:rPr>
          <w:rFonts w:cs="Arial"/>
        </w:rPr>
        <w:t xml:space="preserve"> 2</w:t>
      </w:r>
      <w:r w:rsidR="0088006A" w:rsidRPr="0088006A">
        <w:rPr>
          <w:rFonts w:cs="Arial"/>
        </w:rPr>
        <w:t>8</w:t>
      </w:r>
      <w:r w:rsidRPr="0088006A">
        <w:rPr>
          <w:rFonts w:cs="Arial"/>
        </w:rPr>
        <w:t> </w:t>
      </w:r>
      <w:r w:rsidR="0088006A" w:rsidRPr="0088006A">
        <w:rPr>
          <w:rFonts w:cs="Arial"/>
        </w:rPr>
        <w:t>326</w:t>
      </w:r>
      <w:r w:rsidRPr="0088006A">
        <w:rPr>
          <w:rFonts w:cs="Arial"/>
        </w:rPr>
        <w:t xml:space="preserve"> Kč, zároveň jich ve vzorku </w:t>
      </w:r>
      <w:r w:rsidR="0082733A" w:rsidRPr="0088006A">
        <w:rPr>
          <w:rFonts w:cs="Arial"/>
        </w:rPr>
        <w:t xml:space="preserve">šetření nejvíce </w:t>
      </w:r>
      <w:r w:rsidRPr="0088006A">
        <w:rPr>
          <w:rFonts w:cs="Arial"/>
        </w:rPr>
        <w:t xml:space="preserve">přibylo </w:t>
      </w:r>
      <w:r w:rsidR="0082733A" w:rsidRPr="0088006A">
        <w:rPr>
          <w:rFonts w:cs="Arial"/>
        </w:rPr>
        <w:t>(</w:t>
      </w:r>
      <w:r w:rsidR="007E676C" w:rsidRPr="0088006A">
        <w:rPr>
          <w:rFonts w:cs="Arial"/>
        </w:rPr>
        <w:t>o </w:t>
      </w:r>
      <w:r w:rsidR="0088006A" w:rsidRPr="0088006A">
        <w:rPr>
          <w:rFonts w:cs="Arial"/>
        </w:rPr>
        <w:t>9,3</w:t>
      </w:r>
      <w:r w:rsidR="0082733A" w:rsidRPr="0088006A">
        <w:rPr>
          <w:rFonts w:cs="Arial"/>
        </w:rPr>
        <w:t xml:space="preserve"> %). </w:t>
      </w:r>
      <w:r w:rsidRPr="0088006A">
        <w:rPr>
          <w:rFonts w:cs="Arial"/>
        </w:rPr>
        <w:t xml:space="preserve">Ve věku 20–29 let byl medián mezd již </w:t>
      </w:r>
      <w:r w:rsidR="0088006A" w:rsidRPr="0088006A">
        <w:rPr>
          <w:rFonts w:cs="Arial"/>
        </w:rPr>
        <w:t xml:space="preserve">na </w:t>
      </w:r>
      <w:r w:rsidRPr="0088006A">
        <w:rPr>
          <w:rFonts w:cs="Arial"/>
        </w:rPr>
        <w:t>podstatně vyšší</w:t>
      </w:r>
      <w:r w:rsidR="0088006A" w:rsidRPr="0088006A">
        <w:rPr>
          <w:rFonts w:cs="Arial"/>
        </w:rPr>
        <w:t xml:space="preserve"> úrovni</w:t>
      </w:r>
      <w:r w:rsidRPr="0088006A">
        <w:rPr>
          <w:rFonts w:cs="Arial"/>
        </w:rPr>
        <w:t xml:space="preserve"> (</w:t>
      </w:r>
      <w:r w:rsidR="0082733A" w:rsidRPr="0088006A">
        <w:rPr>
          <w:rFonts w:cs="Arial"/>
        </w:rPr>
        <w:t>3</w:t>
      </w:r>
      <w:r w:rsidR="0088006A" w:rsidRPr="0088006A">
        <w:rPr>
          <w:rFonts w:cs="Arial"/>
        </w:rPr>
        <w:t>6</w:t>
      </w:r>
      <w:r w:rsidRPr="0088006A">
        <w:rPr>
          <w:rFonts w:cs="Arial"/>
        </w:rPr>
        <w:t> </w:t>
      </w:r>
      <w:r w:rsidR="0088006A" w:rsidRPr="0088006A">
        <w:rPr>
          <w:rFonts w:cs="Arial"/>
        </w:rPr>
        <w:t>462</w:t>
      </w:r>
      <w:r w:rsidRPr="0088006A">
        <w:rPr>
          <w:rFonts w:cs="Arial"/>
        </w:rPr>
        <w:t xml:space="preserve"> Kč) a pro kategorii 30–39 let byl </w:t>
      </w:r>
      <w:r w:rsidR="007E676C" w:rsidRPr="0088006A">
        <w:rPr>
          <w:rFonts w:cs="Arial"/>
        </w:rPr>
        <w:t xml:space="preserve">vůbec </w:t>
      </w:r>
      <w:r w:rsidRPr="0088006A">
        <w:rPr>
          <w:rFonts w:cs="Arial"/>
        </w:rPr>
        <w:t>nejvyšší (</w:t>
      </w:r>
      <w:r w:rsidR="0082733A" w:rsidRPr="0088006A">
        <w:rPr>
          <w:rFonts w:cs="Arial"/>
        </w:rPr>
        <w:t>4</w:t>
      </w:r>
      <w:r w:rsidR="0088006A" w:rsidRPr="0088006A">
        <w:rPr>
          <w:rFonts w:cs="Arial"/>
        </w:rPr>
        <w:t>1</w:t>
      </w:r>
      <w:r w:rsidRPr="0088006A">
        <w:rPr>
          <w:rFonts w:cs="Arial"/>
        </w:rPr>
        <w:t> </w:t>
      </w:r>
      <w:r w:rsidR="0088006A" w:rsidRPr="0088006A">
        <w:rPr>
          <w:rFonts w:cs="Arial"/>
        </w:rPr>
        <w:t>574</w:t>
      </w:r>
      <w:r w:rsidRPr="0088006A">
        <w:rPr>
          <w:rFonts w:cs="Arial"/>
        </w:rPr>
        <w:t xml:space="preserve"> Kč). V dalších </w:t>
      </w:r>
      <w:r w:rsidR="0082733A" w:rsidRPr="0088006A">
        <w:rPr>
          <w:rFonts w:cs="Arial"/>
        </w:rPr>
        <w:t>dvou desetiletých</w:t>
      </w:r>
      <w:r w:rsidRPr="0088006A">
        <w:rPr>
          <w:rFonts w:cs="Arial"/>
        </w:rPr>
        <w:t xml:space="preserve"> kategoriích se mzdy snižují, na </w:t>
      </w:r>
      <w:r w:rsidR="0088006A" w:rsidRPr="0088006A">
        <w:rPr>
          <w:rFonts w:cs="Arial"/>
        </w:rPr>
        <w:t>40</w:t>
      </w:r>
      <w:r w:rsidRPr="0088006A">
        <w:rPr>
          <w:rFonts w:cs="Arial"/>
        </w:rPr>
        <w:t> </w:t>
      </w:r>
      <w:r w:rsidR="0088006A" w:rsidRPr="0088006A">
        <w:rPr>
          <w:rFonts w:cs="Arial"/>
        </w:rPr>
        <w:t>459</w:t>
      </w:r>
      <w:r w:rsidRPr="0088006A">
        <w:rPr>
          <w:rFonts w:cs="Arial"/>
        </w:rPr>
        <w:t> Kč pro nejpočetnější kategorii 40-49 let</w:t>
      </w:r>
      <w:r w:rsidR="0082733A" w:rsidRPr="0088006A">
        <w:rPr>
          <w:rFonts w:cs="Arial"/>
        </w:rPr>
        <w:t xml:space="preserve"> a</w:t>
      </w:r>
      <w:r w:rsidRPr="0088006A">
        <w:rPr>
          <w:rFonts w:cs="Arial"/>
        </w:rPr>
        <w:t xml:space="preserve"> </w:t>
      </w:r>
      <w:r w:rsidR="0082733A" w:rsidRPr="0088006A">
        <w:rPr>
          <w:rFonts w:cs="Arial"/>
        </w:rPr>
        <w:t xml:space="preserve">na </w:t>
      </w:r>
      <w:r w:rsidRPr="0088006A">
        <w:rPr>
          <w:rFonts w:cs="Arial"/>
        </w:rPr>
        <w:t>3</w:t>
      </w:r>
      <w:r w:rsidR="0088006A" w:rsidRPr="0088006A">
        <w:rPr>
          <w:rFonts w:cs="Arial"/>
        </w:rPr>
        <w:t>9</w:t>
      </w:r>
      <w:r w:rsidRPr="0088006A">
        <w:rPr>
          <w:rFonts w:cs="Arial"/>
        </w:rPr>
        <w:t> </w:t>
      </w:r>
      <w:r w:rsidR="0088006A" w:rsidRPr="0088006A">
        <w:rPr>
          <w:rFonts w:cs="Arial"/>
        </w:rPr>
        <w:t>010</w:t>
      </w:r>
      <w:r w:rsidRPr="0088006A">
        <w:rPr>
          <w:rFonts w:cs="Arial"/>
        </w:rPr>
        <w:t> Kč pro 50-59 let</w:t>
      </w:r>
      <w:r w:rsidR="0082733A" w:rsidRPr="0088006A">
        <w:rPr>
          <w:rFonts w:cs="Arial"/>
        </w:rPr>
        <w:t>.</w:t>
      </w:r>
      <w:r w:rsidRPr="0088006A">
        <w:rPr>
          <w:rFonts w:cs="Arial"/>
        </w:rPr>
        <w:t xml:space="preserve"> </w:t>
      </w:r>
      <w:r w:rsidR="0082733A" w:rsidRPr="0088006A">
        <w:rPr>
          <w:rFonts w:cs="Arial"/>
        </w:rPr>
        <w:t>K</w:t>
      </w:r>
      <w:r w:rsidRPr="0088006A">
        <w:rPr>
          <w:rFonts w:cs="Arial"/>
        </w:rPr>
        <w:t>onečně pro 60leté a starší</w:t>
      </w:r>
      <w:r w:rsidR="0082733A" w:rsidRPr="0088006A">
        <w:rPr>
          <w:rFonts w:cs="Arial"/>
        </w:rPr>
        <w:t xml:space="preserve"> byl medián 3</w:t>
      </w:r>
      <w:r w:rsidR="0088006A" w:rsidRPr="0088006A">
        <w:rPr>
          <w:rFonts w:cs="Arial"/>
        </w:rPr>
        <w:t>9</w:t>
      </w:r>
      <w:r w:rsidR="0082733A" w:rsidRPr="0088006A">
        <w:rPr>
          <w:rFonts w:cs="Arial"/>
        </w:rPr>
        <w:t> </w:t>
      </w:r>
      <w:r w:rsidR="0088006A" w:rsidRPr="0088006A">
        <w:rPr>
          <w:rFonts w:cs="Arial"/>
        </w:rPr>
        <w:t>1</w:t>
      </w:r>
      <w:r w:rsidR="0082733A" w:rsidRPr="0088006A">
        <w:rPr>
          <w:rFonts w:cs="Arial"/>
        </w:rPr>
        <w:t>0</w:t>
      </w:r>
      <w:r w:rsidR="0088006A" w:rsidRPr="0088006A">
        <w:rPr>
          <w:rFonts w:cs="Arial"/>
        </w:rPr>
        <w:t>9</w:t>
      </w:r>
      <w:r w:rsidR="0082733A" w:rsidRPr="0088006A">
        <w:rPr>
          <w:rFonts w:cs="Arial"/>
        </w:rPr>
        <w:t xml:space="preserve"> Kč, tedy o </w:t>
      </w:r>
      <w:r w:rsidR="0088006A" w:rsidRPr="0088006A">
        <w:rPr>
          <w:rFonts w:cs="Arial"/>
        </w:rPr>
        <w:t xml:space="preserve">málo </w:t>
      </w:r>
      <w:r w:rsidR="0082733A" w:rsidRPr="0088006A">
        <w:rPr>
          <w:rFonts w:cs="Arial"/>
        </w:rPr>
        <w:t xml:space="preserve">vyšší než pro </w:t>
      </w:r>
      <w:r w:rsidR="0088006A" w:rsidRPr="0088006A">
        <w:rPr>
          <w:rFonts w:cs="Arial"/>
        </w:rPr>
        <w:t>předchozí</w:t>
      </w:r>
      <w:r w:rsidR="0082733A" w:rsidRPr="0088006A">
        <w:rPr>
          <w:rFonts w:cs="Arial"/>
        </w:rPr>
        <w:t xml:space="preserve">, jenže v této kategorii je </w:t>
      </w:r>
      <w:r w:rsidR="007E676C" w:rsidRPr="0088006A">
        <w:rPr>
          <w:rFonts w:cs="Arial"/>
        </w:rPr>
        <w:t xml:space="preserve">již </w:t>
      </w:r>
      <w:r w:rsidR="0082733A" w:rsidRPr="0088006A">
        <w:rPr>
          <w:rFonts w:cs="Arial"/>
        </w:rPr>
        <w:t xml:space="preserve">pouze třetinový počet zaměstnanců a typicky zůstávají pracovat </w:t>
      </w:r>
      <w:r w:rsidR="00827764" w:rsidRPr="0088006A">
        <w:rPr>
          <w:rFonts w:cs="Arial"/>
        </w:rPr>
        <w:t xml:space="preserve">déle </w:t>
      </w:r>
      <w:r w:rsidR="0082733A" w:rsidRPr="0088006A">
        <w:rPr>
          <w:rFonts w:cs="Arial"/>
        </w:rPr>
        <w:t>ti kvalifikovanější</w:t>
      </w:r>
      <w:r w:rsidRPr="0088006A">
        <w:rPr>
          <w:rFonts w:cs="Arial"/>
        </w:rPr>
        <w:t>.</w:t>
      </w:r>
    </w:p>
    <w:p w14:paraId="35D41D19" w14:textId="201B97E1" w:rsidR="00312947" w:rsidRPr="00D23838" w:rsidRDefault="00312947" w:rsidP="00312947">
      <w:pPr>
        <w:rPr>
          <w:rFonts w:cs="Arial"/>
          <w:color w:val="806000" w:themeColor="accent4" w:themeShade="80"/>
        </w:rPr>
      </w:pPr>
      <w:r w:rsidRPr="0088006A">
        <w:rPr>
          <w:rFonts w:cs="Arial"/>
        </w:rPr>
        <w:t xml:space="preserve">Mzdy jsou také značně strukturované podle stupně dosaženého </w:t>
      </w:r>
      <w:r w:rsidRPr="0088006A">
        <w:rPr>
          <w:rFonts w:cs="Arial"/>
          <w:b/>
        </w:rPr>
        <w:t xml:space="preserve">vzdělání </w:t>
      </w:r>
      <w:r w:rsidRPr="0088006A">
        <w:rPr>
          <w:rFonts w:cs="Arial"/>
        </w:rPr>
        <w:t>zaměstnance – nejvyšší výdělky pobírali opět vysokoškoláci, prostřední mzda u nich byla 5</w:t>
      </w:r>
      <w:r w:rsidR="0088006A" w:rsidRPr="0088006A">
        <w:rPr>
          <w:rFonts w:cs="Arial"/>
        </w:rPr>
        <w:t>5</w:t>
      </w:r>
      <w:r w:rsidRPr="0088006A">
        <w:rPr>
          <w:rFonts w:cs="Arial"/>
        </w:rPr>
        <w:t> </w:t>
      </w:r>
      <w:r w:rsidR="0088006A" w:rsidRPr="0088006A">
        <w:rPr>
          <w:rFonts w:cs="Arial"/>
        </w:rPr>
        <w:t>316</w:t>
      </w:r>
      <w:r w:rsidRPr="0088006A">
        <w:rPr>
          <w:rFonts w:cs="Arial"/>
        </w:rPr>
        <w:t> Kč</w:t>
      </w:r>
      <w:r w:rsidR="003B5EB7" w:rsidRPr="0088006A">
        <w:rPr>
          <w:rFonts w:cs="Arial"/>
        </w:rPr>
        <w:t>, meziročně se u nich ale zvýšila nejméně</w:t>
      </w:r>
      <w:r w:rsidR="007E676C" w:rsidRPr="0088006A">
        <w:rPr>
          <w:rFonts w:cs="Arial"/>
        </w:rPr>
        <w:t>, jen</w:t>
      </w:r>
      <w:r w:rsidR="003B5EB7" w:rsidRPr="0088006A">
        <w:rPr>
          <w:rFonts w:cs="Arial"/>
        </w:rPr>
        <w:t xml:space="preserve"> o 5,</w:t>
      </w:r>
      <w:r w:rsidR="0088006A" w:rsidRPr="0088006A">
        <w:rPr>
          <w:rFonts w:cs="Arial"/>
        </w:rPr>
        <w:t>3</w:t>
      </w:r>
      <w:r w:rsidR="003B5EB7" w:rsidRPr="0088006A">
        <w:rPr>
          <w:rFonts w:cs="Arial"/>
        </w:rPr>
        <w:t> %</w:t>
      </w:r>
      <w:r w:rsidRPr="0088006A">
        <w:rPr>
          <w:rFonts w:cs="Arial"/>
        </w:rPr>
        <w:t>. Mzdy zaměstnanců se základním či nedokončeným vzděláním zůstaly naopak nejnižší (</w:t>
      </w:r>
      <w:r w:rsidR="0088006A" w:rsidRPr="0088006A">
        <w:rPr>
          <w:rFonts w:cs="Arial"/>
        </w:rPr>
        <w:t>30</w:t>
      </w:r>
      <w:r w:rsidRPr="0088006A">
        <w:rPr>
          <w:rFonts w:cs="Arial"/>
        </w:rPr>
        <w:t> </w:t>
      </w:r>
      <w:r w:rsidR="0088006A" w:rsidRPr="0088006A">
        <w:rPr>
          <w:rFonts w:cs="Arial"/>
        </w:rPr>
        <w:t>659</w:t>
      </w:r>
      <w:r w:rsidRPr="0088006A">
        <w:rPr>
          <w:rFonts w:cs="Arial"/>
        </w:rPr>
        <w:t> Kč)</w:t>
      </w:r>
      <w:r w:rsidR="003B5EB7" w:rsidRPr="0088006A">
        <w:rPr>
          <w:rFonts w:cs="Arial"/>
        </w:rPr>
        <w:t>, třebaže se zvýšily o </w:t>
      </w:r>
      <w:r w:rsidR="0088006A" w:rsidRPr="0088006A">
        <w:rPr>
          <w:rFonts w:cs="Arial"/>
        </w:rPr>
        <w:t>6,3</w:t>
      </w:r>
      <w:r w:rsidR="003B5EB7" w:rsidRPr="0088006A">
        <w:rPr>
          <w:rFonts w:cs="Arial"/>
          <w:sz w:val="22"/>
        </w:rPr>
        <w:t> %</w:t>
      </w:r>
      <w:r w:rsidRPr="0088006A">
        <w:rPr>
          <w:rFonts w:cs="Arial"/>
        </w:rPr>
        <w:t>. Středoškoláci s maturitou si vydělali mnohem více (</w:t>
      </w:r>
      <w:r w:rsidR="0088006A" w:rsidRPr="0088006A">
        <w:rPr>
          <w:rFonts w:cs="Arial"/>
        </w:rPr>
        <w:t>40</w:t>
      </w:r>
      <w:r w:rsidRPr="0088006A">
        <w:rPr>
          <w:rFonts w:cs="Arial"/>
        </w:rPr>
        <w:t> </w:t>
      </w:r>
      <w:r w:rsidR="0088006A" w:rsidRPr="0088006A">
        <w:rPr>
          <w:rFonts w:cs="Arial"/>
        </w:rPr>
        <w:t>236</w:t>
      </w:r>
      <w:r w:rsidRPr="0088006A">
        <w:rPr>
          <w:rFonts w:cs="Arial"/>
        </w:rPr>
        <w:t> Kč) než ti bez ní (3</w:t>
      </w:r>
      <w:r w:rsidR="0088006A" w:rsidRPr="0088006A">
        <w:rPr>
          <w:rFonts w:cs="Arial"/>
        </w:rPr>
        <w:t>3</w:t>
      </w:r>
      <w:r w:rsidRPr="0088006A">
        <w:rPr>
          <w:rFonts w:cs="Arial"/>
        </w:rPr>
        <w:t> </w:t>
      </w:r>
      <w:r w:rsidR="0088006A" w:rsidRPr="0088006A">
        <w:rPr>
          <w:rFonts w:cs="Arial"/>
        </w:rPr>
        <w:t>448</w:t>
      </w:r>
      <w:r w:rsidRPr="0088006A">
        <w:rPr>
          <w:rFonts w:cs="Arial"/>
        </w:rPr>
        <w:t> Kč), ale méně než zaměstnanci s vyšším odborným, resp. bakalářským vzděláním (4</w:t>
      </w:r>
      <w:r w:rsidR="0088006A" w:rsidRPr="0088006A">
        <w:rPr>
          <w:rFonts w:cs="Arial"/>
        </w:rPr>
        <w:t>6</w:t>
      </w:r>
      <w:r w:rsidRPr="0088006A">
        <w:rPr>
          <w:rFonts w:cs="Arial"/>
        </w:rPr>
        <w:t> </w:t>
      </w:r>
      <w:r w:rsidR="0088006A" w:rsidRPr="0088006A">
        <w:rPr>
          <w:rFonts w:cs="Arial"/>
        </w:rPr>
        <w:t>318</w:t>
      </w:r>
      <w:r w:rsidR="003B5EB7" w:rsidRPr="0088006A">
        <w:rPr>
          <w:rFonts w:cs="Arial"/>
        </w:rPr>
        <w:t> Kč).</w:t>
      </w:r>
    </w:p>
    <w:p w14:paraId="256D1795" w14:textId="7AF4A4C0" w:rsidR="00312947" w:rsidRPr="00D23838" w:rsidRDefault="00312947" w:rsidP="00B916A5">
      <w:pPr>
        <w:pStyle w:val="Zkladntextodsazen3"/>
        <w:spacing w:after="0" w:line="276" w:lineRule="auto"/>
        <w:ind w:firstLine="0"/>
        <w:rPr>
          <w:bCs/>
          <w:color w:val="806000" w:themeColor="accent4" w:themeShade="80"/>
          <w:szCs w:val="18"/>
        </w:rPr>
      </w:pPr>
      <w:r w:rsidRPr="007A0662">
        <w:rPr>
          <w:rFonts w:cs="Arial"/>
        </w:rPr>
        <w:t xml:space="preserve">ISPV sleduje také výdělky </w:t>
      </w:r>
      <w:r w:rsidR="007A0662">
        <w:rPr>
          <w:rFonts w:cs="Arial"/>
        </w:rPr>
        <w:t xml:space="preserve">zaměstnanců </w:t>
      </w:r>
      <w:r w:rsidRPr="007A0662">
        <w:rPr>
          <w:rFonts w:cs="Arial"/>
        </w:rPr>
        <w:t xml:space="preserve">podle </w:t>
      </w:r>
      <w:r w:rsidRPr="007A0662">
        <w:rPr>
          <w:rFonts w:cs="Arial"/>
          <w:b/>
        </w:rPr>
        <w:t>státního občanství</w:t>
      </w:r>
      <w:r w:rsidRPr="007A0662">
        <w:rPr>
          <w:rFonts w:cs="Arial"/>
        </w:rPr>
        <w:t xml:space="preserve">. Z velkých cizineckých skupin </w:t>
      </w:r>
      <w:r w:rsidR="003B5EB7" w:rsidRPr="007A0662">
        <w:rPr>
          <w:rFonts w:cs="Arial"/>
        </w:rPr>
        <w:t xml:space="preserve">jsou </w:t>
      </w:r>
      <w:r w:rsidR="00E9311C" w:rsidRPr="007A0662">
        <w:rPr>
          <w:rFonts w:cs="Arial"/>
        </w:rPr>
        <w:t xml:space="preserve">nyní </w:t>
      </w:r>
      <w:r w:rsidR="003B5EB7" w:rsidRPr="007A0662">
        <w:rPr>
          <w:rFonts w:cs="Arial"/>
        </w:rPr>
        <w:t>nejvíce zastoupeni Ukrajinci, u nichž se počet záznamů meziročně zvýšil o </w:t>
      </w:r>
      <w:r w:rsidR="007A0662" w:rsidRPr="007A0662">
        <w:rPr>
          <w:rFonts w:cs="Arial"/>
        </w:rPr>
        <w:t>22</w:t>
      </w:r>
      <w:r w:rsidR="007A0662">
        <w:rPr>
          <w:rFonts w:cs="Arial"/>
        </w:rPr>
        <w:t xml:space="preserve"> %, naopak počty </w:t>
      </w:r>
      <w:r w:rsidR="003B5EB7" w:rsidRPr="007A0662">
        <w:rPr>
          <w:rFonts w:cs="Arial"/>
        </w:rPr>
        <w:t xml:space="preserve">Bulharů se </w:t>
      </w:r>
      <w:r w:rsidR="007A0662" w:rsidRPr="007A0662">
        <w:rPr>
          <w:rFonts w:cs="Arial"/>
        </w:rPr>
        <w:t>mírně snížily</w:t>
      </w:r>
      <w:r w:rsidR="004E01E6" w:rsidRPr="007A0662">
        <w:rPr>
          <w:rFonts w:cs="Arial"/>
        </w:rPr>
        <w:t>.</w:t>
      </w:r>
      <w:r w:rsidR="003B5EB7" w:rsidRPr="007A0662">
        <w:rPr>
          <w:rFonts w:cs="Arial"/>
        </w:rPr>
        <w:t xml:space="preserve"> </w:t>
      </w:r>
      <w:r w:rsidR="004E01E6" w:rsidRPr="007A0662">
        <w:rPr>
          <w:rFonts w:cs="Arial"/>
        </w:rPr>
        <w:t xml:space="preserve">Nejvyšší </w:t>
      </w:r>
      <w:r w:rsidRPr="007A0662">
        <w:rPr>
          <w:rFonts w:cs="Arial"/>
        </w:rPr>
        <w:t>mediánov</w:t>
      </w:r>
      <w:r w:rsidR="004E01E6" w:rsidRPr="007A0662">
        <w:rPr>
          <w:rFonts w:cs="Arial"/>
        </w:rPr>
        <w:t>ou</w:t>
      </w:r>
      <w:r w:rsidRPr="007A0662">
        <w:rPr>
          <w:rFonts w:cs="Arial"/>
        </w:rPr>
        <w:t xml:space="preserve"> mzd</w:t>
      </w:r>
      <w:r w:rsidR="004E01E6" w:rsidRPr="007A0662">
        <w:rPr>
          <w:rFonts w:cs="Arial"/>
        </w:rPr>
        <w:t>u</w:t>
      </w:r>
      <w:r w:rsidRPr="007A0662">
        <w:rPr>
          <w:rFonts w:cs="Arial"/>
        </w:rPr>
        <w:t xml:space="preserve"> </w:t>
      </w:r>
      <w:r w:rsidR="004E01E6" w:rsidRPr="007A0662">
        <w:rPr>
          <w:rFonts w:cs="Arial"/>
        </w:rPr>
        <w:t xml:space="preserve">z těchto skupin </w:t>
      </w:r>
      <w:r w:rsidRPr="007A0662">
        <w:rPr>
          <w:rFonts w:cs="Arial"/>
        </w:rPr>
        <w:t xml:space="preserve">v Česku </w:t>
      </w:r>
      <w:r w:rsidR="004E01E6" w:rsidRPr="007A0662">
        <w:rPr>
          <w:rFonts w:cs="Arial"/>
        </w:rPr>
        <w:t xml:space="preserve">měli </w:t>
      </w:r>
      <w:r w:rsidRPr="007A0662">
        <w:rPr>
          <w:rFonts w:cs="Arial"/>
        </w:rPr>
        <w:t>Slováci (</w:t>
      </w:r>
      <w:r w:rsidR="004E01E6" w:rsidRPr="007A0662">
        <w:rPr>
          <w:rFonts w:cs="Arial"/>
        </w:rPr>
        <w:t>4</w:t>
      </w:r>
      <w:r w:rsidRPr="007A0662">
        <w:rPr>
          <w:rFonts w:cs="Arial"/>
        </w:rPr>
        <w:t>3 </w:t>
      </w:r>
      <w:r w:rsidR="007A0662" w:rsidRPr="007A0662">
        <w:rPr>
          <w:rFonts w:cs="Arial"/>
        </w:rPr>
        <w:t>853</w:t>
      </w:r>
      <w:r w:rsidR="004E01E6" w:rsidRPr="007A0662">
        <w:rPr>
          <w:rFonts w:cs="Arial"/>
        </w:rPr>
        <w:t> Kč), byla o </w:t>
      </w:r>
      <w:r w:rsidRPr="007A0662">
        <w:rPr>
          <w:rFonts w:cs="Arial"/>
        </w:rPr>
        <w:t>1</w:t>
      </w:r>
      <w:r w:rsidR="007A0662" w:rsidRPr="007A0662">
        <w:rPr>
          <w:rFonts w:cs="Arial"/>
        </w:rPr>
        <w:t>0</w:t>
      </w:r>
      <w:r w:rsidRPr="007A0662">
        <w:rPr>
          <w:rFonts w:cs="Arial"/>
        </w:rPr>
        <w:t> % vyšší než u zaměstnanců s českým občanstvím (3</w:t>
      </w:r>
      <w:r w:rsidR="007A0662" w:rsidRPr="007A0662">
        <w:rPr>
          <w:rFonts w:cs="Arial"/>
        </w:rPr>
        <w:t>9</w:t>
      </w:r>
      <w:r w:rsidRPr="007A0662">
        <w:rPr>
          <w:rFonts w:cs="Arial"/>
        </w:rPr>
        <w:t> </w:t>
      </w:r>
      <w:r w:rsidR="007A0662" w:rsidRPr="007A0662">
        <w:rPr>
          <w:rFonts w:cs="Arial"/>
        </w:rPr>
        <w:t>844 Kč)</w:t>
      </w:r>
      <w:r w:rsidRPr="007A0662">
        <w:rPr>
          <w:rFonts w:cs="Arial"/>
        </w:rPr>
        <w:t>. Naopak o </w:t>
      </w:r>
      <w:r w:rsidR="007A0662">
        <w:rPr>
          <w:rFonts w:cs="Arial"/>
        </w:rPr>
        <w:t>24</w:t>
      </w:r>
      <w:r w:rsidR="004E01E6" w:rsidRPr="007A0662">
        <w:rPr>
          <w:rFonts w:cs="Arial"/>
        </w:rPr>
        <w:t> % nižší než česká</w:t>
      </w:r>
      <w:r w:rsidRPr="007A0662">
        <w:rPr>
          <w:rFonts w:cs="Arial"/>
        </w:rPr>
        <w:t xml:space="preserve"> byl</w:t>
      </w:r>
      <w:r w:rsidR="004E01E6" w:rsidRPr="007A0662">
        <w:rPr>
          <w:rFonts w:cs="Arial"/>
        </w:rPr>
        <w:t>a mediánová</w:t>
      </w:r>
      <w:r w:rsidRPr="007A0662">
        <w:rPr>
          <w:rFonts w:cs="Arial"/>
        </w:rPr>
        <w:t xml:space="preserve"> mzd</w:t>
      </w:r>
      <w:r w:rsidR="004E01E6" w:rsidRPr="007A0662">
        <w:rPr>
          <w:rFonts w:cs="Arial"/>
        </w:rPr>
        <w:t>a</w:t>
      </w:r>
      <w:r w:rsidRPr="007A0662">
        <w:rPr>
          <w:rFonts w:cs="Arial"/>
        </w:rPr>
        <w:t xml:space="preserve"> </w:t>
      </w:r>
      <w:r w:rsidR="00E9311C" w:rsidRPr="007A0662">
        <w:rPr>
          <w:rFonts w:cs="Arial"/>
        </w:rPr>
        <w:t>u </w:t>
      </w:r>
      <w:r w:rsidRPr="007A0662">
        <w:rPr>
          <w:rFonts w:cs="Arial"/>
        </w:rPr>
        <w:t>Ukrajinců (</w:t>
      </w:r>
      <w:r w:rsidR="007A0662" w:rsidRPr="007A0662">
        <w:rPr>
          <w:rFonts w:cs="Arial"/>
        </w:rPr>
        <w:t>30</w:t>
      </w:r>
      <w:r w:rsidRPr="007A0662">
        <w:rPr>
          <w:rFonts w:cs="Arial"/>
        </w:rPr>
        <w:t> </w:t>
      </w:r>
      <w:r w:rsidR="007A0662" w:rsidRPr="007A0662">
        <w:rPr>
          <w:rFonts w:cs="Arial"/>
        </w:rPr>
        <w:t>338</w:t>
      </w:r>
      <w:r w:rsidRPr="007A0662">
        <w:rPr>
          <w:rFonts w:cs="Arial"/>
        </w:rPr>
        <w:t xml:space="preserve"> Kč), </w:t>
      </w:r>
      <w:r w:rsidR="007A0662" w:rsidRPr="007A0662">
        <w:rPr>
          <w:rFonts w:cs="Arial"/>
        </w:rPr>
        <w:t>a</w:t>
      </w:r>
      <w:r w:rsidR="007A0662" w:rsidRPr="007A0662">
        <w:rPr>
          <w:rFonts w:cs="Arial"/>
        </w:rPr>
        <w:t>le</w:t>
      </w:r>
      <w:r w:rsidR="007A0662" w:rsidRPr="007A0662">
        <w:rPr>
          <w:rFonts w:cs="Arial"/>
        </w:rPr>
        <w:t> vzrostla meziročně výrazně o 8,6 %</w:t>
      </w:r>
      <w:r w:rsidR="007A0662" w:rsidRPr="007A0662">
        <w:rPr>
          <w:rFonts w:cs="Arial"/>
        </w:rPr>
        <w:t xml:space="preserve">. </w:t>
      </w:r>
      <w:r w:rsidR="004E01E6" w:rsidRPr="007A0662">
        <w:rPr>
          <w:rFonts w:cs="Arial"/>
        </w:rPr>
        <w:t>N</w:t>
      </w:r>
      <w:r w:rsidRPr="007A0662">
        <w:rPr>
          <w:rFonts w:cs="Arial"/>
        </w:rPr>
        <w:t>ižší než české byly také mzdové úrovně u dalších tří menších skupin, tedy Bulharů</w:t>
      </w:r>
      <w:r w:rsidR="007A0662" w:rsidRPr="007A0662">
        <w:rPr>
          <w:rFonts w:cs="Arial"/>
        </w:rPr>
        <w:t xml:space="preserve"> a</w:t>
      </w:r>
      <w:r w:rsidRPr="007A0662">
        <w:rPr>
          <w:rFonts w:cs="Arial"/>
        </w:rPr>
        <w:t xml:space="preserve"> Rumunů</w:t>
      </w:r>
      <w:r w:rsidR="007A0662" w:rsidRPr="007A0662">
        <w:rPr>
          <w:rFonts w:cs="Arial"/>
        </w:rPr>
        <w:t xml:space="preserve"> </w:t>
      </w:r>
      <w:r w:rsidR="007A0662" w:rsidRPr="007A0662">
        <w:rPr>
          <w:rFonts w:cs="Arial"/>
        </w:rPr>
        <w:t>(</w:t>
      </w:r>
      <w:r w:rsidR="007A0662" w:rsidRPr="007A0662">
        <w:rPr>
          <w:rFonts w:cs="Arial"/>
        </w:rPr>
        <w:t xml:space="preserve">shodně </w:t>
      </w:r>
      <w:r w:rsidR="007A0662" w:rsidRPr="007A0662">
        <w:rPr>
          <w:rFonts w:cs="Arial"/>
        </w:rPr>
        <w:t>o 15 % nižší)</w:t>
      </w:r>
      <w:r w:rsidRPr="007A0662">
        <w:rPr>
          <w:rFonts w:cs="Arial"/>
        </w:rPr>
        <w:t xml:space="preserve"> </w:t>
      </w:r>
      <w:r w:rsidR="004E01E6" w:rsidRPr="007A0662">
        <w:rPr>
          <w:rFonts w:cs="Arial"/>
        </w:rPr>
        <w:t xml:space="preserve">a </w:t>
      </w:r>
      <w:r w:rsidR="007A0662" w:rsidRPr="007A0662">
        <w:rPr>
          <w:rFonts w:cs="Arial"/>
        </w:rPr>
        <w:t xml:space="preserve">u </w:t>
      </w:r>
      <w:r w:rsidR="004E01E6" w:rsidRPr="007A0662">
        <w:rPr>
          <w:rFonts w:cs="Arial"/>
        </w:rPr>
        <w:t>Poláků (o </w:t>
      </w:r>
      <w:r w:rsidR="007A0662" w:rsidRPr="007A0662">
        <w:rPr>
          <w:rFonts w:cs="Arial"/>
        </w:rPr>
        <w:t>9</w:t>
      </w:r>
      <w:r w:rsidR="004E01E6" w:rsidRPr="007A0662">
        <w:rPr>
          <w:rFonts w:cs="Arial"/>
        </w:rPr>
        <w:t> %).</w:t>
      </w:r>
    </w:p>
    <w:p w14:paraId="652E7E40" w14:textId="77777777" w:rsidR="00FB3593" w:rsidRDefault="00FB3593" w:rsidP="00B916A5">
      <w:pPr>
        <w:pStyle w:val="Zkladntextodsazen3"/>
        <w:spacing w:after="0" w:line="276" w:lineRule="auto"/>
        <w:ind w:firstLine="0"/>
        <w:rPr>
          <w:bCs/>
          <w:szCs w:val="18"/>
        </w:rPr>
      </w:pPr>
      <w:bookmarkStart w:id="0" w:name="_GoBack"/>
      <w:bookmarkEnd w:id="0"/>
    </w:p>
    <w:p w14:paraId="43AE5642" w14:textId="77777777" w:rsidR="004E01E6" w:rsidRPr="00883328" w:rsidRDefault="004E01E6" w:rsidP="00B916A5">
      <w:pPr>
        <w:pStyle w:val="Zkladntextodsazen3"/>
        <w:spacing w:after="0" w:line="276" w:lineRule="auto"/>
        <w:ind w:firstLine="0"/>
        <w:rPr>
          <w:bCs/>
          <w:szCs w:val="18"/>
        </w:rPr>
      </w:pPr>
    </w:p>
    <w:p w14:paraId="1230093B" w14:textId="77777777" w:rsidR="00B916A5" w:rsidRPr="00883328" w:rsidRDefault="00530C82" w:rsidP="00B916A5">
      <w:pPr>
        <w:rPr>
          <w:b/>
        </w:rPr>
      </w:pPr>
      <w:r w:rsidRPr="00883328">
        <w:rPr>
          <w:b/>
        </w:rPr>
        <w:t>Zpracoval</w:t>
      </w:r>
      <w:r w:rsidR="00B916A5" w:rsidRPr="00883328">
        <w:rPr>
          <w:b/>
        </w:rPr>
        <w:t>: Dalibor Holý</w:t>
      </w:r>
    </w:p>
    <w:p w14:paraId="57DEDB72" w14:textId="77777777" w:rsidR="00B916A5" w:rsidRDefault="00B916A5" w:rsidP="00B916A5">
      <w:r w:rsidRPr="000571A0">
        <w:t>Odbor statistiky trhu práce a rovných příležitostí ČSÚ</w:t>
      </w:r>
    </w:p>
    <w:p w14:paraId="1B959B67" w14:textId="77777777" w:rsidR="00B916A5" w:rsidRDefault="00B916A5" w:rsidP="00B916A5">
      <w:r>
        <w:t>Tel.: +420 274 052 694</w:t>
      </w:r>
    </w:p>
    <w:p w14:paraId="557782FA" w14:textId="77777777" w:rsidR="00851591" w:rsidRPr="00851591" w:rsidRDefault="00B916A5" w:rsidP="00851591">
      <w:r>
        <w:t xml:space="preserve">E-mail: </w:t>
      </w:r>
      <w:hyperlink r:id="rId12" w:history="1">
        <w:r w:rsidRPr="00B23010">
          <w:rPr>
            <w:rStyle w:val="Hypertextovodkaz"/>
          </w:rPr>
          <w:t>dalibor.holy@czso.cz</w:t>
        </w:r>
      </w:hyperlink>
    </w:p>
    <w:sectPr w:rsidR="00851591" w:rsidRPr="00851591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0A651" w14:textId="77777777" w:rsidR="00741CEE" w:rsidRDefault="00741CEE" w:rsidP="00BA6370">
      <w:r>
        <w:separator/>
      </w:r>
    </w:p>
  </w:endnote>
  <w:endnote w:type="continuationSeparator" w:id="0">
    <w:p w14:paraId="47EB243C" w14:textId="77777777" w:rsidR="00741CEE" w:rsidRDefault="00741CE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F7455" w14:textId="77777777" w:rsidR="00F3197C" w:rsidRDefault="00F3197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2223C67" wp14:editId="1673FA10">
              <wp:simplePos x="0" y="0"/>
              <wp:positionH relativeFrom="page">
                <wp:posOffset>1259840</wp:posOffset>
              </wp:positionH>
              <wp:positionV relativeFrom="page">
                <wp:posOffset>9705975</wp:posOffset>
              </wp:positionV>
              <wp:extent cx="5416550" cy="61849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618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DAEFB8" w14:textId="77777777" w:rsidR="00F3197C" w:rsidRPr="00112B77" w:rsidRDefault="00F3197C" w:rsidP="00DE5AE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402B4DEB" w14:textId="77777777" w:rsidR="00F3197C" w:rsidRPr="001404AB" w:rsidRDefault="00F3197C" w:rsidP="00DE5AE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585915AC" w14:textId="7016276F" w:rsidR="00F3197C" w:rsidRPr="00A81EB3" w:rsidRDefault="00F3197C" w:rsidP="00DE5AE7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A0662">
                            <w:rPr>
                              <w:rFonts w:cs="Arial"/>
                              <w:noProof/>
                              <w:szCs w:val="15"/>
                            </w:rPr>
                            <w:t>8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223C6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4.25pt;width:426.5pt;height:48.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" filled="f" stroked="f">
              <v:textbox inset="0,0,0,0">
                <w:txbxContent>
                  <w:p w14:paraId="4EDAEFB8" w14:textId="77777777" w:rsidR="00F3197C" w:rsidRPr="00112B77" w:rsidRDefault="00F3197C" w:rsidP="00DE5AE7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14:paraId="402B4DEB" w14:textId="77777777" w:rsidR="00F3197C" w:rsidRPr="001404AB" w:rsidRDefault="00F3197C" w:rsidP="00DE5AE7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585915AC" w14:textId="7016276F" w:rsidR="00F3197C" w:rsidRPr="00A81EB3" w:rsidRDefault="00F3197C" w:rsidP="00DE5AE7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A0662">
                      <w:rPr>
                        <w:rFonts w:cs="Arial"/>
                        <w:noProof/>
                        <w:szCs w:val="15"/>
                      </w:rPr>
                      <w:t>8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7A4CE597" wp14:editId="7310D16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F94EE9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B5AD3" w14:textId="77777777" w:rsidR="00741CEE" w:rsidRDefault="00741CEE" w:rsidP="00BA6370">
      <w:r>
        <w:separator/>
      </w:r>
    </w:p>
  </w:footnote>
  <w:footnote w:type="continuationSeparator" w:id="0">
    <w:p w14:paraId="7C9C4758" w14:textId="77777777" w:rsidR="00741CEE" w:rsidRDefault="00741CEE" w:rsidP="00BA6370">
      <w:r>
        <w:continuationSeparator/>
      </w:r>
    </w:p>
  </w:footnote>
  <w:footnote w:id="1">
    <w:p w14:paraId="673D7C6F" w14:textId="2223ACB6" w:rsidR="00F3197C" w:rsidRDefault="00F3197C" w:rsidP="00312947">
      <w:pPr>
        <w:pStyle w:val="Textpoznpodarou"/>
      </w:pPr>
      <w:r w:rsidRPr="0043723E">
        <w:rPr>
          <w:rStyle w:val="Znakapoznpodarou"/>
        </w:rPr>
        <w:footnoteRef/>
      </w:r>
      <w:r w:rsidRPr="0043723E">
        <w:t xml:space="preserve"> </w:t>
      </w:r>
      <w:r w:rsidRPr="0043723E">
        <w:rPr>
          <w:sz w:val="18"/>
        </w:rPr>
        <w:t xml:space="preserve">Za nízkovýdělkového zaměstnance je obecně považován takový, který pobírá méně než 2/3 celkové mediánové mzdy, </w:t>
      </w:r>
      <w:r>
        <w:rPr>
          <w:sz w:val="18"/>
        </w:rPr>
        <w:t xml:space="preserve">podle předběžných výsledků ISPV </w:t>
      </w:r>
      <w:r w:rsidRPr="0043723E">
        <w:rPr>
          <w:sz w:val="18"/>
        </w:rPr>
        <w:t xml:space="preserve">za </w:t>
      </w:r>
      <w:r w:rsidR="00E00BBA">
        <w:rPr>
          <w:sz w:val="18"/>
        </w:rPr>
        <w:t>rok</w:t>
      </w:r>
      <w:r w:rsidRPr="0043723E">
        <w:rPr>
          <w:sz w:val="18"/>
        </w:rPr>
        <w:t xml:space="preserve"> 202</w:t>
      </w:r>
      <w:r>
        <w:rPr>
          <w:sz w:val="18"/>
        </w:rPr>
        <w:t xml:space="preserve">3 </w:t>
      </w:r>
      <w:r w:rsidRPr="0043723E">
        <w:rPr>
          <w:sz w:val="18"/>
        </w:rPr>
        <w:t xml:space="preserve">šlo </w:t>
      </w:r>
      <w:r w:rsidRPr="006B18FD">
        <w:rPr>
          <w:sz w:val="18"/>
        </w:rPr>
        <w:t xml:space="preserve">o hranici </w:t>
      </w:r>
      <w:r w:rsidR="00714876">
        <w:rPr>
          <w:sz w:val="18"/>
        </w:rPr>
        <w:t>26 341</w:t>
      </w:r>
      <w:r>
        <w:rPr>
          <w:sz w:val="18"/>
        </w:rPr>
        <w:t> </w:t>
      </w:r>
      <w:r w:rsidRPr="006B18FD">
        <w:rPr>
          <w:sz w:val="18"/>
        </w:rPr>
        <w:t>Kč.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DB1A" w14:textId="77777777" w:rsidR="00F3197C" w:rsidRDefault="00F3197C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3552CE9B" wp14:editId="44CCD34B">
              <wp:simplePos x="0" y="0"/>
              <wp:positionH relativeFrom="column">
                <wp:posOffset>-900430</wp:posOffset>
              </wp:positionH>
              <wp:positionV relativeFrom="paragraph">
                <wp:posOffset>83185</wp:posOffset>
              </wp:positionV>
              <wp:extent cx="6329045" cy="1045845"/>
              <wp:effectExtent l="4445" t="6985" r="635" b="4445"/>
              <wp:wrapNone/>
              <wp:docPr id="1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7" y="851"/>
                        <a:chExt cx="9967" cy="1647"/>
                      </a:xfrm>
                    </wpg:grpSpPr>
                    <wps:wsp>
                      <wps:cNvPr id="11" name="Rectangle 7"/>
                      <wps:cNvSpPr>
                        <a:spLocks noChangeArrowheads="1"/>
                      </wps:cNvSpPr>
                      <wps:spPr bwMode="auto">
                        <a:xfrm>
                          <a:off x="1215" y="901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8"/>
                      <wps:cNvSpPr>
                        <a:spLocks noChangeArrowheads="1"/>
                      </wps:cNvSpPr>
                      <wps:spPr bwMode="auto">
                        <a:xfrm>
                          <a:off x="567" y="1131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9"/>
                      <wps:cNvSpPr>
                        <a:spLocks noChangeArrowheads="1"/>
                      </wps:cNvSpPr>
                      <wps:spPr bwMode="auto">
                        <a:xfrm>
                          <a:off x="1288" y="1361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"/>
                      <wps:cNvSpPr>
                        <a:spLocks noEditPoints="1"/>
                      </wps:cNvSpPr>
                      <wps:spPr bwMode="auto">
                        <a:xfrm>
                          <a:off x="1969" y="1311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1"/>
                      <wps:cNvSpPr>
                        <a:spLocks noEditPoints="1"/>
                      </wps:cNvSpPr>
                      <wps:spPr bwMode="auto">
                        <a:xfrm>
                          <a:off x="1962" y="1081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2"/>
                      <wps:cNvSpPr>
                        <a:spLocks noEditPoints="1"/>
                      </wps:cNvSpPr>
                      <wps:spPr bwMode="auto">
                        <a:xfrm>
                          <a:off x="1962" y="851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3"/>
                      <wps:cNvSpPr>
                        <a:spLocks noChangeArrowheads="1"/>
                      </wps:cNvSpPr>
                      <wps:spPr bwMode="auto">
                        <a:xfrm>
                          <a:off x="1959" y="1930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BB6122" id="Group 23" o:spid="_x0000_s1026" style="position:absolute;margin-left:-70.9pt;margin-top:6.55pt;width:498.35pt;height:82.35pt;z-index:251654656" coordorigin="567,851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">
              <v:rect id="Rectangle 7" o:spid="_x0000_s1027" style="position:absolute;left:1215;top:901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" fillcolor="#0071bc" stroked="f"/>
              <v:rect id="Rectangle 8" o:spid="_x0000_s1028" style="position:absolute;left:567;top:1131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" fillcolor="#0071bc" stroked="f"/>
              <v:rect id="Rectangle 9" o:spid="_x0000_s1029" style="position:absolute;left:1288;top:1361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" fillcolor="#0071bc" stroked="f"/>
              <v:shape id="Freeform 10" o:spid="_x0000_s1030" style="position:absolute;left:1969;top:1311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2;top:1081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2;top:851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59;top:1930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" fillcolor="#0071bc" stroked="f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0D2CCED" wp14:editId="320C4A0F">
              <wp:simplePos x="0" y="0"/>
              <wp:positionH relativeFrom="column">
                <wp:posOffset>818515</wp:posOffset>
              </wp:positionH>
              <wp:positionV relativeFrom="paragraph">
                <wp:posOffset>897890</wp:posOffset>
              </wp:positionV>
              <wp:extent cx="123825" cy="118110"/>
              <wp:effectExtent l="8890" t="2540" r="635" b="3175"/>
              <wp:wrapNone/>
              <wp:docPr id="9" name="Free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7 w 392"/>
                          <a:gd name="T1" fmla="*/ 116 h 374"/>
                          <a:gd name="T2" fmla="*/ 156 w 392"/>
                          <a:gd name="T3" fmla="*/ 236 h 374"/>
                          <a:gd name="T4" fmla="*/ 237 w 392"/>
                          <a:gd name="T5" fmla="*/ 236 h 374"/>
                          <a:gd name="T6" fmla="*/ 197 w 392"/>
                          <a:gd name="T7" fmla="*/ 116 h 374"/>
                          <a:gd name="T8" fmla="*/ 129 w 392"/>
                          <a:gd name="T9" fmla="*/ 309 h 374"/>
                          <a:gd name="T10" fmla="*/ 102 w 392"/>
                          <a:gd name="T11" fmla="*/ 374 h 374"/>
                          <a:gd name="T12" fmla="*/ 0 w 392"/>
                          <a:gd name="T13" fmla="*/ 374 h 374"/>
                          <a:gd name="T14" fmla="*/ 144 w 392"/>
                          <a:gd name="T15" fmla="*/ 0 h 374"/>
                          <a:gd name="T16" fmla="*/ 251 w 392"/>
                          <a:gd name="T17" fmla="*/ 0 h 374"/>
                          <a:gd name="T18" fmla="*/ 392 w 392"/>
                          <a:gd name="T19" fmla="*/ 374 h 374"/>
                          <a:gd name="T20" fmla="*/ 287 w 392"/>
                          <a:gd name="T21" fmla="*/ 374 h 374"/>
                          <a:gd name="T22" fmla="*/ 263 w 392"/>
                          <a:gd name="T23" fmla="*/ 309 h 374"/>
                          <a:gd name="T24" fmla="*/ 129 w 392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2" h="374">
                            <a:moveTo>
                              <a:pt x="197" y="116"/>
                            </a:moveTo>
                            <a:lnTo>
                              <a:pt x="156" y="236"/>
                            </a:lnTo>
                            <a:lnTo>
                              <a:pt x="237" y="236"/>
                            </a:lnTo>
                            <a:lnTo>
                              <a:pt x="197" y="116"/>
                            </a:lnTo>
                            <a:close/>
                            <a:moveTo>
                              <a:pt x="129" y="309"/>
                            </a:moveTo>
                            <a:lnTo>
                              <a:pt x="102" y="374"/>
                            </a:lnTo>
                            <a:lnTo>
                              <a:pt x="0" y="374"/>
                            </a:lnTo>
                            <a:lnTo>
                              <a:pt x="144" y="0"/>
                            </a:lnTo>
                            <a:lnTo>
                              <a:pt x="251" y="0"/>
                            </a:lnTo>
                            <a:lnTo>
                              <a:pt x="392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9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C9B384" id="Freeform 20" o:spid="_x0000_s1026" style="position:absolute;margin-left:64.45pt;margin-top:70.7pt;width:9.75pt;height: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" path="m197,116l156,236r81,l197,116xm129,309r-27,65l,374,144,,251,,392,374r-105,l263,309r-134,xe" stroked="f">
              <v:path arrowok="t" o:connecttype="custom" o:connectlocs="62228,36633;49277,74529;74864,74529;62228,36633;40749,97583;32220,118110;0,118110;45487,0;79286,0;123825,118110;90658,118110;83076,97583;40749,97583" o:connectangles="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C81F081" wp14:editId="3FF435AE">
              <wp:simplePos x="0" y="0"/>
              <wp:positionH relativeFrom="column">
                <wp:posOffset>704850</wp:posOffset>
              </wp:positionH>
              <wp:positionV relativeFrom="paragraph">
                <wp:posOffset>897890</wp:posOffset>
              </wp:positionV>
              <wp:extent cx="107950" cy="118110"/>
              <wp:effectExtent l="0" t="2540" r="6350" b="3175"/>
              <wp:wrapNone/>
              <wp:docPr id="8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0" cy="118110"/>
                      </a:xfrm>
                      <a:custGeom>
                        <a:avLst/>
                        <a:gdLst>
                          <a:gd name="T0" fmla="*/ 320 w 340"/>
                          <a:gd name="T1" fmla="*/ 292 h 374"/>
                          <a:gd name="T2" fmla="*/ 320 w 340"/>
                          <a:gd name="T3" fmla="*/ 374 h 374"/>
                          <a:gd name="T4" fmla="*/ 0 w 340"/>
                          <a:gd name="T5" fmla="*/ 374 h 374"/>
                          <a:gd name="T6" fmla="*/ 177 w 340"/>
                          <a:gd name="T7" fmla="*/ 82 h 374"/>
                          <a:gd name="T8" fmla="*/ 30 w 340"/>
                          <a:gd name="T9" fmla="*/ 82 h 374"/>
                          <a:gd name="T10" fmla="*/ 30 w 340"/>
                          <a:gd name="T11" fmla="*/ 0 h 374"/>
                          <a:gd name="T12" fmla="*/ 340 w 340"/>
                          <a:gd name="T13" fmla="*/ 0 h 374"/>
                          <a:gd name="T14" fmla="*/ 163 w 340"/>
                          <a:gd name="T15" fmla="*/ 292 h 374"/>
                          <a:gd name="T16" fmla="*/ 320 w 340"/>
                          <a:gd name="T17" fmla="*/ 292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340" h="374">
                            <a:moveTo>
                              <a:pt x="320" y="292"/>
                            </a:moveTo>
                            <a:lnTo>
                              <a:pt x="320" y="374"/>
                            </a:lnTo>
                            <a:lnTo>
                              <a:pt x="0" y="374"/>
                            </a:lnTo>
                            <a:lnTo>
                              <a:pt x="177" y="82"/>
                            </a:lnTo>
                            <a:lnTo>
                              <a:pt x="30" y="82"/>
                            </a:lnTo>
                            <a:lnTo>
                              <a:pt x="30" y="0"/>
                            </a:lnTo>
                            <a:lnTo>
                              <a:pt x="340" y="0"/>
                            </a:lnTo>
                            <a:lnTo>
                              <a:pt x="163" y="292"/>
                            </a:lnTo>
                            <a:lnTo>
                              <a:pt x="320" y="29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232B34" id="Freeform 19" o:spid="_x0000_s1026" style="position:absolute;margin-left:55.5pt;margin-top:70.7pt;width:8.5pt;height: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" path="m320,292r,82l,374,177,82,30,82,30,,340,,163,292r157,xe" stroked="f">
              <v:path arrowok="t" o:connecttype="custom" o:connectlocs="101600,92214;101600,118110;0,118110;56198,25896;9525,25896;9525,0;107950,0;51753,92214;101600,92214" o:connectangles="0,0,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6BC27DF" wp14:editId="4B52551A">
              <wp:simplePos x="0" y="0"/>
              <wp:positionH relativeFrom="column">
                <wp:posOffset>584200</wp:posOffset>
              </wp:positionH>
              <wp:positionV relativeFrom="paragraph">
                <wp:posOffset>859155</wp:posOffset>
              </wp:positionV>
              <wp:extent cx="118745" cy="156845"/>
              <wp:effectExtent l="3175" t="1905" r="1905" b="3175"/>
              <wp:wrapNone/>
              <wp:docPr id="7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18745" cy="156845"/>
                      </a:xfrm>
                      <a:custGeom>
                        <a:avLst/>
                        <a:gdLst>
                          <a:gd name="T0" fmla="*/ 188 w 374"/>
                          <a:gd name="T1" fmla="*/ 102 h 495"/>
                          <a:gd name="T2" fmla="*/ 154 w 374"/>
                          <a:gd name="T3" fmla="*/ 69 h 495"/>
                          <a:gd name="T4" fmla="*/ 234 w 374"/>
                          <a:gd name="T5" fmla="*/ 0 h 495"/>
                          <a:gd name="T6" fmla="*/ 281 w 374"/>
                          <a:gd name="T7" fmla="*/ 43 h 495"/>
                          <a:gd name="T8" fmla="*/ 188 w 374"/>
                          <a:gd name="T9" fmla="*/ 102 h 495"/>
                          <a:gd name="T10" fmla="*/ 0 w 374"/>
                          <a:gd name="T11" fmla="*/ 121 h 495"/>
                          <a:gd name="T12" fmla="*/ 117 w 374"/>
                          <a:gd name="T13" fmla="*/ 121 h 495"/>
                          <a:gd name="T14" fmla="*/ 187 w 374"/>
                          <a:gd name="T15" fmla="*/ 223 h 495"/>
                          <a:gd name="T16" fmla="*/ 255 w 374"/>
                          <a:gd name="T17" fmla="*/ 121 h 495"/>
                          <a:gd name="T18" fmla="*/ 374 w 374"/>
                          <a:gd name="T19" fmla="*/ 121 h 495"/>
                          <a:gd name="T20" fmla="*/ 233 w 374"/>
                          <a:gd name="T21" fmla="*/ 316 h 495"/>
                          <a:gd name="T22" fmla="*/ 233 w 374"/>
                          <a:gd name="T23" fmla="*/ 495 h 495"/>
                          <a:gd name="T24" fmla="*/ 136 w 374"/>
                          <a:gd name="T25" fmla="*/ 495 h 495"/>
                          <a:gd name="T26" fmla="*/ 136 w 374"/>
                          <a:gd name="T27" fmla="*/ 316 h 495"/>
                          <a:gd name="T28" fmla="*/ 0 w 374"/>
                          <a:gd name="T29" fmla="*/ 121 h 49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374" h="495">
                            <a:moveTo>
                              <a:pt x="188" y="102"/>
                            </a:moveTo>
                            <a:lnTo>
                              <a:pt x="154" y="69"/>
                            </a:lnTo>
                            <a:lnTo>
                              <a:pt x="234" y="0"/>
                            </a:lnTo>
                            <a:lnTo>
                              <a:pt x="281" y="43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0" y="121"/>
                            </a:moveTo>
                            <a:lnTo>
                              <a:pt x="117" y="121"/>
                            </a:lnTo>
                            <a:lnTo>
                              <a:pt x="187" y="223"/>
                            </a:lnTo>
                            <a:lnTo>
                              <a:pt x="255" y="121"/>
                            </a:lnTo>
                            <a:lnTo>
                              <a:pt x="374" y="121"/>
                            </a:lnTo>
                            <a:lnTo>
                              <a:pt x="233" y="316"/>
                            </a:lnTo>
                            <a:lnTo>
                              <a:pt x="233" y="495"/>
                            </a:lnTo>
                            <a:lnTo>
                              <a:pt x="136" y="495"/>
                            </a:lnTo>
                            <a:lnTo>
                              <a:pt x="136" y="316"/>
                            </a:lnTo>
                            <a:lnTo>
                              <a:pt x="0" y="121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C313B4" id="Freeform 18" o:spid="_x0000_s1026" style="position:absolute;margin-left:46pt;margin-top:67.65pt;width:9.35pt;height:1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4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" path="m188,102l154,69,234,r47,43l188,102xm,121r117,l187,223,255,121r119,l233,316r,179l136,495r,-179l,121xe" stroked="f">
              <v:path arrowok="t" o:connecttype="custom" o:connectlocs="59690,32320;48895,21863;74295,0;89218,13625;59690,32320;0,38340;37148,38340;59373,70659;80963,38340;118745,38340;73978,100127;73978,156845;43180,156845;43180,100127;0,38340" o:connectangles="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979E0A" wp14:editId="4396A612">
              <wp:simplePos x="0" y="0"/>
              <wp:positionH relativeFrom="column">
                <wp:posOffset>527685</wp:posOffset>
              </wp:positionH>
              <wp:positionV relativeFrom="paragraph">
                <wp:posOffset>897890</wp:posOffset>
              </wp:positionV>
              <wp:extent cx="67310" cy="118110"/>
              <wp:effectExtent l="3810" t="2540" r="0" b="3175"/>
              <wp:wrapNone/>
              <wp:docPr id="6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310" cy="118110"/>
                      </a:xfrm>
                      <a:custGeom>
                        <a:avLst/>
                        <a:gdLst>
                          <a:gd name="T0" fmla="*/ 97 w 213"/>
                          <a:gd name="T1" fmla="*/ 292 h 374"/>
                          <a:gd name="T2" fmla="*/ 213 w 213"/>
                          <a:gd name="T3" fmla="*/ 292 h 374"/>
                          <a:gd name="T4" fmla="*/ 213 w 213"/>
                          <a:gd name="T5" fmla="*/ 374 h 374"/>
                          <a:gd name="T6" fmla="*/ 0 w 213"/>
                          <a:gd name="T7" fmla="*/ 374 h 374"/>
                          <a:gd name="T8" fmla="*/ 0 w 213"/>
                          <a:gd name="T9" fmla="*/ 0 h 374"/>
                          <a:gd name="T10" fmla="*/ 97 w 213"/>
                          <a:gd name="T11" fmla="*/ 0 h 374"/>
                          <a:gd name="T12" fmla="*/ 97 w 213"/>
                          <a:gd name="T13" fmla="*/ 292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3" h="374">
                            <a:moveTo>
                              <a:pt x="97" y="292"/>
                            </a:moveTo>
                            <a:lnTo>
                              <a:pt x="213" y="292"/>
                            </a:lnTo>
                            <a:lnTo>
                              <a:pt x="213" y="374"/>
                            </a:lnTo>
                            <a:lnTo>
                              <a:pt x="0" y="374"/>
                            </a:lnTo>
                            <a:lnTo>
                              <a:pt x="0" y="0"/>
                            </a:lnTo>
                            <a:lnTo>
                              <a:pt x="97" y="0"/>
                            </a:lnTo>
                            <a:lnTo>
                              <a:pt x="97" y="29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28E847" id="Freeform 17" o:spid="_x0000_s1026" style="position:absolute;margin-left:41.55pt;margin-top:70.7pt;width:5.3pt;height: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" path="m97,292r116,l213,374,,374,,,97,r,292xe" stroked="f">
              <v:path arrowok="t" o:connecttype="custom" o:connectlocs="30653,92214;67310,92214;67310,118110;0,118110;0,0;30653,0;30653,92214" o:connectangles="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6DE279" wp14:editId="6395FEF1">
              <wp:simplePos x="0" y="0"/>
              <wp:positionH relativeFrom="column">
                <wp:posOffset>389890</wp:posOffset>
              </wp:positionH>
              <wp:positionV relativeFrom="paragraph">
                <wp:posOffset>897890</wp:posOffset>
              </wp:positionV>
              <wp:extent cx="123825" cy="118110"/>
              <wp:effectExtent l="8890" t="2540" r="635" b="3175"/>
              <wp:wrapNone/>
              <wp:docPr id="5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6 w 390"/>
                          <a:gd name="T1" fmla="*/ 116 h 374"/>
                          <a:gd name="T2" fmla="*/ 155 w 390"/>
                          <a:gd name="T3" fmla="*/ 236 h 374"/>
                          <a:gd name="T4" fmla="*/ 236 w 390"/>
                          <a:gd name="T5" fmla="*/ 236 h 374"/>
                          <a:gd name="T6" fmla="*/ 196 w 390"/>
                          <a:gd name="T7" fmla="*/ 116 h 374"/>
                          <a:gd name="T8" fmla="*/ 128 w 390"/>
                          <a:gd name="T9" fmla="*/ 309 h 374"/>
                          <a:gd name="T10" fmla="*/ 102 w 390"/>
                          <a:gd name="T11" fmla="*/ 374 h 374"/>
                          <a:gd name="T12" fmla="*/ 0 w 390"/>
                          <a:gd name="T13" fmla="*/ 374 h 374"/>
                          <a:gd name="T14" fmla="*/ 143 w 390"/>
                          <a:gd name="T15" fmla="*/ 0 h 374"/>
                          <a:gd name="T16" fmla="*/ 249 w 390"/>
                          <a:gd name="T17" fmla="*/ 0 h 374"/>
                          <a:gd name="T18" fmla="*/ 390 w 390"/>
                          <a:gd name="T19" fmla="*/ 374 h 374"/>
                          <a:gd name="T20" fmla="*/ 287 w 390"/>
                          <a:gd name="T21" fmla="*/ 374 h 374"/>
                          <a:gd name="T22" fmla="*/ 263 w 390"/>
                          <a:gd name="T23" fmla="*/ 309 h 374"/>
                          <a:gd name="T24" fmla="*/ 128 w 390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0" h="374">
                            <a:moveTo>
                              <a:pt x="196" y="116"/>
                            </a:moveTo>
                            <a:lnTo>
                              <a:pt x="155" y="236"/>
                            </a:lnTo>
                            <a:lnTo>
                              <a:pt x="236" y="236"/>
                            </a:lnTo>
                            <a:lnTo>
                              <a:pt x="196" y="116"/>
                            </a:lnTo>
                            <a:close/>
                            <a:moveTo>
                              <a:pt x="128" y="309"/>
                            </a:moveTo>
                            <a:lnTo>
                              <a:pt x="102" y="374"/>
                            </a:lnTo>
                            <a:lnTo>
                              <a:pt x="0" y="374"/>
                            </a:lnTo>
                            <a:lnTo>
                              <a:pt x="143" y="0"/>
                            </a:lnTo>
                            <a:lnTo>
                              <a:pt x="249" y="0"/>
                            </a:lnTo>
                            <a:lnTo>
                              <a:pt x="390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8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967120" id="Freeform 16" o:spid="_x0000_s1026" style="position:absolute;margin-left:30.7pt;margin-top:70.7pt;width:9.75pt;height: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" path="m196,116l155,236r81,l196,116xm128,309r-26,65l,374,143,,249,,390,374r-103,l263,309r-135,xe" stroked="f">
              <v:path arrowok="t" o:connecttype="custom" o:connectlocs="62230,36633;49213,74529;74930,74529;62230,36633;40640,97583;32385,118110;0,118110;45403,0;79058,0;123825,118110;91123,118110;83503,97583;40640,97583" o:connectangles="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624C3B" wp14:editId="32131D65">
              <wp:simplePos x="0" y="0"/>
              <wp:positionH relativeFrom="column">
                <wp:posOffset>257175</wp:posOffset>
              </wp:positionH>
              <wp:positionV relativeFrom="paragraph">
                <wp:posOffset>897890</wp:posOffset>
              </wp:positionV>
              <wp:extent cx="118745" cy="118110"/>
              <wp:effectExtent l="0" t="2540" r="5080" b="3175"/>
              <wp:wrapNone/>
              <wp:docPr id="4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8745" cy="118110"/>
                      </a:xfrm>
                      <a:custGeom>
                        <a:avLst/>
                        <a:gdLst>
                          <a:gd name="T0" fmla="*/ 0 w 373"/>
                          <a:gd name="T1" fmla="*/ 0 h 374"/>
                          <a:gd name="T2" fmla="*/ 97 w 373"/>
                          <a:gd name="T3" fmla="*/ 0 h 374"/>
                          <a:gd name="T4" fmla="*/ 276 w 373"/>
                          <a:gd name="T5" fmla="*/ 229 h 374"/>
                          <a:gd name="T6" fmla="*/ 276 w 373"/>
                          <a:gd name="T7" fmla="*/ 0 h 374"/>
                          <a:gd name="T8" fmla="*/ 373 w 373"/>
                          <a:gd name="T9" fmla="*/ 0 h 374"/>
                          <a:gd name="T10" fmla="*/ 373 w 373"/>
                          <a:gd name="T11" fmla="*/ 374 h 374"/>
                          <a:gd name="T12" fmla="*/ 276 w 373"/>
                          <a:gd name="T13" fmla="*/ 374 h 374"/>
                          <a:gd name="T14" fmla="*/ 97 w 373"/>
                          <a:gd name="T15" fmla="*/ 146 h 374"/>
                          <a:gd name="T16" fmla="*/ 97 w 373"/>
                          <a:gd name="T17" fmla="*/ 374 h 374"/>
                          <a:gd name="T18" fmla="*/ 0 w 373"/>
                          <a:gd name="T19" fmla="*/ 374 h 374"/>
                          <a:gd name="T20" fmla="*/ 0 w 373"/>
                          <a:gd name="T21" fmla="*/ 0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3" h="374">
                            <a:moveTo>
                              <a:pt x="0" y="0"/>
                            </a:moveTo>
                            <a:lnTo>
                              <a:pt x="97" y="0"/>
                            </a:lnTo>
                            <a:lnTo>
                              <a:pt x="276" y="229"/>
                            </a:lnTo>
                            <a:lnTo>
                              <a:pt x="276" y="0"/>
                            </a:lnTo>
                            <a:lnTo>
                              <a:pt x="373" y="0"/>
                            </a:lnTo>
                            <a:lnTo>
                              <a:pt x="373" y="374"/>
                            </a:lnTo>
                            <a:lnTo>
                              <a:pt x="276" y="374"/>
                            </a:lnTo>
                            <a:lnTo>
                              <a:pt x="97" y="146"/>
                            </a:lnTo>
                            <a:lnTo>
                              <a:pt x="97" y="374"/>
                            </a:lnTo>
                            <a:lnTo>
                              <a:pt x="0" y="37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EB3ED6" id="Freeform 15" o:spid="_x0000_s1026" style="position:absolute;margin-left:20.25pt;margin-top:70.7pt;width:9.35pt;height: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" path="m,l97,,276,229,276,r97,l373,374r-97,l97,146r,228l,374,,xe" stroked="f">
              <v:path arrowok="t" o:connecttype="custom" o:connectlocs="0,0;30880,0;87865,72319;87865,0;118745,0;118745,118110;87865,118110;30880,46107;30880,118110;0,118110;0,0" o:connectangles="0,0,0,0,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25B7ABE" wp14:editId="2A8096B4">
              <wp:simplePos x="0" y="0"/>
              <wp:positionH relativeFrom="column">
                <wp:posOffset>120015</wp:posOffset>
              </wp:positionH>
              <wp:positionV relativeFrom="paragraph">
                <wp:posOffset>897890</wp:posOffset>
              </wp:positionV>
              <wp:extent cx="123825" cy="118110"/>
              <wp:effectExtent l="5715" t="2540" r="3810" b="3175"/>
              <wp:wrapNone/>
              <wp:docPr id="3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7 w 391"/>
                          <a:gd name="T1" fmla="*/ 116 h 374"/>
                          <a:gd name="T2" fmla="*/ 156 w 391"/>
                          <a:gd name="T3" fmla="*/ 236 h 374"/>
                          <a:gd name="T4" fmla="*/ 237 w 391"/>
                          <a:gd name="T5" fmla="*/ 236 h 374"/>
                          <a:gd name="T6" fmla="*/ 197 w 391"/>
                          <a:gd name="T7" fmla="*/ 116 h 374"/>
                          <a:gd name="T8" fmla="*/ 128 w 391"/>
                          <a:gd name="T9" fmla="*/ 309 h 374"/>
                          <a:gd name="T10" fmla="*/ 104 w 391"/>
                          <a:gd name="T11" fmla="*/ 374 h 374"/>
                          <a:gd name="T12" fmla="*/ 0 w 391"/>
                          <a:gd name="T13" fmla="*/ 374 h 374"/>
                          <a:gd name="T14" fmla="*/ 143 w 391"/>
                          <a:gd name="T15" fmla="*/ 0 h 374"/>
                          <a:gd name="T16" fmla="*/ 251 w 391"/>
                          <a:gd name="T17" fmla="*/ 0 h 374"/>
                          <a:gd name="T18" fmla="*/ 391 w 391"/>
                          <a:gd name="T19" fmla="*/ 374 h 374"/>
                          <a:gd name="T20" fmla="*/ 287 w 391"/>
                          <a:gd name="T21" fmla="*/ 374 h 374"/>
                          <a:gd name="T22" fmla="*/ 263 w 391"/>
                          <a:gd name="T23" fmla="*/ 309 h 374"/>
                          <a:gd name="T24" fmla="*/ 128 w 391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1" h="374">
                            <a:moveTo>
                              <a:pt x="197" y="116"/>
                            </a:moveTo>
                            <a:lnTo>
                              <a:pt x="156" y="236"/>
                            </a:lnTo>
                            <a:lnTo>
                              <a:pt x="237" y="236"/>
                            </a:lnTo>
                            <a:lnTo>
                              <a:pt x="197" y="116"/>
                            </a:lnTo>
                            <a:close/>
                            <a:moveTo>
                              <a:pt x="128" y="309"/>
                            </a:moveTo>
                            <a:lnTo>
                              <a:pt x="104" y="374"/>
                            </a:lnTo>
                            <a:lnTo>
                              <a:pt x="0" y="374"/>
                            </a:lnTo>
                            <a:lnTo>
                              <a:pt x="143" y="0"/>
                            </a:lnTo>
                            <a:lnTo>
                              <a:pt x="251" y="0"/>
                            </a:lnTo>
                            <a:lnTo>
                              <a:pt x="391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8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291BC6" id="Freeform 14" o:spid="_x0000_s1026" style="position:absolute;margin-left:9.45pt;margin-top:70.7pt;width:9.75pt;height: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1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" path="m197,116l156,236r81,l197,116xm128,309r-24,65l,374,143,,251,,391,374r-104,l263,309r-135,xe" stroked="f">
              <v:path arrowok="t" o:connecttype="custom" o:connectlocs="62388,36633;49403,74529;75055,74529;62388,36633;40536,97583;32936,118110;0,118110;45286,0;79489,0;123825,118110;90889,118110;83289,97583;40536,97583" o:connectangles="0,0,0,0,0,0,0,0,0,0,0,0,0"/>
              <o:lock v:ext="edit" verticies="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96"/>
    <w:rsid w:val="000041F5"/>
    <w:rsid w:val="00005752"/>
    <w:rsid w:val="00005C52"/>
    <w:rsid w:val="0001777C"/>
    <w:rsid w:val="00022C3D"/>
    <w:rsid w:val="00024642"/>
    <w:rsid w:val="0002499F"/>
    <w:rsid w:val="00026BB9"/>
    <w:rsid w:val="000313A8"/>
    <w:rsid w:val="00032252"/>
    <w:rsid w:val="0003321A"/>
    <w:rsid w:val="00036CC3"/>
    <w:rsid w:val="000372CD"/>
    <w:rsid w:val="00042A95"/>
    <w:rsid w:val="00043BF4"/>
    <w:rsid w:val="0004775E"/>
    <w:rsid w:val="00052AEE"/>
    <w:rsid w:val="00056777"/>
    <w:rsid w:val="00060E79"/>
    <w:rsid w:val="000647E2"/>
    <w:rsid w:val="00064EA4"/>
    <w:rsid w:val="000662E3"/>
    <w:rsid w:val="000674D3"/>
    <w:rsid w:val="000678C1"/>
    <w:rsid w:val="00070C63"/>
    <w:rsid w:val="00072E26"/>
    <w:rsid w:val="00073C56"/>
    <w:rsid w:val="00074ED5"/>
    <w:rsid w:val="00075E49"/>
    <w:rsid w:val="000760F8"/>
    <w:rsid w:val="00080817"/>
    <w:rsid w:val="000814DA"/>
    <w:rsid w:val="000843A5"/>
    <w:rsid w:val="00085CE7"/>
    <w:rsid w:val="00087136"/>
    <w:rsid w:val="00087D52"/>
    <w:rsid w:val="00092025"/>
    <w:rsid w:val="0009249D"/>
    <w:rsid w:val="00092D5F"/>
    <w:rsid w:val="00095137"/>
    <w:rsid w:val="000964AC"/>
    <w:rsid w:val="000A16F4"/>
    <w:rsid w:val="000A378F"/>
    <w:rsid w:val="000A6B8F"/>
    <w:rsid w:val="000A6D78"/>
    <w:rsid w:val="000A6FD6"/>
    <w:rsid w:val="000A7EE1"/>
    <w:rsid w:val="000B0F8A"/>
    <w:rsid w:val="000B1896"/>
    <w:rsid w:val="000B3269"/>
    <w:rsid w:val="000B5922"/>
    <w:rsid w:val="000B6F63"/>
    <w:rsid w:val="000C1B32"/>
    <w:rsid w:val="000C7712"/>
    <w:rsid w:val="000C7C8E"/>
    <w:rsid w:val="000D12EA"/>
    <w:rsid w:val="000D15D1"/>
    <w:rsid w:val="000D568D"/>
    <w:rsid w:val="000D623B"/>
    <w:rsid w:val="000D7761"/>
    <w:rsid w:val="000E1A1A"/>
    <w:rsid w:val="000E2B9C"/>
    <w:rsid w:val="000E3016"/>
    <w:rsid w:val="000E5FD8"/>
    <w:rsid w:val="000E6745"/>
    <w:rsid w:val="000F1430"/>
    <w:rsid w:val="000F37EB"/>
    <w:rsid w:val="000F396B"/>
    <w:rsid w:val="000F55B1"/>
    <w:rsid w:val="000F5B28"/>
    <w:rsid w:val="000F5E93"/>
    <w:rsid w:val="0010020E"/>
    <w:rsid w:val="0010370F"/>
    <w:rsid w:val="00106F20"/>
    <w:rsid w:val="00111592"/>
    <w:rsid w:val="00113B61"/>
    <w:rsid w:val="00113D4A"/>
    <w:rsid w:val="00114078"/>
    <w:rsid w:val="00116122"/>
    <w:rsid w:val="00120B9B"/>
    <w:rsid w:val="00120C5C"/>
    <w:rsid w:val="001217F5"/>
    <w:rsid w:val="001231F4"/>
    <w:rsid w:val="00123EBC"/>
    <w:rsid w:val="00127216"/>
    <w:rsid w:val="00131E8A"/>
    <w:rsid w:val="001320B0"/>
    <w:rsid w:val="00135678"/>
    <w:rsid w:val="00136351"/>
    <w:rsid w:val="001404AB"/>
    <w:rsid w:val="00140DEB"/>
    <w:rsid w:val="0014288F"/>
    <w:rsid w:val="00146794"/>
    <w:rsid w:val="00152B62"/>
    <w:rsid w:val="00153EAC"/>
    <w:rsid w:val="0015581B"/>
    <w:rsid w:val="001564FD"/>
    <w:rsid w:val="001572B0"/>
    <w:rsid w:val="001633E9"/>
    <w:rsid w:val="00163C63"/>
    <w:rsid w:val="001658A9"/>
    <w:rsid w:val="00166977"/>
    <w:rsid w:val="0016748E"/>
    <w:rsid w:val="0016750F"/>
    <w:rsid w:val="00171855"/>
    <w:rsid w:val="00171B86"/>
    <w:rsid w:val="00171B8D"/>
    <w:rsid w:val="00171F3B"/>
    <w:rsid w:val="001720D5"/>
    <w:rsid w:val="0017231D"/>
    <w:rsid w:val="001726A5"/>
    <w:rsid w:val="00173FB8"/>
    <w:rsid w:val="00174A8F"/>
    <w:rsid w:val="00175ABA"/>
    <w:rsid w:val="00176100"/>
    <w:rsid w:val="00176C4A"/>
    <w:rsid w:val="00176EA1"/>
    <w:rsid w:val="001810DC"/>
    <w:rsid w:val="00181109"/>
    <w:rsid w:val="001818FF"/>
    <w:rsid w:val="0018737F"/>
    <w:rsid w:val="00190B24"/>
    <w:rsid w:val="0019165C"/>
    <w:rsid w:val="0019283C"/>
    <w:rsid w:val="00192AD9"/>
    <w:rsid w:val="001931FC"/>
    <w:rsid w:val="00193D7F"/>
    <w:rsid w:val="00194FD8"/>
    <w:rsid w:val="00196300"/>
    <w:rsid w:val="001A50FE"/>
    <w:rsid w:val="001A5409"/>
    <w:rsid w:val="001A59BF"/>
    <w:rsid w:val="001A5D90"/>
    <w:rsid w:val="001B0BEE"/>
    <w:rsid w:val="001B1388"/>
    <w:rsid w:val="001B1C3B"/>
    <w:rsid w:val="001B36AE"/>
    <w:rsid w:val="001B4728"/>
    <w:rsid w:val="001B607F"/>
    <w:rsid w:val="001C0219"/>
    <w:rsid w:val="001C044D"/>
    <w:rsid w:val="001C11C2"/>
    <w:rsid w:val="001C1FA1"/>
    <w:rsid w:val="001C2843"/>
    <w:rsid w:val="001C5FD3"/>
    <w:rsid w:val="001D0BC3"/>
    <w:rsid w:val="001D2496"/>
    <w:rsid w:val="001D3086"/>
    <w:rsid w:val="001D369A"/>
    <w:rsid w:val="001D3B73"/>
    <w:rsid w:val="001D4669"/>
    <w:rsid w:val="001D599A"/>
    <w:rsid w:val="001D5B6C"/>
    <w:rsid w:val="001D5F56"/>
    <w:rsid w:val="001D6131"/>
    <w:rsid w:val="001D7F8F"/>
    <w:rsid w:val="001E0CD3"/>
    <w:rsid w:val="001E1B67"/>
    <w:rsid w:val="001E1C92"/>
    <w:rsid w:val="001E3C31"/>
    <w:rsid w:val="001E5428"/>
    <w:rsid w:val="001E5DE1"/>
    <w:rsid w:val="001F2604"/>
    <w:rsid w:val="001F3209"/>
    <w:rsid w:val="001F62AE"/>
    <w:rsid w:val="001F6C45"/>
    <w:rsid w:val="001F7D26"/>
    <w:rsid w:val="00201DF2"/>
    <w:rsid w:val="0020513E"/>
    <w:rsid w:val="002070FB"/>
    <w:rsid w:val="00207F9C"/>
    <w:rsid w:val="00213729"/>
    <w:rsid w:val="00214581"/>
    <w:rsid w:val="002147CA"/>
    <w:rsid w:val="002232A3"/>
    <w:rsid w:val="002254DF"/>
    <w:rsid w:val="00225BAE"/>
    <w:rsid w:val="00231A7B"/>
    <w:rsid w:val="00234657"/>
    <w:rsid w:val="00237CA2"/>
    <w:rsid w:val="0024036E"/>
    <w:rsid w:val="002406FA"/>
    <w:rsid w:val="00240EA9"/>
    <w:rsid w:val="00240F9B"/>
    <w:rsid w:val="002465EB"/>
    <w:rsid w:val="002469E3"/>
    <w:rsid w:val="0024724C"/>
    <w:rsid w:val="002516F2"/>
    <w:rsid w:val="00251837"/>
    <w:rsid w:val="00252CB6"/>
    <w:rsid w:val="00253153"/>
    <w:rsid w:val="002568BA"/>
    <w:rsid w:val="0026143C"/>
    <w:rsid w:val="00261C50"/>
    <w:rsid w:val="00263BE3"/>
    <w:rsid w:val="00266A81"/>
    <w:rsid w:val="00266B76"/>
    <w:rsid w:val="002753A1"/>
    <w:rsid w:val="00275EB4"/>
    <w:rsid w:val="002844A8"/>
    <w:rsid w:val="00285DF5"/>
    <w:rsid w:val="0028701F"/>
    <w:rsid w:val="002877ED"/>
    <w:rsid w:val="00292E1D"/>
    <w:rsid w:val="00294356"/>
    <w:rsid w:val="00297371"/>
    <w:rsid w:val="002A00A5"/>
    <w:rsid w:val="002A062D"/>
    <w:rsid w:val="002A0F5B"/>
    <w:rsid w:val="002A3401"/>
    <w:rsid w:val="002A58FE"/>
    <w:rsid w:val="002A6084"/>
    <w:rsid w:val="002A61D3"/>
    <w:rsid w:val="002A6EC2"/>
    <w:rsid w:val="002B0595"/>
    <w:rsid w:val="002B08FC"/>
    <w:rsid w:val="002B2E47"/>
    <w:rsid w:val="002B3A46"/>
    <w:rsid w:val="002B3DCF"/>
    <w:rsid w:val="002B3F4E"/>
    <w:rsid w:val="002B44AE"/>
    <w:rsid w:val="002C3FBD"/>
    <w:rsid w:val="002C5EA1"/>
    <w:rsid w:val="002D1D98"/>
    <w:rsid w:val="002D2173"/>
    <w:rsid w:val="002D371C"/>
    <w:rsid w:val="002D4C6B"/>
    <w:rsid w:val="002D6A6C"/>
    <w:rsid w:val="002D709A"/>
    <w:rsid w:val="002D73FB"/>
    <w:rsid w:val="002E08E5"/>
    <w:rsid w:val="002E371E"/>
    <w:rsid w:val="002E6105"/>
    <w:rsid w:val="002F0FCA"/>
    <w:rsid w:val="002F76D6"/>
    <w:rsid w:val="002F7D22"/>
    <w:rsid w:val="003007F6"/>
    <w:rsid w:val="00300A00"/>
    <w:rsid w:val="003018C4"/>
    <w:rsid w:val="003074EB"/>
    <w:rsid w:val="003125D4"/>
    <w:rsid w:val="00312947"/>
    <w:rsid w:val="00314A46"/>
    <w:rsid w:val="00314C58"/>
    <w:rsid w:val="003211FC"/>
    <w:rsid w:val="00321CB0"/>
    <w:rsid w:val="00324407"/>
    <w:rsid w:val="003254CF"/>
    <w:rsid w:val="003263A3"/>
    <w:rsid w:val="00327A88"/>
    <w:rsid w:val="003301A3"/>
    <w:rsid w:val="00333139"/>
    <w:rsid w:val="00340D00"/>
    <w:rsid w:val="00345FD0"/>
    <w:rsid w:val="0035074C"/>
    <w:rsid w:val="0035080D"/>
    <w:rsid w:val="003510A0"/>
    <w:rsid w:val="003517C4"/>
    <w:rsid w:val="00360D7A"/>
    <w:rsid w:val="0036189C"/>
    <w:rsid w:val="003651F6"/>
    <w:rsid w:val="00365467"/>
    <w:rsid w:val="00366F0A"/>
    <w:rsid w:val="0036777B"/>
    <w:rsid w:val="0037004C"/>
    <w:rsid w:val="00372A6D"/>
    <w:rsid w:val="00377FA7"/>
    <w:rsid w:val="00380F11"/>
    <w:rsid w:val="0038282A"/>
    <w:rsid w:val="00386976"/>
    <w:rsid w:val="0039083A"/>
    <w:rsid w:val="00393071"/>
    <w:rsid w:val="0039575D"/>
    <w:rsid w:val="00397580"/>
    <w:rsid w:val="00397650"/>
    <w:rsid w:val="003A1794"/>
    <w:rsid w:val="003A17D7"/>
    <w:rsid w:val="003A45C8"/>
    <w:rsid w:val="003A668C"/>
    <w:rsid w:val="003A6A1E"/>
    <w:rsid w:val="003A7519"/>
    <w:rsid w:val="003A7B82"/>
    <w:rsid w:val="003B0084"/>
    <w:rsid w:val="003B16E5"/>
    <w:rsid w:val="003B5B7F"/>
    <w:rsid w:val="003B5EB7"/>
    <w:rsid w:val="003C2CDD"/>
    <w:rsid w:val="003C2DCF"/>
    <w:rsid w:val="003C7FE7"/>
    <w:rsid w:val="003D0499"/>
    <w:rsid w:val="003D2097"/>
    <w:rsid w:val="003D5EB8"/>
    <w:rsid w:val="003E13CE"/>
    <w:rsid w:val="003E2665"/>
    <w:rsid w:val="003E475E"/>
    <w:rsid w:val="003E50F7"/>
    <w:rsid w:val="003E608C"/>
    <w:rsid w:val="003F526A"/>
    <w:rsid w:val="0040200B"/>
    <w:rsid w:val="00402120"/>
    <w:rsid w:val="00402229"/>
    <w:rsid w:val="00405244"/>
    <w:rsid w:val="0040769C"/>
    <w:rsid w:val="00411D97"/>
    <w:rsid w:val="00411F83"/>
    <w:rsid w:val="004219F4"/>
    <w:rsid w:val="0042238D"/>
    <w:rsid w:val="00424419"/>
    <w:rsid w:val="004275FA"/>
    <w:rsid w:val="004349D6"/>
    <w:rsid w:val="00442F57"/>
    <w:rsid w:val="00443377"/>
    <w:rsid w:val="004436EE"/>
    <w:rsid w:val="00445A1A"/>
    <w:rsid w:val="00453ECB"/>
    <w:rsid w:val="00454758"/>
    <w:rsid w:val="004548AF"/>
    <w:rsid w:val="00455379"/>
    <w:rsid w:val="0045547F"/>
    <w:rsid w:val="00461AA0"/>
    <w:rsid w:val="004627F3"/>
    <w:rsid w:val="00463488"/>
    <w:rsid w:val="00470F1D"/>
    <w:rsid w:val="00472FC7"/>
    <w:rsid w:val="0047324A"/>
    <w:rsid w:val="00474B2B"/>
    <w:rsid w:val="004757BC"/>
    <w:rsid w:val="00476117"/>
    <w:rsid w:val="0047747B"/>
    <w:rsid w:val="00477FA5"/>
    <w:rsid w:val="00481BF6"/>
    <w:rsid w:val="004850AB"/>
    <w:rsid w:val="004865EE"/>
    <w:rsid w:val="00487512"/>
    <w:rsid w:val="0048768A"/>
    <w:rsid w:val="004920AD"/>
    <w:rsid w:val="00492A75"/>
    <w:rsid w:val="00496C54"/>
    <w:rsid w:val="004A3228"/>
    <w:rsid w:val="004A5E94"/>
    <w:rsid w:val="004A67D2"/>
    <w:rsid w:val="004A7A70"/>
    <w:rsid w:val="004B1051"/>
    <w:rsid w:val="004B201A"/>
    <w:rsid w:val="004B63A9"/>
    <w:rsid w:val="004B66CA"/>
    <w:rsid w:val="004C24B3"/>
    <w:rsid w:val="004C6C0B"/>
    <w:rsid w:val="004D05B3"/>
    <w:rsid w:val="004D138A"/>
    <w:rsid w:val="004D2D28"/>
    <w:rsid w:val="004E01E6"/>
    <w:rsid w:val="004E0E44"/>
    <w:rsid w:val="004E381A"/>
    <w:rsid w:val="004E4195"/>
    <w:rsid w:val="004E479E"/>
    <w:rsid w:val="004E76A1"/>
    <w:rsid w:val="004E7840"/>
    <w:rsid w:val="004F11E6"/>
    <w:rsid w:val="004F18D1"/>
    <w:rsid w:val="004F2D05"/>
    <w:rsid w:val="004F41A2"/>
    <w:rsid w:val="004F78E6"/>
    <w:rsid w:val="005021F1"/>
    <w:rsid w:val="00504882"/>
    <w:rsid w:val="00505017"/>
    <w:rsid w:val="0050573D"/>
    <w:rsid w:val="00512A95"/>
    <w:rsid w:val="00512D99"/>
    <w:rsid w:val="00513E28"/>
    <w:rsid w:val="00514275"/>
    <w:rsid w:val="005148FB"/>
    <w:rsid w:val="00516BE1"/>
    <w:rsid w:val="0052028E"/>
    <w:rsid w:val="005209E1"/>
    <w:rsid w:val="0052268C"/>
    <w:rsid w:val="0052468F"/>
    <w:rsid w:val="00526DAD"/>
    <w:rsid w:val="00530C82"/>
    <w:rsid w:val="00531DBB"/>
    <w:rsid w:val="005320B3"/>
    <w:rsid w:val="00533A0A"/>
    <w:rsid w:val="00536858"/>
    <w:rsid w:val="005377F1"/>
    <w:rsid w:val="00540406"/>
    <w:rsid w:val="00540BE4"/>
    <w:rsid w:val="00544024"/>
    <w:rsid w:val="00544100"/>
    <w:rsid w:val="00544B6D"/>
    <w:rsid w:val="00545A48"/>
    <w:rsid w:val="0054695A"/>
    <w:rsid w:val="005476CB"/>
    <w:rsid w:val="00553DAA"/>
    <w:rsid w:val="00554A81"/>
    <w:rsid w:val="00554CD4"/>
    <w:rsid w:val="00555EA3"/>
    <w:rsid w:val="0055637E"/>
    <w:rsid w:val="00557E1E"/>
    <w:rsid w:val="00560FB5"/>
    <w:rsid w:val="00562EAD"/>
    <w:rsid w:val="005646B3"/>
    <w:rsid w:val="005717B6"/>
    <w:rsid w:val="00573F6B"/>
    <w:rsid w:val="00574761"/>
    <w:rsid w:val="00576430"/>
    <w:rsid w:val="00577EF6"/>
    <w:rsid w:val="005821B7"/>
    <w:rsid w:val="005821C5"/>
    <w:rsid w:val="005838C0"/>
    <w:rsid w:val="005858FC"/>
    <w:rsid w:val="005905BF"/>
    <w:rsid w:val="00592F60"/>
    <w:rsid w:val="00595963"/>
    <w:rsid w:val="005A05F3"/>
    <w:rsid w:val="005A2588"/>
    <w:rsid w:val="005A3201"/>
    <w:rsid w:val="005A3C49"/>
    <w:rsid w:val="005A793F"/>
    <w:rsid w:val="005B0B68"/>
    <w:rsid w:val="005B11C4"/>
    <w:rsid w:val="005B1801"/>
    <w:rsid w:val="005B3EA5"/>
    <w:rsid w:val="005B5924"/>
    <w:rsid w:val="005C2990"/>
    <w:rsid w:val="005C2BEF"/>
    <w:rsid w:val="005C4569"/>
    <w:rsid w:val="005D0C38"/>
    <w:rsid w:val="005D3738"/>
    <w:rsid w:val="005D46EA"/>
    <w:rsid w:val="005D4E42"/>
    <w:rsid w:val="005E3C0F"/>
    <w:rsid w:val="005E3DF1"/>
    <w:rsid w:val="005E7033"/>
    <w:rsid w:val="005F699D"/>
    <w:rsid w:val="005F79FB"/>
    <w:rsid w:val="00604406"/>
    <w:rsid w:val="00605BDC"/>
    <w:rsid w:val="00605F00"/>
    <w:rsid w:val="00605F4A"/>
    <w:rsid w:val="00607822"/>
    <w:rsid w:val="006103AA"/>
    <w:rsid w:val="0061273D"/>
    <w:rsid w:val="00613BBF"/>
    <w:rsid w:val="00613E3F"/>
    <w:rsid w:val="006163D7"/>
    <w:rsid w:val="006215C8"/>
    <w:rsid w:val="00622503"/>
    <w:rsid w:val="00622B80"/>
    <w:rsid w:val="006231DA"/>
    <w:rsid w:val="006234D0"/>
    <w:rsid w:val="00626F68"/>
    <w:rsid w:val="00630748"/>
    <w:rsid w:val="006308CB"/>
    <w:rsid w:val="00631A18"/>
    <w:rsid w:val="00635BA7"/>
    <w:rsid w:val="006360B2"/>
    <w:rsid w:val="006406B2"/>
    <w:rsid w:val="0064139A"/>
    <w:rsid w:val="0064336A"/>
    <w:rsid w:val="00646500"/>
    <w:rsid w:val="00651495"/>
    <w:rsid w:val="00654E58"/>
    <w:rsid w:val="00657A7D"/>
    <w:rsid w:val="0066431D"/>
    <w:rsid w:val="00665F02"/>
    <w:rsid w:val="00666D52"/>
    <w:rsid w:val="006711F7"/>
    <w:rsid w:val="0067180E"/>
    <w:rsid w:val="006774B1"/>
    <w:rsid w:val="00681125"/>
    <w:rsid w:val="006830F9"/>
    <w:rsid w:val="00683398"/>
    <w:rsid w:val="00683F5D"/>
    <w:rsid w:val="00686CFB"/>
    <w:rsid w:val="00690D40"/>
    <w:rsid w:val="006945CB"/>
    <w:rsid w:val="006A1675"/>
    <w:rsid w:val="006A6EAD"/>
    <w:rsid w:val="006A78E3"/>
    <w:rsid w:val="006B0C4E"/>
    <w:rsid w:val="006C02FC"/>
    <w:rsid w:val="006C09DD"/>
    <w:rsid w:val="006C6BD3"/>
    <w:rsid w:val="006D0D26"/>
    <w:rsid w:val="006E024F"/>
    <w:rsid w:val="006E192E"/>
    <w:rsid w:val="006E24B6"/>
    <w:rsid w:val="006E4E81"/>
    <w:rsid w:val="006E6A3A"/>
    <w:rsid w:val="006F37ED"/>
    <w:rsid w:val="006F4A57"/>
    <w:rsid w:val="0070073E"/>
    <w:rsid w:val="00700F88"/>
    <w:rsid w:val="00702F2E"/>
    <w:rsid w:val="00703AD2"/>
    <w:rsid w:val="00707937"/>
    <w:rsid w:val="00707F7D"/>
    <w:rsid w:val="00710BEB"/>
    <w:rsid w:val="00711140"/>
    <w:rsid w:val="007119F7"/>
    <w:rsid w:val="007135FD"/>
    <w:rsid w:val="00714876"/>
    <w:rsid w:val="00717815"/>
    <w:rsid w:val="00717A9E"/>
    <w:rsid w:val="00717EC5"/>
    <w:rsid w:val="00720A40"/>
    <w:rsid w:val="0072378B"/>
    <w:rsid w:val="00726A9F"/>
    <w:rsid w:val="00730896"/>
    <w:rsid w:val="007317E0"/>
    <w:rsid w:val="00731F58"/>
    <w:rsid w:val="007359FC"/>
    <w:rsid w:val="00735FD3"/>
    <w:rsid w:val="00737182"/>
    <w:rsid w:val="00737582"/>
    <w:rsid w:val="007375BD"/>
    <w:rsid w:val="00737B80"/>
    <w:rsid w:val="00740AD3"/>
    <w:rsid w:val="00741BE7"/>
    <w:rsid w:val="00741CEE"/>
    <w:rsid w:val="00741EDF"/>
    <w:rsid w:val="00744DF2"/>
    <w:rsid w:val="00745D85"/>
    <w:rsid w:val="00746F4F"/>
    <w:rsid w:val="00747301"/>
    <w:rsid w:val="0075063C"/>
    <w:rsid w:val="00752005"/>
    <w:rsid w:val="00752816"/>
    <w:rsid w:val="00753176"/>
    <w:rsid w:val="0075388B"/>
    <w:rsid w:val="00755179"/>
    <w:rsid w:val="00757201"/>
    <w:rsid w:val="0076149D"/>
    <w:rsid w:val="00764348"/>
    <w:rsid w:val="0076776A"/>
    <w:rsid w:val="00770944"/>
    <w:rsid w:val="007723E2"/>
    <w:rsid w:val="00774D5A"/>
    <w:rsid w:val="00775F05"/>
    <w:rsid w:val="007765CC"/>
    <w:rsid w:val="00780D19"/>
    <w:rsid w:val="00781051"/>
    <w:rsid w:val="00782168"/>
    <w:rsid w:val="00783434"/>
    <w:rsid w:val="007837CF"/>
    <w:rsid w:val="00790012"/>
    <w:rsid w:val="0079022D"/>
    <w:rsid w:val="0079207F"/>
    <w:rsid w:val="00793368"/>
    <w:rsid w:val="00793461"/>
    <w:rsid w:val="00793F5E"/>
    <w:rsid w:val="00795396"/>
    <w:rsid w:val="007955FA"/>
    <w:rsid w:val="00796313"/>
    <w:rsid w:val="00796A3F"/>
    <w:rsid w:val="00797788"/>
    <w:rsid w:val="007A0662"/>
    <w:rsid w:val="007A3658"/>
    <w:rsid w:val="007A3E1D"/>
    <w:rsid w:val="007A4923"/>
    <w:rsid w:val="007A4BED"/>
    <w:rsid w:val="007A57F2"/>
    <w:rsid w:val="007A6DF8"/>
    <w:rsid w:val="007B1333"/>
    <w:rsid w:val="007B4288"/>
    <w:rsid w:val="007B63BA"/>
    <w:rsid w:val="007B6E77"/>
    <w:rsid w:val="007C168F"/>
    <w:rsid w:val="007C1D9D"/>
    <w:rsid w:val="007C7F72"/>
    <w:rsid w:val="007D1EEE"/>
    <w:rsid w:val="007D2099"/>
    <w:rsid w:val="007E21E2"/>
    <w:rsid w:val="007E23A3"/>
    <w:rsid w:val="007E39CF"/>
    <w:rsid w:val="007E676C"/>
    <w:rsid w:val="007F422B"/>
    <w:rsid w:val="007F4AEB"/>
    <w:rsid w:val="007F54F7"/>
    <w:rsid w:val="007F5985"/>
    <w:rsid w:val="007F60D6"/>
    <w:rsid w:val="007F75B2"/>
    <w:rsid w:val="007F7E36"/>
    <w:rsid w:val="00801597"/>
    <w:rsid w:val="00803DB5"/>
    <w:rsid w:val="008043C4"/>
    <w:rsid w:val="00804BCE"/>
    <w:rsid w:val="0080782F"/>
    <w:rsid w:val="0081029A"/>
    <w:rsid w:val="008121E0"/>
    <w:rsid w:val="00813EDB"/>
    <w:rsid w:val="008147BE"/>
    <w:rsid w:val="00815588"/>
    <w:rsid w:val="0082296D"/>
    <w:rsid w:val="00826882"/>
    <w:rsid w:val="008268D8"/>
    <w:rsid w:val="0082733A"/>
    <w:rsid w:val="008274BC"/>
    <w:rsid w:val="00827764"/>
    <w:rsid w:val="00827F07"/>
    <w:rsid w:val="00830309"/>
    <w:rsid w:val="00831B1B"/>
    <w:rsid w:val="00840BAF"/>
    <w:rsid w:val="00841176"/>
    <w:rsid w:val="00843871"/>
    <w:rsid w:val="008448FA"/>
    <w:rsid w:val="00847E00"/>
    <w:rsid w:val="00851591"/>
    <w:rsid w:val="00852EEA"/>
    <w:rsid w:val="00853B5E"/>
    <w:rsid w:val="0085491F"/>
    <w:rsid w:val="00856711"/>
    <w:rsid w:val="00860340"/>
    <w:rsid w:val="00861652"/>
    <w:rsid w:val="00861D0E"/>
    <w:rsid w:val="008620EC"/>
    <w:rsid w:val="00862302"/>
    <w:rsid w:val="00862413"/>
    <w:rsid w:val="00862C7B"/>
    <w:rsid w:val="0086413A"/>
    <w:rsid w:val="00867569"/>
    <w:rsid w:val="008708E5"/>
    <w:rsid w:val="008731CD"/>
    <w:rsid w:val="00873528"/>
    <w:rsid w:val="00874E7B"/>
    <w:rsid w:val="00877328"/>
    <w:rsid w:val="0088006A"/>
    <w:rsid w:val="0088095D"/>
    <w:rsid w:val="0088187C"/>
    <w:rsid w:val="00883328"/>
    <w:rsid w:val="00884A33"/>
    <w:rsid w:val="00890A3E"/>
    <w:rsid w:val="008949DC"/>
    <w:rsid w:val="00895512"/>
    <w:rsid w:val="008A18A9"/>
    <w:rsid w:val="008A239E"/>
    <w:rsid w:val="008A3117"/>
    <w:rsid w:val="008A43A9"/>
    <w:rsid w:val="008A4D0D"/>
    <w:rsid w:val="008A750A"/>
    <w:rsid w:val="008A7B50"/>
    <w:rsid w:val="008B6CB7"/>
    <w:rsid w:val="008B707F"/>
    <w:rsid w:val="008B7B53"/>
    <w:rsid w:val="008C02E8"/>
    <w:rsid w:val="008C1705"/>
    <w:rsid w:val="008C1ADD"/>
    <w:rsid w:val="008C2124"/>
    <w:rsid w:val="008C384C"/>
    <w:rsid w:val="008C60FD"/>
    <w:rsid w:val="008C6453"/>
    <w:rsid w:val="008D0F11"/>
    <w:rsid w:val="008D204E"/>
    <w:rsid w:val="008D70D5"/>
    <w:rsid w:val="008E48CC"/>
    <w:rsid w:val="008E5EA6"/>
    <w:rsid w:val="008E6DDA"/>
    <w:rsid w:val="008E7532"/>
    <w:rsid w:val="008E7769"/>
    <w:rsid w:val="008F1145"/>
    <w:rsid w:val="008F373F"/>
    <w:rsid w:val="008F3C72"/>
    <w:rsid w:val="008F4122"/>
    <w:rsid w:val="008F501B"/>
    <w:rsid w:val="008F599A"/>
    <w:rsid w:val="008F73B4"/>
    <w:rsid w:val="008F7D87"/>
    <w:rsid w:val="00902712"/>
    <w:rsid w:val="00903277"/>
    <w:rsid w:val="009058B9"/>
    <w:rsid w:val="00907142"/>
    <w:rsid w:val="0090741A"/>
    <w:rsid w:val="009135AE"/>
    <w:rsid w:val="009149FD"/>
    <w:rsid w:val="00915E31"/>
    <w:rsid w:val="0091694E"/>
    <w:rsid w:val="00917C55"/>
    <w:rsid w:val="009200F3"/>
    <w:rsid w:val="0092113C"/>
    <w:rsid w:val="00926E7A"/>
    <w:rsid w:val="0092763E"/>
    <w:rsid w:val="00927A86"/>
    <w:rsid w:val="00931A52"/>
    <w:rsid w:val="00936E49"/>
    <w:rsid w:val="009375B7"/>
    <w:rsid w:val="00940EE5"/>
    <w:rsid w:val="0094379D"/>
    <w:rsid w:val="00943867"/>
    <w:rsid w:val="00952DF3"/>
    <w:rsid w:val="0095737C"/>
    <w:rsid w:val="00963388"/>
    <w:rsid w:val="00965120"/>
    <w:rsid w:val="00965635"/>
    <w:rsid w:val="00965D3C"/>
    <w:rsid w:val="009676FB"/>
    <w:rsid w:val="009729F2"/>
    <w:rsid w:val="00972E51"/>
    <w:rsid w:val="009806E7"/>
    <w:rsid w:val="00982533"/>
    <w:rsid w:val="00984F3D"/>
    <w:rsid w:val="00991E4B"/>
    <w:rsid w:val="00994FD3"/>
    <w:rsid w:val="0099591C"/>
    <w:rsid w:val="00997B27"/>
    <w:rsid w:val="009A03D5"/>
    <w:rsid w:val="009A0E1B"/>
    <w:rsid w:val="009A2D6B"/>
    <w:rsid w:val="009A67A7"/>
    <w:rsid w:val="009A68AE"/>
    <w:rsid w:val="009B55B1"/>
    <w:rsid w:val="009B7D4C"/>
    <w:rsid w:val="009C1C2B"/>
    <w:rsid w:val="009C2107"/>
    <w:rsid w:val="009C36B8"/>
    <w:rsid w:val="009D0D18"/>
    <w:rsid w:val="009D1D6F"/>
    <w:rsid w:val="009D4348"/>
    <w:rsid w:val="009D4BD8"/>
    <w:rsid w:val="009D6218"/>
    <w:rsid w:val="009D6CC1"/>
    <w:rsid w:val="009D78A9"/>
    <w:rsid w:val="009E3301"/>
    <w:rsid w:val="009E7964"/>
    <w:rsid w:val="009F0579"/>
    <w:rsid w:val="009F126B"/>
    <w:rsid w:val="009F1493"/>
    <w:rsid w:val="009F1F02"/>
    <w:rsid w:val="009F32C1"/>
    <w:rsid w:val="009F3EC2"/>
    <w:rsid w:val="009F6F85"/>
    <w:rsid w:val="00A01000"/>
    <w:rsid w:val="00A01392"/>
    <w:rsid w:val="00A02958"/>
    <w:rsid w:val="00A03E9E"/>
    <w:rsid w:val="00A04D70"/>
    <w:rsid w:val="00A05E0B"/>
    <w:rsid w:val="00A06FEC"/>
    <w:rsid w:val="00A07607"/>
    <w:rsid w:val="00A07FA5"/>
    <w:rsid w:val="00A10459"/>
    <w:rsid w:val="00A10954"/>
    <w:rsid w:val="00A25F80"/>
    <w:rsid w:val="00A300AA"/>
    <w:rsid w:val="00A33389"/>
    <w:rsid w:val="00A37809"/>
    <w:rsid w:val="00A37A5A"/>
    <w:rsid w:val="00A37FB3"/>
    <w:rsid w:val="00A40A7F"/>
    <w:rsid w:val="00A40D87"/>
    <w:rsid w:val="00A4154D"/>
    <w:rsid w:val="00A4343D"/>
    <w:rsid w:val="00A46C78"/>
    <w:rsid w:val="00A47308"/>
    <w:rsid w:val="00A502F1"/>
    <w:rsid w:val="00A50544"/>
    <w:rsid w:val="00A50BDB"/>
    <w:rsid w:val="00A51E59"/>
    <w:rsid w:val="00A51EE3"/>
    <w:rsid w:val="00A540EF"/>
    <w:rsid w:val="00A56C80"/>
    <w:rsid w:val="00A57913"/>
    <w:rsid w:val="00A61706"/>
    <w:rsid w:val="00A653E8"/>
    <w:rsid w:val="00A65E73"/>
    <w:rsid w:val="00A70657"/>
    <w:rsid w:val="00A70898"/>
    <w:rsid w:val="00A70A83"/>
    <w:rsid w:val="00A72A9A"/>
    <w:rsid w:val="00A73444"/>
    <w:rsid w:val="00A756F3"/>
    <w:rsid w:val="00A772B4"/>
    <w:rsid w:val="00A778ED"/>
    <w:rsid w:val="00A81EB3"/>
    <w:rsid w:val="00A851D9"/>
    <w:rsid w:val="00A905AD"/>
    <w:rsid w:val="00A91F5D"/>
    <w:rsid w:val="00A93708"/>
    <w:rsid w:val="00A96319"/>
    <w:rsid w:val="00A96F6E"/>
    <w:rsid w:val="00AA11C2"/>
    <w:rsid w:val="00AA1ADA"/>
    <w:rsid w:val="00AA3CC5"/>
    <w:rsid w:val="00AA6604"/>
    <w:rsid w:val="00AB2F2A"/>
    <w:rsid w:val="00AB41CD"/>
    <w:rsid w:val="00AB4CDC"/>
    <w:rsid w:val="00AC17FF"/>
    <w:rsid w:val="00AC338B"/>
    <w:rsid w:val="00AC73C6"/>
    <w:rsid w:val="00AC7ED1"/>
    <w:rsid w:val="00AD1BAE"/>
    <w:rsid w:val="00AD4436"/>
    <w:rsid w:val="00AE5CCF"/>
    <w:rsid w:val="00AF2339"/>
    <w:rsid w:val="00AF577C"/>
    <w:rsid w:val="00B002A0"/>
    <w:rsid w:val="00B00C1D"/>
    <w:rsid w:val="00B0382A"/>
    <w:rsid w:val="00B040B6"/>
    <w:rsid w:val="00B05A82"/>
    <w:rsid w:val="00B0693D"/>
    <w:rsid w:val="00B1109B"/>
    <w:rsid w:val="00B11978"/>
    <w:rsid w:val="00B11FC2"/>
    <w:rsid w:val="00B1532E"/>
    <w:rsid w:val="00B1628D"/>
    <w:rsid w:val="00B17995"/>
    <w:rsid w:val="00B20A22"/>
    <w:rsid w:val="00B21CE4"/>
    <w:rsid w:val="00B24F7E"/>
    <w:rsid w:val="00B31716"/>
    <w:rsid w:val="00B33194"/>
    <w:rsid w:val="00B34160"/>
    <w:rsid w:val="00B34287"/>
    <w:rsid w:val="00B40EC0"/>
    <w:rsid w:val="00B41D30"/>
    <w:rsid w:val="00B42EE0"/>
    <w:rsid w:val="00B4355A"/>
    <w:rsid w:val="00B50A22"/>
    <w:rsid w:val="00B52A73"/>
    <w:rsid w:val="00B52E7A"/>
    <w:rsid w:val="00B54F21"/>
    <w:rsid w:val="00B55AB2"/>
    <w:rsid w:val="00B60AC0"/>
    <w:rsid w:val="00B60EFE"/>
    <w:rsid w:val="00B632F4"/>
    <w:rsid w:val="00B65C55"/>
    <w:rsid w:val="00B7168C"/>
    <w:rsid w:val="00B71B7D"/>
    <w:rsid w:val="00B72203"/>
    <w:rsid w:val="00B74757"/>
    <w:rsid w:val="00B7536D"/>
    <w:rsid w:val="00B76CAA"/>
    <w:rsid w:val="00B8057B"/>
    <w:rsid w:val="00B80F82"/>
    <w:rsid w:val="00B82D28"/>
    <w:rsid w:val="00B83D65"/>
    <w:rsid w:val="00B916A5"/>
    <w:rsid w:val="00B91CF5"/>
    <w:rsid w:val="00B94AAC"/>
    <w:rsid w:val="00BA10E8"/>
    <w:rsid w:val="00BA18AA"/>
    <w:rsid w:val="00BA1B99"/>
    <w:rsid w:val="00BA32D8"/>
    <w:rsid w:val="00BA439F"/>
    <w:rsid w:val="00BA53C0"/>
    <w:rsid w:val="00BA6370"/>
    <w:rsid w:val="00BB1A5C"/>
    <w:rsid w:val="00BB2DEA"/>
    <w:rsid w:val="00BB722E"/>
    <w:rsid w:val="00BC00C3"/>
    <w:rsid w:val="00BC0CA8"/>
    <w:rsid w:val="00BC3C05"/>
    <w:rsid w:val="00BC4831"/>
    <w:rsid w:val="00BC52B1"/>
    <w:rsid w:val="00BC5CED"/>
    <w:rsid w:val="00BC5F07"/>
    <w:rsid w:val="00BC748B"/>
    <w:rsid w:val="00BC7DD0"/>
    <w:rsid w:val="00BD1ED8"/>
    <w:rsid w:val="00BD2152"/>
    <w:rsid w:val="00BD2F70"/>
    <w:rsid w:val="00BD3B6E"/>
    <w:rsid w:val="00BD6334"/>
    <w:rsid w:val="00BD6A8E"/>
    <w:rsid w:val="00BE31B7"/>
    <w:rsid w:val="00BE5A73"/>
    <w:rsid w:val="00BE60C0"/>
    <w:rsid w:val="00BF48C6"/>
    <w:rsid w:val="00BF4E48"/>
    <w:rsid w:val="00BF584F"/>
    <w:rsid w:val="00BF59A4"/>
    <w:rsid w:val="00BF6363"/>
    <w:rsid w:val="00BF7A05"/>
    <w:rsid w:val="00C012EE"/>
    <w:rsid w:val="00C016E9"/>
    <w:rsid w:val="00C01AC8"/>
    <w:rsid w:val="00C121E3"/>
    <w:rsid w:val="00C12AEF"/>
    <w:rsid w:val="00C15EFC"/>
    <w:rsid w:val="00C20952"/>
    <w:rsid w:val="00C238B7"/>
    <w:rsid w:val="00C25E39"/>
    <w:rsid w:val="00C269D4"/>
    <w:rsid w:val="00C30A07"/>
    <w:rsid w:val="00C33B50"/>
    <w:rsid w:val="00C37CD5"/>
    <w:rsid w:val="00C4160D"/>
    <w:rsid w:val="00C42509"/>
    <w:rsid w:val="00C44999"/>
    <w:rsid w:val="00C44F06"/>
    <w:rsid w:val="00C47206"/>
    <w:rsid w:val="00C51232"/>
    <w:rsid w:val="00C51FA1"/>
    <w:rsid w:val="00C524B8"/>
    <w:rsid w:val="00C5346D"/>
    <w:rsid w:val="00C56F41"/>
    <w:rsid w:val="00C677B7"/>
    <w:rsid w:val="00C71FAF"/>
    <w:rsid w:val="00C72B56"/>
    <w:rsid w:val="00C77762"/>
    <w:rsid w:val="00C80531"/>
    <w:rsid w:val="00C8169C"/>
    <w:rsid w:val="00C82C08"/>
    <w:rsid w:val="00C8406E"/>
    <w:rsid w:val="00C846AB"/>
    <w:rsid w:val="00C91B36"/>
    <w:rsid w:val="00CA4732"/>
    <w:rsid w:val="00CA574F"/>
    <w:rsid w:val="00CB1466"/>
    <w:rsid w:val="00CB21A4"/>
    <w:rsid w:val="00CB221C"/>
    <w:rsid w:val="00CB2709"/>
    <w:rsid w:val="00CB54B1"/>
    <w:rsid w:val="00CB633A"/>
    <w:rsid w:val="00CB6F89"/>
    <w:rsid w:val="00CC11AE"/>
    <w:rsid w:val="00CC2C2A"/>
    <w:rsid w:val="00CC5AE8"/>
    <w:rsid w:val="00CD117B"/>
    <w:rsid w:val="00CD4B0A"/>
    <w:rsid w:val="00CD7994"/>
    <w:rsid w:val="00CE0320"/>
    <w:rsid w:val="00CE1717"/>
    <w:rsid w:val="00CE1875"/>
    <w:rsid w:val="00CE1FC4"/>
    <w:rsid w:val="00CE21B9"/>
    <w:rsid w:val="00CE228C"/>
    <w:rsid w:val="00CE6689"/>
    <w:rsid w:val="00CE683C"/>
    <w:rsid w:val="00CF3363"/>
    <w:rsid w:val="00CF35DF"/>
    <w:rsid w:val="00CF545B"/>
    <w:rsid w:val="00D043AB"/>
    <w:rsid w:val="00D05CCB"/>
    <w:rsid w:val="00D072A7"/>
    <w:rsid w:val="00D076A0"/>
    <w:rsid w:val="00D07EEC"/>
    <w:rsid w:val="00D10452"/>
    <w:rsid w:val="00D221E9"/>
    <w:rsid w:val="00D23838"/>
    <w:rsid w:val="00D251FC"/>
    <w:rsid w:val="00D27D69"/>
    <w:rsid w:val="00D27E64"/>
    <w:rsid w:val="00D30092"/>
    <w:rsid w:val="00D30735"/>
    <w:rsid w:val="00D34B88"/>
    <w:rsid w:val="00D36DA2"/>
    <w:rsid w:val="00D448C2"/>
    <w:rsid w:val="00D45EED"/>
    <w:rsid w:val="00D45FE7"/>
    <w:rsid w:val="00D470B2"/>
    <w:rsid w:val="00D4769F"/>
    <w:rsid w:val="00D53288"/>
    <w:rsid w:val="00D53B9E"/>
    <w:rsid w:val="00D53F81"/>
    <w:rsid w:val="00D61B69"/>
    <w:rsid w:val="00D62189"/>
    <w:rsid w:val="00D666C3"/>
    <w:rsid w:val="00D6680C"/>
    <w:rsid w:val="00D66848"/>
    <w:rsid w:val="00D67882"/>
    <w:rsid w:val="00D701E8"/>
    <w:rsid w:val="00D733A0"/>
    <w:rsid w:val="00D7431F"/>
    <w:rsid w:val="00D74516"/>
    <w:rsid w:val="00D74F09"/>
    <w:rsid w:val="00D7504F"/>
    <w:rsid w:val="00D75A6F"/>
    <w:rsid w:val="00D77077"/>
    <w:rsid w:val="00D77D51"/>
    <w:rsid w:val="00D77E0F"/>
    <w:rsid w:val="00D80578"/>
    <w:rsid w:val="00D8193A"/>
    <w:rsid w:val="00D8310F"/>
    <w:rsid w:val="00D90B0F"/>
    <w:rsid w:val="00D91154"/>
    <w:rsid w:val="00D92D82"/>
    <w:rsid w:val="00D93A3F"/>
    <w:rsid w:val="00D944FD"/>
    <w:rsid w:val="00D97146"/>
    <w:rsid w:val="00D9797A"/>
    <w:rsid w:val="00DA09ED"/>
    <w:rsid w:val="00DA1021"/>
    <w:rsid w:val="00DA67A9"/>
    <w:rsid w:val="00DB0269"/>
    <w:rsid w:val="00DB11F1"/>
    <w:rsid w:val="00DB2040"/>
    <w:rsid w:val="00DB2C34"/>
    <w:rsid w:val="00DB5F44"/>
    <w:rsid w:val="00DC0C90"/>
    <w:rsid w:val="00DC4378"/>
    <w:rsid w:val="00DD1EAE"/>
    <w:rsid w:val="00DD24FF"/>
    <w:rsid w:val="00DD2DFB"/>
    <w:rsid w:val="00DD3370"/>
    <w:rsid w:val="00DD7BE5"/>
    <w:rsid w:val="00DE161F"/>
    <w:rsid w:val="00DE1727"/>
    <w:rsid w:val="00DE30D5"/>
    <w:rsid w:val="00DE41BF"/>
    <w:rsid w:val="00DE439B"/>
    <w:rsid w:val="00DE441E"/>
    <w:rsid w:val="00DE5597"/>
    <w:rsid w:val="00DE5AE7"/>
    <w:rsid w:val="00DF0B9A"/>
    <w:rsid w:val="00DF15C7"/>
    <w:rsid w:val="00DF1D0E"/>
    <w:rsid w:val="00DF23CA"/>
    <w:rsid w:val="00DF47FE"/>
    <w:rsid w:val="00DF53EF"/>
    <w:rsid w:val="00DF57B0"/>
    <w:rsid w:val="00DF6242"/>
    <w:rsid w:val="00E0076C"/>
    <w:rsid w:val="00E00BBA"/>
    <w:rsid w:val="00E044EA"/>
    <w:rsid w:val="00E10A71"/>
    <w:rsid w:val="00E14F9F"/>
    <w:rsid w:val="00E150AA"/>
    <w:rsid w:val="00E15594"/>
    <w:rsid w:val="00E16A42"/>
    <w:rsid w:val="00E22D22"/>
    <w:rsid w:val="00E257E5"/>
    <w:rsid w:val="00E26704"/>
    <w:rsid w:val="00E26FF0"/>
    <w:rsid w:val="00E27139"/>
    <w:rsid w:val="00E31980"/>
    <w:rsid w:val="00E32403"/>
    <w:rsid w:val="00E42AF2"/>
    <w:rsid w:val="00E42E00"/>
    <w:rsid w:val="00E44B84"/>
    <w:rsid w:val="00E464C2"/>
    <w:rsid w:val="00E4704F"/>
    <w:rsid w:val="00E47AD0"/>
    <w:rsid w:val="00E50333"/>
    <w:rsid w:val="00E533B7"/>
    <w:rsid w:val="00E548FE"/>
    <w:rsid w:val="00E565DB"/>
    <w:rsid w:val="00E609BE"/>
    <w:rsid w:val="00E6310D"/>
    <w:rsid w:val="00E63957"/>
    <w:rsid w:val="00E6423C"/>
    <w:rsid w:val="00E66CFD"/>
    <w:rsid w:val="00E7104F"/>
    <w:rsid w:val="00E72E30"/>
    <w:rsid w:val="00E74123"/>
    <w:rsid w:val="00E7536C"/>
    <w:rsid w:val="00E75E03"/>
    <w:rsid w:val="00E77AD3"/>
    <w:rsid w:val="00E81DCF"/>
    <w:rsid w:val="00E82465"/>
    <w:rsid w:val="00E8424D"/>
    <w:rsid w:val="00E86C3E"/>
    <w:rsid w:val="00E9311C"/>
    <w:rsid w:val="00E93830"/>
    <w:rsid w:val="00E93E0E"/>
    <w:rsid w:val="00E95357"/>
    <w:rsid w:val="00EA0046"/>
    <w:rsid w:val="00EA1F66"/>
    <w:rsid w:val="00EA7B94"/>
    <w:rsid w:val="00EB1ED3"/>
    <w:rsid w:val="00EB4B5C"/>
    <w:rsid w:val="00EB60EF"/>
    <w:rsid w:val="00EC1CF0"/>
    <w:rsid w:val="00EC2845"/>
    <w:rsid w:val="00EC2D51"/>
    <w:rsid w:val="00EC3A8B"/>
    <w:rsid w:val="00EC5AC8"/>
    <w:rsid w:val="00EC617B"/>
    <w:rsid w:val="00ED1CAD"/>
    <w:rsid w:val="00ED2A77"/>
    <w:rsid w:val="00ED7B69"/>
    <w:rsid w:val="00ED7CF2"/>
    <w:rsid w:val="00EE2155"/>
    <w:rsid w:val="00EE420E"/>
    <w:rsid w:val="00EF35E5"/>
    <w:rsid w:val="00F00C7B"/>
    <w:rsid w:val="00F020B0"/>
    <w:rsid w:val="00F123D4"/>
    <w:rsid w:val="00F12DF6"/>
    <w:rsid w:val="00F13564"/>
    <w:rsid w:val="00F142A5"/>
    <w:rsid w:val="00F1505C"/>
    <w:rsid w:val="00F15B0A"/>
    <w:rsid w:val="00F1658F"/>
    <w:rsid w:val="00F170E7"/>
    <w:rsid w:val="00F175B2"/>
    <w:rsid w:val="00F17C8B"/>
    <w:rsid w:val="00F24530"/>
    <w:rsid w:val="00F26395"/>
    <w:rsid w:val="00F30740"/>
    <w:rsid w:val="00F30A86"/>
    <w:rsid w:val="00F3197C"/>
    <w:rsid w:val="00F323A8"/>
    <w:rsid w:val="00F32DA4"/>
    <w:rsid w:val="00F3352A"/>
    <w:rsid w:val="00F3651A"/>
    <w:rsid w:val="00F424FC"/>
    <w:rsid w:val="00F42A73"/>
    <w:rsid w:val="00F4386B"/>
    <w:rsid w:val="00F477DA"/>
    <w:rsid w:val="00F5130D"/>
    <w:rsid w:val="00F53D80"/>
    <w:rsid w:val="00F56421"/>
    <w:rsid w:val="00F62AAB"/>
    <w:rsid w:val="00F64F71"/>
    <w:rsid w:val="00F65F3A"/>
    <w:rsid w:val="00F77062"/>
    <w:rsid w:val="00F773CA"/>
    <w:rsid w:val="00F80125"/>
    <w:rsid w:val="00F80732"/>
    <w:rsid w:val="00F81099"/>
    <w:rsid w:val="00F81C34"/>
    <w:rsid w:val="00F825F6"/>
    <w:rsid w:val="00F84787"/>
    <w:rsid w:val="00F84E8A"/>
    <w:rsid w:val="00F8606C"/>
    <w:rsid w:val="00F87248"/>
    <w:rsid w:val="00F90828"/>
    <w:rsid w:val="00FA01FD"/>
    <w:rsid w:val="00FA073B"/>
    <w:rsid w:val="00FA10BE"/>
    <w:rsid w:val="00FA16FF"/>
    <w:rsid w:val="00FA1B3D"/>
    <w:rsid w:val="00FA3502"/>
    <w:rsid w:val="00FA5066"/>
    <w:rsid w:val="00FB2013"/>
    <w:rsid w:val="00FB3593"/>
    <w:rsid w:val="00FB56A9"/>
    <w:rsid w:val="00FB581B"/>
    <w:rsid w:val="00FB66A4"/>
    <w:rsid w:val="00FB687C"/>
    <w:rsid w:val="00FB7512"/>
    <w:rsid w:val="00FC1C67"/>
    <w:rsid w:val="00FC2FF3"/>
    <w:rsid w:val="00FC7395"/>
    <w:rsid w:val="00FD0DAF"/>
    <w:rsid w:val="00FD0E5F"/>
    <w:rsid w:val="00FD2AC5"/>
    <w:rsid w:val="00FD43EF"/>
    <w:rsid w:val="00FD5CE2"/>
    <w:rsid w:val="00FD7140"/>
    <w:rsid w:val="00FE075D"/>
    <w:rsid w:val="00FE64A0"/>
    <w:rsid w:val="00FE69DE"/>
    <w:rsid w:val="00FF3521"/>
    <w:rsid w:val="00FF4351"/>
    <w:rsid w:val="00FF544D"/>
    <w:rsid w:val="00FF6506"/>
    <w:rsid w:val="00FF6A21"/>
    <w:rsid w:val="00FF6D8C"/>
    <w:rsid w:val="00FF742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7C07D5FA"/>
  <w15:docId w15:val="{05C7608A-0468-41D2-B9F5-7A097490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3">
    <w:name w:val="Body Text Indent 3"/>
    <w:basedOn w:val="Normln"/>
    <w:link w:val="Zkladntextodsazen3Char"/>
    <w:semiHidden/>
    <w:rsid w:val="00B916A5"/>
    <w:pPr>
      <w:autoSpaceDE w:val="0"/>
      <w:autoSpaceDN w:val="0"/>
      <w:adjustRightInd w:val="0"/>
      <w:spacing w:after="120" w:line="240" w:lineRule="auto"/>
      <w:ind w:firstLine="709"/>
    </w:pPr>
    <w:rPr>
      <w:rFonts w:eastAsia="Times New Roman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916A5"/>
    <w:rPr>
      <w:rFonts w:ascii="Arial" w:eastAsia="Times New Roman" w:hAnsi="Arial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44D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4DF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4DF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4D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4DF2"/>
    <w:rPr>
      <w:rFonts w:ascii="Arial" w:hAnsi="Arial"/>
      <w:b/>
      <w:bCs/>
      <w:lang w:eastAsia="en-US"/>
    </w:rPr>
  </w:style>
  <w:style w:type="paragraph" w:styleId="Odstavecseseznamem">
    <w:name w:val="List Paragraph"/>
    <w:basedOn w:val="Normln"/>
    <w:uiPriority w:val="34"/>
    <w:rsid w:val="00A72A9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1C2B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1C2B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C1C2B"/>
    <w:rPr>
      <w:vertAlign w:val="superscript"/>
    </w:rPr>
  </w:style>
  <w:style w:type="paragraph" w:styleId="Revize">
    <w:name w:val="Revision"/>
    <w:hidden/>
    <w:uiPriority w:val="99"/>
    <w:semiHidden/>
    <w:rsid w:val="003D5EB8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171B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libor.holy@czso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433892648402981E-2"/>
          <c:y val="4.6090534979423871E-2"/>
          <c:w val="0.90713692737289631"/>
          <c:h val="0.73669654256180939"/>
        </c:manualLayout>
      </c:layout>
      <c:lineChart>
        <c:grouping val="standard"/>
        <c:varyColors val="0"/>
        <c:ser>
          <c:idx val="0"/>
          <c:order val="0"/>
          <c:tx>
            <c:strRef>
              <c:f>DATA!$C$56</c:f>
              <c:strCache>
                <c:ptCount val="1"/>
                <c:pt idx="0">
                  <c:v>Ceny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cat>
            <c:strRef>
              <c:f>DATA!$B$32:$B$55</c:f>
              <c:strCache>
                <c:ptCount val="24"/>
                <c:pt idx="0">
                  <c:v>1Q 2018</c:v>
                </c:pt>
                <c:pt idx="1">
                  <c:v>2Q 2018</c:v>
                </c:pt>
                <c:pt idx="2">
                  <c:v>3Q 2018</c:v>
                </c:pt>
                <c:pt idx="3">
                  <c:v>4Q 2018</c:v>
                </c:pt>
                <c:pt idx="4">
                  <c:v>1Q 2019</c:v>
                </c:pt>
                <c:pt idx="5">
                  <c:v>2Q 2019</c:v>
                </c:pt>
                <c:pt idx="6">
                  <c:v>3Q 2019</c:v>
                </c:pt>
                <c:pt idx="7">
                  <c:v>4Q 2019</c:v>
                </c:pt>
                <c:pt idx="8">
                  <c:v>1Q 2020</c:v>
                </c:pt>
                <c:pt idx="9">
                  <c:v>2Q 2020</c:v>
                </c:pt>
                <c:pt idx="10">
                  <c:v>3Q 2020</c:v>
                </c:pt>
                <c:pt idx="11">
                  <c:v>4Q 2020</c:v>
                </c:pt>
                <c:pt idx="12">
                  <c:v>1Q 2021</c:v>
                </c:pt>
                <c:pt idx="13">
                  <c:v>2Q 2021</c:v>
                </c:pt>
                <c:pt idx="14">
                  <c:v>3Q 2021</c:v>
                </c:pt>
                <c:pt idx="15">
                  <c:v>4Q 2021</c:v>
                </c:pt>
                <c:pt idx="16">
                  <c:v>1Q 2022</c:v>
                </c:pt>
                <c:pt idx="17">
                  <c:v>2Q 2022</c:v>
                </c:pt>
                <c:pt idx="18">
                  <c:v>3Q 2022</c:v>
                </c:pt>
                <c:pt idx="19">
                  <c:v>4Q 2022</c:v>
                </c:pt>
                <c:pt idx="20">
                  <c:v>1Q 2023</c:v>
                </c:pt>
                <c:pt idx="21">
                  <c:v>2Q 2023</c:v>
                </c:pt>
                <c:pt idx="22">
                  <c:v>3Q 2023</c:v>
                </c:pt>
                <c:pt idx="23">
                  <c:v>4Q 2023</c:v>
                </c:pt>
              </c:strCache>
            </c:strRef>
          </c:cat>
          <c:val>
            <c:numRef>
              <c:f>DATA!$C$32:$C$55</c:f>
              <c:numCache>
                <c:formatCode>###\ ###\ ##0</c:formatCode>
                <c:ptCount val="24"/>
                <c:pt idx="0">
                  <c:v>96.44670050761421</c:v>
                </c:pt>
                <c:pt idx="1">
                  <c:v>97.092754960775267</c:v>
                </c:pt>
                <c:pt idx="2">
                  <c:v>97.646515920627593</c:v>
                </c:pt>
                <c:pt idx="3">
                  <c:v>97.831102907245054</c:v>
                </c:pt>
                <c:pt idx="4">
                  <c:v>99.030918320258422</c:v>
                </c:pt>
                <c:pt idx="5">
                  <c:v>99.769266266728195</c:v>
                </c:pt>
                <c:pt idx="6">
                  <c:v>100.41532071988925</c:v>
                </c:pt>
                <c:pt idx="7">
                  <c:v>100.78449469312415</c:v>
                </c:pt>
                <c:pt idx="8">
                  <c:v>102.63036455929857</c:v>
                </c:pt>
                <c:pt idx="9">
                  <c:v>102.90724503922475</c:v>
                </c:pt>
                <c:pt idx="10">
                  <c:v>103.73788647900324</c:v>
                </c:pt>
                <c:pt idx="11">
                  <c:v>103.36871250576836</c:v>
                </c:pt>
                <c:pt idx="12">
                  <c:v>104.84540839870789</c:v>
                </c:pt>
                <c:pt idx="13">
                  <c:v>105.86063682510385</c:v>
                </c:pt>
                <c:pt idx="14">
                  <c:v>107.98338717120444</c:v>
                </c:pt>
                <c:pt idx="15">
                  <c:v>109.73696354407014</c:v>
                </c:pt>
                <c:pt idx="16">
                  <c:v>116.65897554222428</c:v>
                </c:pt>
                <c:pt idx="17">
                  <c:v>122.56575911398248</c:v>
                </c:pt>
                <c:pt idx="18">
                  <c:v>126.99584679280112</c:v>
                </c:pt>
                <c:pt idx="19">
                  <c:v>126.99584679280112</c:v>
                </c:pt>
                <c:pt idx="20">
                  <c:v>135.76372865712966</c:v>
                </c:pt>
                <c:pt idx="21">
                  <c:v>136.22519612367327</c:v>
                </c:pt>
                <c:pt idx="22">
                  <c:v>137.14813105676049</c:v>
                </c:pt>
                <c:pt idx="23">
                  <c:v>136.59437009690819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78-4332-B28D-408C59F68EEC}"/>
            </c:ext>
          </c:extLst>
        </c:ser>
        <c:ser>
          <c:idx val="1"/>
          <c:order val="1"/>
          <c:tx>
            <c:strRef>
              <c:f>DATA!$D$56</c:f>
              <c:strCache>
                <c:ptCount val="1"/>
                <c:pt idx="0">
                  <c:v>Mzdy</c:v>
                </c:pt>
              </c:strCache>
            </c:strRef>
          </c:tx>
          <c:spPr>
            <a:ln w="3492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DATA!$B$32:$B$55</c:f>
              <c:strCache>
                <c:ptCount val="24"/>
                <c:pt idx="0">
                  <c:v>1Q 2018</c:v>
                </c:pt>
                <c:pt idx="1">
                  <c:v>2Q 2018</c:v>
                </c:pt>
                <c:pt idx="2">
                  <c:v>3Q 2018</c:v>
                </c:pt>
                <c:pt idx="3">
                  <c:v>4Q 2018</c:v>
                </c:pt>
                <c:pt idx="4">
                  <c:v>1Q 2019</c:v>
                </c:pt>
                <c:pt idx="5">
                  <c:v>2Q 2019</c:v>
                </c:pt>
                <c:pt idx="6">
                  <c:v>3Q 2019</c:v>
                </c:pt>
                <c:pt idx="7">
                  <c:v>4Q 2019</c:v>
                </c:pt>
                <c:pt idx="8">
                  <c:v>1Q 2020</c:v>
                </c:pt>
                <c:pt idx="9">
                  <c:v>2Q 2020</c:v>
                </c:pt>
                <c:pt idx="10">
                  <c:v>3Q 2020</c:v>
                </c:pt>
                <c:pt idx="11">
                  <c:v>4Q 2020</c:v>
                </c:pt>
                <c:pt idx="12">
                  <c:v>1Q 2021</c:v>
                </c:pt>
                <c:pt idx="13">
                  <c:v>2Q 2021</c:v>
                </c:pt>
                <c:pt idx="14">
                  <c:v>3Q 2021</c:v>
                </c:pt>
                <c:pt idx="15">
                  <c:v>4Q 2021</c:v>
                </c:pt>
                <c:pt idx="16">
                  <c:v>1Q 2022</c:v>
                </c:pt>
                <c:pt idx="17">
                  <c:v>2Q 2022</c:v>
                </c:pt>
                <c:pt idx="18">
                  <c:v>3Q 2022</c:v>
                </c:pt>
                <c:pt idx="19">
                  <c:v>4Q 2022</c:v>
                </c:pt>
                <c:pt idx="20">
                  <c:v>1Q 2023</c:v>
                </c:pt>
                <c:pt idx="21">
                  <c:v>2Q 2023</c:v>
                </c:pt>
                <c:pt idx="22">
                  <c:v>3Q 2023</c:v>
                </c:pt>
                <c:pt idx="23">
                  <c:v>4Q 2023</c:v>
                </c:pt>
              </c:strCache>
            </c:strRef>
          </c:cat>
          <c:val>
            <c:numRef>
              <c:f>DATA!$D$32:$D$55</c:f>
              <c:numCache>
                <c:formatCode>###\ ###\ ##0</c:formatCode>
                <c:ptCount val="24"/>
                <c:pt idx="0">
                  <c:v>90.083289953149404</c:v>
                </c:pt>
                <c:pt idx="1">
                  <c:v>91.939961825438147</c:v>
                </c:pt>
                <c:pt idx="2">
                  <c:v>93.72722540343571</c:v>
                </c:pt>
                <c:pt idx="3">
                  <c:v>95.202151657123025</c:v>
                </c:pt>
                <c:pt idx="4">
                  <c:v>97.614089883741102</c:v>
                </c:pt>
                <c:pt idx="5">
                  <c:v>99.086124125166293</c:v>
                </c:pt>
                <c:pt idx="6">
                  <c:v>100.81265544565909</c:v>
                </c:pt>
                <c:pt idx="7">
                  <c:v>102.11406096361848</c:v>
                </c:pt>
                <c:pt idx="8">
                  <c:v>103.44727861646132</c:v>
                </c:pt>
                <c:pt idx="9">
                  <c:v>100.00289201226214</c:v>
                </c:pt>
                <c:pt idx="10">
                  <c:v>106.44051130776795</c:v>
                </c:pt>
                <c:pt idx="11">
                  <c:v>108.49384001388165</c:v>
                </c:pt>
                <c:pt idx="12">
                  <c:v>106.84539302446643</c:v>
                </c:pt>
                <c:pt idx="13">
                  <c:v>111.0474868413442</c:v>
                </c:pt>
                <c:pt idx="14">
                  <c:v>111.87171033605183</c:v>
                </c:pt>
                <c:pt idx="15">
                  <c:v>112.63230956099255</c:v>
                </c:pt>
                <c:pt idx="16">
                  <c:v>113.52015732546705</c:v>
                </c:pt>
                <c:pt idx="17">
                  <c:v>115.32477297703743</c:v>
                </c:pt>
                <c:pt idx="18">
                  <c:v>117.70200705650993</c:v>
                </c:pt>
                <c:pt idx="19">
                  <c:v>120.09659320955521</c:v>
                </c:pt>
                <c:pt idx="20">
                  <c:v>122.63288796344496</c:v>
                </c:pt>
                <c:pt idx="21">
                  <c:v>124.49245184799584</c:v>
                </c:pt>
                <c:pt idx="22">
                  <c:v>126.36358378159522</c:v>
                </c:pt>
                <c:pt idx="23">
                  <c:v>128.21736364162183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C78-4332-B28D-408C59F68E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69202783"/>
        <c:axId val="369196959"/>
      </c:lineChart>
      <c:catAx>
        <c:axId val="3692027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69196959"/>
        <c:crosses val="autoZero"/>
        <c:auto val="1"/>
        <c:lblAlgn val="ctr"/>
        <c:lblOffset val="100"/>
        <c:noMultiLvlLbl val="0"/>
      </c:catAx>
      <c:valAx>
        <c:axId val="369196959"/>
        <c:scaling>
          <c:orientation val="minMax"/>
          <c:min val="9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\ ###\ 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692027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CD6A-4D8F-B05D-AE641F5FE6DC}"/>
              </c:ext>
            </c:extLst>
          </c:dPt>
          <c:cat>
            <c:strRef>
              <c:f>graf!$B$4:$B$23</c:f>
              <c:strCache>
                <c:ptCount val="20"/>
                <c:pt idx="0">
                  <c:v>Výroba a rozvod elektřiny, plynu..</c:v>
                </c:pt>
                <c:pt idx="1">
                  <c:v>Administrativní a podp.čin.</c:v>
                </c:pt>
                <c:pt idx="2">
                  <c:v>Informační a komunik.činnosti</c:v>
                </c:pt>
                <c:pt idx="3">
                  <c:v>Ostatní činnosti</c:v>
                </c:pt>
                <c:pt idx="4">
                  <c:v>Těžba a dobývání</c:v>
                </c:pt>
                <c:pt idx="5">
                  <c:v>Profesní, věd. a techn.činnosti</c:v>
                </c:pt>
                <c:pt idx="6">
                  <c:v>Zásobování vodou; odpady</c:v>
                </c:pt>
                <c:pt idx="7">
                  <c:v>Obchod; opravy</c:v>
                </c:pt>
                <c:pt idx="8">
                  <c:v>Zdravotní a sociální péče</c:v>
                </c:pt>
                <c:pt idx="9">
                  <c:v>Činnosti v oblasti nemovitostí</c:v>
                </c:pt>
                <c:pt idx="10">
                  <c:v>Zpracovatelský průmysl</c:v>
                </c:pt>
                <c:pt idx="11">
                  <c:v>Doprava a skladování</c:v>
                </c:pt>
                <c:pt idx="12">
                  <c:v>Ubytování, strav. a pohost.</c:v>
                </c:pt>
                <c:pt idx="13">
                  <c:v>Stavebnictví</c:v>
                </c:pt>
                <c:pt idx="14">
                  <c:v>Peněžnictví a pojišťovnictví</c:v>
                </c:pt>
                <c:pt idx="15">
                  <c:v>Vzdělávání</c:v>
                </c:pt>
                <c:pt idx="16">
                  <c:v>Zemědělství, lesn. a ryb.</c:v>
                </c:pt>
                <c:pt idx="17">
                  <c:v>Kulturní, zábavní a rekr.činnosti</c:v>
                </c:pt>
                <c:pt idx="18">
                  <c:v>Veřejná správa a obrana</c:v>
                </c:pt>
                <c:pt idx="19">
                  <c:v>Česká republika  c e l k e m</c:v>
                </c:pt>
              </c:strCache>
            </c:strRef>
          </c:cat>
          <c:val>
            <c:numRef>
              <c:f>graf!$E$4:$E$23</c:f>
              <c:numCache>
                <c:formatCode>0</c:formatCode>
                <c:ptCount val="20"/>
                <c:pt idx="0">
                  <c:v>0.97632153831510493</c:v>
                </c:pt>
                <c:pt idx="1">
                  <c:v>-3.2839089630089262</c:v>
                </c:pt>
                <c:pt idx="2">
                  <c:v>-3.5722481704690097</c:v>
                </c:pt>
                <c:pt idx="3">
                  <c:v>-5.3290122460353331</c:v>
                </c:pt>
                <c:pt idx="4">
                  <c:v>-6.9888130568136546</c:v>
                </c:pt>
                <c:pt idx="5">
                  <c:v>-7.0526776414475876</c:v>
                </c:pt>
                <c:pt idx="6">
                  <c:v>-7.1177927416422193</c:v>
                </c:pt>
                <c:pt idx="7">
                  <c:v>-7.8585609786537987</c:v>
                </c:pt>
                <c:pt idx="8">
                  <c:v>-8.0606804308412876</c:v>
                </c:pt>
                <c:pt idx="9">
                  <c:v>-9.1933792188007857</c:v>
                </c:pt>
                <c:pt idx="10">
                  <c:v>-9.2038441006796745</c:v>
                </c:pt>
                <c:pt idx="11">
                  <c:v>-9.406378609538919</c:v>
                </c:pt>
                <c:pt idx="12">
                  <c:v>-9.9344993408629136</c:v>
                </c:pt>
                <c:pt idx="13">
                  <c:v>-10.119739415917749</c:v>
                </c:pt>
                <c:pt idx="14">
                  <c:v>-10.308731780138572</c:v>
                </c:pt>
                <c:pt idx="15">
                  <c:v>-10.534471121937912</c:v>
                </c:pt>
                <c:pt idx="16">
                  <c:v>-10.807837442379849</c:v>
                </c:pt>
                <c:pt idx="17">
                  <c:v>-12.111312774923775</c:v>
                </c:pt>
                <c:pt idx="18">
                  <c:v>-12.960379750664515</c:v>
                </c:pt>
                <c:pt idx="19">
                  <c:v>-8.1555156700495246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55-4B81-AB5C-4FC92432DD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2"/>
        <c:axId val="1073560655"/>
        <c:axId val="1073554415"/>
      </c:barChart>
      <c:catAx>
        <c:axId val="107356065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073554415"/>
        <c:crosses val="autoZero"/>
        <c:auto val="1"/>
        <c:lblAlgn val="ctr"/>
        <c:lblOffset val="100"/>
        <c:noMultiLvlLbl val="0"/>
      </c:catAx>
      <c:valAx>
        <c:axId val="1073554415"/>
        <c:scaling>
          <c:orientation val="minMax"/>
          <c:max val="1"/>
          <c:min val="-13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073560655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0.09957</cdr:x>
      <cdr:y>0.06502</cdr:y>
    </cdr:from>
    <cdr:to>
      <cdr:x>0.30255</cdr:x>
      <cdr:y>0.14568</cdr:y>
    </cdr:to>
    <cdr:pic>
      <cdr:nvPicPr>
        <cdr:cNvPr id="2" name="Picture 3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93700" y="250823"/>
          <a:ext cx="1210321" cy="31115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</cdr:pic>
  </cdr:relSizeAnchor>
</c:userShape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7" ma:contentTypeDescription="Vytvoří nový dokument" ma:contentTypeScope="" ma:versionID="246903c9fd6ca0fe1b25f0e0e329dbf6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5f85c03bca50ad6ac86f2ab078e7bf35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55BC8-2AD2-4879-AAA9-48CEACEE7E62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b8c0c86d-151e-4fca-b0d5-747e6692fa1d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9BD9669-B3DF-4382-8D2B-3C972666BFB9}"/>
</file>

<file path=customXml/itemProps3.xml><?xml version="1.0" encoding="utf-8"?>
<ds:datastoreItem xmlns:ds="http://schemas.openxmlformats.org/officeDocument/2006/customXml" ds:itemID="{BA922219-5443-48DD-ADFE-D823949277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1E7A35-3A71-451B-8E32-4E6419E7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3361</Words>
  <Characters>19833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23148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cp:lastModifiedBy>Holý Dalibor</cp:lastModifiedBy>
  <cp:revision>8</cp:revision>
  <cp:lastPrinted>2021-12-01T15:35:00Z</cp:lastPrinted>
  <dcterms:created xsi:type="dcterms:W3CDTF">2024-02-29T13:43:00Z</dcterms:created>
  <dcterms:modified xsi:type="dcterms:W3CDTF">2024-03-01T13:11:00Z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