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5838" w14:textId="77777777" w:rsidR="008D5C7E" w:rsidRDefault="008E4C6A" w:rsidP="0055309A">
      <w:pPr>
        <w:pStyle w:val="Nadpis7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Metodika r</w:t>
      </w:r>
      <w:r w:rsidR="0055309A" w:rsidRPr="0055309A">
        <w:rPr>
          <w:color w:val="auto"/>
          <w:sz w:val="28"/>
          <w:szCs w:val="28"/>
        </w:rPr>
        <w:t>egistrac</w:t>
      </w:r>
      <w:r>
        <w:rPr>
          <w:color w:val="auto"/>
          <w:sz w:val="28"/>
          <w:szCs w:val="28"/>
        </w:rPr>
        <w:t>í</w:t>
      </w:r>
      <w:r w:rsidR="0055309A" w:rsidRPr="0055309A">
        <w:rPr>
          <w:color w:val="auto"/>
          <w:sz w:val="28"/>
          <w:szCs w:val="28"/>
        </w:rPr>
        <w:t xml:space="preserve"> </w:t>
      </w:r>
      <w:r w:rsidR="0055309A">
        <w:rPr>
          <w:color w:val="auto"/>
          <w:sz w:val="28"/>
          <w:szCs w:val="28"/>
        </w:rPr>
        <w:t>ekonomických subjektů</w:t>
      </w:r>
    </w:p>
    <w:p w14:paraId="02F5391C" w14:textId="77777777" w:rsidR="0055309A" w:rsidRDefault="0055309A" w:rsidP="0055309A"/>
    <w:p w14:paraId="5627EC83" w14:textId="5A505E17" w:rsidR="00E94ED2" w:rsidRDefault="001F2754" w:rsidP="00012C39">
      <w:pPr>
        <w:jc w:val="both"/>
      </w:pPr>
      <w:r>
        <w:t>Data</w:t>
      </w:r>
      <w:r w:rsidR="00E94ED2">
        <w:t xml:space="preserve"> o registrac</w:t>
      </w:r>
      <w:r w:rsidR="008E4C6A">
        <w:t>ích</w:t>
      </w:r>
      <w:r w:rsidR="00E94ED2">
        <w:t xml:space="preserve"> ekonomických subjektů připravuje ČSÚ v rámci statistik</w:t>
      </w:r>
      <w:r w:rsidR="00A232C1">
        <w:t>y</w:t>
      </w:r>
      <w:r w:rsidR="00E94ED2">
        <w:t xml:space="preserve"> demografie podniků. Ukazatel registrace ekonomických subjektů se stal </w:t>
      </w:r>
      <w:r w:rsidR="00A232C1">
        <w:t xml:space="preserve">povinnou </w:t>
      </w:r>
      <w:r w:rsidR="00E94ED2">
        <w:t xml:space="preserve">součástí </w:t>
      </w:r>
      <w:r w:rsidR="00AC5597">
        <w:t xml:space="preserve">statistiky demografie podniků </w:t>
      </w:r>
      <w:r w:rsidR="00E94ED2">
        <w:t>v roce 2021; povinnost poskytovat tyto údaje stanov</w:t>
      </w:r>
      <w:r w:rsidR="0080039C">
        <w:t>uje</w:t>
      </w:r>
      <w:r w:rsidR="00E94ED2">
        <w:t xml:space="preserve"> nařízení Evropského parlamentu a Rady č. 2152/2019 o evropských statistikách.</w:t>
      </w:r>
    </w:p>
    <w:p w14:paraId="54A9516E" w14:textId="77777777" w:rsidR="00E94ED2" w:rsidRDefault="00E94ED2" w:rsidP="00012C39">
      <w:pPr>
        <w:jc w:val="both"/>
        <w:rPr>
          <w:b/>
          <w:bCs/>
        </w:rPr>
      </w:pPr>
    </w:p>
    <w:p w14:paraId="3720D04D" w14:textId="77777777" w:rsidR="00012C39" w:rsidRDefault="00D2120D" w:rsidP="00012C39">
      <w:pPr>
        <w:pStyle w:val="Default"/>
        <w:jc w:val="both"/>
        <w:rPr>
          <w:rFonts w:ascii="Times New Roman" w:hAnsi="Times New Roman" w:cs="Times New Roman"/>
          <w:b/>
          <w:color w:val="auto"/>
          <w:szCs w:val="18"/>
        </w:rPr>
      </w:pPr>
      <w:r w:rsidRPr="000E4A69">
        <w:rPr>
          <w:rFonts w:ascii="Times New Roman" w:hAnsi="Times New Roman" w:cs="Times New Roman"/>
          <w:b/>
          <w:color w:val="auto"/>
          <w:szCs w:val="18"/>
        </w:rPr>
        <w:t>Zdroj dat</w:t>
      </w:r>
    </w:p>
    <w:p w14:paraId="00E3F71D" w14:textId="0927297B" w:rsidR="00D2120D" w:rsidRDefault="00012C39" w:rsidP="00012C39">
      <w:pPr>
        <w:pStyle w:val="Default"/>
        <w:jc w:val="both"/>
        <w:rPr>
          <w:rFonts w:ascii="Times New Roman" w:hAnsi="Times New Roman" w:cs="Times New Roman"/>
          <w:bCs/>
          <w:color w:val="auto"/>
          <w:szCs w:val="18"/>
        </w:rPr>
      </w:pPr>
      <w:r>
        <w:rPr>
          <w:rFonts w:ascii="Times New Roman" w:hAnsi="Times New Roman" w:cs="Times New Roman"/>
          <w:bCs/>
          <w:color w:val="auto"/>
          <w:szCs w:val="18"/>
        </w:rPr>
        <w:t>Zdrojem dat je s</w:t>
      </w:r>
      <w:r w:rsidR="000E4A69" w:rsidRPr="00012C39">
        <w:rPr>
          <w:rFonts w:ascii="Times New Roman" w:hAnsi="Times New Roman" w:cs="Times New Roman"/>
          <w:bCs/>
          <w:color w:val="auto"/>
          <w:szCs w:val="18"/>
        </w:rPr>
        <w:t>tatistický Registr ekonomických subjektů (RES)</w:t>
      </w:r>
      <w:r w:rsidR="00522750">
        <w:rPr>
          <w:rFonts w:ascii="Times New Roman" w:hAnsi="Times New Roman" w:cs="Times New Roman"/>
          <w:bCs/>
          <w:color w:val="auto"/>
          <w:szCs w:val="18"/>
        </w:rPr>
        <w:t>. RES</w:t>
      </w:r>
      <w:r w:rsidR="0080039C">
        <w:rPr>
          <w:rFonts w:ascii="Times New Roman" w:hAnsi="Times New Roman" w:cs="Times New Roman"/>
          <w:bCs/>
          <w:color w:val="auto"/>
          <w:szCs w:val="18"/>
        </w:rPr>
        <w:t xml:space="preserve"> přebírá informace </w:t>
      </w:r>
      <w:r w:rsidR="00522750">
        <w:rPr>
          <w:rFonts w:ascii="Times New Roman" w:hAnsi="Times New Roman" w:cs="Times New Roman"/>
          <w:bCs/>
          <w:color w:val="auto"/>
          <w:szCs w:val="18"/>
        </w:rPr>
        <w:t xml:space="preserve">o zápise </w:t>
      </w:r>
      <w:r w:rsidR="008E4C6A">
        <w:rPr>
          <w:rFonts w:ascii="Times New Roman" w:hAnsi="Times New Roman" w:cs="Times New Roman"/>
          <w:bCs/>
          <w:color w:val="auto"/>
          <w:szCs w:val="18"/>
        </w:rPr>
        <w:t xml:space="preserve">ekonomických </w:t>
      </w:r>
      <w:r w:rsidR="00522750">
        <w:rPr>
          <w:rFonts w:ascii="Times New Roman" w:hAnsi="Times New Roman" w:cs="Times New Roman"/>
          <w:bCs/>
          <w:color w:val="auto"/>
          <w:szCs w:val="18"/>
        </w:rPr>
        <w:t xml:space="preserve">subjektů </w:t>
      </w:r>
      <w:r w:rsidR="0080039C">
        <w:rPr>
          <w:rFonts w:ascii="Times New Roman" w:hAnsi="Times New Roman" w:cs="Times New Roman"/>
          <w:bCs/>
          <w:color w:val="auto"/>
          <w:szCs w:val="18"/>
        </w:rPr>
        <w:t>ze základního registru právnických osob, podnikajících fyzických osob a orgánů veřejné moci (ROS).</w:t>
      </w:r>
      <w:r w:rsidR="009B7F9D">
        <w:rPr>
          <w:rFonts w:ascii="Times New Roman" w:hAnsi="Times New Roman" w:cs="Times New Roman"/>
          <w:bCs/>
          <w:color w:val="auto"/>
          <w:szCs w:val="18"/>
        </w:rPr>
        <w:t xml:space="preserve"> </w:t>
      </w:r>
      <w:r w:rsidR="00B34F36">
        <w:rPr>
          <w:rFonts w:ascii="Times New Roman" w:hAnsi="Times New Roman" w:cs="Times New Roman"/>
          <w:bCs/>
          <w:color w:val="auto"/>
          <w:szCs w:val="18"/>
        </w:rPr>
        <w:t>RES se aktualizuje z ROS na denní bázi.</w:t>
      </w:r>
    </w:p>
    <w:p w14:paraId="36A9530D" w14:textId="2B103004" w:rsidR="009B7F9D" w:rsidRDefault="009B7F9D" w:rsidP="00012C39">
      <w:pPr>
        <w:ind w:left="709" w:hanging="709"/>
        <w:jc w:val="both"/>
      </w:pPr>
    </w:p>
    <w:p w14:paraId="18E3DBF6" w14:textId="77777777" w:rsidR="00012C39" w:rsidRDefault="00236A16" w:rsidP="00012C39">
      <w:pPr>
        <w:pStyle w:val="Zkladntextodsazen"/>
        <w:ind w:left="0" w:firstLine="0"/>
        <w:jc w:val="both"/>
        <w:rPr>
          <w:b/>
          <w:bCs/>
        </w:rPr>
      </w:pPr>
      <w:r>
        <w:rPr>
          <w:b/>
          <w:bCs/>
        </w:rPr>
        <w:t>Statistická populace</w:t>
      </w:r>
    </w:p>
    <w:p w14:paraId="787A35B8" w14:textId="2D5662B6" w:rsidR="00B34F36" w:rsidRPr="00973DF8" w:rsidRDefault="00432AD6" w:rsidP="00B34F36">
      <w:pPr>
        <w:jc w:val="both"/>
        <w:rPr>
          <w:bCs/>
          <w:szCs w:val="24"/>
        </w:rPr>
      </w:pPr>
      <w:r>
        <w:rPr>
          <w:bCs/>
        </w:rPr>
        <w:t xml:space="preserve">Do populace se zahrnují ekonomické subjekty provozující tržní činnosti </w:t>
      </w:r>
      <w:r w:rsidRPr="006F7A7E">
        <w:rPr>
          <w:bCs/>
        </w:rPr>
        <w:t xml:space="preserve">v </w:t>
      </w:r>
      <w:r w:rsidRPr="006F7A7E">
        <w:t>průmyslu, stavebnictví a službách</w:t>
      </w:r>
      <w:r w:rsidR="00236A16" w:rsidRPr="00236A16">
        <w:t xml:space="preserve"> (B-N, P-R, S95 a S96</w:t>
      </w:r>
      <w:r w:rsidR="00A80557">
        <w:t xml:space="preserve"> Klasifikace ekonomických činností CZ-NACE</w:t>
      </w:r>
      <w:r w:rsidR="00236A16" w:rsidRPr="00236A16">
        <w:t>)</w:t>
      </w:r>
      <w:r w:rsidRPr="00236A16">
        <w:t>.</w:t>
      </w:r>
      <w:r w:rsidRPr="00236A16">
        <w:rPr>
          <w:bCs/>
        </w:rPr>
        <w:t xml:space="preserve"> </w:t>
      </w:r>
      <w:r w:rsidR="0055309A" w:rsidRPr="00730480">
        <w:rPr>
          <w:bCs/>
        </w:rPr>
        <w:t xml:space="preserve">Do </w:t>
      </w:r>
      <w:r w:rsidR="0055309A">
        <w:rPr>
          <w:bCs/>
        </w:rPr>
        <w:t xml:space="preserve">populace </w:t>
      </w:r>
      <w:r w:rsidR="0055309A">
        <w:t>se nezahrnují subjekty provozující zemědělství, rybolov a lesnictví, činnost veřejné správy a obrany, povinného sociálního zabezpečení</w:t>
      </w:r>
      <w:r w:rsidR="00973DF8">
        <w:t>, služeb organizací sdružujících osoby za účelem prosazování společných zájmů, činností domácností jako zaměstnavatelů a činností exteritoriálních organizací a orgánů</w:t>
      </w:r>
      <w:r w:rsidR="0055309A">
        <w:t xml:space="preserve">; dále subjekty zařazené do sektoru vládních institucí, do neziskového sektoru, sektoru nerezidentů a společenství vlastníků </w:t>
      </w:r>
      <w:r w:rsidR="0055309A" w:rsidRPr="00D42E8B">
        <w:t>jednotek</w:t>
      </w:r>
      <w:r w:rsidR="0055309A">
        <w:t>.</w:t>
      </w:r>
      <w:r w:rsidR="00B34F36">
        <w:t xml:space="preserve"> </w:t>
      </w:r>
      <w:r w:rsidR="00B34F36">
        <w:rPr>
          <w:bCs/>
          <w:szCs w:val="24"/>
        </w:rPr>
        <w:t xml:space="preserve">Do </w:t>
      </w:r>
      <w:r w:rsidR="00FD73E0">
        <w:rPr>
          <w:bCs/>
          <w:szCs w:val="24"/>
        </w:rPr>
        <w:t xml:space="preserve">populace </w:t>
      </w:r>
      <w:r w:rsidR="00B34F36">
        <w:rPr>
          <w:bCs/>
          <w:szCs w:val="24"/>
        </w:rPr>
        <w:t>registrovaných</w:t>
      </w:r>
      <w:r w:rsidR="00B34F36" w:rsidRPr="00973DF8">
        <w:rPr>
          <w:bCs/>
          <w:szCs w:val="24"/>
        </w:rPr>
        <w:t xml:space="preserve"> ekonomických subjektů se</w:t>
      </w:r>
      <w:r w:rsidR="00B34F36">
        <w:rPr>
          <w:bCs/>
          <w:szCs w:val="24"/>
        </w:rPr>
        <w:t xml:space="preserve"> započítávají i ekonomické subjekty</w:t>
      </w:r>
      <w:r w:rsidR="00B34F36" w:rsidRPr="00973DF8">
        <w:rPr>
          <w:bCs/>
          <w:szCs w:val="24"/>
        </w:rPr>
        <w:t xml:space="preserve">, které </w:t>
      </w:r>
      <w:r w:rsidR="00FD73E0">
        <w:rPr>
          <w:bCs/>
          <w:szCs w:val="24"/>
        </w:rPr>
        <w:t xml:space="preserve">vznikly a </w:t>
      </w:r>
      <w:r w:rsidR="00B34F36" w:rsidRPr="00973DF8">
        <w:rPr>
          <w:bCs/>
          <w:szCs w:val="24"/>
        </w:rPr>
        <w:t xml:space="preserve">zároveň zanikly ve stejném </w:t>
      </w:r>
      <w:r w:rsidR="00FD73E0">
        <w:rPr>
          <w:bCs/>
          <w:szCs w:val="24"/>
        </w:rPr>
        <w:t xml:space="preserve">referenčním </w:t>
      </w:r>
      <w:r w:rsidR="00B34F36" w:rsidRPr="00973DF8">
        <w:rPr>
          <w:bCs/>
          <w:szCs w:val="24"/>
        </w:rPr>
        <w:t>období.</w:t>
      </w:r>
    </w:p>
    <w:p w14:paraId="036BCD62" w14:textId="77777777" w:rsidR="0055309A" w:rsidRDefault="0055309A" w:rsidP="00012C39">
      <w:pPr>
        <w:pStyle w:val="Zkladntextodsazen"/>
        <w:ind w:left="0" w:firstLine="0"/>
        <w:jc w:val="both"/>
      </w:pPr>
    </w:p>
    <w:p w14:paraId="31DAB192" w14:textId="77777777" w:rsidR="00236A16" w:rsidRDefault="00236A16" w:rsidP="00236A16">
      <w:pPr>
        <w:jc w:val="both"/>
        <w:rPr>
          <w:b/>
          <w:bCs/>
        </w:rPr>
      </w:pPr>
      <w:r>
        <w:rPr>
          <w:b/>
          <w:bCs/>
        </w:rPr>
        <w:t>Publikované ukazatele:</w:t>
      </w:r>
    </w:p>
    <w:p w14:paraId="2DDB0110" w14:textId="77777777" w:rsidR="00236A16" w:rsidRPr="00012C39" w:rsidRDefault="00236A16" w:rsidP="00236A16">
      <w:pPr>
        <w:jc w:val="both"/>
        <w:rPr>
          <w:b/>
          <w:bCs/>
        </w:rPr>
      </w:pPr>
      <w:r>
        <w:rPr>
          <w:b/>
          <w:bCs/>
        </w:rPr>
        <w:t>R</w:t>
      </w:r>
      <w:r w:rsidR="006F7A7E">
        <w:rPr>
          <w:b/>
          <w:bCs/>
        </w:rPr>
        <w:t>egistrace ekonomických subjektů</w:t>
      </w:r>
      <w:r>
        <w:rPr>
          <w:b/>
          <w:bCs/>
        </w:rPr>
        <w:t xml:space="preserve"> </w:t>
      </w:r>
      <w:r w:rsidRPr="000E4A69">
        <w:rPr>
          <w:bCs/>
        </w:rPr>
        <w:t>jsou</w:t>
      </w:r>
      <w:r>
        <w:rPr>
          <w:b/>
          <w:bCs/>
        </w:rPr>
        <w:t xml:space="preserve"> </w:t>
      </w:r>
      <w:r>
        <w:t>ekonomické s</w:t>
      </w:r>
      <w:r w:rsidR="006F7A7E">
        <w:t>ubjekty, které právně vznikly v </w:t>
      </w:r>
      <w:r>
        <w:t>určitém období (čtvrtletí), tj. byla provedena jejich registrace orgánem veřejné moci v evidencích podle právních předpisů, pokud vznikají zápisem do této evidence.</w:t>
      </w:r>
    </w:p>
    <w:p w14:paraId="45C4802E" w14:textId="7FE514EB" w:rsidR="00012C39" w:rsidRDefault="00012C39" w:rsidP="00012C39">
      <w:pPr>
        <w:pStyle w:val="Zkladntextodsazen"/>
        <w:ind w:left="567" w:hanging="567"/>
        <w:jc w:val="both"/>
        <w:rPr>
          <w:b/>
        </w:rPr>
      </w:pPr>
    </w:p>
    <w:p w14:paraId="1E76357C" w14:textId="77777777" w:rsidR="00012C39" w:rsidRDefault="005E5275" w:rsidP="00012C39">
      <w:pPr>
        <w:pStyle w:val="Zkladntextodsazen"/>
        <w:ind w:left="567" w:hanging="567"/>
        <w:jc w:val="both"/>
        <w:rPr>
          <w:b/>
        </w:rPr>
      </w:pPr>
      <w:r>
        <w:rPr>
          <w:b/>
        </w:rPr>
        <w:t>Periodicita</w:t>
      </w:r>
    </w:p>
    <w:p w14:paraId="37EEA88B" w14:textId="77777777" w:rsidR="00F96101" w:rsidRPr="00236A16" w:rsidRDefault="00236A16" w:rsidP="00012C39">
      <w:pPr>
        <w:pStyle w:val="Zkladntextodsazen"/>
        <w:ind w:left="567" w:hanging="567"/>
        <w:jc w:val="both"/>
        <w:rPr>
          <w:szCs w:val="18"/>
        </w:rPr>
      </w:pPr>
      <w:r>
        <w:rPr>
          <w:szCs w:val="18"/>
        </w:rPr>
        <w:t>Ú</w:t>
      </w:r>
      <w:r w:rsidRPr="00236A16">
        <w:rPr>
          <w:szCs w:val="18"/>
        </w:rPr>
        <w:t xml:space="preserve">daje se sestavují za </w:t>
      </w:r>
      <w:r>
        <w:rPr>
          <w:szCs w:val="18"/>
        </w:rPr>
        <w:t>čtvrtletí</w:t>
      </w:r>
      <w:r w:rsidR="00B34F36">
        <w:rPr>
          <w:szCs w:val="18"/>
        </w:rPr>
        <w:t xml:space="preserve"> a publikují 45 dnů po ukončeném čtvrtletí</w:t>
      </w:r>
      <w:r>
        <w:rPr>
          <w:szCs w:val="18"/>
        </w:rPr>
        <w:t>.</w:t>
      </w:r>
    </w:p>
    <w:p w14:paraId="59C4B5CF" w14:textId="77777777" w:rsidR="0055309A" w:rsidRDefault="0055309A" w:rsidP="00012C39">
      <w:pPr>
        <w:pStyle w:val="Default"/>
        <w:jc w:val="both"/>
      </w:pPr>
    </w:p>
    <w:p w14:paraId="40224F2A" w14:textId="77777777" w:rsidR="00012C39" w:rsidRDefault="00236A16" w:rsidP="00012C39">
      <w:pPr>
        <w:rPr>
          <w:b/>
        </w:rPr>
      </w:pPr>
      <w:r>
        <w:rPr>
          <w:b/>
        </w:rPr>
        <w:t>Členění výstupů</w:t>
      </w:r>
    </w:p>
    <w:p w14:paraId="7F43C9DB" w14:textId="3E6F00B7" w:rsidR="0055309A" w:rsidRPr="00973DF8" w:rsidRDefault="00B34F36" w:rsidP="00012C39">
      <w:pPr>
        <w:jc w:val="both"/>
        <w:rPr>
          <w:bCs/>
          <w:szCs w:val="24"/>
        </w:rPr>
      </w:pPr>
      <w:r>
        <w:rPr>
          <w:bCs/>
          <w:szCs w:val="24"/>
        </w:rPr>
        <w:t xml:space="preserve">Data </w:t>
      </w:r>
      <w:r w:rsidR="00A11189" w:rsidRPr="00973DF8">
        <w:rPr>
          <w:bCs/>
          <w:szCs w:val="24"/>
        </w:rPr>
        <w:t>jsou tříděn</w:t>
      </w:r>
      <w:r w:rsidR="00475FAA">
        <w:rPr>
          <w:bCs/>
          <w:szCs w:val="24"/>
        </w:rPr>
        <w:t>a</w:t>
      </w:r>
      <w:r w:rsidR="00A11189" w:rsidRPr="00973DF8">
        <w:rPr>
          <w:bCs/>
          <w:szCs w:val="24"/>
        </w:rPr>
        <w:t xml:space="preserve"> podle Klasifikace ekonomických činností (CZ-NACE). Tato klasifikace je platná od 1. 1. 2008. </w:t>
      </w:r>
      <w:r>
        <w:rPr>
          <w:bCs/>
          <w:szCs w:val="24"/>
        </w:rPr>
        <w:t xml:space="preserve">Data </w:t>
      </w:r>
      <w:r w:rsidR="00A11189" w:rsidRPr="00973DF8">
        <w:rPr>
          <w:bCs/>
          <w:szCs w:val="24"/>
        </w:rPr>
        <w:t>jsou sledován</w:t>
      </w:r>
      <w:r w:rsidR="00475FAA">
        <w:rPr>
          <w:bCs/>
          <w:szCs w:val="24"/>
        </w:rPr>
        <w:t>a</w:t>
      </w:r>
      <w:r w:rsidR="00A11189" w:rsidRPr="00973DF8">
        <w:rPr>
          <w:bCs/>
          <w:szCs w:val="24"/>
        </w:rPr>
        <w:t xml:space="preserve"> za </w:t>
      </w:r>
      <w:r w:rsidR="00D2120D" w:rsidRPr="00973DF8">
        <w:rPr>
          <w:bCs/>
          <w:szCs w:val="24"/>
        </w:rPr>
        <w:t xml:space="preserve">sekce a agregace sekcí: průmysl (B-E), </w:t>
      </w:r>
      <w:r w:rsidR="00D4205E">
        <w:rPr>
          <w:bCs/>
          <w:szCs w:val="24"/>
        </w:rPr>
        <w:t>s</w:t>
      </w:r>
      <w:r w:rsidR="00D2120D" w:rsidRPr="00973DF8">
        <w:rPr>
          <w:bCs/>
          <w:szCs w:val="24"/>
        </w:rPr>
        <w:t>tavebnictví (F), velkoobchod a maloobchod, opravy a údržba motorových vozidel (G), doprava a skladování (H), ubytování, stravování a pohostinství (I), informační a komunikační činnosti (J), finanční služby, služby v oblasti nemovitostí, výkon profesních, technických a vědeckých činností, služby související se zajišťováním administrativních nebo podpůrných činností</w:t>
      </w:r>
      <w:r w:rsidR="00012C39" w:rsidRPr="00973DF8">
        <w:rPr>
          <w:bCs/>
          <w:szCs w:val="24"/>
        </w:rPr>
        <w:t xml:space="preserve"> (K-N), </w:t>
      </w:r>
      <w:r w:rsidR="00D4205E" w:rsidRPr="00D4205E">
        <w:rPr>
          <w:bCs/>
          <w:szCs w:val="24"/>
        </w:rPr>
        <w:t>osobní</w:t>
      </w:r>
      <w:r w:rsidR="00A80557" w:rsidRPr="00D4205E">
        <w:rPr>
          <w:bCs/>
          <w:szCs w:val="24"/>
        </w:rPr>
        <w:t xml:space="preserve"> služby</w:t>
      </w:r>
      <w:r w:rsidR="00012C39" w:rsidRPr="00973DF8">
        <w:rPr>
          <w:bCs/>
          <w:szCs w:val="24"/>
        </w:rPr>
        <w:t xml:space="preserve"> (P-S</w:t>
      </w:r>
      <w:r w:rsidR="00D2120D" w:rsidRPr="00973DF8">
        <w:rPr>
          <w:bCs/>
          <w:szCs w:val="24"/>
        </w:rPr>
        <w:t xml:space="preserve"> bez S94)</w:t>
      </w:r>
      <w:r w:rsidR="00236A16">
        <w:rPr>
          <w:bCs/>
          <w:szCs w:val="24"/>
        </w:rPr>
        <w:t xml:space="preserve"> </w:t>
      </w:r>
      <w:r>
        <w:rPr>
          <w:bCs/>
          <w:szCs w:val="24"/>
        </w:rPr>
        <w:t xml:space="preserve">CZ-NACE je v souladu s klasifikací </w:t>
      </w:r>
      <w:r w:rsidR="00236A16" w:rsidRPr="00236A16">
        <w:rPr>
          <w:bCs/>
          <w:szCs w:val="24"/>
        </w:rPr>
        <w:t>NACE Rev. 2</w:t>
      </w:r>
      <w:r>
        <w:rPr>
          <w:bCs/>
          <w:szCs w:val="24"/>
        </w:rPr>
        <w:t>, která se používá pro tvorbu evropských ekonomických statistik.</w:t>
      </w:r>
    </w:p>
    <w:p w14:paraId="66A3E153" w14:textId="77777777" w:rsidR="00AC5597" w:rsidRDefault="00AC5597" w:rsidP="00AC5597">
      <w:pPr>
        <w:jc w:val="both"/>
        <w:rPr>
          <w:bCs/>
          <w:szCs w:val="24"/>
        </w:rPr>
      </w:pPr>
    </w:p>
    <w:p w14:paraId="294B7591" w14:textId="77777777" w:rsidR="00A11189" w:rsidRPr="00A11189" w:rsidRDefault="00D2120D" w:rsidP="00AC5597">
      <w:pPr>
        <w:jc w:val="both"/>
        <w:rPr>
          <w:b/>
          <w:szCs w:val="24"/>
        </w:rPr>
      </w:pPr>
      <w:r w:rsidRPr="00973DF8">
        <w:rPr>
          <w:bCs/>
          <w:szCs w:val="24"/>
        </w:rPr>
        <w:t xml:space="preserve"> </w:t>
      </w:r>
      <w:r w:rsidR="00A11189" w:rsidRPr="00A11189">
        <w:rPr>
          <w:b/>
          <w:szCs w:val="24"/>
        </w:rPr>
        <w:t>Mezinárodní srovnatelnost</w:t>
      </w:r>
    </w:p>
    <w:p w14:paraId="4EE9F200" w14:textId="29B738A6" w:rsidR="00012C39" w:rsidRPr="00973DF8" w:rsidRDefault="00012C39" w:rsidP="00973DF8">
      <w:pPr>
        <w:jc w:val="both"/>
        <w:rPr>
          <w:bCs/>
          <w:szCs w:val="24"/>
        </w:rPr>
      </w:pPr>
      <w:r w:rsidRPr="00973DF8">
        <w:rPr>
          <w:bCs/>
          <w:szCs w:val="24"/>
        </w:rPr>
        <w:t xml:space="preserve">Statistika registrací ekonomických subjektů je zpracovávána dle </w:t>
      </w:r>
      <w:r w:rsidR="00227EF6">
        <w:rPr>
          <w:bCs/>
          <w:szCs w:val="24"/>
        </w:rPr>
        <w:t>p</w:t>
      </w:r>
      <w:r w:rsidRPr="00973DF8">
        <w:rPr>
          <w:bCs/>
          <w:szCs w:val="24"/>
        </w:rPr>
        <w:t xml:space="preserve">rováděcího nařízení komise (EU) 2020/1197 ze dne 30. července 2020, kterým se stanoví technické specifikace a úprava podle nařízení Evropského parlamentu a Rady (EU) 2019/2152 o evropských podnikových statistikách a zrušení deseti právních aktů v oblasti podnikových statistik. </w:t>
      </w:r>
    </w:p>
    <w:p w14:paraId="7FF5B7EC" w14:textId="1CD20DD0" w:rsidR="00A11189" w:rsidRPr="00A11189" w:rsidRDefault="001042B9" w:rsidP="00973DF8">
      <w:pPr>
        <w:jc w:val="both"/>
        <w:rPr>
          <w:bCs/>
          <w:szCs w:val="24"/>
        </w:rPr>
      </w:pPr>
      <w:r>
        <w:rPr>
          <w:bCs/>
          <w:szCs w:val="24"/>
        </w:rPr>
        <w:t xml:space="preserve">Data </w:t>
      </w:r>
      <w:r w:rsidR="00A11189" w:rsidRPr="00A11189">
        <w:rPr>
          <w:bCs/>
          <w:szCs w:val="24"/>
        </w:rPr>
        <w:t>publikovan</w:t>
      </w:r>
      <w:r w:rsidR="00FB6405">
        <w:rPr>
          <w:bCs/>
          <w:szCs w:val="24"/>
        </w:rPr>
        <w:t>á</w:t>
      </w:r>
      <w:r w:rsidR="00A11189" w:rsidRPr="00A11189">
        <w:rPr>
          <w:bCs/>
          <w:szCs w:val="24"/>
        </w:rPr>
        <w:t xml:space="preserve"> ČSÚ jsou mezinárodně metodicky srovnatel</w:t>
      </w:r>
      <w:r w:rsidR="001962F1">
        <w:rPr>
          <w:bCs/>
          <w:szCs w:val="24"/>
        </w:rPr>
        <w:t>n</w:t>
      </w:r>
      <w:r w:rsidR="00FB6405">
        <w:rPr>
          <w:bCs/>
          <w:szCs w:val="24"/>
        </w:rPr>
        <w:t>á</w:t>
      </w:r>
      <w:r w:rsidR="00A11189" w:rsidRPr="00A11189">
        <w:rPr>
          <w:bCs/>
          <w:szCs w:val="24"/>
        </w:rPr>
        <w:t>.</w:t>
      </w:r>
      <w:r w:rsidR="00B34F36">
        <w:rPr>
          <w:bCs/>
          <w:szCs w:val="24"/>
        </w:rPr>
        <w:t xml:space="preserve"> Mezinárodně srovnateln</w:t>
      </w:r>
      <w:r w:rsidR="00716E70">
        <w:rPr>
          <w:bCs/>
          <w:szCs w:val="24"/>
        </w:rPr>
        <w:t>á</w:t>
      </w:r>
      <w:r w:rsidR="00B34F36">
        <w:rPr>
          <w:bCs/>
          <w:szCs w:val="24"/>
        </w:rPr>
        <w:t xml:space="preserve"> data o registracích</w:t>
      </w:r>
      <w:r>
        <w:rPr>
          <w:bCs/>
          <w:szCs w:val="24"/>
        </w:rPr>
        <w:t xml:space="preserve"> ekonomických subjektů</w:t>
      </w:r>
      <w:r w:rsidR="00B34F36">
        <w:rPr>
          <w:bCs/>
          <w:szCs w:val="24"/>
        </w:rPr>
        <w:t xml:space="preserve"> publikuje Eurostat (viz odkaz v části Doplňující metodické informace a externí odkazy)</w:t>
      </w:r>
      <w:r w:rsidR="00FB6405">
        <w:rPr>
          <w:bCs/>
          <w:szCs w:val="24"/>
        </w:rPr>
        <w:t>.</w:t>
      </w:r>
    </w:p>
    <w:p w14:paraId="109DD558" w14:textId="77777777" w:rsidR="00A11189" w:rsidRDefault="00A11189" w:rsidP="00973DF8">
      <w:pPr>
        <w:jc w:val="both"/>
        <w:rPr>
          <w:bCs/>
          <w:szCs w:val="24"/>
        </w:rPr>
      </w:pPr>
    </w:p>
    <w:p w14:paraId="48CC166E" w14:textId="77777777" w:rsidR="00432AD6" w:rsidRPr="00432AD6" w:rsidRDefault="00432AD6" w:rsidP="00012C39">
      <w:pPr>
        <w:pStyle w:val="Zkladntextodsazen"/>
        <w:ind w:left="567" w:hanging="567"/>
        <w:jc w:val="both"/>
        <w:rPr>
          <w:b/>
        </w:rPr>
      </w:pPr>
      <w:r w:rsidRPr="00432AD6">
        <w:rPr>
          <w:b/>
        </w:rPr>
        <w:lastRenderedPageBreak/>
        <w:t>Metodická srovnatelnost s jinými ukazateli</w:t>
      </w:r>
    </w:p>
    <w:p w14:paraId="58855872" w14:textId="77777777" w:rsidR="00432AD6" w:rsidRPr="00973DF8" w:rsidRDefault="00432AD6" w:rsidP="00973DF8">
      <w:pPr>
        <w:jc w:val="both"/>
        <w:rPr>
          <w:bCs/>
          <w:szCs w:val="24"/>
        </w:rPr>
      </w:pPr>
      <w:r w:rsidRPr="00973DF8">
        <w:rPr>
          <w:bCs/>
          <w:szCs w:val="24"/>
        </w:rPr>
        <w:t>Ukazatel registrace ekonomických subjektů za určité období se metodicky liší od ukazatele vzniklý ekonomický subjekt za určité období. Do vzniklých ekonomických subjektů se nezapočítávají ty</w:t>
      </w:r>
      <w:r w:rsidR="00AC5597">
        <w:rPr>
          <w:bCs/>
          <w:szCs w:val="24"/>
        </w:rPr>
        <w:t xml:space="preserve"> ekonomické subjekty</w:t>
      </w:r>
      <w:r w:rsidRPr="00973DF8">
        <w:rPr>
          <w:bCs/>
          <w:szCs w:val="24"/>
        </w:rPr>
        <w:t>, které zároveň zanikly ve stejném období.</w:t>
      </w:r>
    </w:p>
    <w:p w14:paraId="0E9EE921" w14:textId="77777777" w:rsidR="00432AD6" w:rsidRDefault="00432AD6" w:rsidP="00432AD6">
      <w:pPr>
        <w:pStyle w:val="Zkladntextodsazen"/>
        <w:ind w:left="0" w:firstLine="0"/>
        <w:jc w:val="both"/>
        <w:rPr>
          <w:b/>
        </w:rPr>
      </w:pPr>
    </w:p>
    <w:p w14:paraId="34B2732D" w14:textId="77777777" w:rsidR="00783FF9" w:rsidRPr="00783FF9" w:rsidRDefault="00783FF9" w:rsidP="00783FF9">
      <w:pPr>
        <w:shd w:val="clear" w:color="auto" w:fill="FFFFFF"/>
        <w:rPr>
          <w:b/>
          <w:bCs/>
          <w:szCs w:val="24"/>
        </w:rPr>
      </w:pPr>
      <w:r w:rsidRPr="00783FF9">
        <w:rPr>
          <w:b/>
          <w:bCs/>
          <w:szCs w:val="24"/>
        </w:rPr>
        <w:t>Zpětné opravy a revize</w:t>
      </w:r>
    </w:p>
    <w:p w14:paraId="3CF95CF1" w14:textId="625D68C0" w:rsidR="00FD73E0" w:rsidRDefault="00FD73E0" w:rsidP="00AC5597">
      <w:pPr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V současnosti nejsou žádné zpětné revize a opravy dat. Pokud takováto situace nastane</w:t>
      </w:r>
      <w:r w:rsidR="00475FAA">
        <w:rPr>
          <w:bCs/>
          <w:szCs w:val="24"/>
        </w:rPr>
        <w:t>,</w:t>
      </w:r>
      <w:r>
        <w:rPr>
          <w:bCs/>
          <w:szCs w:val="24"/>
        </w:rPr>
        <w:t xml:space="preserve"> budou revidovaná data společně s příslušnými vysvětlivk</w:t>
      </w:r>
      <w:r w:rsidR="00FC2389">
        <w:rPr>
          <w:bCs/>
          <w:szCs w:val="24"/>
        </w:rPr>
        <w:t>ami</w:t>
      </w:r>
      <w:r>
        <w:rPr>
          <w:bCs/>
          <w:szCs w:val="24"/>
        </w:rPr>
        <w:t xml:space="preserve"> publikována do 10 pracovních dnů </w:t>
      </w:r>
      <w:r w:rsidR="00FC2389">
        <w:rPr>
          <w:bCs/>
          <w:szCs w:val="24"/>
        </w:rPr>
        <w:t>od provedení oprav nebo revizí.</w:t>
      </w:r>
    </w:p>
    <w:p w14:paraId="456F557E" w14:textId="77777777" w:rsidR="00FD73E0" w:rsidRDefault="00FD73E0" w:rsidP="00AC5597">
      <w:pPr>
        <w:shd w:val="clear" w:color="auto" w:fill="FFFFFF"/>
        <w:jc w:val="both"/>
        <w:rPr>
          <w:bCs/>
          <w:szCs w:val="24"/>
        </w:rPr>
      </w:pPr>
    </w:p>
    <w:p w14:paraId="73AF7EC6" w14:textId="77777777" w:rsidR="00A11189" w:rsidRDefault="00A11189" w:rsidP="00012C39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metodické informace a externí odkazy</w:t>
      </w:r>
    </w:p>
    <w:p w14:paraId="2E9F6D57" w14:textId="3A8EFF7B" w:rsidR="00AC5597" w:rsidRDefault="00FD73E0" w:rsidP="00AC5597">
      <w:pPr>
        <w:shd w:val="clear" w:color="auto" w:fill="FFFFFF"/>
        <w:jc w:val="both"/>
        <w:rPr>
          <w:szCs w:val="24"/>
        </w:rPr>
      </w:pPr>
      <w:r w:rsidRPr="009B7F9D">
        <w:rPr>
          <w:bCs/>
        </w:rPr>
        <w:t>Data jsou generována podle stavu RES 30 dnů po ukončen</w:t>
      </w:r>
      <w:r>
        <w:rPr>
          <w:bCs/>
        </w:rPr>
        <w:t>ém</w:t>
      </w:r>
      <w:r w:rsidRPr="009B7F9D">
        <w:rPr>
          <w:bCs/>
        </w:rPr>
        <w:t xml:space="preserve"> čtvrtletí</w:t>
      </w:r>
      <w:r>
        <w:rPr>
          <w:szCs w:val="24"/>
        </w:rPr>
        <w:t xml:space="preserve">. </w:t>
      </w:r>
      <w:r w:rsidR="00AC5597" w:rsidRPr="00AC5597">
        <w:rPr>
          <w:szCs w:val="24"/>
        </w:rPr>
        <w:t>Vzhledem k</w:t>
      </w:r>
      <w:r>
        <w:rPr>
          <w:szCs w:val="24"/>
        </w:rPr>
        <w:t xml:space="preserve"> této</w:t>
      </w:r>
      <w:r w:rsidR="00AC5597" w:rsidRPr="00AC5597">
        <w:rPr>
          <w:szCs w:val="24"/>
        </w:rPr>
        <w:t xml:space="preserve"> krátké době přípravy statistik registrací </w:t>
      </w:r>
      <w:r w:rsidR="00AC5597">
        <w:rPr>
          <w:szCs w:val="24"/>
        </w:rPr>
        <w:t xml:space="preserve">ekonomických subjektů </w:t>
      </w:r>
      <w:r w:rsidR="00AC5597" w:rsidRPr="00AC5597">
        <w:rPr>
          <w:szCs w:val="24"/>
        </w:rPr>
        <w:t xml:space="preserve">je RES při stanovování ekonomické činnosti </w:t>
      </w:r>
      <w:r w:rsidR="00D4205E">
        <w:rPr>
          <w:szCs w:val="24"/>
        </w:rPr>
        <w:t xml:space="preserve">ekonomického subjektu </w:t>
      </w:r>
      <w:r w:rsidR="00AC5597" w:rsidRPr="00AC5597">
        <w:rPr>
          <w:szCs w:val="24"/>
        </w:rPr>
        <w:t>zpravidla odkázán pouze na informace z konstitutivních zdrojů (veřejný rejstřík, živnostenský rejstřík, atd.), které nemusí bý</w:t>
      </w:r>
      <w:r w:rsidR="001B0544">
        <w:rPr>
          <w:szCs w:val="24"/>
        </w:rPr>
        <w:t>t vždy přesné či zatří</w:t>
      </w:r>
      <w:r w:rsidR="00AC5597" w:rsidRPr="00AC5597">
        <w:rPr>
          <w:szCs w:val="24"/>
        </w:rPr>
        <w:t>ditelné.</w:t>
      </w:r>
    </w:p>
    <w:p w14:paraId="35325C60" w14:textId="77777777" w:rsidR="00AC5597" w:rsidRPr="00A11189" w:rsidRDefault="00AC5597" w:rsidP="00012C39">
      <w:pPr>
        <w:shd w:val="clear" w:color="auto" w:fill="FFFFFF"/>
        <w:rPr>
          <w:b/>
          <w:szCs w:val="24"/>
        </w:rPr>
      </w:pPr>
    </w:p>
    <w:p w14:paraId="680EAA6F" w14:textId="77777777" w:rsidR="00FD73E0" w:rsidRDefault="00FD73E0" w:rsidP="00AC5597">
      <w:pPr>
        <w:jc w:val="both"/>
        <w:rPr>
          <w:bCs/>
          <w:szCs w:val="24"/>
        </w:rPr>
      </w:pPr>
      <w:r>
        <w:rPr>
          <w:bCs/>
          <w:szCs w:val="24"/>
        </w:rPr>
        <w:t>Externí odkazy na evropskou legislativu:</w:t>
      </w:r>
    </w:p>
    <w:p w14:paraId="37C2A30B" w14:textId="77777777" w:rsidR="00FD73E0" w:rsidRDefault="00964834" w:rsidP="00AC5597">
      <w:pPr>
        <w:jc w:val="both"/>
        <w:rPr>
          <w:bCs/>
          <w:szCs w:val="24"/>
        </w:rPr>
      </w:pPr>
      <w:hyperlink r:id="rId7" w:history="1">
        <w:r w:rsidR="00FD73E0" w:rsidRPr="00FD73E0">
          <w:rPr>
            <w:rStyle w:val="Hypertextovodkaz"/>
          </w:rPr>
          <w:t>Nařízení Evropského parlamentu a Rady (EU) 2019/2152 ze dne 27. listopadu 2019 o evropských podnikových statistikách a zrušení deseti právních aktů v oblasti podnikových statistik</w:t>
        </w:r>
      </w:hyperlink>
    </w:p>
    <w:p w14:paraId="40F5B3D7" w14:textId="77777777" w:rsidR="00FD73E0" w:rsidRDefault="00FD73E0" w:rsidP="00AC5597">
      <w:pPr>
        <w:jc w:val="both"/>
        <w:rPr>
          <w:bCs/>
          <w:szCs w:val="24"/>
        </w:rPr>
      </w:pPr>
    </w:p>
    <w:p w14:paraId="2D010697" w14:textId="77777777" w:rsidR="00FD73E0" w:rsidRDefault="00964834" w:rsidP="00AC5597">
      <w:pPr>
        <w:jc w:val="both"/>
        <w:rPr>
          <w:bCs/>
          <w:szCs w:val="24"/>
        </w:rPr>
      </w:pPr>
      <w:hyperlink r:id="rId8" w:history="1">
        <w:r w:rsidR="00FD73E0" w:rsidRPr="00FD73E0">
          <w:rPr>
            <w:rStyle w:val="Hypertextovodkaz"/>
          </w:rPr>
          <w:t>Prováděcí nařízení Komise (EU) 2020/1197 ze dne 30. července 2020, kterým se stanoví technické specifikace a úprava podle nařízení Evropského parlamentu a Rady (EU) 2019/2152 o evropských podnikových statistikách a zrušení deseti právních aktů v oblasti podnikových statistik</w:t>
        </w:r>
      </w:hyperlink>
    </w:p>
    <w:p w14:paraId="1B668D46" w14:textId="77777777" w:rsidR="00FD73E0" w:rsidRDefault="00FD73E0" w:rsidP="00AC5597">
      <w:pPr>
        <w:jc w:val="both"/>
        <w:rPr>
          <w:bCs/>
          <w:szCs w:val="24"/>
        </w:rPr>
      </w:pPr>
    </w:p>
    <w:p w14:paraId="484675AB" w14:textId="77777777" w:rsidR="001042B9" w:rsidRDefault="00FD73E0" w:rsidP="00AC5597">
      <w:pPr>
        <w:jc w:val="both"/>
        <w:rPr>
          <w:bCs/>
          <w:szCs w:val="24"/>
        </w:rPr>
      </w:pPr>
      <w:r>
        <w:rPr>
          <w:bCs/>
          <w:szCs w:val="24"/>
        </w:rPr>
        <w:t>Externí odkaz na mezinárodně srovnatelné statistiky</w:t>
      </w:r>
      <w:r w:rsidR="001042B9">
        <w:rPr>
          <w:bCs/>
          <w:szCs w:val="24"/>
        </w:rPr>
        <w:t>:</w:t>
      </w:r>
    </w:p>
    <w:p w14:paraId="521D06A6" w14:textId="77777777" w:rsidR="001042B9" w:rsidRDefault="00964834" w:rsidP="001042B9">
      <w:pPr>
        <w:shd w:val="clear" w:color="auto" w:fill="FFFFFF"/>
        <w:jc w:val="both"/>
        <w:rPr>
          <w:bCs/>
          <w:szCs w:val="24"/>
          <w:lang w:val="en-GB"/>
        </w:rPr>
      </w:pPr>
      <w:hyperlink r:id="rId9" w:history="1">
        <w:r w:rsidR="001042B9" w:rsidRPr="00375BFF">
          <w:rPr>
            <w:rStyle w:val="Hypertextovodkaz"/>
            <w:bCs/>
            <w:szCs w:val="24"/>
            <w:lang w:val="en-GB"/>
          </w:rPr>
          <w:t>https://ec.europa.eu/eurostat/statistics-explained/index.php?title=Quarterly_registrations_of_new_businesses_and_declarations_of_bankruptcies_-_statistics</w:t>
        </w:r>
      </w:hyperlink>
    </w:p>
    <w:p w14:paraId="3E94ECDD" w14:textId="34886C16" w:rsidR="00FD73E0" w:rsidRDefault="00FD73E0" w:rsidP="00AC5597">
      <w:pPr>
        <w:jc w:val="both"/>
        <w:rPr>
          <w:bCs/>
          <w:szCs w:val="24"/>
        </w:rPr>
      </w:pPr>
    </w:p>
    <w:p w14:paraId="724FBCF7" w14:textId="38093252" w:rsidR="00A11189" w:rsidRPr="00AC5597" w:rsidRDefault="00A11189" w:rsidP="00AC5597">
      <w:pPr>
        <w:jc w:val="both"/>
        <w:rPr>
          <w:bCs/>
          <w:sz w:val="16"/>
          <w:szCs w:val="16"/>
        </w:rPr>
      </w:pPr>
    </w:p>
    <w:sectPr w:rsidR="00A11189" w:rsidRPr="00AC5597" w:rsidSect="008D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9CAD" w14:textId="77777777" w:rsidR="00964834" w:rsidRDefault="00964834" w:rsidP="0055309A">
      <w:r>
        <w:separator/>
      </w:r>
    </w:p>
  </w:endnote>
  <w:endnote w:type="continuationSeparator" w:id="0">
    <w:p w14:paraId="31BE520A" w14:textId="77777777" w:rsidR="00964834" w:rsidRDefault="00964834" w:rsidP="0055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346D" w14:textId="77777777" w:rsidR="00964834" w:rsidRDefault="00964834" w:rsidP="0055309A">
      <w:r>
        <w:separator/>
      </w:r>
    </w:p>
  </w:footnote>
  <w:footnote w:type="continuationSeparator" w:id="0">
    <w:p w14:paraId="2445FEA9" w14:textId="77777777" w:rsidR="00964834" w:rsidRDefault="00964834" w:rsidP="0055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A"/>
    <w:rsid w:val="00012C39"/>
    <w:rsid w:val="00071C72"/>
    <w:rsid w:val="00080AD6"/>
    <w:rsid w:val="00082353"/>
    <w:rsid w:val="000B703D"/>
    <w:rsid w:val="000E44C1"/>
    <w:rsid w:val="000E4A69"/>
    <w:rsid w:val="001042B9"/>
    <w:rsid w:val="00155B54"/>
    <w:rsid w:val="00174DC3"/>
    <w:rsid w:val="0017781E"/>
    <w:rsid w:val="00183E8F"/>
    <w:rsid w:val="00187C0B"/>
    <w:rsid w:val="001962F1"/>
    <w:rsid w:val="001B0544"/>
    <w:rsid w:val="001E2577"/>
    <w:rsid w:val="001F2754"/>
    <w:rsid w:val="00227EF6"/>
    <w:rsid w:val="00236A16"/>
    <w:rsid w:val="00241261"/>
    <w:rsid w:val="00243DA2"/>
    <w:rsid w:val="00253800"/>
    <w:rsid w:val="002A254F"/>
    <w:rsid w:val="002E0974"/>
    <w:rsid w:val="002E73FB"/>
    <w:rsid w:val="00395F1E"/>
    <w:rsid w:val="003B1BE4"/>
    <w:rsid w:val="003E2C09"/>
    <w:rsid w:val="00432AD6"/>
    <w:rsid w:val="00475FAA"/>
    <w:rsid w:val="00522750"/>
    <w:rsid w:val="0055309A"/>
    <w:rsid w:val="0057343E"/>
    <w:rsid w:val="00581CA9"/>
    <w:rsid w:val="00597EA9"/>
    <w:rsid w:val="005E32E0"/>
    <w:rsid w:val="005E5275"/>
    <w:rsid w:val="005F4163"/>
    <w:rsid w:val="006056FF"/>
    <w:rsid w:val="00654258"/>
    <w:rsid w:val="00694A7F"/>
    <w:rsid w:val="006F7A7E"/>
    <w:rsid w:val="00716E70"/>
    <w:rsid w:val="00777683"/>
    <w:rsid w:val="00783FF9"/>
    <w:rsid w:val="00793018"/>
    <w:rsid w:val="007C62A7"/>
    <w:rsid w:val="0080039C"/>
    <w:rsid w:val="00823A07"/>
    <w:rsid w:val="00896E08"/>
    <w:rsid w:val="008D5C7E"/>
    <w:rsid w:val="008E4C6A"/>
    <w:rsid w:val="009622EB"/>
    <w:rsid w:val="00964834"/>
    <w:rsid w:val="00973DF8"/>
    <w:rsid w:val="00985264"/>
    <w:rsid w:val="00985408"/>
    <w:rsid w:val="009B7F9D"/>
    <w:rsid w:val="009E28B7"/>
    <w:rsid w:val="009F1145"/>
    <w:rsid w:val="00A11189"/>
    <w:rsid w:val="00A232C1"/>
    <w:rsid w:val="00A4779C"/>
    <w:rsid w:val="00A60A3C"/>
    <w:rsid w:val="00A80557"/>
    <w:rsid w:val="00A930BA"/>
    <w:rsid w:val="00AC5597"/>
    <w:rsid w:val="00B34F36"/>
    <w:rsid w:val="00B725E8"/>
    <w:rsid w:val="00B8092C"/>
    <w:rsid w:val="00BC4B58"/>
    <w:rsid w:val="00BD370D"/>
    <w:rsid w:val="00C139BE"/>
    <w:rsid w:val="00C91EC3"/>
    <w:rsid w:val="00D2120D"/>
    <w:rsid w:val="00D4205E"/>
    <w:rsid w:val="00DC1688"/>
    <w:rsid w:val="00E24882"/>
    <w:rsid w:val="00E86260"/>
    <w:rsid w:val="00E94ED2"/>
    <w:rsid w:val="00F032F0"/>
    <w:rsid w:val="00F63957"/>
    <w:rsid w:val="00F96101"/>
    <w:rsid w:val="00FA45F9"/>
    <w:rsid w:val="00FB6405"/>
    <w:rsid w:val="00FC2389"/>
    <w:rsid w:val="00FD73E0"/>
    <w:rsid w:val="00FE589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4B89"/>
  <w15:docId w15:val="{4A09AE5C-648F-44B5-987E-FB0AC6F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09A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55309A"/>
    <w:pPr>
      <w:keepNext/>
      <w:jc w:val="center"/>
      <w:outlineLvl w:val="6"/>
    </w:pPr>
    <w:rPr>
      <w:b/>
      <w:bCs/>
      <w:color w:val="00008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5309A"/>
    <w:rPr>
      <w:rFonts w:ascii="Times New Roman" w:eastAsia="Times New Roman" w:hAnsi="Times New Roman" w:cs="Times New Roman"/>
      <w:b/>
      <w:bCs/>
      <w:color w:val="000080"/>
      <w:sz w:val="56"/>
      <w:szCs w:val="18"/>
      <w:lang w:eastAsia="cs-CZ"/>
    </w:rPr>
  </w:style>
  <w:style w:type="paragraph" w:styleId="Nzev">
    <w:name w:val="Title"/>
    <w:basedOn w:val="Normln"/>
    <w:link w:val="NzevChar"/>
    <w:qFormat/>
    <w:rsid w:val="0055309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55309A"/>
    <w:rPr>
      <w:rFonts w:ascii="Times New Roman" w:eastAsia="Times New Roman" w:hAnsi="Times New Roman" w:cs="Times New Roman"/>
      <w:b/>
      <w:bCs/>
      <w:sz w:val="32"/>
      <w:szCs w:val="18"/>
      <w:lang w:eastAsia="cs-CZ"/>
    </w:rPr>
  </w:style>
  <w:style w:type="paragraph" w:customStyle="1" w:styleId="Default">
    <w:name w:val="Default"/>
    <w:rsid w:val="00553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309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semiHidden/>
    <w:rsid w:val="00553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309A"/>
    <w:rPr>
      <w:rFonts w:ascii="Times New Roman" w:eastAsia="Times New Roman" w:hAnsi="Times New Roman" w:cs="Times New Roman"/>
      <w:sz w:val="24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5309A"/>
    <w:pPr>
      <w:ind w:left="1418" w:hanging="141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30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11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1189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Standardnpsmoodstavce"/>
    <w:rsid w:val="00A11189"/>
  </w:style>
  <w:style w:type="character" w:styleId="Sledovanodkaz">
    <w:name w:val="FollowedHyperlink"/>
    <w:basedOn w:val="Standardnpsmoodstavce"/>
    <w:uiPriority w:val="99"/>
    <w:semiHidden/>
    <w:unhideWhenUsed/>
    <w:rsid w:val="00D4205E"/>
    <w:rPr>
      <w:color w:val="800080" w:themeColor="followedHyperlink"/>
      <w:u w:val="single"/>
    </w:rPr>
  </w:style>
  <w:style w:type="character" w:customStyle="1" w:styleId="markedcontent">
    <w:name w:val="markedcontent"/>
    <w:basedOn w:val="Standardnpsmoodstavce"/>
    <w:rsid w:val="00896E08"/>
  </w:style>
  <w:style w:type="character" w:styleId="Odkaznakoment">
    <w:name w:val="annotation reference"/>
    <w:basedOn w:val="Standardnpsmoodstavce"/>
    <w:uiPriority w:val="99"/>
    <w:semiHidden/>
    <w:unhideWhenUsed/>
    <w:rsid w:val="00B34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F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F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F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36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3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M1">
    <w:name w:val="CM1"/>
    <w:basedOn w:val="Default"/>
    <w:next w:val="Default"/>
    <w:uiPriority w:val="99"/>
    <w:rsid w:val="00716E70"/>
    <w:rPr>
      <w:rFonts w:ascii="EU Albertina" w:eastAsiaTheme="minorHAnsi" w:hAnsi="EU 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716E70"/>
    <w:rPr>
      <w:rFonts w:ascii="EU Albertina" w:eastAsiaTheme="minorHAnsi" w:hAnsi="EU 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%3A32020R1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?uri=CELEX%3A32019R21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statistics-explained/index.php?title=Quarterly_registrations_of_new_businesses_and_declarations_of_bankruptcies_-_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6B87-A895-4D3D-8CC1-14F1288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Cernohouzova</dc:creator>
  <cp:lastModifiedBy>Herrmannová Bronislava</cp:lastModifiedBy>
  <cp:revision>2</cp:revision>
  <dcterms:created xsi:type="dcterms:W3CDTF">2024-02-02T10:31:00Z</dcterms:created>
  <dcterms:modified xsi:type="dcterms:W3CDTF">2024-02-02T10:31:00Z</dcterms:modified>
</cp:coreProperties>
</file>