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31FE" w14:textId="77777777" w:rsidR="00553139" w:rsidRPr="00387724" w:rsidRDefault="005641A1" w:rsidP="006A1FE1">
      <w:pPr>
        <w:pStyle w:val="Nadpis2"/>
        <w:pageBreakBefore/>
        <w:tabs>
          <w:tab w:val="left" w:pos="360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</w:t>
      </w:r>
      <w:r w:rsidR="009E5BA4">
        <w:rPr>
          <w:sz w:val="30"/>
          <w:szCs w:val="30"/>
        </w:rPr>
        <w:t>3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9E5BA4">
        <w:rPr>
          <w:sz w:val="30"/>
          <w:szCs w:val="30"/>
        </w:rPr>
        <w:t>Technologie</w:t>
      </w:r>
      <w:r w:rsidR="00A91924">
        <w:rPr>
          <w:sz w:val="30"/>
          <w:szCs w:val="30"/>
        </w:rPr>
        <w:t xml:space="preserve"> umělé inteligence</w:t>
      </w:r>
    </w:p>
    <w:p w14:paraId="071FD038" w14:textId="002C8AE2" w:rsidR="00406B6D" w:rsidRPr="00A55B34" w:rsidRDefault="009E5BA4" w:rsidP="006A1FE1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="00F65787">
        <w:rPr>
          <w:rFonts w:ascii="Arial" w:hAnsi="Arial" w:cs="Arial"/>
          <w:i/>
          <w:sz w:val="20"/>
          <w:szCs w:val="20"/>
        </w:rPr>
        <w:t>yužívání technologií umělé inteligence</w:t>
      </w:r>
      <w:r w:rsidR="003A2DD1">
        <w:rPr>
          <w:rFonts w:ascii="Arial" w:hAnsi="Arial" w:cs="Arial"/>
          <w:i/>
          <w:sz w:val="20"/>
          <w:szCs w:val="20"/>
        </w:rPr>
        <w:t xml:space="preserve"> (AI)</w:t>
      </w:r>
      <w:r w:rsidR="00F65787">
        <w:rPr>
          <w:rFonts w:ascii="Arial" w:hAnsi="Arial" w:cs="Arial"/>
          <w:i/>
          <w:sz w:val="20"/>
          <w:szCs w:val="20"/>
        </w:rPr>
        <w:t xml:space="preserve"> je zatím</w:t>
      </w:r>
      <w:r w:rsidR="000B5920">
        <w:rPr>
          <w:rFonts w:ascii="Arial" w:hAnsi="Arial" w:cs="Arial"/>
          <w:i/>
          <w:sz w:val="20"/>
          <w:szCs w:val="20"/>
        </w:rPr>
        <w:t xml:space="preserve"> mezi tuzemskými podniky s více než deseti zaměstnanci</w:t>
      </w:r>
      <w:r w:rsidR="00F65787">
        <w:rPr>
          <w:rFonts w:ascii="Arial" w:hAnsi="Arial" w:cs="Arial"/>
          <w:i/>
          <w:sz w:val="20"/>
          <w:szCs w:val="20"/>
        </w:rPr>
        <w:t xml:space="preserve"> </w:t>
      </w:r>
      <w:r w:rsidR="000B5920">
        <w:rPr>
          <w:rFonts w:ascii="Arial" w:hAnsi="Arial" w:cs="Arial"/>
          <w:i/>
          <w:sz w:val="20"/>
          <w:szCs w:val="20"/>
        </w:rPr>
        <w:t xml:space="preserve">málo </w:t>
      </w:r>
      <w:r w:rsidR="00F65787">
        <w:rPr>
          <w:rFonts w:ascii="Arial" w:hAnsi="Arial" w:cs="Arial"/>
          <w:i/>
          <w:sz w:val="20"/>
          <w:szCs w:val="20"/>
        </w:rPr>
        <w:t>rozšířené</w:t>
      </w:r>
      <w:r w:rsidR="003A6C80">
        <w:rPr>
          <w:rFonts w:ascii="Arial" w:hAnsi="Arial" w:cs="Arial"/>
          <w:i/>
          <w:sz w:val="20"/>
          <w:szCs w:val="20"/>
        </w:rPr>
        <w:t xml:space="preserve"> a jsou využívány především velkými podniky. </w:t>
      </w:r>
      <w:r w:rsidR="00DD3455">
        <w:rPr>
          <w:rFonts w:ascii="Arial" w:hAnsi="Arial" w:cs="Arial"/>
          <w:i/>
          <w:sz w:val="20"/>
          <w:szCs w:val="20"/>
        </w:rPr>
        <w:t xml:space="preserve">Podniky v Česku používají nejčastěji technologie umělé inteligence, které zvládají pokročilou práci s texty nebo lidskou řečí. </w:t>
      </w:r>
      <w:r w:rsidR="000B5920" w:rsidRPr="000B5920">
        <w:rPr>
          <w:rFonts w:ascii="Arial" w:hAnsi="Arial" w:cs="Arial"/>
          <w:i/>
          <w:sz w:val="20"/>
          <w:szCs w:val="20"/>
        </w:rPr>
        <w:t>Uměl</w:t>
      </w:r>
      <w:r>
        <w:rPr>
          <w:rFonts w:ascii="Arial" w:hAnsi="Arial" w:cs="Arial"/>
          <w:i/>
          <w:sz w:val="20"/>
          <w:szCs w:val="20"/>
        </w:rPr>
        <w:t xml:space="preserve">á inteligence </w:t>
      </w:r>
      <w:r w:rsidR="000B5920">
        <w:rPr>
          <w:rFonts w:ascii="Arial" w:hAnsi="Arial" w:cs="Arial"/>
          <w:i/>
          <w:sz w:val="20"/>
          <w:szCs w:val="20"/>
        </w:rPr>
        <w:t xml:space="preserve">dokáže </w:t>
      </w:r>
      <w:r w:rsidR="00DD3455">
        <w:rPr>
          <w:rFonts w:ascii="Arial" w:hAnsi="Arial" w:cs="Arial"/>
          <w:i/>
          <w:sz w:val="20"/>
          <w:szCs w:val="20"/>
        </w:rPr>
        <w:t xml:space="preserve">také </w:t>
      </w:r>
      <w:r w:rsidR="000B5920">
        <w:rPr>
          <w:rFonts w:ascii="Arial" w:hAnsi="Arial" w:cs="Arial"/>
          <w:i/>
          <w:sz w:val="20"/>
          <w:szCs w:val="20"/>
        </w:rPr>
        <w:t xml:space="preserve">pomoci </w:t>
      </w:r>
      <w:r>
        <w:rPr>
          <w:rFonts w:ascii="Arial" w:hAnsi="Arial" w:cs="Arial"/>
          <w:i/>
          <w:sz w:val="20"/>
          <w:szCs w:val="20"/>
        </w:rPr>
        <w:t>např.</w:t>
      </w:r>
      <w:r w:rsidRPr="009E5BA4">
        <w:rPr>
          <w:rFonts w:ascii="Arial" w:hAnsi="Arial" w:cs="Arial"/>
          <w:i/>
          <w:sz w:val="20"/>
          <w:szCs w:val="20"/>
        </w:rPr>
        <w:t xml:space="preserve"> s optimalizací a plynulostí prodeje, může zlepšit údržbu strojů, zvýšit výkon a kvalitu produkce, úroveň služeb pro zákazníky</w:t>
      </w:r>
      <w:r w:rsidR="00DD3455">
        <w:rPr>
          <w:rFonts w:ascii="Arial" w:hAnsi="Arial" w:cs="Arial"/>
          <w:i/>
          <w:sz w:val="20"/>
          <w:szCs w:val="20"/>
        </w:rPr>
        <w:t xml:space="preserve"> a</w:t>
      </w:r>
      <w:r w:rsidRPr="009E5BA4">
        <w:rPr>
          <w:rFonts w:ascii="Arial" w:hAnsi="Arial" w:cs="Arial"/>
          <w:i/>
          <w:sz w:val="20"/>
          <w:szCs w:val="20"/>
        </w:rPr>
        <w:t xml:space="preserve"> umí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D3455">
        <w:rPr>
          <w:rFonts w:ascii="Arial" w:hAnsi="Arial" w:cs="Arial"/>
          <w:i/>
          <w:sz w:val="20"/>
          <w:szCs w:val="20"/>
        </w:rPr>
        <w:t xml:space="preserve">pomoci </w:t>
      </w:r>
      <w:r w:rsidRPr="009E5BA4">
        <w:rPr>
          <w:rFonts w:ascii="Arial" w:hAnsi="Arial" w:cs="Arial"/>
          <w:i/>
          <w:sz w:val="20"/>
          <w:szCs w:val="20"/>
        </w:rPr>
        <w:t>ušetřit energii</w:t>
      </w:r>
      <w:r>
        <w:rPr>
          <w:rFonts w:ascii="Arial" w:hAnsi="Arial" w:cs="Arial"/>
          <w:i/>
          <w:sz w:val="20"/>
          <w:szCs w:val="20"/>
        </w:rPr>
        <w:t>.</w:t>
      </w:r>
      <w:r w:rsidRPr="000B5920">
        <w:rPr>
          <w:rFonts w:ascii="Arial" w:hAnsi="Arial" w:cs="Arial"/>
          <w:i/>
          <w:sz w:val="20"/>
          <w:szCs w:val="20"/>
        </w:rPr>
        <w:t xml:space="preserve"> </w:t>
      </w:r>
    </w:p>
    <w:p w14:paraId="6A8399E1" w14:textId="77777777" w:rsidR="00553139" w:rsidRDefault="00553139" w:rsidP="006A1FE1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14:paraId="55B34D04" w14:textId="4C6B8F6A" w:rsidR="008363AE" w:rsidRPr="008A48DB" w:rsidRDefault="0069453F" w:rsidP="00560BF9">
      <w:pPr>
        <w:pStyle w:val="Zkladntex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 w:after="60" w:line="276" w:lineRule="auto"/>
        <w:ind w:left="284" w:right="-11" w:hanging="284"/>
        <w:rPr>
          <w:rFonts w:ascii="Arial" w:hAnsi="Arial" w:cs="Arial"/>
          <w:sz w:val="20"/>
        </w:rPr>
      </w:pPr>
      <w:r w:rsidRPr="00E820D1">
        <w:rPr>
          <w:rFonts w:ascii="Arial" w:hAnsi="Arial" w:cs="Arial"/>
          <w:sz w:val="20"/>
        </w:rPr>
        <w:t>S</w:t>
      </w:r>
      <w:r w:rsidR="005B5379" w:rsidRPr="00E820D1">
        <w:rPr>
          <w:rFonts w:ascii="Arial" w:hAnsi="Arial" w:cs="Arial"/>
          <w:sz w:val="20"/>
        </w:rPr>
        <w:t xml:space="preserve">troje, programy a systémy </w:t>
      </w:r>
      <w:r w:rsidRPr="008F5AD9">
        <w:rPr>
          <w:rFonts w:ascii="Arial" w:hAnsi="Arial" w:cs="Arial"/>
          <w:b/>
          <w:sz w:val="20"/>
        </w:rPr>
        <w:t>umělé inteligence</w:t>
      </w:r>
      <w:r w:rsidRPr="00E820D1">
        <w:rPr>
          <w:rFonts w:ascii="Arial" w:hAnsi="Arial" w:cs="Arial"/>
          <w:sz w:val="20"/>
        </w:rPr>
        <w:t xml:space="preserve">, </w:t>
      </w:r>
      <w:r w:rsidR="005B5379" w:rsidRPr="00E820D1">
        <w:rPr>
          <w:rFonts w:ascii="Arial" w:hAnsi="Arial" w:cs="Arial"/>
          <w:sz w:val="20"/>
        </w:rPr>
        <w:t>vytvořené za účelem efektivního provádění úkolů a</w:t>
      </w:r>
      <w:r w:rsidRPr="00E820D1">
        <w:rPr>
          <w:rFonts w:ascii="Arial" w:hAnsi="Arial" w:cs="Arial"/>
          <w:sz w:val="20"/>
        </w:rPr>
        <w:t> </w:t>
      </w:r>
      <w:r w:rsidR="005B5379" w:rsidRPr="00E820D1">
        <w:rPr>
          <w:rFonts w:ascii="Arial" w:hAnsi="Arial" w:cs="Arial"/>
          <w:sz w:val="20"/>
        </w:rPr>
        <w:t>usnadnění lidské práce</w:t>
      </w:r>
      <w:r w:rsidRPr="00E820D1">
        <w:rPr>
          <w:rFonts w:ascii="Arial" w:hAnsi="Arial" w:cs="Arial"/>
          <w:sz w:val="20"/>
        </w:rPr>
        <w:t xml:space="preserve">, </w:t>
      </w:r>
      <w:r w:rsidR="000208FB">
        <w:rPr>
          <w:rFonts w:ascii="Arial" w:hAnsi="Arial" w:cs="Arial"/>
          <w:sz w:val="20"/>
        </w:rPr>
        <w:t>po</w:t>
      </w:r>
      <w:r w:rsidRPr="008F5AD9">
        <w:rPr>
          <w:rFonts w:ascii="Arial" w:hAnsi="Arial" w:cs="Arial"/>
          <w:sz w:val="20"/>
        </w:rPr>
        <w:t>užíva</w:t>
      </w:r>
      <w:r w:rsidR="00F132C9">
        <w:rPr>
          <w:rFonts w:ascii="Arial" w:hAnsi="Arial" w:cs="Arial"/>
          <w:sz w:val="20"/>
        </w:rPr>
        <w:t>l</w:t>
      </w:r>
      <w:r w:rsidR="000208FB">
        <w:rPr>
          <w:rFonts w:ascii="Arial" w:hAnsi="Arial" w:cs="Arial"/>
          <w:sz w:val="20"/>
        </w:rPr>
        <w:t>o</w:t>
      </w:r>
      <w:r w:rsidRPr="008F5AD9">
        <w:rPr>
          <w:rFonts w:ascii="Arial" w:hAnsi="Arial" w:cs="Arial"/>
          <w:sz w:val="20"/>
        </w:rPr>
        <w:t xml:space="preserve"> v roce 202</w:t>
      </w:r>
      <w:r w:rsidR="000208FB">
        <w:rPr>
          <w:rFonts w:ascii="Arial" w:hAnsi="Arial" w:cs="Arial"/>
          <w:sz w:val="20"/>
        </w:rPr>
        <w:t>3</w:t>
      </w:r>
      <w:r w:rsidR="009E29A6" w:rsidRPr="008F5AD9">
        <w:rPr>
          <w:rFonts w:ascii="Arial" w:hAnsi="Arial" w:cs="Arial"/>
          <w:sz w:val="20"/>
        </w:rPr>
        <w:t xml:space="preserve"> </w:t>
      </w:r>
      <w:r w:rsidR="003B19D1" w:rsidRPr="008F5AD9">
        <w:rPr>
          <w:rFonts w:ascii="Arial" w:hAnsi="Arial" w:cs="Arial"/>
          <w:sz w:val="20"/>
        </w:rPr>
        <w:t xml:space="preserve">v Česku </w:t>
      </w:r>
      <w:r w:rsidR="009E29A6" w:rsidRPr="008F5AD9">
        <w:rPr>
          <w:rFonts w:ascii="Arial" w:hAnsi="Arial" w:cs="Arial"/>
          <w:sz w:val="20"/>
        </w:rPr>
        <w:t xml:space="preserve">jen </w:t>
      </w:r>
      <w:r w:rsidR="000208FB">
        <w:rPr>
          <w:rFonts w:ascii="Arial" w:hAnsi="Arial" w:cs="Arial"/>
          <w:sz w:val="20"/>
        </w:rPr>
        <w:t>6</w:t>
      </w:r>
      <w:r w:rsidR="003B19D1" w:rsidRPr="008F5AD9">
        <w:rPr>
          <w:rFonts w:ascii="Arial" w:hAnsi="Arial" w:cs="Arial"/>
          <w:sz w:val="20"/>
        </w:rPr>
        <w:t> %</w:t>
      </w:r>
      <w:r w:rsidRPr="008F5AD9">
        <w:rPr>
          <w:rFonts w:ascii="Arial" w:hAnsi="Arial" w:cs="Arial"/>
          <w:sz w:val="20"/>
        </w:rPr>
        <w:t xml:space="preserve"> </w:t>
      </w:r>
      <w:r w:rsidR="009E29A6" w:rsidRPr="008F5AD9">
        <w:rPr>
          <w:rFonts w:ascii="Arial" w:hAnsi="Arial" w:cs="Arial"/>
          <w:sz w:val="20"/>
        </w:rPr>
        <w:t>p</w:t>
      </w:r>
      <w:r w:rsidRPr="008F5AD9">
        <w:rPr>
          <w:rFonts w:ascii="Arial" w:hAnsi="Arial" w:cs="Arial"/>
          <w:sz w:val="20"/>
        </w:rPr>
        <w:t>odniků</w:t>
      </w:r>
      <w:r w:rsidR="000208FB">
        <w:rPr>
          <w:rFonts w:ascii="Arial" w:hAnsi="Arial" w:cs="Arial"/>
          <w:sz w:val="20"/>
        </w:rPr>
        <w:t xml:space="preserve"> s více než 10 zaměstnanci</w:t>
      </w:r>
      <w:r w:rsidR="00E8298C">
        <w:rPr>
          <w:rFonts w:ascii="Arial" w:hAnsi="Arial" w:cs="Arial"/>
          <w:sz w:val="20"/>
        </w:rPr>
        <w:t xml:space="preserve"> a od roku 2021 se jejich podíl zvýšil jen málo</w:t>
      </w:r>
      <w:r w:rsidR="003B19D1">
        <w:rPr>
          <w:rFonts w:ascii="Arial" w:hAnsi="Arial" w:cs="Arial"/>
          <w:sz w:val="20"/>
        </w:rPr>
        <w:t>.</w:t>
      </w:r>
      <w:r w:rsidRPr="00E820D1">
        <w:rPr>
          <w:rFonts w:ascii="Arial" w:hAnsi="Arial" w:cs="Arial"/>
          <w:sz w:val="20"/>
        </w:rPr>
        <w:t xml:space="preserve"> </w:t>
      </w:r>
      <w:r w:rsidR="00E64918">
        <w:rPr>
          <w:rFonts w:ascii="Arial" w:hAnsi="Arial" w:cs="Arial"/>
          <w:sz w:val="20"/>
        </w:rPr>
        <w:t>Stejně jako u většiny ostatních ukazatelů, i zde jsou technologie</w:t>
      </w:r>
      <w:r w:rsidR="00E8298C">
        <w:rPr>
          <w:rFonts w:ascii="Arial" w:hAnsi="Arial" w:cs="Arial"/>
          <w:sz w:val="20"/>
        </w:rPr>
        <w:t xml:space="preserve"> AI</w:t>
      </w:r>
      <w:r w:rsidR="00E64918">
        <w:rPr>
          <w:rFonts w:ascii="Arial" w:hAnsi="Arial" w:cs="Arial"/>
          <w:sz w:val="20"/>
        </w:rPr>
        <w:t xml:space="preserve"> využívány více ze strany velkých podniků, </w:t>
      </w:r>
      <w:r w:rsidR="00E64918">
        <w:rPr>
          <w:rFonts w:ascii="Arial" w:hAnsi="Arial" w:cs="Arial"/>
          <w:sz w:val="20"/>
          <w:szCs w:val="20"/>
        </w:rPr>
        <w:t>v</w:t>
      </w:r>
      <w:r w:rsidR="000208FB">
        <w:rPr>
          <w:rFonts w:ascii="Arial" w:hAnsi="Arial" w:cs="Arial"/>
          <w:sz w:val="20"/>
          <w:szCs w:val="20"/>
        </w:rPr>
        <w:t xml:space="preserve"> roce 2023 používalo </w:t>
      </w:r>
      <w:r w:rsidR="00F132C9">
        <w:rPr>
          <w:rFonts w:ascii="Arial" w:hAnsi="Arial" w:cs="Arial"/>
          <w:sz w:val="20"/>
          <w:szCs w:val="20"/>
        </w:rPr>
        <w:t xml:space="preserve">některou z technologií </w:t>
      </w:r>
      <w:r w:rsidR="003B19D1">
        <w:rPr>
          <w:rFonts w:ascii="Arial" w:hAnsi="Arial" w:cs="Arial"/>
          <w:sz w:val="20"/>
          <w:szCs w:val="20"/>
        </w:rPr>
        <w:t>uměl</w:t>
      </w:r>
      <w:r w:rsidR="00F132C9">
        <w:rPr>
          <w:rFonts w:ascii="Arial" w:hAnsi="Arial" w:cs="Arial"/>
          <w:sz w:val="20"/>
          <w:szCs w:val="20"/>
        </w:rPr>
        <w:t>é</w:t>
      </w:r>
      <w:r w:rsidR="003B19D1">
        <w:rPr>
          <w:rFonts w:ascii="Arial" w:hAnsi="Arial" w:cs="Arial"/>
          <w:sz w:val="20"/>
          <w:szCs w:val="20"/>
        </w:rPr>
        <w:t xml:space="preserve"> inteligenc</w:t>
      </w:r>
      <w:r w:rsidR="00F132C9">
        <w:rPr>
          <w:rFonts w:ascii="Arial" w:hAnsi="Arial" w:cs="Arial"/>
          <w:sz w:val="20"/>
          <w:szCs w:val="20"/>
        </w:rPr>
        <w:t>e</w:t>
      </w:r>
      <w:r w:rsidR="003B19D1">
        <w:rPr>
          <w:rFonts w:ascii="Arial" w:hAnsi="Arial" w:cs="Arial"/>
          <w:sz w:val="20"/>
          <w:szCs w:val="20"/>
        </w:rPr>
        <w:t xml:space="preserve"> </w:t>
      </w:r>
      <w:r w:rsidR="000208FB">
        <w:rPr>
          <w:rFonts w:ascii="Arial" w:hAnsi="Arial" w:cs="Arial"/>
          <w:sz w:val="20"/>
          <w:szCs w:val="20"/>
        </w:rPr>
        <w:t>více než</w:t>
      </w:r>
      <w:r w:rsidR="003B19D1">
        <w:rPr>
          <w:rFonts w:ascii="Arial" w:hAnsi="Arial" w:cs="Arial"/>
          <w:sz w:val="20"/>
          <w:szCs w:val="20"/>
        </w:rPr>
        <w:t xml:space="preserve"> </w:t>
      </w:r>
      <w:r w:rsidR="000208FB">
        <w:rPr>
          <w:rFonts w:ascii="Arial" w:hAnsi="Arial" w:cs="Arial"/>
          <w:sz w:val="20"/>
          <w:szCs w:val="20"/>
        </w:rPr>
        <w:t>28 %</w:t>
      </w:r>
      <w:r w:rsidR="003B19D1">
        <w:rPr>
          <w:rFonts w:ascii="Arial" w:hAnsi="Arial" w:cs="Arial"/>
          <w:sz w:val="20"/>
          <w:szCs w:val="20"/>
        </w:rPr>
        <w:t xml:space="preserve"> </w:t>
      </w:r>
      <w:r w:rsidR="000208FB">
        <w:rPr>
          <w:rFonts w:ascii="Arial" w:hAnsi="Arial" w:cs="Arial"/>
          <w:sz w:val="20"/>
          <w:szCs w:val="20"/>
        </w:rPr>
        <w:t>velkých tuzemských firem</w:t>
      </w:r>
      <w:r w:rsidR="003B19D1">
        <w:rPr>
          <w:rFonts w:ascii="Arial" w:hAnsi="Arial" w:cs="Arial"/>
          <w:sz w:val="20"/>
          <w:szCs w:val="20"/>
        </w:rPr>
        <w:t>.</w:t>
      </w:r>
    </w:p>
    <w:p w14:paraId="0A7F4CFE" w14:textId="6E22D658" w:rsidR="003B19D1" w:rsidRDefault="004028AA" w:rsidP="00254D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E820D1">
        <w:rPr>
          <w:rFonts w:ascii="Arial" w:hAnsi="Arial" w:cs="Arial"/>
          <w:sz w:val="20"/>
        </w:rPr>
        <w:t xml:space="preserve">Používání technologií umělé inteligence je nejvíce rozšířené v odvětví </w:t>
      </w:r>
      <w:r w:rsidRPr="00E820D1">
        <w:rPr>
          <w:rFonts w:ascii="Arial" w:hAnsi="Arial" w:cs="Arial"/>
          <w:b/>
          <w:sz w:val="20"/>
        </w:rPr>
        <w:t>činnosti v oblasti IT</w:t>
      </w:r>
      <w:r w:rsidR="00F56D66" w:rsidRPr="00F56D66">
        <w:rPr>
          <w:rFonts w:ascii="Arial" w:hAnsi="Arial" w:cs="Arial"/>
          <w:sz w:val="20"/>
        </w:rPr>
        <w:t>, v roce 202</w:t>
      </w:r>
      <w:r w:rsidR="00F56D66">
        <w:rPr>
          <w:rFonts w:ascii="Arial" w:hAnsi="Arial" w:cs="Arial"/>
          <w:sz w:val="20"/>
        </w:rPr>
        <w:t>3</w:t>
      </w:r>
      <w:r w:rsidR="00F56D66">
        <w:rPr>
          <w:rFonts w:ascii="Arial" w:hAnsi="Arial" w:cs="Arial"/>
          <w:b/>
          <w:sz w:val="20"/>
        </w:rPr>
        <w:t xml:space="preserve"> </w:t>
      </w:r>
      <w:r w:rsidR="00F56D66">
        <w:rPr>
          <w:rFonts w:ascii="Arial" w:hAnsi="Arial" w:cs="Arial"/>
          <w:sz w:val="20"/>
        </w:rPr>
        <w:t>používalo AI</w:t>
      </w:r>
      <w:r w:rsidR="00E820D1" w:rsidRPr="00E820D1">
        <w:rPr>
          <w:rFonts w:ascii="Arial" w:hAnsi="Arial" w:cs="Arial"/>
          <w:sz w:val="20"/>
        </w:rPr>
        <w:t xml:space="preserve"> </w:t>
      </w:r>
      <w:r w:rsidR="00F56D66">
        <w:rPr>
          <w:rFonts w:ascii="Arial" w:hAnsi="Arial" w:cs="Arial"/>
          <w:sz w:val="20"/>
        </w:rPr>
        <w:t>celkem 28 %</w:t>
      </w:r>
      <w:r w:rsidR="00E820D1" w:rsidRPr="00E820D1">
        <w:rPr>
          <w:rFonts w:ascii="Arial" w:hAnsi="Arial" w:cs="Arial"/>
          <w:sz w:val="20"/>
        </w:rPr>
        <w:t xml:space="preserve"> podniků z tohoto odvětví</w:t>
      </w:r>
      <w:r w:rsidR="00F56D66">
        <w:rPr>
          <w:rFonts w:ascii="Arial" w:hAnsi="Arial" w:cs="Arial"/>
          <w:sz w:val="20"/>
        </w:rPr>
        <w:t xml:space="preserve">. </w:t>
      </w:r>
      <w:r w:rsidR="00E8298C">
        <w:rPr>
          <w:rFonts w:ascii="Arial" w:hAnsi="Arial" w:cs="Arial"/>
          <w:sz w:val="20"/>
        </w:rPr>
        <w:t xml:space="preserve">Ve </w:t>
      </w:r>
      <w:r w:rsidR="00F56D66">
        <w:rPr>
          <w:rFonts w:ascii="Arial" w:hAnsi="Arial" w:cs="Arial"/>
          <w:sz w:val="20"/>
        </w:rPr>
        <w:t>zpracovatelské</w:t>
      </w:r>
      <w:r w:rsidR="00E8298C">
        <w:rPr>
          <w:rFonts w:ascii="Arial" w:hAnsi="Arial" w:cs="Arial"/>
          <w:sz w:val="20"/>
        </w:rPr>
        <w:t>m</w:t>
      </w:r>
      <w:r w:rsidR="00F56D66">
        <w:rPr>
          <w:rFonts w:ascii="Arial" w:hAnsi="Arial" w:cs="Arial"/>
          <w:sz w:val="20"/>
        </w:rPr>
        <w:t xml:space="preserve"> průmyslu</w:t>
      </w:r>
      <w:r w:rsidR="00E8298C">
        <w:rPr>
          <w:rFonts w:ascii="Arial" w:hAnsi="Arial" w:cs="Arial"/>
          <w:sz w:val="20"/>
        </w:rPr>
        <w:t xml:space="preserve"> používalo alespoň jednu technologii umělé inteligence v průměru 6 % podniků</w:t>
      </w:r>
      <w:r w:rsidR="00F56D66">
        <w:rPr>
          <w:rFonts w:ascii="Arial" w:hAnsi="Arial" w:cs="Arial"/>
          <w:sz w:val="20"/>
        </w:rPr>
        <w:t xml:space="preserve"> </w:t>
      </w:r>
      <w:r w:rsidR="00E8298C">
        <w:rPr>
          <w:rFonts w:ascii="Arial" w:hAnsi="Arial" w:cs="Arial"/>
          <w:sz w:val="20"/>
        </w:rPr>
        <w:t>z této odvětvové sekce,</w:t>
      </w:r>
      <w:r w:rsidR="00F56D66">
        <w:rPr>
          <w:rFonts w:ascii="Arial" w:hAnsi="Arial" w:cs="Arial"/>
          <w:sz w:val="20"/>
        </w:rPr>
        <w:t xml:space="preserve"> </w:t>
      </w:r>
      <w:r w:rsidR="00B356D9">
        <w:rPr>
          <w:rFonts w:ascii="Arial" w:hAnsi="Arial" w:cs="Arial"/>
          <w:sz w:val="20"/>
        </w:rPr>
        <w:t xml:space="preserve">AI </w:t>
      </w:r>
      <w:r w:rsidR="00F56D66">
        <w:rPr>
          <w:rFonts w:ascii="Arial" w:hAnsi="Arial" w:cs="Arial"/>
          <w:sz w:val="20"/>
        </w:rPr>
        <w:t>nejčastěji</w:t>
      </w:r>
      <w:r w:rsidR="00E8298C">
        <w:rPr>
          <w:rFonts w:ascii="Arial" w:hAnsi="Arial" w:cs="Arial"/>
          <w:sz w:val="20"/>
        </w:rPr>
        <w:t xml:space="preserve"> vy</w:t>
      </w:r>
      <w:r w:rsidR="00B356D9">
        <w:rPr>
          <w:rFonts w:ascii="Arial" w:hAnsi="Arial" w:cs="Arial"/>
          <w:sz w:val="20"/>
        </w:rPr>
        <w:t xml:space="preserve">užívaly </w:t>
      </w:r>
      <w:r w:rsidR="00F56D66">
        <w:rPr>
          <w:rFonts w:ascii="Arial" w:hAnsi="Arial" w:cs="Arial"/>
          <w:sz w:val="20"/>
        </w:rPr>
        <w:t xml:space="preserve">subjekty působící ve </w:t>
      </w:r>
      <w:r w:rsidR="00F56D66" w:rsidRPr="00F56D66">
        <w:rPr>
          <w:rFonts w:ascii="Arial" w:hAnsi="Arial" w:cs="Arial"/>
          <w:b/>
          <w:sz w:val="20"/>
        </w:rPr>
        <w:t>výrobě automobilů</w:t>
      </w:r>
      <w:r w:rsidR="00F56D66">
        <w:rPr>
          <w:rFonts w:ascii="Arial" w:hAnsi="Arial" w:cs="Arial"/>
          <w:sz w:val="20"/>
        </w:rPr>
        <w:t xml:space="preserve"> nebo jiných dopravních prostředků (CZ NACE 29-30: 12 % podniků) nebo ve </w:t>
      </w:r>
      <w:r w:rsidR="00F56D66" w:rsidRPr="00F56D66">
        <w:rPr>
          <w:rFonts w:ascii="Arial" w:hAnsi="Arial" w:cs="Arial"/>
          <w:b/>
          <w:sz w:val="20"/>
        </w:rPr>
        <w:t>výrobě počítačů</w:t>
      </w:r>
      <w:r w:rsidR="00F56D66">
        <w:rPr>
          <w:rFonts w:ascii="Arial" w:hAnsi="Arial" w:cs="Arial"/>
          <w:sz w:val="20"/>
        </w:rPr>
        <w:t xml:space="preserve"> (CZ NACE 26: 11 % podniků).</w:t>
      </w:r>
    </w:p>
    <w:p w14:paraId="50B95482" w14:textId="068991EE" w:rsidR="00F56D66" w:rsidRDefault="006C720F" w:rsidP="006C720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po</w:t>
      </w:r>
      <w:r w:rsidRPr="006C720F">
        <w:rPr>
          <w:rFonts w:ascii="Arial" w:hAnsi="Arial" w:cs="Arial"/>
          <w:sz w:val="20"/>
        </w:rPr>
        <w:t xml:space="preserve">užívání </w:t>
      </w:r>
      <w:r>
        <w:rPr>
          <w:rFonts w:ascii="Arial" w:hAnsi="Arial" w:cs="Arial"/>
          <w:sz w:val="20"/>
        </w:rPr>
        <w:t xml:space="preserve">technologií umělé inteligence </w:t>
      </w:r>
      <w:r>
        <w:rPr>
          <w:rFonts w:ascii="Arial" w:hAnsi="Arial" w:cs="Arial"/>
          <w:b/>
          <w:sz w:val="20"/>
        </w:rPr>
        <w:t>jsou tuzemské podniky pod průměrem</w:t>
      </w:r>
      <w:r w:rsidRPr="006C720F">
        <w:rPr>
          <w:rFonts w:ascii="Arial" w:hAnsi="Arial" w:cs="Arial"/>
          <w:b/>
          <w:sz w:val="20"/>
        </w:rPr>
        <w:t xml:space="preserve"> zemí EU27</w:t>
      </w:r>
      <w:r>
        <w:rPr>
          <w:rFonts w:ascii="Arial" w:hAnsi="Arial" w:cs="Arial"/>
          <w:b/>
          <w:sz w:val="20"/>
        </w:rPr>
        <w:t xml:space="preserve">, </w:t>
      </w:r>
      <w:r w:rsidRPr="006C720F">
        <w:rPr>
          <w:rFonts w:ascii="Arial" w:hAnsi="Arial" w:cs="Arial"/>
          <w:sz w:val="20"/>
        </w:rPr>
        <w:t>který</w:t>
      </w:r>
      <w:r>
        <w:rPr>
          <w:rFonts w:ascii="Arial" w:hAnsi="Arial" w:cs="Arial"/>
          <w:sz w:val="20"/>
        </w:rPr>
        <w:t xml:space="preserve"> za rok 2023</w:t>
      </w:r>
      <w:r w:rsidRPr="006C720F">
        <w:rPr>
          <w:rFonts w:ascii="Arial" w:hAnsi="Arial" w:cs="Arial"/>
          <w:sz w:val="20"/>
        </w:rPr>
        <w:t xml:space="preserve"> činil </w:t>
      </w:r>
      <w:r>
        <w:rPr>
          <w:rFonts w:ascii="Arial" w:hAnsi="Arial" w:cs="Arial"/>
          <w:sz w:val="20"/>
        </w:rPr>
        <w:t>8</w:t>
      </w:r>
      <w:r w:rsidRPr="006C720F">
        <w:rPr>
          <w:rFonts w:ascii="Arial" w:hAnsi="Arial" w:cs="Arial"/>
          <w:sz w:val="20"/>
        </w:rPr>
        <w:t xml:space="preserve"> % podniků. </w:t>
      </w:r>
      <w:r w:rsidR="00F56D66">
        <w:rPr>
          <w:rFonts w:ascii="Arial" w:hAnsi="Arial" w:cs="Arial"/>
          <w:sz w:val="20"/>
        </w:rPr>
        <w:t xml:space="preserve">Umělou inteligenci ze </w:t>
      </w:r>
      <w:r w:rsidR="00F56D66" w:rsidRPr="009F6279">
        <w:rPr>
          <w:rFonts w:ascii="Arial" w:hAnsi="Arial" w:cs="Arial"/>
          <w:sz w:val="20"/>
        </w:rPr>
        <w:t>zemí EU</w:t>
      </w:r>
      <w:r w:rsidR="00F56D66">
        <w:rPr>
          <w:rFonts w:ascii="Arial" w:hAnsi="Arial" w:cs="Arial"/>
          <w:sz w:val="20"/>
        </w:rPr>
        <w:t xml:space="preserve"> využívaly v roce 2023 nejčastěji podniky v Dánsku </w:t>
      </w:r>
      <w:r>
        <w:rPr>
          <w:rFonts w:ascii="Arial" w:hAnsi="Arial" w:cs="Arial"/>
          <w:sz w:val="20"/>
        </w:rPr>
        <w:t>nebo Finsku (v každé z těch</w:t>
      </w:r>
      <w:r w:rsidR="00560D23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zemí shodně 15 % podniků)</w:t>
      </w:r>
      <w:r w:rsidR="00F56D66">
        <w:rPr>
          <w:rFonts w:ascii="Arial" w:hAnsi="Arial" w:cs="Arial"/>
          <w:sz w:val="20"/>
        </w:rPr>
        <w:t>, nejméně naopak v Rumunsku (</w:t>
      </w:r>
      <w:r>
        <w:rPr>
          <w:rFonts w:ascii="Arial" w:hAnsi="Arial" w:cs="Arial"/>
          <w:sz w:val="20"/>
        </w:rPr>
        <w:t xml:space="preserve">2 </w:t>
      </w:r>
      <w:r w:rsidR="00F56D66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 podniků</w:t>
      </w:r>
      <w:r w:rsidR="00F56D66">
        <w:rPr>
          <w:rFonts w:ascii="Arial" w:hAnsi="Arial" w:cs="Arial"/>
          <w:sz w:val="20"/>
        </w:rPr>
        <w:t>). I z evropského srovnání vyplývá, že některou</w:t>
      </w:r>
      <w:r>
        <w:rPr>
          <w:rFonts w:ascii="Arial" w:hAnsi="Arial" w:cs="Arial"/>
          <w:sz w:val="20"/>
        </w:rPr>
        <w:t xml:space="preserve"> </w:t>
      </w:r>
      <w:r w:rsidR="00F56D66">
        <w:rPr>
          <w:rFonts w:ascii="Arial" w:hAnsi="Arial" w:cs="Arial"/>
          <w:sz w:val="20"/>
        </w:rPr>
        <w:t>z technologií umělé inteligence používají častěji velké podniky s více než 250 zaměstnanci</w:t>
      </w:r>
      <w:r w:rsidR="00560D23">
        <w:rPr>
          <w:rFonts w:ascii="Arial" w:hAnsi="Arial" w:cs="Arial"/>
          <w:sz w:val="20"/>
        </w:rPr>
        <w:t>.</w:t>
      </w:r>
    </w:p>
    <w:p w14:paraId="2D20F86F" w14:textId="77777777" w:rsidR="00B356D9" w:rsidRDefault="003A2DD1" w:rsidP="00B356D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ukaza</w:t>
      </w:r>
      <w:r w:rsidR="00BB1984">
        <w:rPr>
          <w:rFonts w:ascii="Arial" w:hAnsi="Arial" w:cs="Arial"/>
          <w:sz w:val="20"/>
        </w:rPr>
        <w:t xml:space="preserve">tel používání technologií umělé inteligence se sestavuje podle odpovědí podniků na </w:t>
      </w:r>
      <w:r w:rsidR="00BB1984" w:rsidRPr="00BB1984">
        <w:rPr>
          <w:rFonts w:ascii="Arial" w:hAnsi="Arial" w:cs="Arial"/>
          <w:b/>
          <w:sz w:val="20"/>
        </w:rPr>
        <w:t>sedm zjišťovaných technologií umělé inteligence</w:t>
      </w:r>
      <w:r w:rsidR="00BB1984">
        <w:rPr>
          <w:rFonts w:ascii="Arial" w:hAnsi="Arial" w:cs="Arial"/>
          <w:sz w:val="20"/>
        </w:rPr>
        <w:t xml:space="preserve">. Mezi podniky používající AI se pak zařadí ty, které využívají alespoň jednu technologii. </w:t>
      </w:r>
      <w:r w:rsidR="00B356D9">
        <w:rPr>
          <w:rFonts w:ascii="Arial" w:hAnsi="Arial" w:cs="Arial"/>
          <w:sz w:val="20"/>
        </w:rPr>
        <w:t xml:space="preserve">Polovina (52 %) tuzemských podniků, používajících technologie umělé inteligence, uvedla, že používá jednu z technologií umělé inteligence. 26 % podniků používalo v roce 2023 dvě technologie a 22 % podniků tři nebo více technologií umělé inteligence. </w:t>
      </w:r>
    </w:p>
    <w:p w14:paraId="70EBEDD1" w14:textId="5E56539F" w:rsidR="00BB1984" w:rsidRPr="003B19D1" w:rsidRDefault="00BB1984" w:rsidP="00BB198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roce 2023 byly tuzemskými podniky s více než 10 zaměstnanci </w:t>
      </w:r>
      <w:r w:rsidR="009047C4">
        <w:rPr>
          <w:rFonts w:ascii="Arial" w:hAnsi="Arial" w:cs="Arial"/>
          <w:sz w:val="20"/>
        </w:rPr>
        <w:t xml:space="preserve">nejčastěji </w:t>
      </w:r>
      <w:r>
        <w:rPr>
          <w:rFonts w:ascii="Arial" w:hAnsi="Arial" w:cs="Arial"/>
          <w:sz w:val="20"/>
        </w:rPr>
        <w:t xml:space="preserve">používány následující tři technologie umělé inteligence: technologie </w:t>
      </w:r>
      <w:r w:rsidRPr="00BB1984">
        <w:rPr>
          <w:rFonts w:ascii="Arial" w:hAnsi="Arial" w:cs="Arial"/>
          <w:b/>
          <w:sz w:val="20"/>
        </w:rPr>
        <w:t>provádějící pokročilé analýzy textu</w:t>
      </w:r>
      <w:r>
        <w:rPr>
          <w:rFonts w:ascii="Arial" w:hAnsi="Arial" w:cs="Arial"/>
          <w:sz w:val="20"/>
        </w:rPr>
        <w:t xml:space="preserve"> (tzv. vytěžování textů: označilo 52 % podniků z těch, kteří používají AI), technologie </w:t>
      </w:r>
      <w:r w:rsidRPr="00BB1984">
        <w:rPr>
          <w:rFonts w:ascii="Arial" w:hAnsi="Arial" w:cs="Arial"/>
          <w:b/>
          <w:sz w:val="20"/>
        </w:rPr>
        <w:t>strojového nebo hlubokého učení</w:t>
      </w:r>
      <w:r>
        <w:rPr>
          <w:rFonts w:ascii="Arial" w:hAnsi="Arial" w:cs="Arial"/>
          <w:b/>
          <w:sz w:val="20"/>
        </w:rPr>
        <w:t xml:space="preserve"> </w:t>
      </w:r>
      <w:r w:rsidRPr="003A2DD1">
        <w:rPr>
          <w:rFonts w:ascii="Arial" w:hAnsi="Arial" w:cs="Arial"/>
          <w:sz w:val="20"/>
        </w:rPr>
        <w:t>(</w:t>
      </w:r>
      <w:r w:rsidR="003A2DD1" w:rsidRPr="003A2DD1">
        <w:rPr>
          <w:rFonts w:ascii="Arial" w:hAnsi="Arial" w:cs="Arial"/>
          <w:sz w:val="20"/>
        </w:rPr>
        <w:t>39 % podniků používajících AI)</w:t>
      </w:r>
      <w:r>
        <w:rPr>
          <w:rFonts w:ascii="Arial" w:hAnsi="Arial" w:cs="Arial"/>
          <w:sz w:val="20"/>
        </w:rPr>
        <w:t xml:space="preserve"> a robotická </w:t>
      </w:r>
      <w:r w:rsidRPr="00BB1984">
        <w:rPr>
          <w:rFonts w:ascii="Arial" w:hAnsi="Arial" w:cs="Arial"/>
          <w:b/>
          <w:sz w:val="20"/>
        </w:rPr>
        <w:t>automatizace procesů</w:t>
      </w:r>
      <w:r>
        <w:rPr>
          <w:rFonts w:ascii="Arial" w:hAnsi="Arial" w:cs="Arial"/>
          <w:sz w:val="20"/>
        </w:rPr>
        <w:t xml:space="preserve"> s prvky umělé inteligence</w:t>
      </w:r>
      <w:r w:rsidR="003A2DD1">
        <w:rPr>
          <w:rFonts w:ascii="Arial" w:hAnsi="Arial" w:cs="Arial"/>
          <w:sz w:val="20"/>
        </w:rPr>
        <w:t xml:space="preserve"> (32 % podniků používajících alespoň jednu technologii AI)</w:t>
      </w:r>
      <w:r>
        <w:rPr>
          <w:rFonts w:ascii="Arial" w:hAnsi="Arial" w:cs="Arial"/>
          <w:sz w:val="20"/>
        </w:rPr>
        <w:t>, tedy využívání softwarových robotů, např. k registraci faktur nebo párování plateb.</w:t>
      </w:r>
    </w:p>
    <w:p w14:paraId="1225CFAF" w14:textId="21CC7A14" w:rsidR="009F6279" w:rsidRDefault="009F6279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</w:p>
    <w:p w14:paraId="4F9D1B07" w14:textId="77777777" w:rsidR="00330C3A" w:rsidRPr="00176F8B" w:rsidRDefault="00330C3A" w:rsidP="00176F8B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 w:rsidRPr="00176F8B">
        <w:rPr>
          <w:rFonts w:ascii="Arial" w:hAnsi="Arial" w:cs="Arial"/>
          <w:b/>
          <w:spacing w:val="-2"/>
          <w:sz w:val="20"/>
        </w:rPr>
        <w:t xml:space="preserve">Graf </w:t>
      </w:r>
      <w:r w:rsidR="008E5AB4">
        <w:rPr>
          <w:rFonts w:ascii="Arial" w:hAnsi="Arial" w:cs="Arial"/>
          <w:b/>
          <w:spacing w:val="-2"/>
          <w:sz w:val="20"/>
        </w:rPr>
        <w:t>13</w:t>
      </w:r>
      <w:r w:rsidRPr="00176F8B">
        <w:rPr>
          <w:rFonts w:ascii="Arial" w:hAnsi="Arial" w:cs="Arial"/>
          <w:b/>
          <w:spacing w:val="-2"/>
          <w:sz w:val="20"/>
        </w:rPr>
        <w:t>.</w:t>
      </w:r>
      <w:r w:rsidR="002E6F9F" w:rsidRPr="00176F8B">
        <w:rPr>
          <w:rFonts w:ascii="Arial" w:hAnsi="Arial" w:cs="Arial"/>
          <w:b/>
          <w:spacing w:val="-2"/>
          <w:sz w:val="20"/>
        </w:rPr>
        <w:t>1</w:t>
      </w:r>
      <w:r w:rsidRPr="00176F8B">
        <w:rPr>
          <w:rFonts w:ascii="Arial" w:hAnsi="Arial" w:cs="Arial"/>
          <w:b/>
          <w:spacing w:val="-2"/>
          <w:sz w:val="20"/>
        </w:rPr>
        <w:t>:</w:t>
      </w:r>
      <w:r w:rsidRPr="00176F8B">
        <w:rPr>
          <w:spacing w:val="-2"/>
        </w:rPr>
        <w:t xml:space="preserve"> </w:t>
      </w:r>
      <w:r w:rsidR="00F65787" w:rsidRPr="00176F8B">
        <w:rPr>
          <w:rFonts w:ascii="Arial" w:hAnsi="Arial" w:cs="Arial"/>
          <w:b/>
          <w:spacing w:val="-2"/>
          <w:sz w:val="20"/>
        </w:rPr>
        <w:t xml:space="preserve">Podniky v ČR </w:t>
      </w:r>
      <w:r w:rsidR="008E5AB4">
        <w:rPr>
          <w:rFonts w:ascii="Arial" w:hAnsi="Arial" w:cs="Arial"/>
          <w:b/>
          <w:spacing w:val="-2"/>
          <w:sz w:val="20"/>
        </w:rPr>
        <w:t>po</w:t>
      </w:r>
      <w:r w:rsidR="00F65787" w:rsidRPr="00176F8B">
        <w:rPr>
          <w:rFonts w:ascii="Arial" w:hAnsi="Arial" w:cs="Arial"/>
          <w:b/>
          <w:spacing w:val="-2"/>
          <w:sz w:val="20"/>
        </w:rPr>
        <w:t xml:space="preserve">užívající </w:t>
      </w:r>
      <w:r w:rsidR="008E5AB4">
        <w:rPr>
          <w:rFonts w:ascii="Arial" w:hAnsi="Arial" w:cs="Arial"/>
          <w:b/>
          <w:spacing w:val="-2"/>
          <w:sz w:val="20"/>
        </w:rPr>
        <w:t>technologie umělé inteligence</w:t>
      </w:r>
    </w:p>
    <w:p w14:paraId="5922CD0F" w14:textId="77777777" w:rsidR="00604C86" w:rsidRDefault="008E5AB4" w:rsidP="006A1FE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154290C6" wp14:editId="617E976E">
            <wp:extent cx="6090699" cy="2242268"/>
            <wp:effectExtent l="0" t="0" r="5715" b="571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219969" w14:textId="611CD318" w:rsidR="004028AA" w:rsidRDefault="008E5AB4" w:rsidP="006A1FE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 celkového</w:t>
      </w:r>
      <w:r w:rsidR="00330C3A" w:rsidRPr="00AD3DC6">
        <w:rPr>
          <w:rFonts w:ascii="Arial" w:hAnsi="Arial" w:cs="Arial"/>
          <w:i/>
          <w:sz w:val="18"/>
          <w:szCs w:val="18"/>
        </w:rPr>
        <w:t xml:space="preserve"> počtu </w:t>
      </w:r>
      <w:r w:rsidR="00F65787">
        <w:rPr>
          <w:rFonts w:ascii="Arial" w:hAnsi="Arial" w:cs="Arial"/>
          <w:i/>
          <w:sz w:val="18"/>
          <w:szCs w:val="18"/>
        </w:rPr>
        <w:t>podniků</w:t>
      </w:r>
      <w:r w:rsidR="00330C3A" w:rsidRPr="00AD3DC6">
        <w:rPr>
          <w:rFonts w:ascii="Arial" w:hAnsi="Arial" w:cs="Arial"/>
          <w:i/>
          <w:sz w:val="18"/>
          <w:szCs w:val="18"/>
        </w:rPr>
        <w:t xml:space="preserve"> s 10 a více zaměstnanci </w:t>
      </w:r>
      <w:r>
        <w:rPr>
          <w:rFonts w:ascii="Arial" w:hAnsi="Arial" w:cs="Arial"/>
          <w:i/>
          <w:sz w:val="18"/>
          <w:szCs w:val="18"/>
        </w:rPr>
        <w:t>v daném roce</w:t>
      </w:r>
      <w:r w:rsidR="008F4717" w:rsidRPr="008F4717">
        <w:rPr>
          <w:rFonts w:ascii="Arial" w:hAnsi="Arial" w:cs="Arial"/>
          <w:sz w:val="18"/>
          <w:szCs w:val="18"/>
        </w:rPr>
        <w:t xml:space="preserve"> </w:t>
      </w:r>
      <w:r w:rsidR="008F4717">
        <w:rPr>
          <w:rFonts w:ascii="Arial" w:hAnsi="Arial" w:cs="Arial"/>
          <w:sz w:val="18"/>
          <w:szCs w:val="18"/>
        </w:rPr>
        <w:t xml:space="preserve">                                      </w:t>
      </w:r>
      <w:r w:rsidR="008F4717">
        <w:rPr>
          <w:rFonts w:ascii="Arial" w:hAnsi="Arial" w:cs="Arial"/>
          <w:sz w:val="18"/>
          <w:szCs w:val="18"/>
        </w:rPr>
        <w:t>Z</w:t>
      </w:r>
      <w:r w:rsidR="008F4717" w:rsidRPr="000542D2">
        <w:rPr>
          <w:rFonts w:ascii="Arial" w:hAnsi="Arial" w:cs="Arial"/>
          <w:sz w:val="18"/>
          <w:szCs w:val="18"/>
        </w:rPr>
        <w:t>droj: Český statistický úřa</w:t>
      </w:r>
      <w:bookmarkStart w:id="0" w:name="_GoBack"/>
      <w:bookmarkEnd w:id="0"/>
      <w:r w:rsidR="008F4717" w:rsidRPr="000542D2">
        <w:rPr>
          <w:rFonts w:ascii="Arial" w:hAnsi="Arial" w:cs="Arial"/>
          <w:sz w:val="18"/>
          <w:szCs w:val="18"/>
        </w:rPr>
        <w:t>d</w:t>
      </w:r>
    </w:p>
    <w:p w14:paraId="4F070645" w14:textId="77777777" w:rsidR="00F56D66" w:rsidRDefault="00F56D66" w:rsidP="00F56D66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 w:rsidRPr="00176F8B">
        <w:rPr>
          <w:rFonts w:ascii="Arial" w:hAnsi="Arial" w:cs="Arial"/>
          <w:b/>
          <w:spacing w:val="-2"/>
          <w:sz w:val="20"/>
        </w:rPr>
        <w:lastRenderedPageBreak/>
        <w:t>Graf 1</w:t>
      </w:r>
      <w:r>
        <w:rPr>
          <w:rFonts w:ascii="Arial" w:hAnsi="Arial" w:cs="Arial"/>
          <w:b/>
          <w:spacing w:val="-2"/>
          <w:sz w:val="20"/>
        </w:rPr>
        <w:t>3</w:t>
      </w:r>
      <w:r w:rsidRPr="00176F8B">
        <w:rPr>
          <w:rFonts w:ascii="Arial" w:hAnsi="Arial" w:cs="Arial"/>
          <w:b/>
          <w:spacing w:val="-2"/>
          <w:sz w:val="20"/>
        </w:rPr>
        <w:t>.</w:t>
      </w:r>
      <w:r>
        <w:rPr>
          <w:rFonts w:ascii="Arial" w:hAnsi="Arial" w:cs="Arial"/>
          <w:b/>
          <w:spacing w:val="-2"/>
          <w:sz w:val="20"/>
        </w:rPr>
        <w:t>2</w:t>
      </w:r>
      <w:r w:rsidRPr="00176F8B">
        <w:rPr>
          <w:rFonts w:ascii="Arial" w:hAnsi="Arial" w:cs="Arial"/>
          <w:b/>
          <w:spacing w:val="-2"/>
          <w:sz w:val="20"/>
        </w:rPr>
        <w:t>:</w:t>
      </w:r>
      <w:r w:rsidRPr="00176F8B">
        <w:rPr>
          <w:spacing w:val="-2"/>
        </w:rPr>
        <w:t xml:space="preserve"> </w:t>
      </w:r>
      <w:r w:rsidRPr="00176F8B">
        <w:rPr>
          <w:rFonts w:ascii="Arial" w:hAnsi="Arial" w:cs="Arial"/>
          <w:b/>
          <w:spacing w:val="-2"/>
          <w:sz w:val="20"/>
        </w:rPr>
        <w:t>Podniky v</w:t>
      </w:r>
      <w:r>
        <w:rPr>
          <w:rFonts w:ascii="Arial" w:hAnsi="Arial" w:cs="Arial"/>
          <w:b/>
          <w:spacing w:val="-2"/>
          <w:sz w:val="20"/>
        </w:rPr>
        <w:t> zemích EU</w:t>
      </w:r>
      <w:r w:rsidRPr="00176F8B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pacing w:val="-2"/>
          <w:sz w:val="20"/>
        </w:rPr>
        <w:t>po</w:t>
      </w:r>
      <w:r w:rsidRPr="00176F8B">
        <w:rPr>
          <w:rFonts w:ascii="Arial" w:hAnsi="Arial" w:cs="Arial"/>
          <w:b/>
          <w:spacing w:val="-2"/>
          <w:sz w:val="20"/>
        </w:rPr>
        <w:t xml:space="preserve">užívající </w:t>
      </w:r>
      <w:r>
        <w:rPr>
          <w:rFonts w:ascii="Arial" w:hAnsi="Arial" w:cs="Arial"/>
          <w:b/>
          <w:spacing w:val="-2"/>
          <w:sz w:val="20"/>
        </w:rPr>
        <w:t>technologie umělé inteligence;</w:t>
      </w:r>
      <w:r w:rsidRPr="00176F8B">
        <w:rPr>
          <w:rFonts w:ascii="Arial" w:hAnsi="Arial" w:cs="Arial"/>
          <w:b/>
          <w:spacing w:val="-2"/>
          <w:sz w:val="20"/>
        </w:rPr>
        <w:t xml:space="preserve"> 202</w:t>
      </w:r>
      <w:r>
        <w:rPr>
          <w:rFonts w:ascii="Arial" w:hAnsi="Arial" w:cs="Arial"/>
          <w:b/>
          <w:spacing w:val="-2"/>
          <w:sz w:val="20"/>
        </w:rPr>
        <w:t>3</w:t>
      </w:r>
    </w:p>
    <w:p w14:paraId="5B885696" w14:textId="32AB635C" w:rsidR="00F56D66" w:rsidRPr="00AD3DC6" w:rsidRDefault="00E91391" w:rsidP="006A1FE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740F7F5C" wp14:editId="49ACE06A">
            <wp:extent cx="6106160" cy="2099145"/>
            <wp:effectExtent l="0" t="0" r="889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886F2A" w14:textId="72596A36" w:rsidR="008F5AD9" w:rsidRDefault="00F56D66" w:rsidP="009F627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Pr="00A079B8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A079B8">
        <w:rPr>
          <w:rFonts w:ascii="Arial" w:hAnsi="Arial" w:cs="Arial"/>
          <w:i/>
          <w:sz w:val="18"/>
          <w:szCs w:val="18"/>
        </w:rPr>
        <w:t xml:space="preserve"> počtu podniků s 10 a více zaměstnanci v dané zemi         </w:t>
      </w:r>
      <w:r w:rsidR="006C720F">
        <w:rPr>
          <w:rFonts w:ascii="Arial" w:hAnsi="Arial" w:cs="Arial"/>
          <w:i/>
          <w:sz w:val="18"/>
          <w:szCs w:val="18"/>
        </w:rPr>
        <w:t xml:space="preserve">   </w:t>
      </w:r>
      <w:r w:rsidRPr="00A079B8">
        <w:rPr>
          <w:rFonts w:ascii="Arial" w:hAnsi="Arial" w:cs="Arial"/>
          <w:i/>
          <w:sz w:val="18"/>
          <w:szCs w:val="18"/>
        </w:rPr>
        <w:t xml:space="preserve">                 zdroj dat: Eurostat, prosinec 202</w:t>
      </w:r>
      <w:r w:rsidR="006C720F">
        <w:rPr>
          <w:rFonts w:ascii="Arial" w:hAnsi="Arial" w:cs="Arial"/>
          <w:i/>
          <w:sz w:val="18"/>
          <w:szCs w:val="18"/>
        </w:rPr>
        <w:t>3</w:t>
      </w:r>
    </w:p>
    <w:p w14:paraId="6B4C95B2" w14:textId="77777777" w:rsidR="00CF14B3" w:rsidRDefault="00CF14B3" w:rsidP="009F627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514F0D5" w14:textId="07B4FE67" w:rsidR="00CF14B3" w:rsidRDefault="00CF14B3" w:rsidP="00CF14B3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 w:rsidRPr="00176F8B">
        <w:rPr>
          <w:rFonts w:ascii="Arial" w:hAnsi="Arial" w:cs="Arial"/>
          <w:b/>
          <w:spacing w:val="-2"/>
          <w:sz w:val="20"/>
        </w:rPr>
        <w:t>Graf 1</w:t>
      </w:r>
      <w:r>
        <w:rPr>
          <w:rFonts w:ascii="Arial" w:hAnsi="Arial" w:cs="Arial"/>
          <w:b/>
          <w:spacing w:val="-2"/>
          <w:sz w:val="20"/>
        </w:rPr>
        <w:t>3</w:t>
      </w:r>
      <w:r w:rsidRPr="00176F8B">
        <w:rPr>
          <w:rFonts w:ascii="Arial" w:hAnsi="Arial" w:cs="Arial"/>
          <w:b/>
          <w:spacing w:val="-2"/>
          <w:sz w:val="20"/>
        </w:rPr>
        <w:t>.</w:t>
      </w:r>
      <w:r>
        <w:rPr>
          <w:rFonts w:ascii="Arial" w:hAnsi="Arial" w:cs="Arial"/>
          <w:b/>
          <w:spacing w:val="-2"/>
          <w:sz w:val="20"/>
        </w:rPr>
        <w:t>3</w:t>
      </w:r>
      <w:r w:rsidRPr="00176F8B">
        <w:rPr>
          <w:rFonts w:ascii="Arial" w:hAnsi="Arial" w:cs="Arial"/>
          <w:b/>
          <w:spacing w:val="-2"/>
          <w:sz w:val="20"/>
        </w:rPr>
        <w:t>:</w:t>
      </w:r>
      <w:r w:rsidRPr="00176F8B">
        <w:rPr>
          <w:spacing w:val="-2"/>
        </w:rPr>
        <w:t xml:space="preserve"> </w:t>
      </w:r>
      <w:r w:rsidRPr="00176F8B">
        <w:rPr>
          <w:rFonts w:ascii="Arial" w:hAnsi="Arial" w:cs="Arial"/>
          <w:b/>
          <w:spacing w:val="-2"/>
          <w:sz w:val="20"/>
        </w:rPr>
        <w:t>Podniky v</w:t>
      </w:r>
      <w:r>
        <w:rPr>
          <w:rFonts w:ascii="Arial" w:hAnsi="Arial" w:cs="Arial"/>
          <w:b/>
          <w:spacing w:val="-2"/>
          <w:sz w:val="20"/>
        </w:rPr>
        <w:t> zemích EU</w:t>
      </w:r>
      <w:r w:rsidRPr="00176F8B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z w:val="20"/>
        </w:rPr>
        <w:t>používající vybrané technologie umělé inteligence</w:t>
      </w:r>
      <w:r>
        <w:rPr>
          <w:rFonts w:ascii="Arial" w:hAnsi="Arial" w:cs="Arial"/>
          <w:b/>
          <w:spacing w:val="-2"/>
          <w:sz w:val="20"/>
        </w:rPr>
        <w:t>;</w:t>
      </w:r>
      <w:r w:rsidRPr="00176F8B">
        <w:rPr>
          <w:rFonts w:ascii="Arial" w:hAnsi="Arial" w:cs="Arial"/>
          <w:b/>
          <w:spacing w:val="-2"/>
          <w:sz w:val="20"/>
        </w:rPr>
        <w:t xml:space="preserve"> 202</w:t>
      </w:r>
      <w:r>
        <w:rPr>
          <w:rFonts w:ascii="Arial" w:hAnsi="Arial" w:cs="Arial"/>
          <w:b/>
          <w:spacing w:val="-2"/>
          <w:sz w:val="20"/>
        </w:rPr>
        <w:t>3</w:t>
      </w:r>
    </w:p>
    <w:p w14:paraId="188C6E27" w14:textId="7655CC93" w:rsidR="00CF14B3" w:rsidRDefault="00E91391" w:rsidP="00CF14B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54960B2D" wp14:editId="6057958A">
            <wp:extent cx="6106601" cy="3013544"/>
            <wp:effectExtent l="0" t="0" r="889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17AB57" w14:textId="5E6A980C" w:rsidR="00CF14B3" w:rsidRDefault="00CF14B3" w:rsidP="00CF14B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Pr="00A079B8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A079B8">
        <w:rPr>
          <w:rFonts w:ascii="Arial" w:hAnsi="Arial" w:cs="Arial"/>
          <w:i/>
          <w:sz w:val="18"/>
          <w:szCs w:val="18"/>
        </w:rPr>
        <w:t xml:space="preserve"> počtu podniků s 10 a více zaměstnanci v dané zemi      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A079B8">
        <w:rPr>
          <w:rFonts w:ascii="Arial" w:hAnsi="Arial" w:cs="Arial"/>
          <w:i/>
          <w:sz w:val="18"/>
          <w:szCs w:val="18"/>
        </w:rPr>
        <w:t xml:space="preserve">                 zdroj dat: Eurostat, prosinec 202</w:t>
      </w:r>
      <w:r>
        <w:rPr>
          <w:rFonts w:ascii="Arial" w:hAnsi="Arial" w:cs="Arial"/>
          <w:i/>
          <w:sz w:val="18"/>
          <w:szCs w:val="18"/>
        </w:rPr>
        <w:t>3</w:t>
      </w:r>
    </w:p>
    <w:p w14:paraId="551D8FA0" w14:textId="77777777" w:rsidR="00220DCE" w:rsidRDefault="00220DCE" w:rsidP="009F627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A1BC025" w14:textId="21AAC181" w:rsidR="00220DCE" w:rsidRDefault="00220DCE" w:rsidP="009F6279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 w:rsidRPr="00176F8B">
        <w:rPr>
          <w:rFonts w:ascii="Arial" w:hAnsi="Arial" w:cs="Arial"/>
          <w:b/>
          <w:spacing w:val="-2"/>
          <w:sz w:val="20"/>
        </w:rPr>
        <w:t xml:space="preserve">Graf </w:t>
      </w:r>
      <w:r>
        <w:rPr>
          <w:rFonts w:ascii="Arial" w:hAnsi="Arial" w:cs="Arial"/>
          <w:b/>
          <w:spacing w:val="-2"/>
          <w:sz w:val="20"/>
        </w:rPr>
        <w:t>13</w:t>
      </w:r>
      <w:r w:rsidRPr="00176F8B">
        <w:rPr>
          <w:rFonts w:ascii="Arial" w:hAnsi="Arial" w:cs="Arial"/>
          <w:b/>
          <w:spacing w:val="-2"/>
          <w:sz w:val="20"/>
        </w:rPr>
        <w:t>.</w:t>
      </w:r>
      <w:r w:rsidR="00D84357">
        <w:rPr>
          <w:rFonts w:ascii="Arial" w:hAnsi="Arial" w:cs="Arial"/>
          <w:b/>
          <w:spacing w:val="-2"/>
          <w:sz w:val="20"/>
        </w:rPr>
        <w:t>4</w:t>
      </w:r>
      <w:r w:rsidRPr="00176F8B">
        <w:rPr>
          <w:rFonts w:ascii="Arial" w:hAnsi="Arial" w:cs="Arial"/>
          <w:b/>
          <w:spacing w:val="-2"/>
          <w:sz w:val="20"/>
        </w:rPr>
        <w:t>:</w:t>
      </w:r>
      <w:r w:rsidRPr="00176F8B">
        <w:rPr>
          <w:spacing w:val="-2"/>
        </w:rPr>
        <w:t xml:space="preserve"> </w:t>
      </w:r>
      <w:r w:rsidRPr="00176F8B">
        <w:rPr>
          <w:rFonts w:ascii="Arial" w:hAnsi="Arial" w:cs="Arial"/>
          <w:b/>
          <w:spacing w:val="-2"/>
          <w:sz w:val="20"/>
        </w:rPr>
        <w:t>Podniky v</w:t>
      </w:r>
      <w:r>
        <w:rPr>
          <w:rFonts w:ascii="Arial" w:hAnsi="Arial" w:cs="Arial"/>
          <w:b/>
          <w:spacing w:val="-2"/>
          <w:sz w:val="20"/>
        </w:rPr>
        <w:t> </w:t>
      </w:r>
      <w:r w:rsidRPr="00176F8B">
        <w:rPr>
          <w:rFonts w:ascii="Arial" w:hAnsi="Arial" w:cs="Arial"/>
          <w:b/>
          <w:spacing w:val="-2"/>
          <w:sz w:val="20"/>
        </w:rPr>
        <w:t>ČR</w:t>
      </w:r>
      <w:r>
        <w:rPr>
          <w:rFonts w:ascii="Arial" w:hAnsi="Arial" w:cs="Arial"/>
          <w:b/>
          <w:spacing w:val="-2"/>
          <w:sz w:val="20"/>
        </w:rPr>
        <w:t xml:space="preserve"> podle počtu po</w:t>
      </w:r>
      <w:r w:rsidRPr="00176F8B">
        <w:rPr>
          <w:rFonts w:ascii="Arial" w:hAnsi="Arial" w:cs="Arial"/>
          <w:b/>
          <w:spacing w:val="-2"/>
          <w:sz w:val="20"/>
        </w:rPr>
        <w:t>užíva</w:t>
      </w:r>
      <w:r>
        <w:rPr>
          <w:rFonts w:ascii="Arial" w:hAnsi="Arial" w:cs="Arial"/>
          <w:b/>
          <w:spacing w:val="-2"/>
          <w:sz w:val="20"/>
        </w:rPr>
        <w:t>ných</w:t>
      </w:r>
      <w:r w:rsidRPr="00176F8B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pacing w:val="-2"/>
          <w:sz w:val="20"/>
        </w:rPr>
        <w:t>technologií umělé inteligence; 2023</w:t>
      </w:r>
    </w:p>
    <w:p w14:paraId="2ECE29C3" w14:textId="77777777" w:rsidR="00E91391" w:rsidRDefault="00E91391" w:rsidP="009F627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5A72F2C" w14:textId="18257B52" w:rsidR="00220DCE" w:rsidRDefault="00E91391" w:rsidP="009F62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70F8BEFF" wp14:editId="1146E8BB">
            <wp:extent cx="6074796" cy="2289976"/>
            <wp:effectExtent l="0" t="0" r="254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9D93FA" w14:textId="202F8F35" w:rsidR="00220DCE" w:rsidRDefault="00220DCE" w:rsidP="00783E04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 celkového</w:t>
      </w:r>
      <w:r w:rsidRPr="00AD3DC6">
        <w:rPr>
          <w:rFonts w:ascii="Arial" w:hAnsi="Arial" w:cs="Arial"/>
          <w:i/>
          <w:sz w:val="18"/>
          <w:szCs w:val="18"/>
        </w:rPr>
        <w:t xml:space="preserve"> počtu </w:t>
      </w:r>
      <w:r w:rsidRPr="00220DCE">
        <w:rPr>
          <w:rFonts w:ascii="Arial" w:hAnsi="Arial" w:cs="Arial"/>
          <w:i/>
          <w:sz w:val="18"/>
          <w:szCs w:val="18"/>
          <w:u w:val="single"/>
        </w:rPr>
        <w:t>podniků používajících alespoň jednu technologii umělé inteligence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Z</w:t>
      </w:r>
      <w:r w:rsidRPr="000542D2">
        <w:rPr>
          <w:rFonts w:ascii="Arial" w:hAnsi="Arial" w:cs="Arial"/>
          <w:sz w:val="18"/>
          <w:szCs w:val="18"/>
        </w:rPr>
        <w:t>droj: Český statistický úřad</w:t>
      </w:r>
    </w:p>
    <w:sectPr w:rsidR="00220DCE" w:rsidSect="00A91924">
      <w:pgSz w:w="11906" w:h="16838" w:code="9"/>
      <w:pgMar w:top="1134" w:right="1133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5B8EA" w14:textId="77777777" w:rsidR="00CE6316" w:rsidRDefault="00CE6316" w:rsidP="00E71A58">
      <w:r>
        <w:separator/>
      </w:r>
    </w:p>
  </w:endnote>
  <w:endnote w:type="continuationSeparator" w:id="0">
    <w:p w14:paraId="432FA1C7" w14:textId="77777777" w:rsidR="00CE6316" w:rsidRDefault="00CE631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27672" w14:textId="77777777" w:rsidR="00CE6316" w:rsidRDefault="00CE6316" w:rsidP="00E71A58">
      <w:r>
        <w:separator/>
      </w:r>
    </w:p>
  </w:footnote>
  <w:footnote w:type="continuationSeparator" w:id="0">
    <w:p w14:paraId="4DC82658" w14:textId="77777777" w:rsidR="00CE6316" w:rsidRDefault="00CE631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896EE8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4307"/>
    <w:multiLevelType w:val="hybridMultilevel"/>
    <w:tmpl w:val="64D82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0AB2"/>
    <w:rsid w:val="00006B05"/>
    <w:rsid w:val="0000767A"/>
    <w:rsid w:val="00010702"/>
    <w:rsid w:val="000208FB"/>
    <w:rsid w:val="00042B8A"/>
    <w:rsid w:val="0004694F"/>
    <w:rsid w:val="000607DB"/>
    <w:rsid w:val="00062EC5"/>
    <w:rsid w:val="00063183"/>
    <w:rsid w:val="00082897"/>
    <w:rsid w:val="00087634"/>
    <w:rsid w:val="00094959"/>
    <w:rsid w:val="000968DA"/>
    <w:rsid w:val="000A1183"/>
    <w:rsid w:val="000B1E42"/>
    <w:rsid w:val="000B5920"/>
    <w:rsid w:val="000C3408"/>
    <w:rsid w:val="000C3AA0"/>
    <w:rsid w:val="000D6EB3"/>
    <w:rsid w:val="000F4681"/>
    <w:rsid w:val="001405FA"/>
    <w:rsid w:val="001425C3"/>
    <w:rsid w:val="00143453"/>
    <w:rsid w:val="001442E6"/>
    <w:rsid w:val="00163793"/>
    <w:rsid w:val="0016380A"/>
    <w:rsid w:val="001714F2"/>
    <w:rsid w:val="0017452F"/>
    <w:rsid w:val="00176F8B"/>
    <w:rsid w:val="00177562"/>
    <w:rsid w:val="00185010"/>
    <w:rsid w:val="00194F66"/>
    <w:rsid w:val="00196F47"/>
    <w:rsid w:val="001A552F"/>
    <w:rsid w:val="001B3110"/>
    <w:rsid w:val="001D6E0A"/>
    <w:rsid w:val="001E06F6"/>
    <w:rsid w:val="001F3765"/>
    <w:rsid w:val="001F4597"/>
    <w:rsid w:val="0021040E"/>
    <w:rsid w:val="00215ADA"/>
    <w:rsid w:val="00220DCE"/>
    <w:rsid w:val="0022139E"/>
    <w:rsid w:val="002252E0"/>
    <w:rsid w:val="002255F6"/>
    <w:rsid w:val="00233729"/>
    <w:rsid w:val="00236443"/>
    <w:rsid w:val="00236AB7"/>
    <w:rsid w:val="0024001C"/>
    <w:rsid w:val="002436BA"/>
    <w:rsid w:val="00244A15"/>
    <w:rsid w:val="0024799E"/>
    <w:rsid w:val="00251ECF"/>
    <w:rsid w:val="00254D6F"/>
    <w:rsid w:val="00265B7B"/>
    <w:rsid w:val="00282B49"/>
    <w:rsid w:val="00284200"/>
    <w:rsid w:val="00285A0E"/>
    <w:rsid w:val="0028698F"/>
    <w:rsid w:val="00294EA7"/>
    <w:rsid w:val="002A3F3B"/>
    <w:rsid w:val="002A6A57"/>
    <w:rsid w:val="002B6465"/>
    <w:rsid w:val="002C0F40"/>
    <w:rsid w:val="002C31D3"/>
    <w:rsid w:val="002C43BD"/>
    <w:rsid w:val="002C55F2"/>
    <w:rsid w:val="002E02A1"/>
    <w:rsid w:val="002E6F9F"/>
    <w:rsid w:val="00304771"/>
    <w:rsid w:val="00306C5B"/>
    <w:rsid w:val="00307793"/>
    <w:rsid w:val="00307BF7"/>
    <w:rsid w:val="003209D6"/>
    <w:rsid w:val="00330C3A"/>
    <w:rsid w:val="00341C90"/>
    <w:rsid w:val="00343E00"/>
    <w:rsid w:val="003451EB"/>
    <w:rsid w:val="003612C9"/>
    <w:rsid w:val="003657F3"/>
    <w:rsid w:val="00381AE4"/>
    <w:rsid w:val="00385D98"/>
    <w:rsid w:val="00393A23"/>
    <w:rsid w:val="00393B5D"/>
    <w:rsid w:val="003A1BDD"/>
    <w:rsid w:val="003A2B4D"/>
    <w:rsid w:val="003A2DD1"/>
    <w:rsid w:val="003A2F65"/>
    <w:rsid w:val="003A327C"/>
    <w:rsid w:val="003A478C"/>
    <w:rsid w:val="003A5525"/>
    <w:rsid w:val="003A6B38"/>
    <w:rsid w:val="003A6C80"/>
    <w:rsid w:val="003B19D1"/>
    <w:rsid w:val="003B5A32"/>
    <w:rsid w:val="003F0059"/>
    <w:rsid w:val="003F0084"/>
    <w:rsid w:val="003F313C"/>
    <w:rsid w:val="004028AA"/>
    <w:rsid w:val="00406B6D"/>
    <w:rsid w:val="00413550"/>
    <w:rsid w:val="00414240"/>
    <w:rsid w:val="0043194A"/>
    <w:rsid w:val="00435BBC"/>
    <w:rsid w:val="0044046A"/>
    <w:rsid w:val="004455D9"/>
    <w:rsid w:val="00472305"/>
    <w:rsid w:val="0048139F"/>
    <w:rsid w:val="004A4791"/>
    <w:rsid w:val="004A4A57"/>
    <w:rsid w:val="004A77DF"/>
    <w:rsid w:val="004B21D2"/>
    <w:rsid w:val="004B55B7"/>
    <w:rsid w:val="004C272A"/>
    <w:rsid w:val="004C2F98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464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577B1"/>
    <w:rsid w:val="00560365"/>
    <w:rsid w:val="00560D23"/>
    <w:rsid w:val="005641A1"/>
    <w:rsid w:val="00566449"/>
    <w:rsid w:val="00582874"/>
    <w:rsid w:val="00583CDC"/>
    <w:rsid w:val="00583FFD"/>
    <w:rsid w:val="00585475"/>
    <w:rsid w:val="00586B92"/>
    <w:rsid w:val="00593152"/>
    <w:rsid w:val="005A13B3"/>
    <w:rsid w:val="005A21E0"/>
    <w:rsid w:val="005A3A45"/>
    <w:rsid w:val="005B4204"/>
    <w:rsid w:val="005B5379"/>
    <w:rsid w:val="005B64C6"/>
    <w:rsid w:val="005C0913"/>
    <w:rsid w:val="005D5802"/>
    <w:rsid w:val="005E0DDA"/>
    <w:rsid w:val="005E1F6F"/>
    <w:rsid w:val="005F419A"/>
    <w:rsid w:val="005F7FA5"/>
    <w:rsid w:val="00604307"/>
    <w:rsid w:val="0060487F"/>
    <w:rsid w:val="00604C86"/>
    <w:rsid w:val="00605817"/>
    <w:rsid w:val="006123F0"/>
    <w:rsid w:val="00612D62"/>
    <w:rsid w:val="00624093"/>
    <w:rsid w:val="0064036A"/>
    <w:rsid w:val="006404A7"/>
    <w:rsid w:val="006451E4"/>
    <w:rsid w:val="00645416"/>
    <w:rsid w:val="00657968"/>
    <w:rsid w:val="00657E87"/>
    <w:rsid w:val="00662237"/>
    <w:rsid w:val="00666591"/>
    <w:rsid w:val="006710C9"/>
    <w:rsid w:val="00675E37"/>
    <w:rsid w:val="0068260E"/>
    <w:rsid w:val="00684ECC"/>
    <w:rsid w:val="00693235"/>
    <w:rsid w:val="00693C50"/>
    <w:rsid w:val="0069453F"/>
    <w:rsid w:val="006953D1"/>
    <w:rsid w:val="00695BEF"/>
    <w:rsid w:val="006977F6"/>
    <w:rsid w:val="00697A13"/>
    <w:rsid w:val="006A09CC"/>
    <w:rsid w:val="006A109C"/>
    <w:rsid w:val="006A1FE1"/>
    <w:rsid w:val="006B78D8"/>
    <w:rsid w:val="006C113F"/>
    <w:rsid w:val="006C6750"/>
    <w:rsid w:val="006C720F"/>
    <w:rsid w:val="006D61F6"/>
    <w:rsid w:val="006E279A"/>
    <w:rsid w:val="006E313B"/>
    <w:rsid w:val="006E46AD"/>
    <w:rsid w:val="006E7DE3"/>
    <w:rsid w:val="007044A4"/>
    <w:rsid w:val="00715794"/>
    <w:rsid w:val="007211F5"/>
    <w:rsid w:val="00730AE8"/>
    <w:rsid w:val="007377CF"/>
    <w:rsid w:val="00741493"/>
    <w:rsid w:val="00752180"/>
    <w:rsid w:val="00755D3A"/>
    <w:rsid w:val="007609C6"/>
    <w:rsid w:val="00761B3D"/>
    <w:rsid w:val="00772EF0"/>
    <w:rsid w:val="00776527"/>
    <w:rsid w:val="00783E04"/>
    <w:rsid w:val="00785B2D"/>
    <w:rsid w:val="00793B1E"/>
    <w:rsid w:val="007A03DC"/>
    <w:rsid w:val="007A5C36"/>
    <w:rsid w:val="007B6105"/>
    <w:rsid w:val="007C3F6A"/>
    <w:rsid w:val="007C6E70"/>
    <w:rsid w:val="007D7174"/>
    <w:rsid w:val="007E3D24"/>
    <w:rsid w:val="007E7E61"/>
    <w:rsid w:val="007F0845"/>
    <w:rsid w:val="00801A67"/>
    <w:rsid w:val="00821FF6"/>
    <w:rsid w:val="00824159"/>
    <w:rsid w:val="0083143E"/>
    <w:rsid w:val="00831D06"/>
    <w:rsid w:val="00834FAA"/>
    <w:rsid w:val="0083532E"/>
    <w:rsid w:val="00836086"/>
    <w:rsid w:val="008363AE"/>
    <w:rsid w:val="00852049"/>
    <w:rsid w:val="0085364D"/>
    <w:rsid w:val="00870380"/>
    <w:rsid w:val="00876086"/>
    <w:rsid w:val="008A48DB"/>
    <w:rsid w:val="008B7C02"/>
    <w:rsid w:val="008C0E88"/>
    <w:rsid w:val="008C12AF"/>
    <w:rsid w:val="008D2A16"/>
    <w:rsid w:val="008E31FF"/>
    <w:rsid w:val="008E4ED6"/>
    <w:rsid w:val="008E5AB4"/>
    <w:rsid w:val="008F41A9"/>
    <w:rsid w:val="008F4717"/>
    <w:rsid w:val="008F5AD9"/>
    <w:rsid w:val="009003A8"/>
    <w:rsid w:val="00902EFF"/>
    <w:rsid w:val="009047C4"/>
    <w:rsid w:val="00921F14"/>
    <w:rsid w:val="0094217D"/>
    <w:rsid w:val="0094427A"/>
    <w:rsid w:val="0095666F"/>
    <w:rsid w:val="0096710B"/>
    <w:rsid w:val="00974923"/>
    <w:rsid w:val="0098620F"/>
    <w:rsid w:val="00987E97"/>
    <w:rsid w:val="009962E6"/>
    <w:rsid w:val="009B6FD3"/>
    <w:rsid w:val="009E1356"/>
    <w:rsid w:val="009E2517"/>
    <w:rsid w:val="009E29A6"/>
    <w:rsid w:val="009E5BA4"/>
    <w:rsid w:val="009F6279"/>
    <w:rsid w:val="00A079B8"/>
    <w:rsid w:val="00A10D66"/>
    <w:rsid w:val="00A13EBF"/>
    <w:rsid w:val="00A23E43"/>
    <w:rsid w:val="00A41901"/>
    <w:rsid w:val="00A4228C"/>
    <w:rsid w:val="00A42547"/>
    <w:rsid w:val="00A46DE0"/>
    <w:rsid w:val="00A55B34"/>
    <w:rsid w:val="00A62CE1"/>
    <w:rsid w:val="00A75E40"/>
    <w:rsid w:val="00A857C0"/>
    <w:rsid w:val="00A91924"/>
    <w:rsid w:val="00AA559A"/>
    <w:rsid w:val="00AA74D4"/>
    <w:rsid w:val="00AB0401"/>
    <w:rsid w:val="00AB14AB"/>
    <w:rsid w:val="00AB2AF1"/>
    <w:rsid w:val="00AB76F3"/>
    <w:rsid w:val="00AC77ED"/>
    <w:rsid w:val="00AD306C"/>
    <w:rsid w:val="00AD3DC6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356D9"/>
    <w:rsid w:val="00B43DC1"/>
    <w:rsid w:val="00B6608F"/>
    <w:rsid w:val="00B66868"/>
    <w:rsid w:val="00B76D1E"/>
    <w:rsid w:val="00B917BA"/>
    <w:rsid w:val="00B95940"/>
    <w:rsid w:val="00BB1984"/>
    <w:rsid w:val="00BB6C42"/>
    <w:rsid w:val="00BD258B"/>
    <w:rsid w:val="00BD366B"/>
    <w:rsid w:val="00BD4CE5"/>
    <w:rsid w:val="00BD6D50"/>
    <w:rsid w:val="00BE2E81"/>
    <w:rsid w:val="00BE3298"/>
    <w:rsid w:val="00BF709B"/>
    <w:rsid w:val="00C0475C"/>
    <w:rsid w:val="00C124B7"/>
    <w:rsid w:val="00C15C55"/>
    <w:rsid w:val="00C207C2"/>
    <w:rsid w:val="00C21F94"/>
    <w:rsid w:val="00C426CA"/>
    <w:rsid w:val="00C4292E"/>
    <w:rsid w:val="00C847A8"/>
    <w:rsid w:val="00C878CE"/>
    <w:rsid w:val="00C90CF4"/>
    <w:rsid w:val="00C93389"/>
    <w:rsid w:val="00CA0C7F"/>
    <w:rsid w:val="00CA3500"/>
    <w:rsid w:val="00CB35AC"/>
    <w:rsid w:val="00CB7C2B"/>
    <w:rsid w:val="00CC0868"/>
    <w:rsid w:val="00CC61F7"/>
    <w:rsid w:val="00CD57C7"/>
    <w:rsid w:val="00CE6316"/>
    <w:rsid w:val="00CF14B3"/>
    <w:rsid w:val="00CF446C"/>
    <w:rsid w:val="00CF51EC"/>
    <w:rsid w:val="00D040DD"/>
    <w:rsid w:val="00D1209F"/>
    <w:rsid w:val="00D1416F"/>
    <w:rsid w:val="00D174A4"/>
    <w:rsid w:val="00D27EFB"/>
    <w:rsid w:val="00D44CDE"/>
    <w:rsid w:val="00D57B0B"/>
    <w:rsid w:val="00D60EB9"/>
    <w:rsid w:val="00D63095"/>
    <w:rsid w:val="00D74B4F"/>
    <w:rsid w:val="00D84357"/>
    <w:rsid w:val="00D84372"/>
    <w:rsid w:val="00D86E58"/>
    <w:rsid w:val="00D9167D"/>
    <w:rsid w:val="00DB2F7F"/>
    <w:rsid w:val="00DB6B38"/>
    <w:rsid w:val="00DC5B3B"/>
    <w:rsid w:val="00DD3455"/>
    <w:rsid w:val="00DD457A"/>
    <w:rsid w:val="00DF4355"/>
    <w:rsid w:val="00E01C0E"/>
    <w:rsid w:val="00E04694"/>
    <w:rsid w:val="00E05C93"/>
    <w:rsid w:val="00E06CE5"/>
    <w:rsid w:val="00E161C9"/>
    <w:rsid w:val="00E20E07"/>
    <w:rsid w:val="00E21E1C"/>
    <w:rsid w:val="00E2221B"/>
    <w:rsid w:val="00E27A05"/>
    <w:rsid w:val="00E448E8"/>
    <w:rsid w:val="00E61419"/>
    <w:rsid w:val="00E6380F"/>
    <w:rsid w:val="00E6421D"/>
    <w:rsid w:val="00E64918"/>
    <w:rsid w:val="00E71A58"/>
    <w:rsid w:val="00E820D1"/>
    <w:rsid w:val="00E8298C"/>
    <w:rsid w:val="00E91391"/>
    <w:rsid w:val="00E93683"/>
    <w:rsid w:val="00EA0C68"/>
    <w:rsid w:val="00EA6798"/>
    <w:rsid w:val="00EA6E4A"/>
    <w:rsid w:val="00EB4C78"/>
    <w:rsid w:val="00EC2479"/>
    <w:rsid w:val="00EC4946"/>
    <w:rsid w:val="00EC7132"/>
    <w:rsid w:val="00EE01F9"/>
    <w:rsid w:val="00EE3B1E"/>
    <w:rsid w:val="00EE3E78"/>
    <w:rsid w:val="00EF1F5A"/>
    <w:rsid w:val="00EF21C4"/>
    <w:rsid w:val="00EF4A88"/>
    <w:rsid w:val="00EF7CCE"/>
    <w:rsid w:val="00F04811"/>
    <w:rsid w:val="00F0488C"/>
    <w:rsid w:val="00F132C9"/>
    <w:rsid w:val="00F15BEF"/>
    <w:rsid w:val="00F226D7"/>
    <w:rsid w:val="00F24FAA"/>
    <w:rsid w:val="00F3364D"/>
    <w:rsid w:val="00F4274E"/>
    <w:rsid w:val="00F42C99"/>
    <w:rsid w:val="00F56D66"/>
    <w:rsid w:val="00F63DDE"/>
    <w:rsid w:val="00F63FB7"/>
    <w:rsid w:val="00F65787"/>
    <w:rsid w:val="00F66522"/>
    <w:rsid w:val="00F67047"/>
    <w:rsid w:val="00F73A0C"/>
    <w:rsid w:val="00FA5288"/>
    <w:rsid w:val="00FB04DC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EA71007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878C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C878C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C878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6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C80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C8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84577889302304E-2"/>
          <c:y val="2.2702869477171626E-2"/>
          <c:w val="0.97383287363923976"/>
          <c:h val="0.79715044071556018"/>
        </c:manualLayout>
      </c:layout>
      <c:barChart>
        <c:barDir val="col"/>
        <c:grouping val="clustered"/>
        <c:varyColors val="0"/>
        <c:ser>
          <c:idx val="0"/>
          <c:order val="0"/>
          <c:tx>
            <c:v> 2021</c:v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'IoT+AI'!$A$35:$A$39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  <c:extLst/>
            </c:strRef>
          </c:cat>
          <c:val>
            <c:numRef>
              <c:f>'IoT+AI'!$B$35:$B$39</c:f>
              <c:numCache>
                <c:formatCode>0%</c:formatCode>
                <c:ptCount val="4"/>
                <c:pt idx="0">
                  <c:v>4.4999999999999998E-2</c:v>
                </c:pt>
                <c:pt idx="1">
                  <c:v>2.7E-2</c:v>
                </c:pt>
                <c:pt idx="2">
                  <c:v>7.5999999999999998E-2</c:v>
                </c:pt>
                <c:pt idx="3">
                  <c:v>0.245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331-47DA-93C6-D99D0C195B56}"/>
            </c:ext>
          </c:extLst>
        </c:ser>
        <c:ser>
          <c:idx val="1"/>
          <c:order val="1"/>
          <c:tx>
            <c:v> 2023</c:v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'IoT+AI'!$A$35:$A$39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  <c:extLst/>
            </c:strRef>
          </c:cat>
          <c:val>
            <c:numRef>
              <c:f>'IoT+AI'!$C$35:$C$39</c:f>
              <c:numCache>
                <c:formatCode>0%</c:formatCode>
                <c:ptCount val="4"/>
                <c:pt idx="0">
                  <c:v>5.9000000000000004E-2</c:v>
                </c:pt>
                <c:pt idx="1">
                  <c:v>0.04</c:v>
                </c:pt>
                <c:pt idx="2">
                  <c:v>9.8000000000000004E-2</c:v>
                </c:pt>
                <c:pt idx="3">
                  <c:v>0.28399999999999997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331-47DA-93C6-D99D0C195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8790400"/>
        <c:axId val="178791936"/>
      </c:barChart>
      <c:catAx>
        <c:axId val="1787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791936"/>
        <c:crosses val="autoZero"/>
        <c:auto val="1"/>
        <c:lblAlgn val="ctr"/>
        <c:lblOffset val="100"/>
        <c:noMultiLvlLbl val="0"/>
      </c:catAx>
      <c:valAx>
        <c:axId val="178791936"/>
        <c:scaling>
          <c:orientation val="minMax"/>
          <c:max val="0.70000000000000007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879040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31840871002235838"/>
          <c:y val="2.7694684485819306E-2"/>
          <c:w val="0.39911919898901527"/>
          <c:h val="9.989867856759822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8.0431418756740924E-2"/>
          <c:w val="0.95147005596903134"/>
          <c:h val="0.6723970649179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'IoT+AI'!$B$94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4251-4BB6-ABAE-305F83B70F40}"/>
              </c:ext>
            </c:extLst>
          </c:dPt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4251-4BB6-ABAE-305F83B70F40}"/>
              </c:ext>
            </c:extLst>
          </c:dPt>
          <c:dPt>
            <c:idx val="8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4251-4BB6-ABAE-305F83B70F40}"/>
              </c:ext>
            </c:extLst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4251-4BB6-ABAE-305F83B70F40}"/>
              </c:ext>
            </c:extLst>
          </c:dPt>
          <c:dPt>
            <c:idx val="1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4251-4BB6-ABAE-305F83B70F40}"/>
              </c:ext>
            </c:extLst>
          </c:dPt>
          <c:dPt>
            <c:idx val="11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4251-4BB6-ABAE-305F83B70F40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4251-4BB6-ABAE-305F83B70F40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4251-4BB6-ABAE-305F83B70F40}"/>
              </c:ext>
            </c:extLst>
          </c:dPt>
          <c:dPt>
            <c:idx val="1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4251-4BB6-ABAE-305F83B70F40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4251-4BB6-ABAE-305F83B70F40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5-4251-4BB6-ABAE-305F83B70F40}"/>
              </c:ext>
            </c:extLst>
          </c:dPt>
          <c:dPt>
            <c:idx val="18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4251-4BB6-ABAE-305F83B70F40}"/>
              </c:ext>
            </c:extLst>
          </c:dPt>
          <c:dPt>
            <c:idx val="1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4251-4BB6-ABAE-305F83B70F40}"/>
              </c:ext>
            </c:extLst>
          </c:dPt>
          <c:dPt>
            <c:idx val="2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4251-4BB6-ABAE-305F83B70F40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4251-4BB6-ABAE-305F83B70F40}"/>
              </c:ext>
            </c:extLst>
          </c:dPt>
          <c:dPt>
            <c:idx val="2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F-4251-4BB6-ABAE-305F83B70F40}"/>
              </c:ext>
            </c:extLst>
          </c:dPt>
          <c:dLbls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251-4BB6-ABAE-305F83B70F40}"/>
                </c:ext>
              </c:extLst>
            </c:dLbl>
            <c:dLbl>
              <c:idx val="1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4251-4BB6-ABAE-305F83B70F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'IoT+AI'!$A$95:$A$122</c:f>
              <c:strCache>
                <c:ptCount val="28"/>
                <c:pt idx="0">
                  <c:v>Dánsko</c:v>
                </c:pt>
                <c:pt idx="1">
                  <c:v>Finsko</c:v>
                </c:pt>
                <c:pt idx="2">
                  <c:v>Lucembursko</c:v>
                </c:pt>
                <c:pt idx="3">
                  <c:v>Belgie</c:v>
                </c:pt>
                <c:pt idx="4">
                  <c:v>Nizozemsko</c:v>
                </c:pt>
                <c:pt idx="5">
                  <c:v>Malta</c:v>
                </c:pt>
                <c:pt idx="6">
                  <c:v>Německo</c:v>
                </c:pt>
                <c:pt idx="7">
                  <c:v>Slovinsko</c:v>
                </c:pt>
                <c:pt idx="8">
                  <c:v>Rakousko</c:v>
                </c:pt>
                <c:pt idx="9">
                  <c:v>Švédsko</c:v>
                </c:pt>
                <c:pt idx="10">
                  <c:v>Španělsko</c:v>
                </c:pt>
                <c:pt idx="11">
                  <c:v>EU27</c:v>
                </c:pt>
                <c:pt idx="12">
                  <c:v>Irsko</c:v>
                </c:pt>
                <c:pt idx="13">
                  <c:v>Chorvatsko</c:v>
                </c:pt>
                <c:pt idx="14">
                  <c:v>Portugalsko</c:v>
                </c:pt>
                <c:pt idx="15">
                  <c:v>Slovensko</c:v>
                </c:pt>
                <c:pt idx="16">
                  <c:v>Česko</c:v>
                </c:pt>
                <c:pt idx="17">
                  <c:v>Francie</c:v>
                </c:pt>
                <c:pt idx="18">
                  <c:v>Estonsko</c:v>
                </c:pt>
                <c:pt idx="19">
                  <c:v>Itálie</c:v>
                </c:pt>
                <c:pt idx="20">
                  <c:v>Litva</c:v>
                </c:pt>
                <c:pt idx="21">
                  <c:v>Kypr</c:v>
                </c:pt>
                <c:pt idx="22">
                  <c:v>Lotyšsko</c:v>
                </c:pt>
                <c:pt idx="23">
                  <c:v>Řecko</c:v>
                </c:pt>
                <c:pt idx="24">
                  <c:v>Maďarsko</c:v>
                </c:pt>
                <c:pt idx="25">
                  <c:v>Polsko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'IoT+AI'!$B$95:$B$122</c:f>
              <c:numCache>
                <c:formatCode>0%</c:formatCode>
                <c:ptCount val="28"/>
                <c:pt idx="0">
                  <c:v>0.151701</c:v>
                </c:pt>
                <c:pt idx="1">
                  <c:v>0.15096300000000001</c:v>
                </c:pt>
                <c:pt idx="2">
                  <c:v>0.14446600000000001</c:v>
                </c:pt>
                <c:pt idx="3">
                  <c:v>0.13810900000000001</c:v>
                </c:pt>
                <c:pt idx="4">
                  <c:v>0.13367499999999999</c:v>
                </c:pt>
                <c:pt idx="5">
                  <c:v>0.13169700000000001</c:v>
                </c:pt>
                <c:pt idx="6">
                  <c:v>0.115525</c:v>
                </c:pt>
                <c:pt idx="7">
                  <c:v>0.113702</c:v>
                </c:pt>
                <c:pt idx="8">
                  <c:v>0.107879</c:v>
                </c:pt>
                <c:pt idx="9">
                  <c:v>0.103737</c:v>
                </c:pt>
                <c:pt idx="10">
                  <c:v>9.1786000000000006E-2</c:v>
                </c:pt>
                <c:pt idx="11">
                  <c:v>8.0302999999999999E-2</c:v>
                </c:pt>
                <c:pt idx="12">
                  <c:v>8.0140000000000003E-2</c:v>
                </c:pt>
                <c:pt idx="13">
                  <c:v>7.8913999999999998E-2</c:v>
                </c:pt>
                <c:pt idx="14">
                  <c:v>7.8606999999999996E-2</c:v>
                </c:pt>
                <c:pt idx="15">
                  <c:v>7.0370000000000002E-2</c:v>
                </c:pt>
                <c:pt idx="16">
                  <c:v>5.8986999999999998E-2</c:v>
                </c:pt>
                <c:pt idx="17">
                  <c:v>5.8845000000000001E-2</c:v>
                </c:pt>
                <c:pt idx="18">
                  <c:v>5.1921000000000002E-2</c:v>
                </c:pt>
                <c:pt idx="19">
                  <c:v>5.0451000000000003E-2</c:v>
                </c:pt>
                <c:pt idx="20">
                  <c:v>4.8614999999999998E-2</c:v>
                </c:pt>
                <c:pt idx="21">
                  <c:v>4.6663000000000003E-2</c:v>
                </c:pt>
                <c:pt idx="22">
                  <c:v>4.5275999999999997E-2</c:v>
                </c:pt>
                <c:pt idx="23">
                  <c:v>3.9817999999999999E-2</c:v>
                </c:pt>
                <c:pt idx="24">
                  <c:v>3.6810000000000002E-2</c:v>
                </c:pt>
                <c:pt idx="25">
                  <c:v>3.6695999999999999E-2</c:v>
                </c:pt>
                <c:pt idx="26">
                  <c:v>3.6239E-2</c:v>
                </c:pt>
                <c:pt idx="27">
                  <c:v>1.5056E-2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4251-4BB6-ABAE-305F83B70F40}"/>
            </c:ext>
          </c:extLst>
        </c:ser>
        <c:ser>
          <c:idx val="1"/>
          <c:order val="1"/>
          <c:tx>
            <c:strRef>
              <c:f>'IoT+AI'!$C$94</c:f>
              <c:strCache>
                <c:ptCount val="1"/>
                <c:pt idx="0">
                  <c:v> z toho velké podniky s více než 250 zaměstnanci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2-4251-4BB6-ABAE-305F83B70F40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4-4251-4BB6-ABAE-305F83B70F40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6-4251-4BB6-ABAE-305F83B70F40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8-4251-4BB6-ABAE-305F83B70F40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A-4251-4BB6-ABAE-305F83B70F40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C-4251-4BB6-ABAE-305F83B70F40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E-4251-4BB6-ABAE-305F83B70F40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30-4251-4BB6-ABAE-305F83B70F40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32-4251-4BB6-ABAE-305F83B70F40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34-4251-4BB6-ABAE-305F83B70F40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36-4251-4BB6-ABAE-305F83B70F40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38-4251-4BB6-ABAE-305F83B70F40}"/>
              </c:ext>
            </c:extLst>
          </c:dPt>
          <c:dLbls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A-4251-4BB6-ABAE-305F83B70F40}"/>
                </c:ext>
              </c:extLst>
            </c:dLbl>
            <c:dLbl>
              <c:idx val="1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32-4251-4BB6-ABAE-305F83B70F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'IoT+AI'!$A$95:$A$122</c:f>
              <c:strCache>
                <c:ptCount val="28"/>
                <c:pt idx="0">
                  <c:v>Dánsko</c:v>
                </c:pt>
                <c:pt idx="1">
                  <c:v>Finsko</c:v>
                </c:pt>
                <c:pt idx="2">
                  <c:v>Lucembursko</c:v>
                </c:pt>
                <c:pt idx="3">
                  <c:v>Belgie</c:v>
                </c:pt>
                <c:pt idx="4">
                  <c:v>Nizozemsko</c:v>
                </c:pt>
                <c:pt idx="5">
                  <c:v>Malta</c:v>
                </c:pt>
                <c:pt idx="6">
                  <c:v>Německo</c:v>
                </c:pt>
                <c:pt idx="7">
                  <c:v>Slovinsko</c:v>
                </c:pt>
                <c:pt idx="8">
                  <c:v>Rakousko</c:v>
                </c:pt>
                <c:pt idx="9">
                  <c:v>Švédsko</c:v>
                </c:pt>
                <c:pt idx="10">
                  <c:v>Španělsko</c:v>
                </c:pt>
                <c:pt idx="11">
                  <c:v>EU27</c:v>
                </c:pt>
                <c:pt idx="12">
                  <c:v>Irsko</c:v>
                </c:pt>
                <c:pt idx="13">
                  <c:v>Chorvatsko</c:v>
                </c:pt>
                <c:pt idx="14">
                  <c:v>Portugalsko</c:v>
                </c:pt>
                <c:pt idx="15">
                  <c:v>Slovensko</c:v>
                </c:pt>
                <c:pt idx="16">
                  <c:v>Česko</c:v>
                </c:pt>
                <c:pt idx="17">
                  <c:v>Francie</c:v>
                </c:pt>
                <c:pt idx="18">
                  <c:v>Estonsko</c:v>
                </c:pt>
                <c:pt idx="19">
                  <c:v>Itálie</c:v>
                </c:pt>
                <c:pt idx="20">
                  <c:v>Litva</c:v>
                </c:pt>
                <c:pt idx="21">
                  <c:v>Kypr</c:v>
                </c:pt>
                <c:pt idx="22">
                  <c:v>Lotyšsko</c:v>
                </c:pt>
                <c:pt idx="23">
                  <c:v>Řecko</c:v>
                </c:pt>
                <c:pt idx="24">
                  <c:v>Maďarsko</c:v>
                </c:pt>
                <c:pt idx="25">
                  <c:v>Polsko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'IoT+AI'!$C$95:$C$122</c:f>
              <c:numCache>
                <c:formatCode>0%</c:formatCode>
                <c:ptCount val="28"/>
                <c:pt idx="0">
                  <c:v>0.51430699999999996</c:v>
                </c:pt>
                <c:pt idx="1">
                  <c:v>0.53325800000000001</c:v>
                </c:pt>
                <c:pt idx="2">
                  <c:v>0.41833700000000001</c:v>
                </c:pt>
                <c:pt idx="3">
                  <c:v>0.478634</c:v>
                </c:pt>
                <c:pt idx="4">
                  <c:v>0.39897899999999997</c:v>
                </c:pt>
                <c:pt idx="5">
                  <c:v>0.32530100000000001</c:v>
                </c:pt>
                <c:pt idx="6">
                  <c:v>0.35394599999999998</c:v>
                </c:pt>
                <c:pt idx="7">
                  <c:v>0.53191500000000003</c:v>
                </c:pt>
                <c:pt idx="8">
                  <c:v>0.35245599999999999</c:v>
                </c:pt>
                <c:pt idx="9">
                  <c:v>0.37824099999999999</c:v>
                </c:pt>
                <c:pt idx="10">
                  <c:v>0.39655200000000002</c:v>
                </c:pt>
                <c:pt idx="11">
                  <c:v>0.30400300000000002</c:v>
                </c:pt>
                <c:pt idx="12">
                  <c:v>0.36294500000000002</c:v>
                </c:pt>
                <c:pt idx="13">
                  <c:v>0.192883</c:v>
                </c:pt>
                <c:pt idx="14">
                  <c:v>0.35444500000000001</c:v>
                </c:pt>
                <c:pt idx="15">
                  <c:v>0.21890200000000001</c:v>
                </c:pt>
                <c:pt idx="16">
                  <c:v>0.28337099999999998</c:v>
                </c:pt>
                <c:pt idx="17">
                  <c:v>0.20937700000000001</c:v>
                </c:pt>
                <c:pt idx="18">
                  <c:v>0.23030300000000001</c:v>
                </c:pt>
                <c:pt idx="19">
                  <c:v>0.240758</c:v>
                </c:pt>
                <c:pt idx="20">
                  <c:v>0.21333299999999999</c:v>
                </c:pt>
                <c:pt idx="21">
                  <c:v>0.15528</c:v>
                </c:pt>
                <c:pt idx="22">
                  <c:v>0.21256</c:v>
                </c:pt>
                <c:pt idx="23">
                  <c:v>0.139566</c:v>
                </c:pt>
                <c:pt idx="24">
                  <c:v>0.17426800000000001</c:v>
                </c:pt>
                <c:pt idx="25">
                  <c:v>0.24376300000000001</c:v>
                </c:pt>
                <c:pt idx="26">
                  <c:v>0.13752800000000001</c:v>
                </c:pt>
                <c:pt idx="27">
                  <c:v>8.0770999999999996E-2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4251-4BB6-ABAE-305F83B70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76335872"/>
        <c:axId val="176345856"/>
      </c:barChart>
      <c:catAx>
        <c:axId val="176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345856"/>
        <c:crosses val="autoZero"/>
        <c:auto val="1"/>
        <c:lblAlgn val="ctr"/>
        <c:lblOffset val="100"/>
        <c:tickLblSkip val="1"/>
        <c:noMultiLvlLbl val="0"/>
      </c:catAx>
      <c:valAx>
        <c:axId val="176345856"/>
        <c:scaling>
          <c:orientation val="minMax"/>
          <c:max val="0.60000000000000009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335872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35058579545332036"/>
          <c:y val="2.3130266611410415E-2"/>
          <c:w val="0.39243676280073236"/>
          <c:h val="0.1437909575819151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0.1382228614612028"/>
          <c:w val="0.93883177265507256"/>
          <c:h val="0.61460552725027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'IoT+AI'!$B$192</c:f>
              <c:strCache>
                <c:ptCount val="1"/>
                <c:pt idx="0">
                  <c:v> strojové nebo hluboké učení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E6C6-4AE0-A841-665351D8B38E}"/>
              </c:ext>
            </c:extLst>
          </c:dPt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E6C6-4AE0-A841-665351D8B38E}"/>
              </c:ext>
            </c:extLst>
          </c:dPt>
          <c:dPt>
            <c:idx val="8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E6C6-4AE0-A841-665351D8B38E}"/>
              </c:ext>
            </c:extLst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E6C6-4AE0-A841-665351D8B38E}"/>
              </c:ext>
            </c:extLst>
          </c:dPt>
          <c:dPt>
            <c:idx val="1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E6C6-4AE0-A841-665351D8B38E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E6C6-4AE0-A841-665351D8B38E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E6C6-4AE0-A841-665351D8B38E}"/>
              </c:ext>
            </c:extLst>
          </c:dPt>
          <c:dPt>
            <c:idx val="14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E6C6-4AE0-A841-665351D8B38E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E6C6-4AE0-A841-665351D8B38E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E6C6-4AE0-A841-665351D8B38E}"/>
              </c:ext>
            </c:extLst>
          </c:dPt>
          <c:dPt>
            <c:idx val="1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E6C6-4AE0-A841-665351D8B38E}"/>
              </c:ext>
            </c:extLst>
          </c:dPt>
          <c:dPt>
            <c:idx val="2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E6C6-4AE0-A841-665351D8B38E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E6C6-4AE0-A841-665351D8B38E}"/>
              </c:ext>
            </c:extLst>
          </c:dPt>
          <c:dPt>
            <c:idx val="2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E6C6-4AE0-A841-665351D8B38E}"/>
              </c:ext>
            </c:extLst>
          </c:dPt>
          <c:dLbls>
            <c:dLbl>
              <c:idx val="1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6C6-4AE0-A841-665351D8B38E}"/>
                </c:ext>
              </c:extLst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6C6-4AE0-A841-665351D8B3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'IoT+AI'!$A$193:$A$220</c:f>
              <c:strCache>
                <c:ptCount val="28"/>
                <c:pt idx="0">
                  <c:v>Dánsko</c:v>
                </c:pt>
                <c:pt idx="1">
                  <c:v>Finsko</c:v>
                </c:pt>
                <c:pt idx="2">
                  <c:v>Nizozemsko</c:v>
                </c:pt>
                <c:pt idx="3">
                  <c:v>Belgie</c:v>
                </c:pt>
                <c:pt idx="4">
                  <c:v>Malta</c:v>
                </c:pt>
                <c:pt idx="5">
                  <c:v>Rakousko</c:v>
                </c:pt>
                <c:pt idx="6">
                  <c:v>Švédsko</c:v>
                </c:pt>
                <c:pt idx="7">
                  <c:v>Lucembursko</c:v>
                </c:pt>
                <c:pt idx="8">
                  <c:v>Irsko</c:v>
                </c:pt>
                <c:pt idx="9">
                  <c:v>Německo</c:v>
                </c:pt>
                <c:pt idx="10">
                  <c:v>Španělsko</c:v>
                </c:pt>
                <c:pt idx="11">
                  <c:v>Slovinsko</c:v>
                </c:pt>
                <c:pt idx="12">
                  <c:v>Francie</c:v>
                </c:pt>
                <c:pt idx="13">
                  <c:v>EU27</c:v>
                </c:pt>
                <c:pt idx="14">
                  <c:v>Česko</c:v>
                </c:pt>
                <c:pt idx="15">
                  <c:v>Chorvatsko</c:v>
                </c:pt>
                <c:pt idx="16">
                  <c:v>Kypr</c:v>
                </c:pt>
                <c:pt idx="17">
                  <c:v>Portugalsko</c:v>
                </c:pt>
                <c:pt idx="18">
                  <c:v>Slovensko</c:v>
                </c:pt>
                <c:pt idx="19">
                  <c:v>Estonsko</c:v>
                </c:pt>
                <c:pt idx="20">
                  <c:v>Itálie</c:v>
                </c:pt>
                <c:pt idx="21">
                  <c:v>Litva</c:v>
                </c:pt>
                <c:pt idx="22">
                  <c:v>Lotyšsko</c:v>
                </c:pt>
                <c:pt idx="23">
                  <c:v>Polsko</c:v>
                </c:pt>
                <c:pt idx="24">
                  <c:v>Řecko</c:v>
                </c:pt>
                <c:pt idx="25">
                  <c:v>Maďarsko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'IoT+AI'!$B$193:$B$220</c:f>
              <c:numCache>
                <c:formatCode>0%</c:formatCode>
                <c:ptCount val="28"/>
                <c:pt idx="0">
                  <c:v>7.0527000000000006E-2</c:v>
                </c:pt>
                <c:pt idx="1">
                  <c:v>6.5064999999999998E-2</c:v>
                </c:pt>
                <c:pt idx="2">
                  <c:v>5.4890000000000001E-2</c:v>
                </c:pt>
                <c:pt idx="3">
                  <c:v>4.7840000000000001E-2</c:v>
                </c:pt>
                <c:pt idx="4">
                  <c:v>4.7025999999999998E-2</c:v>
                </c:pt>
                <c:pt idx="5">
                  <c:v>4.6038000000000003E-2</c:v>
                </c:pt>
                <c:pt idx="6">
                  <c:v>3.9560999999999999E-2</c:v>
                </c:pt>
                <c:pt idx="7">
                  <c:v>3.9278E-2</c:v>
                </c:pt>
                <c:pt idx="8">
                  <c:v>2.9812000000000002E-2</c:v>
                </c:pt>
                <c:pt idx="9">
                  <c:v>2.9678E-2</c:v>
                </c:pt>
                <c:pt idx="10">
                  <c:v>2.9567E-2</c:v>
                </c:pt>
                <c:pt idx="11">
                  <c:v>2.8802000000000001E-2</c:v>
                </c:pt>
                <c:pt idx="12">
                  <c:v>2.6512999999999998E-2</c:v>
                </c:pt>
                <c:pt idx="13">
                  <c:v>2.5846000000000001E-2</c:v>
                </c:pt>
                <c:pt idx="14">
                  <c:v>2.3161000000000001E-2</c:v>
                </c:pt>
                <c:pt idx="15">
                  <c:v>2.154E-2</c:v>
                </c:pt>
                <c:pt idx="16">
                  <c:v>2.1231E-2</c:v>
                </c:pt>
                <c:pt idx="17">
                  <c:v>2.0611000000000001E-2</c:v>
                </c:pt>
                <c:pt idx="18">
                  <c:v>1.8801999999999999E-2</c:v>
                </c:pt>
                <c:pt idx="19">
                  <c:v>1.6036999999999999E-2</c:v>
                </c:pt>
                <c:pt idx="20">
                  <c:v>1.5121000000000001E-2</c:v>
                </c:pt>
                <c:pt idx="21">
                  <c:v>1.277E-2</c:v>
                </c:pt>
                <c:pt idx="22">
                  <c:v>1.0984000000000001E-2</c:v>
                </c:pt>
                <c:pt idx="23">
                  <c:v>1.0215E-2</c:v>
                </c:pt>
                <c:pt idx="24">
                  <c:v>1.0174000000000001E-2</c:v>
                </c:pt>
                <c:pt idx="25">
                  <c:v>9.7599999999999996E-3</c:v>
                </c:pt>
                <c:pt idx="26">
                  <c:v>9.4299999999999991E-3</c:v>
                </c:pt>
                <c:pt idx="27">
                  <c:v>5.9709999999999997E-3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E6C6-4AE0-A841-665351D8B38E}"/>
            </c:ext>
          </c:extLst>
        </c:ser>
        <c:ser>
          <c:idx val="1"/>
          <c:order val="1"/>
          <c:tx>
            <c:strRef>
              <c:f>'IoT+AI'!$C$192</c:f>
              <c:strCache>
                <c:ptCount val="1"/>
                <c:pt idx="0">
                  <c:v> počítačové rozpoznávání osob/objektů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E-E6C6-4AE0-A841-665351D8B38E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0-E6C6-4AE0-A841-665351D8B38E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2-E6C6-4AE0-A841-665351D8B38E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4-E6C6-4AE0-A841-665351D8B38E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6-E6C6-4AE0-A841-665351D8B38E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8-E6C6-4AE0-A841-665351D8B38E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A-E6C6-4AE0-A841-665351D8B38E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C-E6C6-4AE0-A841-665351D8B38E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E-E6C6-4AE0-A841-665351D8B38E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30-E6C6-4AE0-A841-665351D8B38E}"/>
              </c:ext>
            </c:extLst>
          </c:dPt>
          <c:dLbls>
            <c:dLbl>
              <c:idx val="1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8-E6C6-4AE0-A841-665351D8B38E}"/>
                </c:ext>
              </c:extLst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A-E6C6-4AE0-A841-665351D8B3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'IoT+AI'!$A$193:$A$220</c:f>
              <c:strCache>
                <c:ptCount val="28"/>
                <c:pt idx="0">
                  <c:v>Dánsko</c:v>
                </c:pt>
                <c:pt idx="1">
                  <c:v>Finsko</c:v>
                </c:pt>
                <c:pt idx="2">
                  <c:v>Nizozemsko</c:v>
                </c:pt>
                <c:pt idx="3">
                  <c:v>Belgie</c:v>
                </c:pt>
                <c:pt idx="4">
                  <c:v>Malta</c:v>
                </c:pt>
                <c:pt idx="5">
                  <c:v>Rakousko</c:v>
                </c:pt>
                <c:pt idx="6">
                  <c:v>Švédsko</c:v>
                </c:pt>
                <c:pt idx="7">
                  <c:v>Lucembursko</c:v>
                </c:pt>
                <c:pt idx="8">
                  <c:v>Irsko</c:v>
                </c:pt>
                <c:pt idx="9">
                  <c:v>Německo</c:v>
                </c:pt>
                <c:pt idx="10">
                  <c:v>Španělsko</c:v>
                </c:pt>
                <c:pt idx="11">
                  <c:v>Slovinsko</c:v>
                </c:pt>
                <c:pt idx="12">
                  <c:v>Francie</c:v>
                </c:pt>
                <c:pt idx="13">
                  <c:v>EU27</c:v>
                </c:pt>
                <c:pt idx="14">
                  <c:v>Česko</c:v>
                </c:pt>
                <c:pt idx="15">
                  <c:v>Chorvatsko</c:v>
                </c:pt>
                <c:pt idx="16">
                  <c:v>Kypr</c:v>
                </c:pt>
                <c:pt idx="17">
                  <c:v>Portugalsko</c:v>
                </c:pt>
                <c:pt idx="18">
                  <c:v>Slovensko</c:v>
                </c:pt>
                <c:pt idx="19">
                  <c:v>Estonsko</c:v>
                </c:pt>
                <c:pt idx="20">
                  <c:v>Itálie</c:v>
                </c:pt>
                <c:pt idx="21">
                  <c:v>Litva</c:v>
                </c:pt>
                <c:pt idx="22">
                  <c:v>Lotyšsko</c:v>
                </c:pt>
                <c:pt idx="23">
                  <c:v>Polsko</c:v>
                </c:pt>
                <c:pt idx="24">
                  <c:v>Řecko</c:v>
                </c:pt>
                <c:pt idx="25">
                  <c:v>Maďarsko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'IoT+AI'!$C$193:$C$220</c:f>
              <c:numCache>
                <c:formatCode>0%</c:formatCode>
                <c:ptCount val="28"/>
                <c:pt idx="0">
                  <c:v>3.5577999999999999E-2</c:v>
                </c:pt>
                <c:pt idx="1">
                  <c:v>3.3603000000000001E-2</c:v>
                </c:pt>
                <c:pt idx="2">
                  <c:v>3.5819999999999998E-2</c:v>
                </c:pt>
                <c:pt idx="3">
                  <c:v>4.471E-2</c:v>
                </c:pt>
                <c:pt idx="4">
                  <c:v>4.6344999999999997E-2</c:v>
                </c:pt>
                <c:pt idx="5">
                  <c:v>2.4551E-2</c:v>
                </c:pt>
                <c:pt idx="6">
                  <c:v>2.5333000000000001E-2</c:v>
                </c:pt>
                <c:pt idx="7">
                  <c:v>3.1933999999999997E-2</c:v>
                </c:pt>
                <c:pt idx="8">
                  <c:v>1.4126E-2</c:v>
                </c:pt>
                <c:pt idx="9">
                  <c:v>2.6721000000000002E-2</c:v>
                </c:pt>
                <c:pt idx="10">
                  <c:v>3.3080999999999999E-2</c:v>
                </c:pt>
                <c:pt idx="11">
                  <c:v>6.4214999999999994E-2</c:v>
                </c:pt>
                <c:pt idx="12">
                  <c:v>1.4553999999999999E-2</c:v>
                </c:pt>
                <c:pt idx="13">
                  <c:v>2.1611999999999999E-2</c:v>
                </c:pt>
                <c:pt idx="14">
                  <c:v>1.6504000000000001E-2</c:v>
                </c:pt>
                <c:pt idx="15">
                  <c:v>1.4664E-2</c:v>
                </c:pt>
                <c:pt idx="16">
                  <c:v>1.8860999999999999E-2</c:v>
                </c:pt>
                <c:pt idx="17">
                  <c:v>3.5115E-2</c:v>
                </c:pt>
                <c:pt idx="18">
                  <c:v>2.0723999999999999E-2</c:v>
                </c:pt>
                <c:pt idx="19">
                  <c:v>1.5407000000000001E-2</c:v>
                </c:pt>
                <c:pt idx="20">
                  <c:v>1.5384999999999999E-2</c:v>
                </c:pt>
                <c:pt idx="21">
                  <c:v>1.4189E-2</c:v>
                </c:pt>
                <c:pt idx="22">
                  <c:v>1.3605000000000001E-2</c:v>
                </c:pt>
                <c:pt idx="23">
                  <c:v>8.7410000000000005E-3</c:v>
                </c:pt>
                <c:pt idx="24">
                  <c:v>1.0629E-2</c:v>
                </c:pt>
                <c:pt idx="25">
                  <c:v>1.1063E-2</c:v>
                </c:pt>
                <c:pt idx="26">
                  <c:v>7.9089999999999994E-3</c:v>
                </c:pt>
                <c:pt idx="27">
                  <c:v>5.0150000000000004E-3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E6C6-4AE0-A841-665351D8B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76335872"/>
        <c:axId val="176345856"/>
      </c:barChart>
      <c:catAx>
        <c:axId val="176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345856"/>
        <c:crosses val="autoZero"/>
        <c:auto val="1"/>
        <c:lblAlgn val="ctr"/>
        <c:lblOffset val="100"/>
        <c:tickLblSkip val="1"/>
        <c:noMultiLvlLbl val="0"/>
      </c:catAx>
      <c:valAx>
        <c:axId val="176345856"/>
        <c:scaling>
          <c:orientation val="minMax"/>
          <c:max val="0.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ysClr val="windowText" lastClr="000000"/>
                </a:solidFill>
              </a:defRPr>
            </a:pPr>
            <a:endParaRPr lang="cs-CZ"/>
          </a:p>
        </c:txPr>
        <c:crossAx val="176335872"/>
        <c:crosses val="autoZero"/>
        <c:crossBetween val="between"/>
        <c:majorUnit val="1.0000000000000002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5.9906394134134143E-2"/>
          <c:y val="3.5514167540202979E-2"/>
          <c:w val="0.91902988113259154"/>
          <c:h val="9.0127495672948005E-2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788745609697338E-2"/>
          <c:y val="2.3403296452895152E-2"/>
          <c:w val="0.70577308271248707"/>
          <c:h val="0.75209306944740018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'IoT+AI'!$B$170</c:f>
              <c:strCache>
                <c:ptCount val="1"/>
                <c:pt idx="0">
                  <c:v> jedna technologie AI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'IoT+AI'!$A$171:$A$174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'IoT+AI'!$B$171:$B$174</c:f>
              <c:numCache>
                <c:formatCode>0%</c:formatCode>
                <c:ptCount val="4"/>
                <c:pt idx="0">
                  <c:v>0.5185168762986907</c:v>
                </c:pt>
                <c:pt idx="1">
                  <c:v>0.55869459904396368</c:v>
                </c:pt>
                <c:pt idx="2">
                  <c:v>0.49307305779444621</c:v>
                </c:pt>
                <c:pt idx="3">
                  <c:v>0.43955800281930946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E-47B7-80F7-9F59E222BEA7}"/>
            </c:ext>
          </c:extLst>
        </c:ser>
        <c:ser>
          <c:idx val="2"/>
          <c:order val="1"/>
          <c:tx>
            <c:strRef>
              <c:f>'IoT+AI'!$C$170</c:f>
              <c:strCache>
                <c:ptCount val="1"/>
                <c:pt idx="0">
                  <c:v> dvě technologie AI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'IoT+AI'!$A$171:$A$174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'IoT+AI'!$C$171:$C$174</c:f>
              <c:numCache>
                <c:formatCode>0%</c:formatCode>
                <c:ptCount val="4"/>
                <c:pt idx="0">
                  <c:v>0.26021054838273877</c:v>
                </c:pt>
                <c:pt idx="1">
                  <c:v>0.25122774558536864</c:v>
                </c:pt>
                <c:pt idx="2">
                  <c:v>0.2782266759150559</c:v>
                </c:pt>
                <c:pt idx="3">
                  <c:v>0.25980262265130671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5E-47B7-80F7-9F59E222BEA7}"/>
            </c:ext>
          </c:extLst>
        </c:ser>
        <c:ser>
          <c:idx val="0"/>
          <c:order val="2"/>
          <c:tx>
            <c:strRef>
              <c:f>'IoT+AI'!$D$170</c:f>
              <c:strCache>
                <c:ptCount val="1"/>
                <c:pt idx="0">
                  <c:v> tři nebo více technologií AI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'IoT+AI'!$A$171:$A$174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'IoT+AI'!$D$171:$D$174</c:f>
              <c:numCache>
                <c:formatCode>0%</c:formatCode>
                <c:ptCount val="4"/>
                <c:pt idx="0">
                  <c:v>0.22127257531857047</c:v>
                </c:pt>
                <c:pt idx="1">
                  <c:v>0.19007765537066748</c:v>
                </c:pt>
                <c:pt idx="2">
                  <c:v>0.228700266290498</c:v>
                </c:pt>
                <c:pt idx="3">
                  <c:v>0.30063937452938377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5E-47B7-80F7-9F59E222B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704576"/>
        <c:axId val="179706112"/>
      </c:barChart>
      <c:catAx>
        <c:axId val="17970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868686"/>
            </a:solidFill>
          </a:ln>
        </c:spPr>
        <c:crossAx val="179706112"/>
        <c:crosses val="autoZero"/>
        <c:auto val="1"/>
        <c:lblAlgn val="ctr"/>
        <c:lblOffset val="100"/>
        <c:noMultiLvlLbl val="0"/>
      </c:catAx>
      <c:valAx>
        <c:axId val="179706112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969696">
                  <a:alpha val="35000"/>
                </a:srgbClr>
              </a:solidFill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9704576"/>
        <c:crosses val="autoZero"/>
        <c:crossBetween val="between"/>
      </c:valAx>
      <c:spPr>
        <a:ln w="12700">
          <a:noFill/>
        </a:ln>
      </c:spPr>
    </c:plotArea>
    <c:legend>
      <c:legendPos val="r"/>
      <c:layout>
        <c:manualLayout>
          <c:xMode val="edge"/>
          <c:yMode val="edge"/>
          <c:x val="0.75995696190150142"/>
          <c:y val="0.10160856919912037"/>
          <c:w val="0.24004296931238026"/>
          <c:h val="0.749706122800223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DD66-BA25-47DD-A8C9-0A415C13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123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8</cp:revision>
  <cp:lastPrinted>2015-10-09T11:22:00Z</cp:lastPrinted>
  <dcterms:created xsi:type="dcterms:W3CDTF">2024-01-10T15:04:00Z</dcterms:created>
  <dcterms:modified xsi:type="dcterms:W3CDTF">2024-01-11T12:50:00Z</dcterms:modified>
</cp:coreProperties>
</file>