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DA659A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B55457">
        <w:t>6</w:t>
      </w:r>
      <w:r w:rsidRPr="00240CB9">
        <w:t>.</w:t>
      </w:r>
      <w:r w:rsidR="00B55457">
        <w:t xml:space="preserve"> 12</w:t>
      </w:r>
      <w:r w:rsidRPr="00240CB9">
        <w:t>. 201</w:t>
      </w:r>
      <w:r>
        <w:t>3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494125" w:rsidRDefault="00494125" w:rsidP="00726D94">
      <w:pPr>
        <w:pStyle w:val="Nzev"/>
        <w:rPr>
          <w:caps/>
        </w:rPr>
      </w:pPr>
      <w:r>
        <w:t>C</w:t>
      </w:r>
      <w:r w:rsidR="00B05FCE" w:rsidRPr="00494125">
        <w:t>en</w:t>
      </w:r>
      <w:r>
        <w:t>y</w:t>
      </w:r>
      <w:r w:rsidR="00726D94" w:rsidRPr="00494125">
        <w:t xml:space="preserve"> </w:t>
      </w:r>
      <w:r w:rsidR="007D6494" w:rsidRPr="00494125">
        <w:t xml:space="preserve">průmyslových </w:t>
      </w:r>
      <w:r w:rsidR="00726D94" w:rsidRPr="00494125">
        <w:t xml:space="preserve">výrobců </w:t>
      </w:r>
      <w:r>
        <w:t>meziměsíčně vzrostly o 0,8 %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B55457">
        <w:t>listopad</w:t>
      </w:r>
      <w:r>
        <w:t xml:space="preserve"> 2013</w:t>
      </w:r>
      <w:r w:rsidRPr="007E2FBC">
        <w:t xml:space="preserve"> </w:t>
      </w:r>
    </w:p>
    <w:p w:rsidR="00DA659A" w:rsidRPr="009A11CD" w:rsidRDefault="00DA659A" w:rsidP="009A11CD">
      <w:pPr>
        <w:pStyle w:val="Perex"/>
      </w:pPr>
      <w:r w:rsidRPr="009A11CD">
        <w:t xml:space="preserve">Meziměsíčně </w:t>
      </w:r>
      <w:r w:rsidR="007B3C4D">
        <w:t>vzrostly</w:t>
      </w:r>
      <w:r w:rsidRPr="009A11CD">
        <w:t xml:space="preserve"> ceny zemědělských výrobců o </w:t>
      </w:r>
      <w:r w:rsidR="007B3C4D">
        <w:t>2,9</w:t>
      </w:r>
      <w:r w:rsidRPr="009A11CD">
        <w:t> %</w:t>
      </w:r>
      <w:r w:rsidR="003473FB">
        <w:t>,</w:t>
      </w:r>
      <w:r w:rsidRPr="009A11CD">
        <w:t xml:space="preserve"> </w:t>
      </w:r>
      <w:r w:rsidRPr="003473FB">
        <w:t>průmyslových výrobců o 0,</w:t>
      </w:r>
      <w:r w:rsidR="003473FB" w:rsidRPr="003473FB">
        <w:t>8</w:t>
      </w:r>
      <w:r w:rsidR="003473FB">
        <w:t> % a</w:t>
      </w:r>
      <w:r w:rsidRPr="003473FB">
        <w:t xml:space="preserve"> </w:t>
      </w:r>
      <w:r w:rsidR="00790B7F" w:rsidRPr="003473FB">
        <w:t xml:space="preserve">stavebních prací </w:t>
      </w:r>
      <w:r w:rsidRPr="003473FB">
        <w:t>o 0,</w:t>
      </w:r>
      <w:r w:rsidR="00790B7F" w:rsidRPr="003473FB">
        <w:t>1</w:t>
      </w:r>
      <w:r w:rsidRPr="003473FB">
        <w:t> %</w:t>
      </w:r>
      <w:r w:rsidR="003473FB">
        <w:t>.</w:t>
      </w:r>
      <w:r w:rsidRPr="003473FB">
        <w:t xml:space="preserve"> </w:t>
      </w:r>
      <w:r w:rsidR="003473FB">
        <w:t>C</w:t>
      </w:r>
      <w:r w:rsidRPr="003473FB">
        <w:t xml:space="preserve">eny </w:t>
      </w:r>
      <w:r w:rsidR="00790B7F" w:rsidRPr="003473FB">
        <w:t>tržních</w:t>
      </w:r>
      <w:r w:rsidR="00790B7F" w:rsidRPr="009A11CD">
        <w:t xml:space="preserve"> služeb </w:t>
      </w:r>
      <w:r w:rsidRPr="009A11CD">
        <w:t>se nezměnily.</w:t>
      </w:r>
      <w:r w:rsidR="00791651" w:rsidRPr="009A11CD">
        <w:t xml:space="preserve"> </w:t>
      </w:r>
      <w:r w:rsidRPr="009A11CD">
        <w:t>Meziročně byly nižší ceny zemědělských výrobců o </w:t>
      </w:r>
      <w:r w:rsidR="00AE1AF1">
        <w:t>5,2</w:t>
      </w:r>
      <w:r w:rsidRPr="009A11CD">
        <w:t> %, stavebních prací o </w:t>
      </w:r>
      <w:r w:rsidR="00AA33B1">
        <w:t>0,8</w:t>
      </w:r>
      <w:r w:rsidRPr="009A11CD">
        <w:t> % a tržních služeb o 2,</w:t>
      </w:r>
      <w:r w:rsidR="00AA33B1">
        <w:t>0</w:t>
      </w:r>
      <w:r w:rsidRPr="009A11CD">
        <w:t xml:space="preserve"> %. Ceny průmyslových výrobců </w:t>
      </w:r>
      <w:r w:rsidR="009F3A61">
        <w:t>vzrostly o 0,7 %</w:t>
      </w:r>
      <w:r w:rsidRPr="009A11CD">
        <w:t>.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7B3C4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7B3C4D">
        <w:rPr>
          <w:rFonts w:cs="Arial"/>
          <w:szCs w:val="20"/>
        </w:rPr>
        <w:t>2,9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3B7CC9">
        <w:rPr>
          <w:rFonts w:cs="Arial"/>
          <w:szCs w:val="20"/>
        </w:rPr>
        <w:t xml:space="preserve">Vzrostly ceny olejnin o 3,3 %, </w:t>
      </w:r>
      <w:r w:rsidR="007A29CB">
        <w:rPr>
          <w:rFonts w:cs="Arial"/>
          <w:szCs w:val="20"/>
        </w:rPr>
        <w:t>drůbeže</w:t>
      </w:r>
      <w:r w:rsidR="003B7CC9">
        <w:rPr>
          <w:rFonts w:cs="Arial"/>
          <w:szCs w:val="20"/>
        </w:rPr>
        <w:t xml:space="preserve"> o</w:t>
      </w:r>
      <w:r w:rsidR="00FC258B">
        <w:rPr>
          <w:rFonts w:cs="Arial"/>
          <w:szCs w:val="20"/>
        </w:rPr>
        <w:t> </w:t>
      </w:r>
      <w:r w:rsidR="003B7CC9">
        <w:rPr>
          <w:rFonts w:cs="Arial"/>
          <w:szCs w:val="20"/>
        </w:rPr>
        <w:t>3,5 %, mléka o 3,8 %, vajec o 4,4 % a brambor o 4,9 %. Ceny čerstvé zeleniny klesly o 7,8 % a prasat jatečných o 2,3 %.</w:t>
      </w:r>
    </w:p>
    <w:p w:rsidR="00DA659A" w:rsidRPr="001131EE" w:rsidRDefault="00DA659A" w:rsidP="00DA659A">
      <w:pPr>
        <w:rPr>
          <w:rFonts w:cs="Arial"/>
          <w:szCs w:val="20"/>
        </w:rPr>
      </w:pPr>
    </w:p>
    <w:p w:rsidR="00DA659A" w:rsidRDefault="00D0091A" w:rsidP="00DA659A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meziměsíčně zvýšily o 0,8 %. </w:t>
      </w:r>
      <w:r w:rsidR="000A1BDF">
        <w:rPr>
          <w:rFonts w:cs="Arial"/>
          <w:szCs w:val="20"/>
        </w:rPr>
        <w:t xml:space="preserve">Z důvodu oslabení koruny proti </w:t>
      </w:r>
      <w:r w:rsidR="000A1BDF" w:rsidRPr="00067FC8">
        <w:rPr>
          <w:rFonts w:cs="Arial"/>
          <w:szCs w:val="20"/>
        </w:rPr>
        <w:t xml:space="preserve">euru ve </w:t>
      </w:r>
      <w:r w:rsidR="000A1BDF" w:rsidRPr="00253DAA">
        <w:rPr>
          <w:rFonts w:cs="Arial"/>
          <w:szCs w:val="20"/>
        </w:rPr>
        <w:t>výši 4,</w:t>
      </w:r>
      <w:r w:rsidR="00272A48">
        <w:rPr>
          <w:rFonts w:cs="Arial"/>
          <w:szCs w:val="20"/>
        </w:rPr>
        <w:t>7</w:t>
      </w:r>
      <w:r w:rsidR="000A1BDF" w:rsidRPr="00253DAA">
        <w:rPr>
          <w:rFonts w:cs="Arial"/>
          <w:szCs w:val="20"/>
        </w:rPr>
        <w:t xml:space="preserve"> %</w:t>
      </w:r>
      <w:r w:rsidR="000A1BDF">
        <w:rPr>
          <w:rFonts w:cs="Arial"/>
          <w:color w:val="FF0000"/>
          <w:szCs w:val="20"/>
        </w:rPr>
        <w:t xml:space="preserve"> </w:t>
      </w:r>
      <w:r w:rsidR="000A1BDF" w:rsidRPr="000A1BDF">
        <w:rPr>
          <w:rFonts w:cs="Arial"/>
          <w:szCs w:val="20"/>
        </w:rPr>
        <w:t>v</w:t>
      </w:r>
      <w:r>
        <w:rPr>
          <w:rFonts w:cs="Arial"/>
          <w:szCs w:val="20"/>
        </w:rPr>
        <w:t>zrostly zejména ceny</w:t>
      </w:r>
      <w:r w:rsidRPr="00E02FE5">
        <w:rPr>
          <w:rFonts w:cs="Arial"/>
          <w:szCs w:val="20"/>
        </w:rPr>
        <w:t xml:space="preserve"> </w:t>
      </w:r>
      <w:r w:rsidR="000A1BDF">
        <w:rPr>
          <w:rFonts w:cs="Arial"/>
          <w:szCs w:val="20"/>
        </w:rPr>
        <w:t xml:space="preserve">produktů, které se do značné míry v euru obchodují. </w:t>
      </w:r>
      <w:r w:rsidR="00067FC8">
        <w:rPr>
          <w:rFonts w:cs="Arial"/>
          <w:szCs w:val="20"/>
        </w:rPr>
        <w:t>Zvýšily se</w:t>
      </w:r>
      <w:r w:rsidR="000A1BDF">
        <w:rPr>
          <w:rFonts w:cs="Arial"/>
          <w:szCs w:val="20"/>
        </w:rPr>
        <w:t xml:space="preserve"> zejména </w:t>
      </w:r>
      <w:r w:rsidR="00067FC8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dopravní</w:t>
      </w:r>
      <w:r w:rsidR="00067FC8">
        <w:rPr>
          <w:rFonts w:cs="Arial"/>
          <w:szCs w:val="20"/>
        </w:rPr>
        <w:t>ch</w:t>
      </w:r>
      <w:r w:rsidR="000A1BDF">
        <w:rPr>
          <w:rFonts w:cs="Arial"/>
          <w:szCs w:val="20"/>
        </w:rPr>
        <w:t xml:space="preserve"> prostředk</w:t>
      </w:r>
      <w:r w:rsidR="00067FC8">
        <w:rPr>
          <w:rFonts w:cs="Arial"/>
          <w:szCs w:val="20"/>
        </w:rPr>
        <w:t>ů</w:t>
      </w:r>
      <w:r w:rsidRPr="007469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3,0 %, z toho ceny dílů a příslušenství pro motorová vozidla o 4,1 %</w:t>
      </w:r>
      <w:r w:rsidR="00067FC8">
        <w:rPr>
          <w:rFonts w:cs="Arial"/>
          <w:szCs w:val="20"/>
        </w:rPr>
        <w:t>. C</w:t>
      </w:r>
      <w:r>
        <w:rPr>
          <w:rFonts w:cs="Arial"/>
          <w:szCs w:val="20"/>
        </w:rPr>
        <w:t>eny motorových vozidel se nezměnily. Ceny obecných kovů a</w:t>
      </w:r>
      <w:r w:rsidR="00067FC8">
        <w:rPr>
          <w:rFonts w:cs="Arial"/>
          <w:szCs w:val="20"/>
        </w:rPr>
        <w:t> </w:t>
      </w:r>
      <w:r>
        <w:rPr>
          <w:rFonts w:cs="Arial"/>
          <w:szCs w:val="20"/>
        </w:rPr>
        <w:t>kovodělných výrobků a ceny v oddílu koksu a rafinovaných ropných produktů</w:t>
      </w:r>
      <w:r w:rsidRPr="002604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shodně o 1,6 %. Snížily se ceny chemických látek a výrobků</w:t>
      </w:r>
      <w:r w:rsidRPr="002604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0,7 %, potravinářských výrobků, </w:t>
      </w:r>
      <w:r w:rsidRPr="00725227">
        <w:rPr>
          <w:rFonts w:cs="Arial"/>
          <w:szCs w:val="20"/>
        </w:rPr>
        <w:t>nápojů a tabáku</w:t>
      </w:r>
      <w:r>
        <w:rPr>
          <w:rFonts w:cs="Arial"/>
          <w:szCs w:val="20"/>
        </w:rPr>
        <w:t xml:space="preserve"> o 0,3 % a těžby a dobývání o 0,2 %.</w:t>
      </w:r>
    </w:p>
    <w:p w:rsidR="00D0091A" w:rsidRPr="004C5720" w:rsidRDefault="00D0091A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E76630">
        <w:rPr>
          <w:rFonts w:cs="Arial"/>
          <w:bCs/>
          <w:szCs w:val="20"/>
        </w:rPr>
        <w:t>zvýšily o 0,1 %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E76630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E76630">
        <w:rPr>
          <w:rFonts w:cs="Arial"/>
          <w:szCs w:val="20"/>
        </w:rPr>
        <w:t>5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CF30C0">
        <w:rPr>
          <w:rFonts w:cs="Arial"/>
          <w:szCs w:val="20"/>
        </w:rPr>
        <w:t>v úhrnu nezměnily</w:t>
      </w:r>
      <w:r w:rsidR="00FA60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7A29CB">
        <w:rPr>
          <w:rFonts w:cs="Arial"/>
          <w:szCs w:val="20"/>
        </w:rPr>
        <w:t>Ceny klesly v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FA606E">
        <w:rPr>
          <w:rFonts w:cs="Arial"/>
          <w:bCs/>
          <w:iCs/>
          <w:szCs w:val="20"/>
        </w:rPr>
        <w:t>0,1</w:t>
      </w:r>
      <w:r>
        <w:rPr>
          <w:rFonts w:cs="Arial"/>
          <w:bCs/>
          <w:iCs/>
          <w:szCs w:val="20"/>
        </w:rPr>
        <w:t> %</w:t>
      </w:r>
      <w:r w:rsidR="00FA606E">
        <w:rPr>
          <w:rFonts w:cs="Arial"/>
          <w:bCs/>
          <w:iCs/>
          <w:szCs w:val="20"/>
        </w:rPr>
        <w:t xml:space="preserve"> a za finanční služby o 0,3 %, ceny pozemní a potrubní dopravy vzrostly o 0,1 %.</w:t>
      </w:r>
      <w:r>
        <w:rPr>
          <w:rFonts w:cs="Arial"/>
          <w:bCs/>
          <w:iCs/>
          <w:szCs w:val="20"/>
        </w:rPr>
        <w:t xml:space="preserve">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nezahrnujících reklamní služby </w:t>
      </w:r>
      <w:r>
        <w:rPr>
          <w:rFonts w:cs="Arial"/>
          <w:bCs/>
          <w:iCs/>
          <w:szCs w:val="20"/>
        </w:rPr>
        <w:t>se nezměnily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8B7FC8">
        <w:rPr>
          <w:rFonts w:cs="Arial"/>
          <w:bCs/>
          <w:szCs w:val="20"/>
        </w:rPr>
        <w:t>5,2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(v </w:t>
      </w:r>
      <w:r w:rsidR="00084692">
        <w:rPr>
          <w:rFonts w:cs="Arial"/>
          <w:bCs/>
          <w:szCs w:val="20"/>
        </w:rPr>
        <w:t>říjnu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8B7FC8">
        <w:rPr>
          <w:rFonts w:cs="Arial"/>
          <w:bCs/>
          <w:szCs w:val="20"/>
        </w:rPr>
        <w:t>3,3</w:t>
      </w:r>
      <w:r w:rsidRPr="00240CB9">
        <w:rPr>
          <w:rFonts w:cs="Arial"/>
          <w:bCs/>
          <w:szCs w:val="20"/>
        </w:rPr>
        <w:t> %).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B7FC8">
        <w:rPr>
          <w:rFonts w:cs="Arial"/>
          <w:szCs w:val="20"/>
        </w:rPr>
        <w:t>11,8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8B7FC8">
        <w:rPr>
          <w:rFonts w:cs="Arial"/>
          <w:szCs w:val="20"/>
        </w:rPr>
        <w:t>2</w:t>
      </w:r>
      <w:r w:rsidR="007A29CB">
        <w:rPr>
          <w:rFonts w:cs="Arial"/>
          <w:szCs w:val="20"/>
        </w:rPr>
        <w:t>1</w:t>
      </w:r>
      <w:r w:rsidR="008B7FC8">
        <w:rPr>
          <w:rFonts w:cs="Arial"/>
          <w:szCs w:val="20"/>
        </w:rPr>
        <w:t>,3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8B7FC8">
        <w:rPr>
          <w:rFonts w:cs="Arial"/>
          <w:szCs w:val="20"/>
        </w:rPr>
        <w:t>16,9</w:t>
      </w:r>
      <w:r w:rsidRPr="00240CB9">
        <w:rPr>
          <w:rFonts w:cs="Arial"/>
          <w:szCs w:val="20"/>
        </w:rPr>
        <w:t> %</w:t>
      </w:r>
      <w:r w:rsidR="007A29C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67FC8">
        <w:rPr>
          <w:rFonts w:cs="Arial"/>
          <w:szCs w:val="20"/>
        </w:rPr>
        <w:t xml:space="preserve">naopak </w:t>
      </w:r>
      <w:r w:rsidRPr="00240CB9">
        <w:rPr>
          <w:rFonts w:cs="Arial"/>
          <w:szCs w:val="20"/>
        </w:rPr>
        <w:t xml:space="preserve">ceny brambor </w:t>
      </w:r>
      <w:r w:rsidR="007A29CB">
        <w:rPr>
          <w:rFonts w:cs="Arial"/>
          <w:szCs w:val="20"/>
        </w:rPr>
        <w:t>byly</w:t>
      </w:r>
      <w:r w:rsidR="007A29CB" w:rsidRPr="00240CB9">
        <w:rPr>
          <w:rFonts w:cs="Arial"/>
          <w:szCs w:val="20"/>
        </w:rPr>
        <w:t xml:space="preserve"> </w:t>
      </w:r>
      <w:r w:rsidR="007A29CB">
        <w:rPr>
          <w:rFonts w:cs="Arial"/>
          <w:szCs w:val="20"/>
        </w:rPr>
        <w:t>vyšší</w:t>
      </w:r>
      <w:r w:rsidR="007A29CB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 </w:t>
      </w:r>
      <w:r w:rsidR="008B7FC8">
        <w:rPr>
          <w:rFonts w:cs="Arial"/>
          <w:szCs w:val="20"/>
        </w:rPr>
        <w:t>63,3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čerstvé </w:t>
      </w:r>
      <w:r w:rsidRPr="00240CB9">
        <w:rPr>
          <w:rFonts w:cs="Arial"/>
          <w:szCs w:val="20"/>
        </w:rPr>
        <w:t>zeleniny o </w:t>
      </w:r>
      <w:r w:rsidR="008B7FC8">
        <w:rPr>
          <w:rFonts w:cs="Arial"/>
          <w:szCs w:val="20"/>
        </w:rPr>
        <w:t>12,1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 xml:space="preserve">byly ceny vyšší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8B7FC8">
        <w:rPr>
          <w:rFonts w:cs="Arial"/>
          <w:szCs w:val="20"/>
        </w:rPr>
        <w:t>5,9</w:t>
      </w:r>
      <w:r w:rsidRPr="00240CB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Vzrostly c</w:t>
      </w:r>
      <w:r w:rsidRPr="00240CB9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mléka o </w:t>
      </w:r>
      <w:r w:rsidR="008B7FC8">
        <w:rPr>
          <w:rFonts w:cs="Arial"/>
          <w:szCs w:val="20"/>
        </w:rPr>
        <w:t xml:space="preserve">20,0 % </w:t>
      </w:r>
      <w:r>
        <w:rPr>
          <w:rFonts w:cs="Arial"/>
          <w:szCs w:val="20"/>
        </w:rPr>
        <w:t>a drůbeže</w:t>
      </w:r>
      <w:r w:rsidRPr="007024EC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 </w:t>
      </w:r>
      <w:r w:rsidR="008B7FC8">
        <w:rPr>
          <w:rFonts w:cs="Arial"/>
          <w:szCs w:val="20"/>
        </w:rPr>
        <w:t>1,8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>. Ceny vajec klesly o </w:t>
      </w:r>
      <w:r w:rsidR="008B7FC8">
        <w:rPr>
          <w:rFonts w:cs="Arial"/>
          <w:szCs w:val="20"/>
        </w:rPr>
        <w:t>21,3</w:t>
      </w:r>
      <w:r>
        <w:rPr>
          <w:rFonts w:cs="Arial"/>
          <w:szCs w:val="20"/>
        </w:rPr>
        <w:t>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810911" w:rsidRDefault="00810911" w:rsidP="00810911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>
        <w:rPr>
          <w:rFonts w:cs="Arial"/>
          <w:szCs w:val="20"/>
        </w:rPr>
        <w:t xml:space="preserve"> vzrostly o 0,7 % (v říjnu se nezměnily)</w:t>
      </w:r>
      <w:r w:rsidRPr="00305389">
        <w:rPr>
          <w:rFonts w:cs="Arial"/>
          <w:szCs w:val="20"/>
        </w:rPr>
        <w:t>.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výši meziročního indexu mělo vliv zvýšení cen elektřiny, plynu a páry o 3,8 % a dopravních prostředků o 3,7 %</w:t>
      </w:r>
      <w:r w:rsidR="005B0AD8">
        <w:rPr>
          <w:rFonts w:cs="Arial"/>
          <w:szCs w:val="20"/>
        </w:rPr>
        <w:t>.</w:t>
      </w:r>
      <w:r w:rsidR="008D1D54">
        <w:rPr>
          <w:rFonts w:cs="Arial"/>
          <w:szCs w:val="20"/>
        </w:rPr>
        <w:t xml:space="preserve"> </w:t>
      </w:r>
      <w:r w:rsidR="005B0AD8">
        <w:rPr>
          <w:rFonts w:cs="Arial"/>
          <w:szCs w:val="20"/>
        </w:rPr>
        <w:t>Zvýšily se</w:t>
      </w:r>
      <w:r>
        <w:rPr>
          <w:rFonts w:cs="Arial"/>
          <w:szCs w:val="20"/>
        </w:rPr>
        <w:t xml:space="preserve"> </w:t>
      </w:r>
      <w:r w:rsidRPr="00253DAA">
        <w:rPr>
          <w:rFonts w:cs="Arial"/>
          <w:szCs w:val="20"/>
        </w:rPr>
        <w:t>především cen</w:t>
      </w:r>
      <w:r w:rsidR="005B0AD8" w:rsidRPr="00253DAA">
        <w:rPr>
          <w:rFonts w:cs="Arial"/>
          <w:szCs w:val="20"/>
        </w:rPr>
        <w:t>y</w:t>
      </w:r>
      <w:r w:rsidRPr="00253DAA">
        <w:rPr>
          <w:rFonts w:cs="Arial"/>
          <w:szCs w:val="20"/>
        </w:rPr>
        <w:t xml:space="preserve"> dílů a příslušenství pro motorová vozidla o 5,3 %</w:t>
      </w:r>
      <w:r w:rsidR="005B0AD8" w:rsidRPr="00253DAA">
        <w:rPr>
          <w:rFonts w:cs="Arial"/>
          <w:szCs w:val="20"/>
        </w:rPr>
        <w:t xml:space="preserve"> (při oslabení koruny proti euru o </w:t>
      </w:r>
      <w:r w:rsidR="00272A48">
        <w:rPr>
          <w:rFonts w:cs="Arial"/>
          <w:szCs w:val="20"/>
        </w:rPr>
        <w:t>5,8</w:t>
      </w:r>
      <w:r w:rsidR="00AB73B7" w:rsidRPr="00253DAA">
        <w:rPr>
          <w:rFonts w:cs="Arial"/>
          <w:szCs w:val="20"/>
        </w:rPr>
        <w:t> </w:t>
      </w:r>
      <w:r w:rsidR="005B0AD8" w:rsidRPr="00253DAA">
        <w:rPr>
          <w:rFonts w:cs="Arial"/>
          <w:szCs w:val="20"/>
        </w:rPr>
        <w:t>%).</w:t>
      </w:r>
      <w:r w:rsidRPr="00253DAA">
        <w:rPr>
          <w:rFonts w:cs="Arial"/>
          <w:szCs w:val="20"/>
        </w:rPr>
        <w:t xml:space="preserve"> </w:t>
      </w:r>
      <w:r w:rsidR="005B0AD8" w:rsidRPr="00253DAA">
        <w:rPr>
          <w:rFonts w:cs="Arial"/>
          <w:szCs w:val="20"/>
        </w:rPr>
        <w:t>C</w:t>
      </w:r>
      <w:r w:rsidRPr="00253DAA">
        <w:rPr>
          <w:rFonts w:cs="Arial"/>
          <w:szCs w:val="20"/>
        </w:rPr>
        <w:t>eny</w:t>
      </w:r>
      <w:r>
        <w:rPr>
          <w:rFonts w:cs="Arial"/>
          <w:szCs w:val="20"/>
        </w:rPr>
        <w:t xml:space="preserve"> motorových vozidel se naopak snížily o 0,6 %. Klesly</w:t>
      </w:r>
      <w:r w:rsidRPr="001D1A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 c</w:t>
      </w:r>
      <w:r w:rsidRPr="001D1A9B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v oddílu koksu a rafinovaných ropných produktů o 5,6 %, chemických látek a</w:t>
      </w:r>
      <w:r w:rsidR="008D033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výrobků o 4,1 %, </w:t>
      </w:r>
      <w:r w:rsidRPr="001D1A9B">
        <w:rPr>
          <w:rFonts w:cs="Arial"/>
          <w:szCs w:val="20"/>
        </w:rPr>
        <w:t xml:space="preserve">obecných kovů a kovodělných výrobků </w:t>
      </w:r>
      <w:r>
        <w:rPr>
          <w:rFonts w:cs="Arial"/>
          <w:szCs w:val="20"/>
        </w:rPr>
        <w:t xml:space="preserve">a potravinářských výrobků shodně </w:t>
      </w:r>
      <w:r w:rsidRPr="001D1A9B">
        <w:rPr>
          <w:rFonts w:cs="Arial"/>
          <w:szCs w:val="20"/>
        </w:rPr>
        <w:lastRenderedPageBreak/>
        <w:t>o </w:t>
      </w:r>
      <w:r>
        <w:rPr>
          <w:rFonts w:cs="Arial"/>
          <w:szCs w:val="20"/>
        </w:rPr>
        <w:t>0</w:t>
      </w:r>
      <w:r w:rsidRPr="001D1A9B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1D1A9B">
        <w:rPr>
          <w:rFonts w:cs="Arial"/>
          <w:szCs w:val="20"/>
        </w:rPr>
        <w:t> %</w:t>
      </w:r>
      <w:r>
        <w:rPr>
          <w:rFonts w:cs="Arial"/>
          <w:szCs w:val="20"/>
        </w:rPr>
        <w:t>. Z cen potravinářských</w:t>
      </w:r>
      <w:r w:rsidRPr="00077B2A">
        <w:rPr>
          <w:rFonts w:cs="Arial"/>
          <w:szCs w:val="20"/>
        </w:rPr>
        <w:t xml:space="preserve"> výrobků, nápojů a tabáku </w:t>
      </w:r>
      <w:r>
        <w:rPr>
          <w:rFonts w:cs="Arial"/>
          <w:szCs w:val="20"/>
        </w:rPr>
        <w:t>se snížily zejména ceny rostlinných a</w:t>
      </w:r>
      <w:r w:rsidR="008D033F">
        <w:rPr>
          <w:rFonts w:cs="Arial"/>
          <w:szCs w:val="20"/>
        </w:rPr>
        <w:t> </w:t>
      </w:r>
      <w:r>
        <w:rPr>
          <w:rFonts w:cs="Arial"/>
          <w:szCs w:val="20"/>
        </w:rPr>
        <w:t>živočišných olejů a tuků o 23,2 %</w:t>
      </w:r>
      <w:r w:rsidRPr="006309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 průmyslových krmiv o 8,7 %, výrazněji vzrostly ceny mléčných výrobků o 11,2 %. </w:t>
      </w:r>
    </w:p>
    <w:p w:rsidR="00810911" w:rsidRDefault="00810911" w:rsidP="00810911">
      <w:pPr>
        <w:rPr>
          <w:rFonts w:cs="Arial"/>
          <w:szCs w:val="20"/>
        </w:rPr>
      </w:pPr>
      <w:r w:rsidRPr="00A963AE">
        <w:rPr>
          <w:rFonts w:cs="Arial"/>
          <w:szCs w:val="20"/>
        </w:rPr>
        <w:t xml:space="preserve">Při hodnocení podle hlavních průmyslových skupin se meziročně nejvíce zvýšily ceny </w:t>
      </w:r>
      <w:r>
        <w:rPr>
          <w:rFonts w:cs="Arial"/>
          <w:szCs w:val="20"/>
        </w:rPr>
        <w:t>výrobků investiční povahy</w:t>
      </w:r>
      <w:r w:rsidRPr="00A963A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A963AE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963AE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A963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zboží dlouhodobé spotřeby </w:t>
      </w:r>
      <w:r w:rsidRPr="00A963AE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A963AE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963AE">
        <w:rPr>
          <w:rFonts w:cs="Arial"/>
          <w:szCs w:val="20"/>
        </w:rPr>
        <w:t> %.</w:t>
      </w:r>
    </w:p>
    <w:p w:rsidR="00DA659A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byly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nižší o </w:t>
      </w:r>
      <w:r w:rsidR="00E76630">
        <w:rPr>
          <w:rFonts w:cs="Arial"/>
          <w:szCs w:val="20"/>
        </w:rPr>
        <w:t>0,8</w:t>
      </w:r>
      <w:r w:rsidRPr="00C25A3E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Pr="00240CB9">
        <w:rPr>
          <w:rFonts w:cs="Arial"/>
          <w:bCs/>
          <w:szCs w:val="20"/>
        </w:rPr>
        <w:t>v </w:t>
      </w:r>
      <w:r w:rsidR="00084692">
        <w:rPr>
          <w:rFonts w:cs="Arial"/>
          <w:bCs/>
          <w:szCs w:val="20"/>
        </w:rPr>
        <w:t>říjnu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1,</w:t>
      </w:r>
      <w:r w:rsidR="00E76630">
        <w:rPr>
          <w:rFonts w:cs="Arial"/>
          <w:bCs/>
          <w:szCs w:val="20"/>
        </w:rPr>
        <w:t>0</w:t>
      </w:r>
      <w:r w:rsidRPr="00240CB9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="00584E6C" w:rsidRPr="008D033F">
        <w:rPr>
          <w:rFonts w:cs="Arial"/>
          <w:szCs w:val="20"/>
        </w:rPr>
        <w:t xml:space="preserve">poprvé po sedmi měsících </w:t>
      </w:r>
      <w:r w:rsidRPr="008D033F">
        <w:rPr>
          <w:rFonts w:cs="Arial"/>
          <w:szCs w:val="20"/>
        </w:rPr>
        <w:t>o 0,</w:t>
      </w:r>
      <w:r w:rsidR="004D2E82" w:rsidRPr="008D033F">
        <w:rPr>
          <w:rFonts w:cs="Arial"/>
          <w:szCs w:val="20"/>
        </w:rPr>
        <w:t>5</w:t>
      </w:r>
      <w:r w:rsidRPr="008D033F">
        <w:rPr>
          <w:rFonts w:cs="Arial"/>
          <w:szCs w:val="20"/>
        </w:rPr>
        <w:t> % (</w:t>
      </w:r>
      <w:r w:rsidRPr="008D033F">
        <w:rPr>
          <w:rFonts w:cs="Arial"/>
          <w:bCs/>
          <w:szCs w:val="20"/>
        </w:rPr>
        <w:t>v </w:t>
      </w:r>
      <w:r w:rsidR="00084692" w:rsidRPr="008D033F">
        <w:rPr>
          <w:rFonts w:cs="Arial"/>
          <w:bCs/>
          <w:szCs w:val="20"/>
        </w:rPr>
        <w:t>říjnu</w:t>
      </w:r>
      <w:r w:rsidR="004D2E82" w:rsidRPr="008D033F">
        <w:rPr>
          <w:rFonts w:cs="Arial"/>
          <w:szCs w:val="20"/>
        </w:rPr>
        <w:t xml:space="preserve"> ještě klesly o 0,1 %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nižší</w:t>
      </w:r>
      <w:r w:rsidRPr="00240CB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DA4482">
        <w:rPr>
          <w:rFonts w:cs="Arial"/>
          <w:szCs w:val="20"/>
        </w:rPr>
        <w:t>0</w:t>
      </w:r>
      <w:r w:rsidRPr="00240CB9">
        <w:rPr>
          <w:rFonts w:cs="Arial"/>
          <w:szCs w:val="20"/>
        </w:rPr>
        <w:t> % (</w:t>
      </w:r>
      <w:r w:rsidRPr="0017583D">
        <w:rPr>
          <w:rFonts w:cs="Arial"/>
          <w:szCs w:val="20"/>
        </w:rPr>
        <w:t>v </w:t>
      </w:r>
      <w:r w:rsidR="00084692">
        <w:rPr>
          <w:rFonts w:cs="Arial"/>
          <w:szCs w:val="20"/>
        </w:rPr>
        <w:t>říjnu</w:t>
      </w:r>
      <w:r w:rsidRPr="0017583D">
        <w:rPr>
          <w:rFonts w:cs="Arial"/>
          <w:szCs w:val="20"/>
        </w:rPr>
        <w:t xml:space="preserve"> o </w:t>
      </w:r>
      <w:r w:rsidR="00DA4482">
        <w:rPr>
          <w:rFonts w:cs="Arial"/>
          <w:szCs w:val="20"/>
        </w:rPr>
        <w:t>2,3</w:t>
      </w:r>
      <w:r w:rsidRPr="0017583D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bCs/>
          <w:iCs/>
          <w:szCs w:val="20"/>
        </w:rPr>
        <w:t>Klesly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telekomunikační služby o 21,0 %, </w:t>
      </w:r>
      <w:r w:rsidRPr="001E59EA">
        <w:rPr>
          <w:rFonts w:cs="Arial"/>
          <w:bCs/>
          <w:iCs/>
          <w:szCs w:val="20"/>
        </w:rPr>
        <w:t xml:space="preserve">za skladování o </w:t>
      </w:r>
      <w:r w:rsidR="002874B4">
        <w:rPr>
          <w:rFonts w:cs="Arial"/>
          <w:bCs/>
          <w:iCs/>
          <w:szCs w:val="20"/>
        </w:rPr>
        <w:t>18,1</w:t>
      </w:r>
      <w:r w:rsidRPr="001E59EA">
        <w:rPr>
          <w:rFonts w:cs="Arial"/>
          <w:bCs/>
          <w:iCs/>
          <w:szCs w:val="20"/>
        </w:rPr>
        <w:t> %,</w:t>
      </w:r>
      <w:r w:rsidRPr="00265841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za pozemní a potrubní dopravu o 2,</w:t>
      </w:r>
      <w:r w:rsidR="004E3774">
        <w:rPr>
          <w:rFonts w:cs="Arial"/>
          <w:bCs/>
          <w:iCs/>
          <w:szCs w:val="20"/>
        </w:rPr>
        <w:t>3</w:t>
      </w:r>
      <w:r>
        <w:rPr>
          <w:rFonts w:cs="Arial"/>
          <w:bCs/>
          <w:iCs/>
          <w:szCs w:val="20"/>
        </w:rPr>
        <w:t xml:space="preserve"> % a za právní a účetnické služby o 1,3 %. </w:t>
      </w:r>
      <w:r>
        <w:rPr>
          <w:rFonts w:cs="Arial"/>
          <w:szCs w:val="20"/>
        </w:rPr>
        <w:t>Zvýšily se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8,3 % a 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4E3774">
        <w:rPr>
          <w:rFonts w:cs="Arial"/>
          <w:bCs/>
          <w:iCs/>
          <w:szCs w:val="20"/>
        </w:rPr>
        <w:t>6,9</w:t>
      </w:r>
      <w:r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</w:t>
      </w:r>
      <w:r>
        <w:rPr>
          <w:rFonts w:cs="Arial"/>
          <w:bCs/>
          <w:iCs/>
          <w:szCs w:val="20"/>
        </w:rPr>
        <w:t>ch</w:t>
      </w:r>
      <w:r w:rsidRPr="00240CB9">
        <w:rPr>
          <w:rFonts w:cs="Arial"/>
          <w:bCs/>
          <w:iCs/>
          <w:szCs w:val="20"/>
        </w:rPr>
        <w:t xml:space="preserve"> reklamní služby</w:t>
      </w:r>
      <w:r w:rsidRPr="00240CB9">
        <w:rPr>
          <w:rFonts w:cs="Arial"/>
          <w:szCs w:val="20"/>
        </w:rPr>
        <w:t xml:space="preserve"> byly nižší</w:t>
      </w:r>
      <w:r>
        <w:rPr>
          <w:rFonts w:cs="Arial"/>
          <w:szCs w:val="20"/>
        </w:rPr>
        <w:t xml:space="preserve"> o 2,</w:t>
      </w:r>
      <w:r w:rsidR="00B67237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 (v </w:t>
      </w:r>
      <w:r w:rsidR="00084692">
        <w:rPr>
          <w:rFonts w:cs="Arial"/>
          <w:szCs w:val="20"/>
        </w:rPr>
        <w:t>říjnu</w:t>
      </w:r>
      <w:r w:rsidRPr="00240CB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B67237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%).</w:t>
      </w:r>
    </w:p>
    <w:p w:rsidR="00DA659A" w:rsidRDefault="00DA659A" w:rsidP="00DA659A">
      <w:pPr>
        <w:rPr>
          <w:rFonts w:cs="Arial"/>
          <w:szCs w:val="20"/>
        </w:rPr>
      </w:pPr>
    </w:p>
    <w:p w:rsidR="00810911" w:rsidRPr="00597D39" w:rsidRDefault="00810911" w:rsidP="00597D39">
      <w:pPr>
        <w:pStyle w:val="Nadpis1"/>
      </w:pPr>
      <w:r w:rsidRPr="00597D39">
        <w:t xml:space="preserve">Ceny průmyslových výrobců v EU – v říjnu 2013* </w:t>
      </w:r>
    </w:p>
    <w:p w:rsidR="00810911" w:rsidRPr="00635116" w:rsidRDefault="00810911" w:rsidP="00810911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ceny průmyslových výrobců </w:t>
      </w:r>
      <w:r w:rsidRPr="00D64DF3">
        <w:rPr>
          <w:rFonts w:cs="Arial"/>
          <w:bCs/>
          <w:iCs/>
          <w:szCs w:val="20"/>
        </w:rPr>
        <w:t>v </w:t>
      </w:r>
      <w:r>
        <w:rPr>
          <w:rFonts w:cs="Arial"/>
          <w:bCs/>
          <w:iCs/>
          <w:szCs w:val="20"/>
        </w:rPr>
        <w:t>říjnu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 o 0,6 % (v září vzrostly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se snížily ceny nejvíce v Chorvatsku, v Itálii a v Maďarsku shodně o 1,3 %. V Polsku klesly ceny o 0,5 %, v Rakousku a v České republice o 0,4 %, na Slovensku o 0,3 % a v Německu o 0,2 %. Ceny vzrostly </w:t>
      </w:r>
      <w:r>
        <w:rPr>
          <w:rFonts w:cs="Arial"/>
          <w:bCs/>
          <w:iCs/>
          <w:szCs w:val="20"/>
        </w:rPr>
        <w:t xml:space="preserve">v Estonsku a na Kypru shodně o 0,2 % a ve Švédsku </w:t>
      </w:r>
      <w:r w:rsidRPr="00D64DF3">
        <w:rPr>
          <w:rFonts w:cs="Arial"/>
          <w:bCs/>
          <w:iCs/>
          <w:szCs w:val="20"/>
        </w:rPr>
        <w:t>o </w:t>
      </w:r>
      <w:r>
        <w:rPr>
          <w:rFonts w:cs="Arial"/>
          <w:bCs/>
          <w:iCs/>
          <w:szCs w:val="20"/>
        </w:rPr>
        <w:t>0</w:t>
      </w:r>
      <w:r w:rsidRPr="00D64DF3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1</w:t>
      </w:r>
      <w:r w:rsidRPr="00D64DF3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>. Na Maltě zůstaly ceny beze změny.</w:t>
      </w:r>
      <w:r>
        <w:t xml:space="preserve"> </w:t>
      </w:r>
    </w:p>
    <w:p w:rsidR="00810911" w:rsidRDefault="00810911" w:rsidP="00810911">
      <w:pPr>
        <w:rPr>
          <w:rFonts w:cs="Arial"/>
          <w:bCs/>
          <w:szCs w:val="20"/>
        </w:rPr>
      </w:pPr>
    </w:p>
    <w:p w:rsidR="00810911" w:rsidRPr="00D64DF3" w:rsidRDefault="00810911" w:rsidP="00810911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říjnu snížily o 1,1 % </w:t>
      </w:r>
      <w:r w:rsidRPr="00D64DF3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v září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Nejvíce se snížily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Kypru o 4,0 %, </w:t>
      </w:r>
      <w:r w:rsidRPr="00D64DF3">
        <w:rPr>
          <w:rFonts w:cs="Arial"/>
          <w:szCs w:val="20"/>
        </w:rPr>
        <w:t>v </w:t>
      </w:r>
      <w:r>
        <w:rPr>
          <w:rFonts w:cs="Arial"/>
          <w:szCs w:val="20"/>
        </w:rPr>
        <w:t>Bulharsku</w:t>
      </w:r>
      <w:r w:rsidRPr="00D64DF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D64DF3">
        <w:rPr>
          <w:rFonts w:cs="Arial"/>
          <w:szCs w:val="20"/>
        </w:rPr>
        <w:t xml:space="preserve">a v </w:t>
      </w:r>
      <w:r>
        <w:rPr>
          <w:rFonts w:cs="Arial"/>
          <w:szCs w:val="20"/>
        </w:rPr>
        <w:t xml:space="preserve">Nizozemsku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  Rakousku ceny klesly o 1,8 %, v Polsku o 1,7 %, na Slovensku o 1,4 % a v Německu o 0,7 %. </w:t>
      </w:r>
      <w:r>
        <w:rPr>
          <w:rFonts w:cs="Arial"/>
          <w:bCs/>
          <w:szCs w:val="20"/>
        </w:rPr>
        <w:t>V</w:t>
      </w:r>
      <w:r w:rsidRPr="00D64DF3">
        <w:rPr>
          <w:rFonts w:cs="Arial"/>
          <w:szCs w:val="20"/>
        </w:rPr>
        <w:t> </w:t>
      </w:r>
      <w:r w:rsidRPr="00D64DF3">
        <w:rPr>
          <w:rFonts w:cs="Arial"/>
          <w:bCs/>
          <w:szCs w:val="20"/>
        </w:rPr>
        <w:t>České republice</w:t>
      </w:r>
      <w:r>
        <w:rPr>
          <w:rFonts w:cs="Arial"/>
          <w:bCs/>
          <w:szCs w:val="20"/>
        </w:rPr>
        <w:t xml:space="preserve"> se ceny nezměnily. Nejvyšší růst</w:t>
      </w:r>
      <w:r w:rsidRPr="00D64DF3">
        <w:rPr>
          <w:rFonts w:cs="Arial"/>
          <w:bCs/>
          <w:szCs w:val="20"/>
        </w:rPr>
        <w:t xml:space="preserve"> cen </w:t>
      </w:r>
      <w:r>
        <w:rPr>
          <w:rFonts w:cs="Arial"/>
          <w:bCs/>
          <w:szCs w:val="20"/>
        </w:rPr>
        <w:t xml:space="preserve">byl </w:t>
      </w:r>
      <w:r w:rsidRPr="00D64DF3">
        <w:rPr>
          <w:rFonts w:cs="Arial"/>
          <w:bCs/>
          <w:szCs w:val="20"/>
        </w:rPr>
        <w:t xml:space="preserve">zaznamenán </w:t>
      </w:r>
      <w:r>
        <w:rPr>
          <w:rFonts w:cs="Arial"/>
          <w:bCs/>
          <w:szCs w:val="20"/>
        </w:rPr>
        <w:t>v Estonsku o 10,9 %, v Irsku o 1,6 % a v Dánsku o 1,3 %.</w:t>
      </w:r>
    </w:p>
    <w:p w:rsidR="00DA659A" w:rsidRDefault="00DA659A" w:rsidP="00DA659A"/>
    <w:p w:rsidR="00DA659A" w:rsidRPr="001811EA" w:rsidRDefault="00DA659A" w:rsidP="00DA659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průmyslových výrobců - 20. k. d. sledovaného měsíce / 7.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  <w:t>700144 - 1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7003 - 1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700444 - 1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700544 - 1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700844 - 1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Pr="00207BB0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A659A" w:rsidRDefault="00437168" w:rsidP="00DA659A">
      <w:pPr>
        <w:pStyle w:val="Zkladntextodsazen"/>
        <w:tabs>
          <w:tab w:val="left" w:pos="3402"/>
        </w:tabs>
        <w:spacing w:line="276" w:lineRule="auto"/>
        <w:ind w:left="3402" w:firstLine="0"/>
        <w:rPr>
          <w:i/>
          <w:sz w:val="18"/>
          <w:szCs w:val="18"/>
        </w:rPr>
      </w:pPr>
      <w:hyperlink r:id="rId11" w:history="1">
        <w:r w:rsidR="00DA659A" w:rsidRPr="0001301E">
          <w:rPr>
            <w:rStyle w:val="Hypertextovodkaz"/>
            <w:i/>
            <w:sz w:val="18"/>
            <w:szCs w:val="18"/>
          </w:rPr>
          <w:t>http://czso.cz/csu/produkty.nsf/podskupina?openform&amp;:2013-E_2.02.1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854C32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1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Pr="00DA659A" w:rsidRDefault="00D209A7" w:rsidP="00DA659A"/>
    <w:sectPr w:rsidR="00D209A7" w:rsidRPr="00DA659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B4" w:rsidRDefault="000B19B4" w:rsidP="00BA6370">
      <w:r>
        <w:separator/>
      </w:r>
    </w:p>
  </w:endnote>
  <w:endnote w:type="continuationSeparator" w:id="0">
    <w:p w:rsidR="000B19B4" w:rsidRDefault="000B19B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716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3716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37168" w:rsidRPr="004E479E">
                  <w:rPr>
                    <w:rFonts w:cs="Arial"/>
                    <w:szCs w:val="15"/>
                  </w:rPr>
                  <w:fldChar w:fldCharType="separate"/>
                </w:r>
                <w:r w:rsidR="000B19B4">
                  <w:rPr>
                    <w:rFonts w:cs="Arial"/>
                    <w:noProof/>
                    <w:szCs w:val="15"/>
                  </w:rPr>
                  <w:t>1</w:t>
                </w:r>
                <w:r w:rsidR="0043716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B4" w:rsidRDefault="000B19B4" w:rsidP="00BA6370">
      <w:r>
        <w:separator/>
      </w:r>
    </w:p>
  </w:footnote>
  <w:footnote w:type="continuationSeparator" w:id="0">
    <w:p w:rsidR="000B19B4" w:rsidRDefault="000B19B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716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43BF4"/>
    <w:rsid w:val="00067FC8"/>
    <w:rsid w:val="000843A5"/>
    <w:rsid w:val="00084692"/>
    <w:rsid w:val="00096D6C"/>
    <w:rsid w:val="000A1BDF"/>
    <w:rsid w:val="000B19B4"/>
    <w:rsid w:val="000B6F63"/>
    <w:rsid w:val="000D093F"/>
    <w:rsid w:val="00117831"/>
    <w:rsid w:val="001404AB"/>
    <w:rsid w:val="001454BE"/>
    <w:rsid w:val="0017231D"/>
    <w:rsid w:val="001810DC"/>
    <w:rsid w:val="001B607F"/>
    <w:rsid w:val="001B6548"/>
    <w:rsid w:val="001D369A"/>
    <w:rsid w:val="001E59EA"/>
    <w:rsid w:val="001F08B3"/>
    <w:rsid w:val="001F2FE0"/>
    <w:rsid w:val="002070FB"/>
    <w:rsid w:val="00213729"/>
    <w:rsid w:val="002406FA"/>
    <w:rsid w:val="00253DAA"/>
    <w:rsid w:val="00272A48"/>
    <w:rsid w:val="002874B4"/>
    <w:rsid w:val="002B2D2C"/>
    <w:rsid w:val="002B2E47"/>
    <w:rsid w:val="002E091F"/>
    <w:rsid w:val="002F46B3"/>
    <w:rsid w:val="003301A3"/>
    <w:rsid w:val="003473FB"/>
    <w:rsid w:val="0036777B"/>
    <w:rsid w:val="00381DA6"/>
    <w:rsid w:val="0038282A"/>
    <w:rsid w:val="00397580"/>
    <w:rsid w:val="003A45C8"/>
    <w:rsid w:val="003B7CC9"/>
    <w:rsid w:val="003C2DCF"/>
    <w:rsid w:val="003C7FE7"/>
    <w:rsid w:val="003D0499"/>
    <w:rsid w:val="003D3576"/>
    <w:rsid w:val="003F526A"/>
    <w:rsid w:val="00405244"/>
    <w:rsid w:val="00437168"/>
    <w:rsid w:val="004436EE"/>
    <w:rsid w:val="0045547F"/>
    <w:rsid w:val="00473C1E"/>
    <w:rsid w:val="00477B0C"/>
    <w:rsid w:val="004920AD"/>
    <w:rsid w:val="00494125"/>
    <w:rsid w:val="004B7D35"/>
    <w:rsid w:val="004D05B3"/>
    <w:rsid w:val="004D2E82"/>
    <w:rsid w:val="004E3774"/>
    <w:rsid w:val="004E479E"/>
    <w:rsid w:val="004F78E6"/>
    <w:rsid w:val="0050420E"/>
    <w:rsid w:val="005105E8"/>
    <w:rsid w:val="00512D99"/>
    <w:rsid w:val="00531DBB"/>
    <w:rsid w:val="00584E6C"/>
    <w:rsid w:val="00597D39"/>
    <w:rsid w:val="005B0AD8"/>
    <w:rsid w:val="005F79FB"/>
    <w:rsid w:val="00604406"/>
    <w:rsid w:val="00605F4A"/>
    <w:rsid w:val="00607822"/>
    <w:rsid w:val="006103AA"/>
    <w:rsid w:val="00613BBF"/>
    <w:rsid w:val="00622B80"/>
    <w:rsid w:val="0064139A"/>
    <w:rsid w:val="006645F2"/>
    <w:rsid w:val="006931CF"/>
    <w:rsid w:val="006B5353"/>
    <w:rsid w:val="006E024F"/>
    <w:rsid w:val="006E4E81"/>
    <w:rsid w:val="006E79F4"/>
    <w:rsid w:val="006F13BD"/>
    <w:rsid w:val="00707F7D"/>
    <w:rsid w:val="00717EC5"/>
    <w:rsid w:val="00726D94"/>
    <w:rsid w:val="00754C20"/>
    <w:rsid w:val="00790B7F"/>
    <w:rsid w:val="00791651"/>
    <w:rsid w:val="007A29CB"/>
    <w:rsid w:val="007A57F2"/>
    <w:rsid w:val="007A5B86"/>
    <w:rsid w:val="007B1333"/>
    <w:rsid w:val="007B3C4D"/>
    <w:rsid w:val="007D2F2D"/>
    <w:rsid w:val="007D6494"/>
    <w:rsid w:val="007F4AEB"/>
    <w:rsid w:val="007F75B2"/>
    <w:rsid w:val="00803993"/>
    <w:rsid w:val="008043C4"/>
    <w:rsid w:val="00810911"/>
    <w:rsid w:val="00831B1B"/>
    <w:rsid w:val="00854C32"/>
    <w:rsid w:val="00855897"/>
    <w:rsid w:val="00855FB3"/>
    <w:rsid w:val="00861D0E"/>
    <w:rsid w:val="008662BB"/>
    <w:rsid w:val="00867569"/>
    <w:rsid w:val="008A750A"/>
    <w:rsid w:val="008B3970"/>
    <w:rsid w:val="008B7FC8"/>
    <w:rsid w:val="008C384C"/>
    <w:rsid w:val="008D033F"/>
    <w:rsid w:val="008D0F11"/>
    <w:rsid w:val="008D1D54"/>
    <w:rsid w:val="008F73B4"/>
    <w:rsid w:val="009309AD"/>
    <w:rsid w:val="009A11CD"/>
    <w:rsid w:val="009A587C"/>
    <w:rsid w:val="009B55B1"/>
    <w:rsid w:val="009E3476"/>
    <w:rsid w:val="009F3A61"/>
    <w:rsid w:val="00A2735A"/>
    <w:rsid w:val="00A4343D"/>
    <w:rsid w:val="00A502F1"/>
    <w:rsid w:val="00A70A83"/>
    <w:rsid w:val="00A81EB3"/>
    <w:rsid w:val="00A82CCF"/>
    <w:rsid w:val="00AA33B1"/>
    <w:rsid w:val="00AB3410"/>
    <w:rsid w:val="00AB73B7"/>
    <w:rsid w:val="00AE1AF1"/>
    <w:rsid w:val="00B00C1D"/>
    <w:rsid w:val="00B05FCE"/>
    <w:rsid w:val="00B53B04"/>
    <w:rsid w:val="00B55375"/>
    <w:rsid w:val="00B55457"/>
    <w:rsid w:val="00B632CC"/>
    <w:rsid w:val="00B67237"/>
    <w:rsid w:val="00BA12F1"/>
    <w:rsid w:val="00BA439F"/>
    <w:rsid w:val="00BA6370"/>
    <w:rsid w:val="00C12E29"/>
    <w:rsid w:val="00C269D4"/>
    <w:rsid w:val="00C4160D"/>
    <w:rsid w:val="00C639B4"/>
    <w:rsid w:val="00C66A84"/>
    <w:rsid w:val="00C66B3A"/>
    <w:rsid w:val="00C8406E"/>
    <w:rsid w:val="00CB2709"/>
    <w:rsid w:val="00CB6F89"/>
    <w:rsid w:val="00CE228C"/>
    <w:rsid w:val="00CE71D9"/>
    <w:rsid w:val="00CF30C0"/>
    <w:rsid w:val="00CF545B"/>
    <w:rsid w:val="00D0091A"/>
    <w:rsid w:val="00D209A7"/>
    <w:rsid w:val="00D27D69"/>
    <w:rsid w:val="00D448C2"/>
    <w:rsid w:val="00D666C3"/>
    <w:rsid w:val="00D66EF4"/>
    <w:rsid w:val="00D9189F"/>
    <w:rsid w:val="00DA4482"/>
    <w:rsid w:val="00DA659A"/>
    <w:rsid w:val="00DC136B"/>
    <w:rsid w:val="00DF47FE"/>
    <w:rsid w:val="00E0156A"/>
    <w:rsid w:val="00E26704"/>
    <w:rsid w:val="00E31980"/>
    <w:rsid w:val="00E6423C"/>
    <w:rsid w:val="00E76630"/>
    <w:rsid w:val="00E93830"/>
    <w:rsid w:val="00E93E0E"/>
    <w:rsid w:val="00EB1ED3"/>
    <w:rsid w:val="00F139F1"/>
    <w:rsid w:val="00F34EDF"/>
    <w:rsid w:val="00F42B81"/>
    <w:rsid w:val="00F75F2A"/>
    <w:rsid w:val="00F9629C"/>
    <w:rsid w:val="00FA606E"/>
    <w:rsid w:val="00FB687C"/>
    <w:rsid w:val="00FC258B"/>
    <w:rsid w:val="00FD5321"/>
    <w:rsid w:val="00FF798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produkty.nsf/podskupina?openform&amp;:2013-E_2.02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9D68-5667-42AF-95DC-0B7B1132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</Template>
  <TotalTime>0</TotalTime>
  <Pages>3</Pages>
  <Words>1006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Ceny průmyslových výrobců meziměsíčně vzrostly o 0,8 %</vt:lpstr>
      <vt:lpstr>Indexy cen výrobců – listopad 2013 </vt:lpstr>
      <vt:lpstr>Meziměsíční srovnání:</vt:lpstr>
      <vt:lpstr>Meziroční srovnání:</vt:lpstr>
      <vt:lpstr>        Ceny průmyslových výrobců v EU – v říjnu 2013* </vt:lpstr>
    </vt:vector>
  </TitlesOfParts>
  <Company/>
  <LinksUpToDate>false</LinksUpToDate>
  <CharactersWithSpaces>6935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beranek426</cp:lastModifiedBy>
  <cp:revision>2</cp:revision>
  <dcterms:created xsi:type="dcterms:W3CDTF">2013-12-12T13:46:00Z</dcterms:created>
  <dcterms:modified xsi:type="dcterms:W3CDTF">2013-12-12T13:46:00Z</dcterms:modified>
</cp:coreProperties>
</file>