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0732DB" w:rsidRDefault="007D4281" w:rsidP="00F0306F">
      <w:pPr>
        <w:pStyle w:val="Nadpis1"/>
        <w:numPr>
          <w:ilvl w:val="0"/>
          <w:numId w:val="6"/>
        </w:numPr>
        <w:jc w:val="both"/>
      </w:pPr>
      <w:bookmarkStart w:id="0" w:name="_Toc446341885"/>
      <w:r>
        <w:t>Trh práce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FE16E6" w:rsidTr="00611531">
        <w:tc>
          <w:tcPr>
            <w:tcW w:w="1054" w:type="pct"/>
          </w:tcPr>
          <w:p w:rsidR="00FE16E6" w:rsidRPr="00886A8F" w:rsidRDefault="00FE16E6" w:rsidP="00611531">
            <w:pPr>
              <w:spacing w:line="240" w:lineRule="auto"/>
              <w:rPr>
                <w:sz w:val="16"/>
                <w:szCs w:val="16"/>
              </w:rPr>
            </w:pPr>
            <w:r w:rsidRPr="00F851DD">
              <w:rPr>
                <w:color w:val="0D0D0D" w:themeColor="text1" w:themeTint="F2"/>
                <w:sz w:val="16"/>
                <w:szCs w:val="16"/>
              </w:rPr>
              <w:t>Obnovení důvěry v ekonomiku i nepolevující příliv zakázek v klíčových odvětvích vedly během roku 2015 k nejrychlejšímu meziročnímu růstu počtu pracovníků v celé ekonomice po roce 2008</w:t>
            </w:r>
          </w:p>
        </w:tc>
        <w:tc>
          <w:tcPr>
            <w:tcW w:w="142" w:type="pct"/>
          </w:tcPr>
          <w:p w:rsidR="00FE16E6" w:rsidRPr="00886A8F" w:rsidRDefault="00FE16E6" w:rsidP="0061153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E16E6" w:rsidRPr="00EC5488" w:rsidRDefault="00FE16E6" w:rsidP="00611531">
            <w:pPr>
              <w:pStyle w:val="Textpoznpodarou"/>
              <w:jc w:val="both"/>
              <w:rPr>
                <w:spacing w:val="-4"/>
              </w:rPr>
            </w:pPr>
            <w:r w:rsidRPr="00EC5488">
              <w:rPr>
                <w:spacing w:val="-4"/>
              </w:rPr>
              <w:t>Svižný růst ekonomiky se promítal do sílících temp celkové zaměstnanosti</w:t>
            </w:r>
            <w:r w:rsidR="001D7C6F">
              <w:rPr>
                <w:spacing w:val="-4"/>
              </w:rPr>
              <w:t>.</w:t>
            </w:r>
            <w:r w:rsidRPr="00EC5488">
              <w:rPr>
                <w:rStyle w:val="Znakapoznpodarou"/>
                <w:spacing w:val="-4"/>
              </w:rPr>
              <w:footnoteReference w:id="1"/>
            </w:r>
            <w:r w:rsidRPr="00EC5488">
              <w:rPr>
                <w:spacing w:val="-4"/>
              </w:rPr>
              <w:t xml:space="preserve"> Ta se v roce 2015 nacházela o</w:t>
            </w:r>
            <w:r w:rsidR="007159D2">
              <w:rPr>
                <w:spacing w:val="-4"/>
              </w:rPr>
              <w:t xml:space="preserve"> </w:t>
            </w:r>
            <w:r w:rsidRPr="00EC5488">
              <w:rPr>
                <w:spacing w:val="-4"/>
              </w:rPr>
              <w:t xml:space="preserve">1,2 % nad úrovní předchozího roku. Vysoké meziroční přírůstky zaměstnanosti se udržely ve všech čtvrtletích. V pozici zaměstnaných bylo na konci roku 5,2 mil. osob, což bylo společně s rokem 2008 nejvíce v historii samostatné ČR (vedle efektu ekonomického cyklu působí v dlouhodobějším horizontu na zaměstnanost i demografické vlivy, především zvyšující se věk odchodu </w:t>
            </w:r>
            <w:r w:rsidR="007159D2">
              <w:rPr>
                <w:spacing w:val="-4"/>
              </w:rPr>
              <w:t xml:space="preserve">do důchodu a větší participace </w:t>
            </w:r>
            <w:r w:rsidR="007159D2">
              <w:t>–</w:t>
            </w:r>
            <w:r w:rsidR="007159D2">
              <w:rPr>
                <w:spacing w:val="-4"/>
              </w:rPr>
              <w:t xml:space="preserve"> zejména žen </w:t>
            </w:r>
            <w:r w:rsidR="007159D2">
              <w:t>–</w:t>
            </w:r>
            <w:r w:rsidRPr="00EC5488">
              <w:rPr>
                <w:spacing w:val="-4"/>
              </w:rPr>
              <w:t xml:space="preserve"> na terciárním vzdělávání).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Default="00FE16E6" w:rsidP="00611531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D46629">
              <w:rPr>
                <w:color w:val="0D0D0D" w:themeColor="text1" w:themeTint="F2"/>
                <w:sz w:val="16"/>
                <w:szCs w:val="16"/>
              </w:rPr>
              <w:t>Zatímco v roce 2014 vytvářel pracovní síla ve zvýšené míře zpracovatelský průmysl,</w:t>
            </w:r>
          </w:p>
          <w:p w:rsidR="00FE16E6" w:rsidRDefault="00FE16E6" w:rsidP="00611531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D46629">
              <w:rPr>
                <w:color w:val="0D0D0D" w:themeColor="text1" w:themeTint="F2"/>
                <w:sz w:val="16"/>
                <w:szCs w:val="16"/>
              </w:rPr>
              <w:t>o rok později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více přispěla </w:t>
            </w:r>
          </w:p>
          <w:p w:rsidR="00FE16E6" w:rsidRPr="009720D9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i většina ostatních odvětví, především ve službách</w:t>
            </w: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Pr="00EC5488" w:rsidRDefault="00FE16E6" w:rsidP="00611531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 w:rsidRPr="00EC5488">
              <w:rPr>
                <w:spacing w:val="-4"/>
              </w:rPr>
              <w:t>Zatímco v roce 2014 se přírůstek zaměstnanosti realizoval především ve zpracovatelském průmyslu, o rok později začaly ve větší míře generovat pracovní místa i</w:t>
            </w:r>
            <w:r w:rsidR="007159D2">
              <w:rPr>
                <w:spacing w:val="-4"/>
              </w:rPr>
              <w:t xml:space="preserve"> služby. Šlo především o váhově</w:t>
            </w:r>
            <w:r w:rsidRPr="00EC5488">
              <w:rPr>
                <w:spacing w:val="-4"/>
              </w:rPr>
              <w:t xml:space="preserve"> významnou skupinu odvětví zahrnující obchod, dopravu, ubytování a pohostinství, kde našlo uplatnění meziročně o 20 tis</w:t>
            </w:r>
            <w:r w:rsidR="00F45530">
              <w:rPr>
                <w:spacing w:val="-4"/>
              </w:rPr>
              <w:t>.</w:t>
            </w:r>
            <w:r w:rsidRPr="00EC5488">
              <w:rPr>
                <w:spacing w:val="-4"/>
              </w:rPr>
              <w:t xml:space="preserve"> osob více (ve srovnání s tím v průmyslu 25 tis. osob). Je však třeba vzít v úvahu, že krátkodobé výkyvy poptávky zejména větší firmy často vykrývají najímáním agenturních pracovníků. O tom, že je jejich role v současnosti stále významná</w:t>
            </w:r>
            <w:r w:rsidR="001F5C6A">
              <w:rPr>
                <w:spacing w:val="-4"/>
              </w:rPr>
              <w:t>,</w:t>
            </w:r>
            <w:r w:rsidRPr="00EC5488">
              <w:rPr>
                <w:spacing w:val="-4"/>
              </w:rPr>
              <w:t xml:space="preserve"> nepřímo vypovídá i vysoký růst počtu zaměstnanců v </w:t>
            </w:r>
            <w:r w:rsidRPr="00EC5488">
              <w:rPr>
                <w:color w:val="0D0D0D" w:themeColor="text1" w:themeTint="F2"/>
                <w:spacing w:val="-4"/>
              </w:rPr>
              <w:t>profesních, vědeckých, technických a administrativních činnostech (v roce 2015 o 3,9 %).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Pr="003A34E8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3A34E8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Vleklý pokles zaměstnanosti v těžebním průmyslu pokračoval, ve stavebnictví pomáhalo vykrýt vyšší poptávku intenzivnější využití stávající pracovní síly formou přesčasové práce</w:t>
            </w: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Pr="00EC5488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EC5488">
              <w:rPr>
                <w:rFonts w:cs="Arial"/>
                <w:color w:val="0D0D0D" w:themeColor="text1" w:themeTint="F2"/>
                <w:spacing w:val="-4"/>
              </w:rPr>
              <w:t>Navzdory celkově příznivým tendencím existovala i v roce 2015 odvětví, která pracovní místa ztrácela. Šlo hlavně o stavebnictví, kde hluboké poklesy zaměstnanosti přetrvávaly již pátý rok v řadě (naposledy o 2,4 %). Obtížím čelí také nezpracovatelská průmyslová odvětví (-0,8 %), především dlouhodobě útlumové těžební aktiv</w:t>
            </w:r>
            <w:r w:rsidR="001D7C6F">
              <w:rPr>
                <w:rFonts w:cs="Arial"/>
                <w:color w:val="0D0D0D" w:themeColor="text1" w:themeTint="F2"/>
                <w:spacing w:val="-4"/>
              </w:rPr>
              <w:t>ity. Dva roky po sobě se sni</w:t>
            </w:r>
            <w:r w:rsidR="007159D2">
              <w:rPr>
                <w:rFonts w:cs="Arial"/>
                <w:color w:val="0D0D0D" w:themeColor="text1" w:themeTint="F2"/>
                <w:spacing w:val="-4"/>
              </w:rPr>
              <w:t>žovala zaměstnanost i v peněžnictví a</w:t>
            </w:r>
            <w:r w:rsidR="007159D2" w:rsidRPr="00EC5488">
              <w:rPr>
                <w:color w:val="0D0D0D" w:themeColor="text1" w:themeTint="F2"/>
                <w:spacing w:val="-4"/>
              </w:rPr>
              <w:t> </w:t>
            </w:r>
            <w:r w:rsidRPr="00EC5488">
              <w:rPr>
                <w:rFonts w:cs="Arial"/>
                <w:color w:val="0D0D0D" w:themeColor="text1" w:themeTint="F2"/>
                <w:spacing w:val="-4"/>
              </w:rPr>
              <w:t xml:space="preserve">pojišťovnictví. Úsporná opatření zde zřejmě byla motivovaná snahou o udržení vysoké ziskovosti ve vysoce konkurenčním prostředí. 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Pr="003A34E8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6"/>
                <w:szCs w:val="6"/>
              </w:rPr>
            </w:pPr>
            <w:r w:rsidRPr="003A34E8">
              <w:rPr>
                <w:spacing w:val="-2"/>
                <w:sz w:val="16"/>
                <w:szCs w:val="16"/>
              </w:rPr>
              <w:t xml:space="preserve">Struktura zaměstnanosti se mění ve prospěch zaměstnanců. Jejich počty rostou, </w:t>
            </w:r>
            <w:proofErr w:type="spellStart"/>
            <w:r w:rsidRPr="003A34E8">
              <w:rPr>
                <w:spacing w:val="-2"/>
                <w:sz w:val="16"/>
                <w:szCs w:val="16"/>
              </w:rPr>
              <w:t>sebezaměstnaných</w:t>
            </w:r>
            <w:proofErr w:type="spellEnd"/>
            <w:r w:rsidRPr="003A34E8">
              <w:rPr>
                <w:spacing w:val="-2"/>
                <w:sz w:val="16"/>
                <w:szCs w:val="16"/>
              </w:rPr>
              <w:t xml:space="preserve"> ubývá</w:t>
            </w: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Pr="00EC5488" w:rsidRDefault="00FE16E6" w:rsidP="00611531">
            <w:pPr>
              <w:pStyle w:val="Textpoznpodarou"/>
              <w:jc w:val="both"/>
              <w:rPr>
                <w:spacing w:val="-4"/>
              </w:rPr>
            </w:pPr>
            <w:r w:rsidRPr="00EC5488">
              <w:rPr>
                <w:spacing w:val="-4"/>
              </w:rPr>
              <w:t xml:space="preserve">Mění se také skladba pracujících z hlediska postavení zaměstnání. Od 3. čtvrtletí 2014 se meziročně snižují počty </w:t>
            </w:r>
            <w:proofErr w:type="spellStart"/>
            <w:r w:rsidRPr="00EC5488">
              <w:rPr>
                <w:spacing w:val="-4"/>
              </w:rPr>
              <w:t>sebezaměstnaných</w:t>
            </w:r>
            <w:proofErr w:type="spellEnd"/>
            <w:r w:rsidRPr="00EC5488">
              <w:rPr>
                <w:spacing w:val="-4"/>
              </w:rPr>
              <w:t xml:space="preserve"> při souběžném růstu v kategorii zaměstnanců. Tato diskrepance se v průběhu roku 2015 ještě posílila a byla dobře patrná ve stavebnictví, zpracovatelském průmyslu či ve specializovanějších službách (informační komunikační činnosti, popř. </w:t>
            </w:r>
            <w:r w:rsidRPr="00EC5488">
              <w:rPr>
                <w:color w:val="0D0D0D" w:themeColor="text1" w:themeTint="F2"/>
                <w:spacing w:val="-4"/>
              </w:rPr>
              <w:t xml:space="preserve">profesní, vědecké, technické a administrativní činnosti). Přeliv části </w:t>
            </w:r>
            <w:proofErr w:type="spellStart"/>
            <w:r w:rsidRPr="00EC5488">
              <w:rPr>
                <w:color w:val="0D0D0D" w:themeColor="text1" w:themeTint="F2"/>
                <w:spacing w:val="-4"/>
              </w:rPr>
              <w:t>sebezaměstnaných</w:t>
            </w:r>
            <w:proofErr w:type="spellEnd"/>
            <w:r w:rsidRPr="00EC5488">
              <w:rPr>
                <w:color w:val="0D0D0D" w:themeColor="text1" w:themeTint="F2"/>
                <w:spacing w:val="-4"/>
              </w:rPr>
              <w:t xml:space="preserve"> osob do zaměstnaneckého postavení je pro trh práce v Česku charakteristický v obdobích konjunktury, kdy si firmy do svých kmenových stavů stahují pracovníky, které v „horších časech“ využívaly v rámci </w:t>
            </w:r>
            <w:proofErr w:type="spellStart"/>
            <w:r w:rsidRPr="00EC5488">
              <w:rPr>
                <w:color w:val="0D0D0D" w:themeColor="text1" w:themeTint="F2"/>
                <w:spacing w:val="-4"/>
              </w:rPr>
              <w:t>švarc</w:t>
            </w:r>
            <w:proofErr w:type="spellEnd"/>
            <w:r w:rsidRPr="00EC5488">
              <w:rPr>
                <w:color w:val="0D0D0D" w:themeColor="text1" w:themeTint="F2"/>
                <w:spacing w:val="-4"/>
              </w:rPr>
              <w:t>-systému. Důležitou kategorii z hlediska potenciálu tvorby pracovních míst představují zaměstnavatelé.</w:t>
            </w:r>
            <w:r w:rsidR="007159D2">
              <w:rPr>
                <w:spacing w:val="-4"/>
              </w:rPr>
              <w:t xml:space="preserve"> Podrobnější údaje z</w:t>
            </w:r>
            <w:r w:rsidRPr="00EC5488">
              <w:rPr>
                <w:spacing w:val="-4"/>
              </w:rPr>
              <w:t xml:space="preserve"> VŠPŠ ukazují, že počet podnikatelů se zaměstnanci od 3. čtvrtletí 2013 meziročně nepřetržitě rostl (vyjma konce roku 2015). 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Produktivita práce rostla již druhý rok po sobě a v roce 2015 dosáhla nejvyššího tempa za posledních pět let</w:t>
            </w:r>
          </w:p>
          <w:p w:rsidR="00FE16E6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FE16E6" w:rsidRPr="00372465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372465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Klesala jen v primárním sektoru a v odvětví obchod, </w:t>
            </w:r>
            <w:r w:rsidRPr="00372465">
              <w:rPr>
                <w:color w:val="0D0D0D" w:themeColor="text1" w:themeTint="F2"/>
                <w:spacing w:val="-2"/>
                <w:sz w:val="16"/>
                <w:szCs w:val="16"/>
              </w:rPr>
              <w:t>doprava, ubytování a pohostinství</w:t>
            </w: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Default="00FE16E6" w:rsidP="00611531">
            <w:pPr>
              <w:pStyle w:val="Textpoznpodarou"/>
              <w:jc w:val="both"/>
            </w:pPr>
            <w:r>
              <w:t>Dalším z příznivých rysů vývoje trhu práce byl v posledních dvou letech růst produktivity práce. Ta stoupla v roce 2015 o téměř 2 %, když 3,8% reálných růst hrubé přidané hod</w:t>
            </w:r>
            <w:r w:rsidR="00690A25">
              <w:t>noty</w:t>
            </w:r>
            <w:r>
              <w:t xml:space="preserve"> byl realizován při současném 1,8% meziročním růstu odpracovaných hodin. Růst produktivity mohl doznat ještě vyššího tempa, nebýt citelného zvýšení odpracované doby ve 4. čtvrtletí (zejména ve zpracovatelském průmyslu, obchodu a dopravě). Více jak 5% růstu produktivity dosáhly v roce 2015 informační a komunikační činnosti, stavebnictví a finanční sektor.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A245E8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Počet volných pracovních míst se zvyšuje již dva roky, v prosinci 2015 jich úřady práce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nabízely nejvíce od listopadu 2008</w:t>
            </w:r>
          </w:p>
          <w:p w:rsidR="00FE16E6" w:rsidRPr="00A245E8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Default="00FE16E6" w:rsidP="00611531">
            <w:pPr>
              <w:pStyle w:val="Textpoznpodarou"/>
              <w:jc w:val="both"/>
            </w:pPr>
            <w:r>
              <w:t>Intenzita tvorby nových pracovních míst zrychlila. Zatímco na sklonku roku 2014 nabízely úřady práce 59 tis. volných pozic (o rok dříve pouhých 35 tis.), o dvanáct měsíců později šlo již 103 tis. míst. Nad</w:t>
            </w:r>
            <w:r w:rsidR="007159D2">
              <w:t>ále existoval významný územní i</w:t>
            </w:r>
            <w:r w:rsidR="007159D2" w:rsidRPr="00EC5488">
              <w:rPr>
                <w:color w:val="0D0D0D" w:themeColor="text1" w:themeTint="F2"/>
                <w:spacing w:val="-4"/>
              </w:rPr>
              <w:t> </w:t>
            </w:r>
            <w:r>
              <w:t>vzdělanostní (resp. kvalifikační) nesoulad mez</w:t>
            </w:r>
            <w:r w:rsidR="007159D2">
              <w:t>i nabízenými volnými pozicemi a</w:t>
            </w:r>
            <w:r w:rsidR="007159D2" w:rsidRPr="00EC5488">
              <w:rPr>
                <w:color w:val="0D0D0D" w:themeColor="text1" w:themeTint="F2"/>
                <w:spacing w:val="-4"/>
              </w:rPr>
              <w:t> </w:t>
            </w:r>
            <w:r w:rsidR="007159D2">
              <w:t>registrovanými uchazeči</w:t>
            </w:r>
            <w:r>
              <w:t xml:space="preserve"> o zaměstnání. Již témě</w:t>
            </w:r>
            <w:r w:rsidR="007159D2">
              <w:t>ř</w:t>
            </w:r>
            <w:r>
              <w:t xml:space="preserve"> po dva roky platí, že největší šanci na uplatnění mají uchazeči ve skupině „obsluha strojů a zařízení, montéři“, kde na 1 volné místo připadaly koncem roku pouze dva uchazeči (na Plzeňsku, Pardubicku a Liberecku byly dokonce počty uchazečů a míst prakticky totožné). Velmi podobně na tom byli i řemeslníci a opraváři (2,9), s nevelkým odstupem následovali specialisté a techničtí a odborní p</w:t>
            </w:r>
            <w:r w:rsidR="007159D2">
              <w:t>racovníci. Naopak u pomocných a</w:t>
            </w:r>
            <w:r w:rsidR="007159D2" w:rsidRPr="00EC5488">
              <w:rPr>
                <w:color w:val="0D0D0D" w:themeColor="text1" w:themeTint="F2"/>
                <w:spacing w:val="-4"/>
              </w:rPr>
              <w:t> </w:t>
            </w:r>
            <w:r>
              <w:t xml:space="preserve">nekvalifikovaných pracovníků (kteří např. na Karlovarsku tvořili 40 % z celkového počtu registrovaných uchazečů) na jedno místo aspirovalo již sedm </w:t>
            </w:r>
            <w:r>
              <w:lastRenderedPageBreak/>
              <w:t>uchazečů a u úřednických postů</w:t>
            </w:r>
            <w:r w:rsidR="007159D2">
              <w:t xml:space="preserve"> již téměř jedenáct adeptů (ve s</w:t>
            </w:r>
            <w:r>
              <w:t>třední</w:t>
            </w:r>
            <w:r w:rsidR="007159D2">
              <w:t>ch</w:t>
            </w:r>
            <w:r>
              <w:t xml:space="preserve"> Čechách pak 22 osob).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FE16E6" w:rsidRPr="003A21DC" w:rsidTr="00611531">
        <w:tc>
          <w:tcPr>
            <w:tcW w:w="1054" w:type="pct"/>
          </w:tcPr>
          <w:p w:rsidR="00FE16E6" w:rsidRPr="00E23B96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E23B96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lastRenderedPageBreak/>
              <w:t>Obecná míra nezaměstnanosti poklesla na nejnižší úroveň od listopadu 2008</w:t>
            </w: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Obecná míra nezaměstnanosti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2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se snižovala v průběhu celého roku. Během léta pokořila 5% hranici a v prosinci 2015 skončila na nejnižší úrovni (4,6 %) od listopadu 2008. Proti počátku roku se snížila o 1,3 </w:t>
            </w:r>
            <w:proofErr w:type="spellStart"/>
            <w:r>
              <w:rPr>
                <w:rFonts w:cs="Arial"/>
                <w:color w:val="0D0D0D" w:themeColor="text1" w:themeTint="F2"/>
                <w:spacing w:val="-2"/>
              </w:rPr>
              <w:t>p</w:t>
            </w:r>
            <w:r w:rsidR="00494343">
              <w:rPr>
                <w:rFonts w:cs="Arial"/>
                <w:color w:val="0D0D0D" w:themeColor="text1" w:themeTint="F2"/>
                <w:spacing w:val="-2"/>
              </w:rPr>
              <w:t>.</w:t>
            </w:r>
            <w:r>
              <w:rPr>
                <w:rFonts w:cs="Arial"/>
                <w:color w:val="0D0D0D" w:themeColor="text1" w:themeTint="F2"/>
                <w:spacing w:val="-2"/>
              </w:rPr>
              <w:t>b</w:t>
            </w:r>
            <w:proofErr w:type="spellEnd"/>
            <w:r>
              <w:rPr>
                <w:rFonts w:cs="Arial"/>
                <w:color w:val="0D0D0D" w:themeColor="text1" w:themeTint="F2"/>
                <w:spacing w:val="-2"/>
              </w:rPr>
              <w:t>., bez rozdílů mezi pohlavími. Příznivý vývoj v průmyslu pomohl stlačit na nízké hodnoty nezaměstnanost mužů (3,8 %), podobně jako v početné skupině osob se středním vzděláním bez maturity, vč. vyučených (4,6 %). Na druhou stranu přetrvává vysoká nezaměstnanost ve skupině osob se základním vzděláním (22,8 %), podobně jako i vysoký podíl dlouhodobě nezaměstnaných mezi všemi uchazeči o práci (48,5 %).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Pr="00E23B96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ČR patřila</w:t>
            </w:r>
            <w:r w:rsidRPr="00E23B96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společně s Německem k zemím s nejnižší mírou nezaměstnanosti v rámci celé EU</w:t>
            </w: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Pr="00701A21" w:rsidRDefault="00FE16E6" w:rsidP="00611531">
            <w:pPr>
              <w:pStyle w:val="Textpoznpodarou"/>
              <w:jc w:val="both"/>
              <w:rPr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P</w:t>
            </w:r>
            <w:r>
              <w:rPr>
                <w:spacing w:val="-2"/>
              </w:rPr>
              <w:t xml:space="preserve">odíl nezaměstnaných osob na celkové pracovní síle se postupně snižuje i v EU (rychleji mezi mladšími členskými státy), stále však zůstává vysoký (ve 4. čtvrtletí 2015 na úrovni 9 %). ČR patřila na konci roku 2015 společně s Německem k zemím </w:t>
            </w:r>
            <w:r w:rsidR="001D7C6F">
              <w:rPr>
                <w:spacing w:val="-2"/>
              </w:rPr>
              <w:t xml:space="preserve">s </w:t>
            </w:r>
            <w:r>
              <w:rPr>
                <w:spacing w:val="-2"/>
              </w:rPr>
              <w:t>nejnižší mírou nezaměstnanosti. Méně přízniv</w:t>
            </w:r>
            <w:r w:rsidR="001D7C6F">
              <w:rPr>
                <w:spacing w:val="-2"/>
              </w:rPr>
              <w:t>á</w:t>
            </w:r>
            <w:r>
              <w:rPr>
                <w:spacing w:val="-2"/>
              </w:rPr>
              <w:t xml:space="preserve"> byla situace u žen, kde dosahovaly lepších </w:t>
            </w:r>
            <w:r w:rsidR="00F104DF">
              <w:rPr>
                <w:spacing w:val="-2"/>
              </w:rPr>
              <w:t>výsledků hned čtyři země (Německo, Rakousko,</w:t>
            </w:r>
            <w:r>
              <w:rPr>
                <w:spacing w:val="-2"/>
              </w:rPr>
              <w:t xml:space="preserve"> </w:t>
            </w:r>
            <w:r w:rsidR="00F104DF">
              <w:rPr>
                <w:spacing w:val="-2"/>
              </w:rPr>
              <w:t>Velká Británie a Malta</w:t>
            </w:r>
            <w:r>
              <w:rPr>
                <w:spacing w:val="-2"/>
              </w:rPr>
              <w:t xml:space="preserve">), v případě míry dlouhodobé nezaměstnanosti dokonce devět zemí. 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7159D2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Výrazné zrychlení meziročního tempa růstu mezd v průběhu roku 2015</w:t>
            </w:r>
          </w:p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840699" w:rsidRDefault="00840699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840699" w:rsidRDefault="00840699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840699" w:rsidRDefault="00840699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840699" w:rsidRDefault="00840699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840699" w:rsidRDefault="00840699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840699" w:rsidRPr="007159D2" w:rsidRDefault="00840699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Pr="007159D2" w:rsidRDefault="00FE16E6" w:rsidP="00611531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FE16E6" w:rsidRPr="00E23B96" w:rsidRDefault="00FE16E6" w:rsidP="007159D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4"/>
                <w:szCs w:val="14"/>
              </w:rPr>
            </w:pPr>
            <w:r w:rsidRPr="007159D2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Zvyšování minimální mzdy přispělo k zastavení dalšího prohlubování mzdové diferenciace</w:t>
            </w:r>
          </w:p>
        </w:tc>
        <w:tc>
          <w:tcPr>
            <w:tcW w:w="142" w:type="pct"/>
          </w:tcPr>
          <w:p w:rsidR="00FE16E6" w:rsidRPr="009720D9" w:rsidRDefault="00FE16E6" w:rsidP="00611531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  <w:r w:rsidRPr="004A22BD">
              <w:rPr>
                <w:rFonts w:cs="Arial"/>
                <w:color w:val="0D0D0D" w:themeColor="text1" w:themeTint="F2"/>
              </w:rPr>
              <w:t>Stoupající poptávka po pracovních silách se postupně projevila i v oblasti výdělků. Tempo růstu mezd bylo v roce 2015 nejvyšší za posledních osm let a</w:t>
            </w:r>
            <w:r w:rsidR="004A22BD" w:rsidRPr="004A22BD">
              <w:rPr>
                <w:rFonts w:cs="Arial"/>
                <w:color w:val="0D0D0D" w:themeColor="text1" w:themeTint="F2"/>
              </w:rPr>
              <w:t> </w:t>
            </w:r>
            <w:r w:rsidRPr="004A22BD">
              <w:rPr>
                <w:rFonts w:cs="Arial"/>
                <w:color w:val="0D0D0D" w:themeColor="text1" w:themeTint="F2"/>
              </w:rPr>
              <w:t>v průběhu roku zrychlovalo (z 2,3 %</w:t>
            </w:r>
            <w:r w:rsidR="004A22BD" w:rsidRPr="004A22BD">
              <w:rPr>
                <w:rFonts w:cs="Arial"/>
                <w:color w:val="0D0D0D" w:themeColor="text1" w:themeTint="F2"/>
              </w:rPr>
              <w:t xml:space="preserve"> </w:t>
            </w:r>
            <w:r w:rsidRPr="004A22BD">
              <w:rPr>
                <w:rFonts w:cs="Arial"/>
                <w:color w:val="0D0D0D" w:themeColor="text1" w:themeTint="F2"/>
              </w:rPr>
              <w:t>v</w:t>
            </w:r>
            <w:r w:rsidR="004A22BD" w:rsidRPr="004A22BD">
              <w:rPr>
                <w:rFonts w:cs="Arial"/>
                <w:color w:val="0D0D0D" w:themeColor="text1" w:themeTint="F2"/>
              </w:rPr>
              <w:t> 1.</w:t>
            </w:r>
            <w:r w:rsidRPr="004A22BD">
              <w:rPr>
                <w:rFonts w:cs="Arial"/>
                <w:color w:val="0D0D0D" w:themeColor="text1" w:themeTint="F2"/>
              </w:rPr>
              <w:t xml:space="preserve"> čtvrtletí na téměř 4 % na konci roku).</w:t>
            </w:r>
            <w:r w:rsidR="004A22BD" w:rsidRPr="004A22BD">
              <w:rPr>
                <w:rFonts w:cs="Arial"/>
                <w:color w:val="0D0D0D" w:themeColor="text1" w:themeTint="F2"/>
              </w:rPr>
              <w:t xml:space="preserve"> </w:t>
            </w:r>
            <w:r w:rsidRPr="004A22BD">
              <w:rPr>
                <w:rFonts w:cs="Arial"/>
                <w:color w:val="0D0D0D" w:themeColor="text1" w:themeTint="F2"/>
              </w:rPr>
              <w:t>V</w:t>
            </w:r>
            <w:r w:rsidR="00840699">
              <w:rPr>
                <w:rFonts w:cs="Arial"/>
                <w:color w:val="0D0D0D" w:themeColor="text1" w:themeTint="F2"/>
              </w:rPr>
              <w:t>e</w:t>
            </w:r>
            <w:r w:rsidRPr="004A22BD">
              <w:rPr>
                <w:rFonts w:cs="Arial"/>
                <w:color w:val="0D0D0D" w:themeColor="text1" w:themeTint="F2"/>
              </w:rPr>
              <w:t> </w:t>
            </w:r>
            <w:r w:rsidR="00840699">
              <w:rPr>
                <w:rFonts w:cs="Arial"/>
                <w:color w:val="0D0D0D" w:themeColor="text1" w:themeTint="F2"/>
              </w:rPr>
              <w:t>2.</w:t>
            </w:r>
            <w:r w:rsidRPr="004A22BD">
              <w:rPr>
                <w:rFonts w:cs="Arial"/>
                <w:color w:val="0D0D0D" w:themeColor="text1" w:themeTint="F2"/>
              </w:rPr>
              <w:t xml:space="preserve"> polovině roku se mzdy v podnikatelské sféře zvyšovaly meziročně relativně rychleji než ve</w:t>
            </w:r>
            <w:r w:rsidR="00840699">
              <w:rPr>
                <w:rFonts w:cs="Arial"/>
                <w:color w:val="0D0D0D" w:themeColor="text1" w:themeTint="F2"/>
              </w:rPr>
              <w:t> </w:t>
            </w:r>
            <w:r w:rsidRPr="004A22BD">
              <w:rPr>
                <w:rFonts w:cs="Arial"/>
                <w:color w:val="0D0D0D" w:themeColor="text1" w:themeTint="F2"/>
              </w:rPr>
              <w:t xml:space="preserve">sféře </w:t>
            </w:r>
            <w:proofErr w:type="spellStart"/>
            <w:r w:rsidRPr="004A22BD">
              <w:rPr>
                <w:rFonts w:cs="Arial"/>
                <w:color w:val="0D0D0D" w:themeColor="text1" w:themeTint="F2"/>
              </w:rPr>
              <w:t>nepodnikatelské</w:t>
            </w:r>
            <w:proofErr w:type="spellEnd"/>
            <w:r w:rsidRPr="004A22BD">
              <w:rPr>
                <w:rFonts w:cs="Arial"/>
                <w:color w:val="0D0D0D" w:themeColor="text1" w:themeTint="F2"/>
              </w:rPr>
              <w:t>. Vyšší růst mezd ve váhově dominantní podnikatelské sféře byl umožněn mj. i růstem ziskovosti podniků, především těch pod zahraniční kontrolou. Významným impulsem byl také vývoj v </w:t>
            </w:r>
            <w:proofErr w:type="spellStart"/>
            <w:r w:rsidRPr="004A22BD">
              <w:rPr>
                <w:rFonts w:cs="Arial"/>
                <w:color w:val="0D0D0D" w:themeColor="text1" w:themeTint="F2"/>
              </w:rPr>
              <w:t>nepodnikatelské</w:t>
            </w:r>
            <w:proofErr w:type="spellEnd"/>
            <w:r w:rsidRPr="004A22BD">
              <w:rPr>
                <w:rFonts w:cs="Arial"/>
                <w:color w:val="0D0D0D" w:themeColor="text1" w:themeTint="F2"/>
              </w:rPr>
              <w:t xml:space="preserve"> sféře, kde došlo k nárůstu platových tarifů na konci roku 2014. Relativně nejvíce si v roce 2015 polepšili zaměstnanci v ubytování, stravování a</w:t>
            </w:r>
            <w:r w:rsidR="004A22BD">
              <w:rPr>
                <w:rFonts w:cs="Arial"/>
                <w:color w:val="0D0D0D" w:themeColor="text1" w:themeTint="F2"/>
              </w:rPr>
              <w:t> </w:t>
            </w:r>
            <w:r w:rsidRPr="004A22BD">
              <w:rPr>
                <w:rFonts w:cs="Arial"/>
                <w:color w:val="0D0D0D" w:themeColor="text1" w:themeTint="F2"/>
              </w:rPr>
              <w:t>pohostinství (6,6 %), jedná se však o odvětví dlouhodobě nízkou úrovní mezd. Ve zpracovatelském průmyslu rostly mzdy shodně jako na úrovni celého národního hospodářství, významně zde však rostla zaměstnanost. V odvětvích s nejvyšší úrovní mezd (informační a</w:t>
            </w:r>
            <w:r w:rsidR="00840699">
              <w:rPr>
                <w:rFonts w:cs="Arial"/>
                <w:color w:val="0D0D0D" w:themeColor="text1" w:themeTint="F2"/>
              </w:rPr>
              <w:t> </w:t>
            </w:r>
            <w:r w:rsidRPr="004A22BD">
              <w:rPr>
                <w:rFonts w:cs="Arial"/>
                <w:color w:val="0D0D0D" w:themeColor="text1" w:themeTint="F2"/>
              </w:rPr>
              <w:t>komunikační činnosti, peněžnictví a pojišťovnictví, energetika) byl růst výdělků podstatně střídmější. Důležitou skutečností bylo, že ve 4. čtvrtletí rostl mzdový medián (5,4 %) výrazně vyšším tempem než průměrná mzda (3,9 %). Růst diferenciace výdělků se tak zastavil. Přispělo k tomu pravděpodobně také zvýšení úrovně minimální mzdy.</w:t>
            </w:r>
          </w:p>
          <w:p w:rsidR="00FE16E6" w:rsidRPr="004A22BD" w:rsidRDefault="00FE16E6" w:rsidP="00611531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FE16E6" w:rsidTr="00611531">
        <w:tc>
          <w:tcPr>
            <w:tcW w:w="1054" w:type="pct"/>
          </w:tcPr>
          <w:p w:rsidR="00FE16E6" w:rsidRPr="000A12D1" w:rsidRDefault="00FE16E6" w:rsidP="0061153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Nízkoinflační</w:t>
            </w:r>
            <w:proofErr w:type="spellEnd"/>
            <w:r>
              <w:rPr>
                <w:sz w:val="16"/>
                <w:szCs w:val="16"/>
              </w:rPr>
              <w:t xml:space="preserve"> prostředí přispívá k růstu kupní síly zaměstnanců </w:t>
            </w:r>
          </w:p>
        </w:tc>
        <w:tc>
          <w:tcPr>
            <w:tcW w:w="142" w:type="pct"/>
          </w:tcPr>
          <w:p w:rsidR="00FE16E6" w:rsidRPr="000A12D1" w:rsidRDefault="00FE16E6" w:rsidP="0061153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E16E6" w:rsidRPr="008621F3" w:rsidRDefault="00FE16E6" w:rsidP="00611531">
            <w:pPr>
              <w:pStyle w:val="Textpoznpodarou"/>
              <w:jc w:val="both"/>
            </w:pPr>
            <w:r w:rsidRPr="003B43AD">
              <w:rPr>
                <w:spacing w:val="-2"/>
              </w:rPr>
              <w:t>Nízká míra inflace a zrychlující růst pr</w:t>
            </w:r>
            <w:r>
              <w:rPr>
                <w:spacing w:val="-2"/>
              </w:rPr>
              <w:t xml:space="preserve">ůměrné mzdy se příznivě odrazily ve vývoji </w:t>
            </w:r>
            <w:r w:rsidRPr="008621F3">
              <w:t xml:space="preserve">kupní síly zaměstnanců. Zatímco v 1. čtvrtletí </w:t>
            </w:r>
            <w:r>
              <w:t xml:space="preserve">2015 </w:t>
            </w:r>
            <w:r w:rsidRPr="008621F3">
              <w:t xml:space="preserve">stoupla průměrná mzda v reálném vyjádření </w:t>
            </w:r>
            <w:r>
              <w:t>meziročně</w:t>
            </w:r>
            <w:r w:rsidRPr="008621F3">
              <w:t xml:space="preserve"> o 2,</w:t>
            </w:r>
            <w:r>
              <w:t>2 %, na konci roku to bylo již 3,8 %. Jednalo se o nejvyšší růst od konce roku 2009.</w:t>
            </w:r>
          </w:p>
        </w:tc>
      </w:tr>
    </w:tbl>
    <w:p w:rsidR="00AB7BEE" w:rsidRPr="004A22BD" w:rsidRDefault="00AB7BEE" w:rsidP="00FE16E6">
      <w:pPr>
        <w:rPr>
          <w:sz w:val="16"/>
          <w:szCs w:val="16"/>
        </w:rPr>
      </w:pPr>
    </w:p>
    <w:tbl>
      <w:tblPr>
        <w:tblW w:w="5079" w:type="pct"/>
        <w:tblCellMar>
          <w:left w:w="28" w:type="dxa"/>
          <w:right w:w="28" w:type="dxa"/>
        </w:tblCellMar>
        <w:tblLook w:val="04A0"/>
      </w:tblPr>
      <w:tblGrid>
        <w:gridCol w:w="767"/>
        <w:gridCol w:w="4274"/>
        <w:gridCol w:w="715"/>
        <w:gridCol w:w="4202"/>
      </w:tblGrid>
      <w:tr w:rsidR="00FE16E6" w:rsidTr="00611531">
        <w:tc>
          <w:tcPr>
            <w:tcW w:w="382" w:type="pct"/>
          </w:tcPr>
          <w:p w:rsidR="00FE16E6" w:rsidRPr="007E77FB" w:rsidRDefault="00FE16E6" w:rsidP="00611531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15</w:t>
            </w:r>
          </w:p>
        </w:tc>
        <w:tc>
          <w:tcPr>
            <w:tcW w:w="2128" w:type="pct"/>
          </w:tcPr>
          <w:p w:rsidR="00FE16E6" w:rsidRPr="007E77FB" w:rsidRDefault="00FE16E6" w:rsidP="00611531">
            <w:pPr>
              <w:pStyle w:val="Textpoznpodarou"/>
              <w:rPr>
                <w:lang w:eastAsia="en-US"/>
              </w:rPr>
            </w:pPr>
            <w:r w:rsidRPr="00886A8F">
              <w:rPr>
                <w:b/>
                <w:lang w:eastAsia="en-US"/>
              </w:rPr>
              <w:t xml:space="preserve">Počty zaměstnaných osob a zaměstnanců </w:t>
            </w:r>
            <w:r w:rsidRPr="00582DA0">
              <w:rPr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po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oč., </w:t>
            </w:r>
            <w:r w:rsidRPr="00582DA0">
              <w:rPr>
                <w:spacing w:val="-4"/>
                <w:lang w:eastAsia="en-US"/>
              </w:rPr>
              <w:t>y/y v %)</w:t>
            </w:r>
          </w:p>
        </w:tc>
        <w:tc>
          <w:tcPr>
            <w:tcW w:w="362" w:type="pct"/>
          </w:tcPr>
          <w:p w:rsidR="00FE16E6" w:rsidRPr="007E77FB" w:rsidRDefault="00FE16E6" w:rsidP="00611531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16</w:t>
            </w:r>
          </w:p>
        </w:tc>
        <w:tc>
          <w:tcPr>
            <w:tcW w:w="2128" w:type="pct"/>
          </w:tcPr>
          <w:p w:rsidR="00FE16E6" w:rsidRPr="00886A8F" w:rsidRDefault="00FE16E6" w:rsidP="00611531">
            <w:pPr>
              <w:pStyle w:val="Textpoznpodarou"/>
              <w:rPr>
                <w:spacing w:val="-2"/>
                <w:lang w:eastAsia="en-US"/>
              </w:rPr>
            </w:pPr>
            <w:r w:rsidRPr="00886A8F">
              <w:rPr>
                <w:b/>
                <w:spacing w:val="-2"/>
                <w:lang w:eastAsia="en-US"/>
              </w:rPr>
              <w:t xml:space="preserve">Průměrná hrubá měsíční mzda nominálně a reálně </w:t>
            </w:r>
            <w:r w:rsidRPr="00582DA0">
              <w:rPr>
                <w:spacing w:val="-6"/>
                <w:lang w:eastAsia="en-US"/>
              </w:rPr>
              <w:t>(přepočtené počty zaměstnanců, y/y v %)</w:t>
            </w:r>
          </w:p>
        </w:tc>
      </w:tr>
      <w:tr w:rsidR="00FE16E6" w:rsidTr="00611531">
        <w:tc>
          <w:tcPr>
            <w:tcW w:w="2510" w:type="pct"/>
            <w:gridSpan w:val="2"/>
          </w:tcPr>
          <w:p w:rsidR="00FE16E6" w:rsidRDefault="00F0306F" w:rsidP="00611531">
            <w:pPr>
              <w:pStyle w:val="Textpoznpodarou"/>
              <w:jc w:val="both"/>
            </w:pPr>
            <w:r w:rsidRPr="00852B3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49.2pt;height:178.45pt;visibility:visible;mso-wrap-style:square">
                  <v:imagedata r:id="rId8" o:title=""/>
                </v:shape>
              </w:pict>
            </w:r>
          </w:p>
        </w:tc>
        <w:tc>
          <w:tcPr>
            <w:tcW w:w="2490" w:type="pct"/>
            <w:gridSpan w:val="2"/>
          </w:tcPr>
          <w:p w:rsidR="00FE16E6" w:rsidRDefault="00F0306F" w:rsidP="00611531">
            <w:pPr>
              <w:pStyle w:val="Textpoznpodarou"/>
              <w:jc w:val="both"/>
            </w:pPr>
            <w:r>
              <w:pict>
                <v:shape id="_x0000_i1040" type="#_x0000_t75" style="width:242.9pt;height:178.45pt">
                  <v:imagedata r:id="rId9" o:title=""/>
                </v:shape>
              </w:pict>
            </w:r>
          </w:p>
        </w:tc>
      </w:tr>
      <w:tr w:rsidR="00FE16E6" w:rsidTr="00611531">
        <w:tc>
          <w:tcPr>
            <w:tcW w:w="5000" w:type="pct"/>
            <w:gridSpan w:val="4"/>
          </w:tcPr>
          <w:p w:rsidR="00FE16E6" w:rsidRPr="004C5813" w:rsidRDefault="00FE16E6" w:rsidP="006115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 w:themeColor="text1"/>
                <w:spacing w:val="-2"/>
                <w:sz w:val="18"/>
                <w:szCs w:val="18"/>
              </w:rPr>
            </w:pPr>
            <w:r w:rsidRPr="00886A8F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886A8F" w:rsidRPr="004A22BD" w:rsidRDefault="00886A8F" w:rsidP="004762D8">
      <w:pPr>
        <w:rPr>
          <w:sz w:val="2"/>
          <w:szCs w:val="2"/>
          <w:lang w:eastAsia="ar-SA"/>
        </w:rPr>
      </w:pPr>
    </w:p>
    <w:sectPr w:rsidR="00886A8F" w:rsidRPr="004A22BD" w:rsidSect="00F0306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92" w:rsidRDefault="00DB5792" w:rsidP="00E71A58">
      <w:r>
        <w:separator/>
      </w:r>
    </w:p>
  </w:endnote>
  <w:endnote w:type="continuationSeparator" w:id="0">
    <w:p w:rsidR="00DB5792" w:rsidRDefault="00DB57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852B3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B579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F0306F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DB5792">
      <w:rPr>
        <w:rFonts w:ascii="Arial" w:hAnsi="Arial" w:cs="Arial"/>
        <w:sz w:val="16"/>
        <w:szCs w:val="16"/>
      </w:rPr>
      <w:tab/>
      <w:t>2016</w:t>
    </w:r>
    <w:r w:rsidR="00DB5792">
      <w:tab/>
    </w:r>
    <w:r w:rsidR="00DB579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852B3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DB5792">
      <w:tab/>
    </w:r>
    <w:r w:rsidR="00DB5792">
      <w:tab/>
    </w:r>
    <w:r w:rsidR="00DB5792" w:rsidRPr="00DC5B3B">
      <w:t xml:space="preserve">                              </w:t>
    </w:r>
  </w:p>
  <w:p w:rsidR="00DB5792" w:rsidRPr="00223E00" w:rsidRDefault="00DB579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852B3D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852B3D" w:rsidRPr="00223E00">
      <w:rPr>
        <w:rFonts w:ascii="Arial" w:hAnsi="Arial" w:cs="Arial"/>
        <w:sz w:val="16"/>
        <w:szCs w:val="16"/>
      </w:rPr>
      <w:fldChar w:fldCharType="separate"/>
    </w:r>
    <w:r w:rsidR="00F0306F">
      <w:rPr>
        <w:rFonts w:ascii="Arial" w:hAnsi="Arial" w:cs="Arial"/>
        <w:noProof/>
        <w:sz w:val="16"/>
        <w:szCs w:val="16"/>
      </w:rPr>
      <w:t>17</w:t>
    </w:r>
    <w:r w:rsidR="00852B3D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92" w:rsidRDefault="00DB5792" w:rsidP="00E71A58">
      <w:r>
        <w:separator/>
      </w:r>
    </w:p>
  </w:footnote>
  <w:footnote w:type="continuationSeparator" w:id="0">
    <w:p w:rsidR="00DB5792" w:rsidRDefault="00DB5792" w:rsidP="00E71A58">
      <w:r>
        <w:continuationSeparator/>
      </w:r>
    </w:p>
  </w:footnote>
  <w:footnote w:id="1">
    <w:p w:rsidR="00DB5792" w:rsidRPr="004A22BD" w:rsidRDefault="00DB5792" w:rsidP="00FE16E6">
      <w:pPr>
        <w:pStyle w:val="Textpoznpodarou"/>
        <w:rPr>
          <w:sz w:val="16"/>
          <w:szCs w:val="16"/>
        </w:rPr>
      </w:pPr>
      <w:r w:rsidRPr="004A22BD">
        <w:rPr>
          <w:rStyle w:val="Znakapoznpodarou"/>
          <w:sz w:val="16"/>
          <w:szCs w:val="16"/>
        </w:rPr>
        <w:footnoteRef/>
      </w:r>
      <w:r w:rsidRPr="004A22BD">
        <w:rPr>
          <w:sz w:val="16"/>
          <w:szCs w:val="16"/>
        </w:rPr>
        <w:t xml:space="preserve"> Pokud není uvedeno jinak, jedná se o údaje národních účtů v očištění o sezónní vlivy.</w:t>
      </w:r>
    </w:p>
  </w:footnote>
  <w:footnote w:id="2">
    <w:p w:rsidR="00DB5792" w:rsidRPr="004A22BD" w:rsidRDefault="00DB5792" w:rsidP="00FE16E6">
      <w:pPr>
        <w:pStyle w:val="Textpoznpodarou"/>
        <w:rPr>
          <w:sz w:val="16"/>
          <w:szCs w:val="16"/>
        </w:rPr>
      </w:pPr>
      <w:r w:rsidRPr="004A22BD">
        <w:rPr>
          <w:rStyle w:val="Znakapoznpodarou"/>
          <w:sz w:val="16"/>
          <w:szCs w:val="16"/>
        </w:rPr>
        <w:footnoteRef/>
      </w:r>
      <w:r w:rsidRPr="004A22BD">
        <w:rPr>
          <w:sz w:val="16"/>
          <w:szCs w:val="16"/>
        </w:rPr>
        <w:t xml:space="preserve"> Ve věku 15-64 let, očištěná od sezónních vlivů.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DE8"/>
    <w:multiLevelType w:val="hybridMultilevel"/>
    <w:tmpl w:val="123A98D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19F"/>
    <w:rsid w:val="0001572B"/>
    <w:rsid w:val="0001573E"/>
    <w:rsid w:val="000162DB"/>
    <w:rsid w:val="00017F05"/>
    <w:rsid w:val="000202C6"/>
    <w:rsid w:val="00020946"/>
    <w:rsid w:val="00022B41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075D"/>
    <w:rsid w:val="000411E1"/>
    <w:rsid w:val="00043E05"/>
    <w:rsid w:val="0004694F"/>
    <w:rsid w:val="000500DC"/>
    <w:rsid w:val="00052172"/>
    <w:rsid w:val="00053CBA"/>
    <w:rsid w:val="00054E43"/>
    <w:rsid w:val="00055059"/>
    <w:rsid w:val="000553E4"/>
    <w:rsid w:val="000567FA"/>
    <w:rsid w:val="00057C16"/>
    <w:rsid w:val="00060F26"/>
    <w:rsid w:val="00062D43"/>
    <w:rsid w:val="00062EC5"/>
    <w:rsid w:val="00064256"/>
    <w:rsid w:val="000706A4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50C"/>
    <w:rsid w:val="001B1D89"/>
    <w:rsid w:val="001B3110"/>
    <w:rsid w:val="001B4198"/>
    <w:rsid w:val="001B44BC"/>
    <w:rsid w:val="001B618F"/>
    <w:rsid w:val="001B6545"/>
    <w:rsid w:val="001B681B"/>
    <w:rsid w:val="001B6A49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2500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7594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7038"/>
    <w:rsid w:val="00370963"/>
    <w:rsid w:val="0037144E"/>
    <w:rsid w:val="003736B5"/>
    <w:rsid w:val="00374F1E"/>
    <w:rsid w:val="00376DEC"/>
    <w:rsid w:val="00377200"/>
    <w:rsid w:val="00380E04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2B0A"/>
    <w:rsid w:val="003F313C"/>
    <w:rsid w:val="003F341B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C30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65"/>
    <w:rsid w:val="005E6B78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4DFC"/>
    <w:rsid w:val="006451E4"/>
    <w:rsid w:val="006454B4"/>
    <w:rsid w:val="00645A9C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90A09"/>
    <w:rsid w:val="00690A25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3F8A"/>
    <w:rsid w:val="006B5CA3"/>
    <w:rsid w:val="006B6B3B"/>
    <w:rsid w:val="006B7714"/>
    <w:rsid w:val="006B78D8"/>
    <w:rsid w:val="006C090F"/>
    <w:rsid w:val="006C0935"/>
    <w:rsid w:val="006C0BCE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6043"/>
    <w:rsid w:val="0072704A"/>
    <w:rsid w:val="00730AE8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C0065"/>
    <w:rsid w:val="007C010B"/>
    <w:rsid w:val="007C605B"/>
    <w:rsid w:val="007D2A5A"/>
    <w:rsid w:val="007D2AD8"/>
    <w:rsid w:val="007D2C47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6673"/>
    <w:rsid w:val="0085281A"/>
    <w:rsid w:val="00852B3D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6B67"/>
    <w:rsid w:val="008B7306"/>
    <w:rsid w:val="008B775F"/>
    <w:rsid w:val="008B7C02"/>
    <w:rsid w:val="008B7D13"/>
    <w:rsid w:val="008B7F9E"/>
    <w:rsid w:val="008C0E88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7721"/>
    <w:rsid w:val="008F7D28"/>
    <w:rsid w:val="009003A8"/>
    <w:rsid w:val="009010A7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540B"/>
    <w:rsid w:val="00926283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E5F"/>
    <w:rsid w:val="009560B0"/>
    <w:rsid w:val="00956F23"/>
    <w:rsid w:val="00957871"/>
    <w:rsid w:val="00960077"/>
    <w:rsid w:val="00960769"/>
    <w:rsid w:val="00962D2E"/>
    <w:rsid w:val="00963724"/>
    <w:rsid w:val="00964498"/>
    <w:rsid w:val="0096504D"/>
    <w:rsid w:val="00965A2D"/>
    <w:rsid w:val="009663EB"/>
    <w:rsid w:val="0096650F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B52"/>
    <w:rsid w:val="009F7D77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48"/>
    <w:rsid w:val="00A46DE0"/>
    <w:rsid w:val="00A4778A"/>
    <w:rsid w:val="00A504C0"/>
    <w:rsid w:val="00A5067F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1336"/>
    <w:rsid w:val="00A9221C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23B4"/>
    <w:rsid w:val="00C12A69"/>
    <w:rsid w:val="00C13737"/>
    <w:rsid w:val="00C150BE"/>
    <w:rsid w:val="00C158B0"/>
    <w:rsid w:val="00C15A0C"/>
    <w:rsid w:val="00C15DCB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54748"/>
    <w:rsid w:val="00C60696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A02B2"/>
    <w:rsid w:val="00CA08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A36"/>
    <w:rsid w:val="00CC2E15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442A"/>
    <w:rsid w:val="00CE57D8"/>
    <w:rsid w:val="00CE617A"/>
    <w:rsid w:val="00CF25D2"/>
    <w:rsid w:val="00CF28C2"/>
    <w:rsid w:val="00CF42BD"/>
    <w:rsid w:val="00CF51EC"/>
    <w:rsid w:val="00CF6A9D"/>
    <w:rsid w:val="00CF6CD7"/>
    <w:rsid w:val="00CF75EC"/>
    <w:rsid w:val="00D0037A"/>
    <w:rsid w:val="00D00DAF"/>
    <w:rsid w:val="00D017EC"/>
    <w:rsid w:val="00D01CDA"/>
    <w:rsid w:val="00D040DD"/>
    <w:rsid w:val="00D04E1B"/>
    <w:rsid w:val="00D0547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689"/>
    <w:rsid w:val="00D378CC"/>
    <w:rsid w:val="00D4042C"/>
    <w:rsid w:val="00D40B9E"/>
    <w:rsid w:val="00D41281"/>
    <w:rsid w:val="00D42312"/>
    <w:rsid w:val="00D43998"/>
    <w:rsid w:val="00D451E0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3256"/>
    <w:rsid w:val="00D73A30"/>
    <w:rsid w:val="00D74C65"/>
    <w:rsid w:val="00D75DC2"/>
    <w:rsid w:val="00D766EF"/>
    <w:rsid w:val="00D76C03"/>
    <w:rsid w:val="00D77F8D"/>
    <w:rsid w:val="00D82462"/>
    <w:rsid w:val="00D868CE"/>
    <w:rsid w:val="00D86DAE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4619"/>
    <w:rsid w:val="00E25223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47CB8"/>
    <w:rsid w:val="00E522BB"/>
    <w:rsid w:val="00E539E4"/>
    <w:rsid w:val="00E569C7"/>
    <w:rsid w:val="00E571F2"/>
    <w:rsid w:val="00E57429"/>
    <w:rsid w:val="00E61EA8"/>
    <w:rsid w:val="00E64EA1"/>
    <w:rsid w:val="00E70510"/>
    <w:rsid w:val="00E71262"/>
    <w:rsid w:val="00E71A58"/>
    <w:rsid w:val="00E737F6"/>
    <w:rsid w:val="00E7568F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306F"/>
    <w:rsid w:val="00F04811"/>
    <w:rsid w:val="00F0488C"/>
    <w:rsid w:val="00F0496E"/>
    <w:rsid w:val="00F04D10"/>
    <w:rsid w:val="00F0625B"/>
    <w:rsid w:val="00F101FF"/>
    <w:rsid w:val="00F104DF"/>
    <w:rsid w:val="00F10A33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24F"/>
    <w:rsid w:val="00F45530"/>
    <w:rsid w:val="00F4591F"/>
    <w:rsid w:val="00F4736B"/>
    <w:rsid w:val="00F47997"/>
    <w:rsid w:val="00F47D05"/>
    <w:rsid w:val="00F50030"/>
    <w:rsid w:val="00F502F5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078A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2CA8D-41C3-42EA-B498-897830E4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867</TotalTime>
  <Pages>2</Pages>
  <Words>1225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292</cp:revision>
  <cp:lastPrinted>2015-06-19T06:21:00Z</cp:lastPrinted>
  <dcterms:created xsi:type="dcterms:W3CDTF">2015-12-16T13:30:00Z</dcterms:created>
  <dcterms:modified xsi:type="dcterms:W3CDTF">2016-03-23T12:48:00Z</dcterms:modified>
</cp:coreProperties>
</file>