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20" w:rsidRDefault="00243120" w:rsidP="00045832">
      <w:pPr>
        <w:pStyle w:val="Nadpis1"/>
        <w:spacing w:before="0" w:after="0"/>
        <w:ind w:left="431" w:hanging="431"/>
      </w:pPr>
      <w:bookmarkStart w:id="0" w:name="_GoBack"/>
      <w:bookmarkEnd w:id="0"/>
      <w:r>
        <w:t>Potratovost</w:t>
      </w:r>
    </w:p>
    <w:p w:rsidR="00243120" w:rsidRPr="00045832" w:rsidRDefault="00243120">
      <w:pPr>
        <w:rPr>
          <w:b/>
          <w:sz w:val="24"/>
        </w:rPr>
      </w:pPr>
    </w:p>
    <w:p w:rsidR="00243120" w:rsidRPr="00357790" w:rsidRDefault="00DB0ED9" w:rsidP="003C7D3A">
      <w:pPr>
        <w:rPr>
          <w:b/>
        </w:rPr>
      </w:pPr>
      <w:r w:rsidRPr="00357790">
        <w:rPr>
          <w:b/>
        </w:rPr>
        <w:t>V roce 2013</w:t>
      </w:r>
      <w:r w:rsidR="00243120" w:rsidRPr="00357790">
        <w:rPr>
          <w:b/>
        </w:rPr>
        <w:t xml:space="preserve"> bylo </w:t>
      </w:r>
      <w:r w:rsidR="001C2AEE">
        <w:rPr>
          <w:b/>
        </w:rPr>
        <w:t>hlášeno</w:t>
      </w:r>
      <w:r w:rsidR="00243120" w:rsidRPr="00357790">
        <w:rPr>
          <w:rStyle w:val="Znakapoznpodarou"/>
          <w:b/>
        </w:rPr>
        <w:footnoteReference w:id="1"/>
      </w:r>
      <w:r w:rsidR="00724DCE">
        <w:rPr>
          <w:b/>
        </w:rPr>
        <w:t xml:space="preserve"> </w:t>
      </w:r>
      <w:r w:rsidR="00243120" w:rsidRPr="00357790">
        <w:rPr>
          <w:b/>
        </w:rPr>
        <w:t xml:space="preserve">37,7 </w:t>
      </w:r>
      <w:r w:rsidRPr="00357790">
        <w:rPr>
          <w:b/>
        </w:rPr>
        <w:t>tisíce potratů, z toho 13,7 tisíce samovolných potratů a 22,7</w:t>
      </w:r>
      <w:r w:rsidR="00243120" w:rsidRPr="00357790">
        <w:rPr>
          <w:b/>
        </w:rPr>
        <w:t xml:space="preserve"> tisíce umělých přerušení těhotenství</w:t>
      </w:r>
      <w:r w:rsidR="00357790">
        <w:rPr>
          <w:b/>
        </w:rPr>
        <w:t xml:space="preserve"> (UPT)</w:t>
      </w:r>
      <w:r w:rsidR="00243120" w:rsidRPr="00357790">
        <w:rPr>
          <w:b/>
        </w:rPr>
        <w:t xml:space="preserve">. Celkový počet potratů se </w:t>
      </w:r>
      <w:r w:rsidR="00357790">
        <w:rPr>
          <w:b/>
        </w:rPr>
        <w:t xml:space="preserve">dlouhodobě </w:t>
      </w:r>
      <w:r w:rsidR="00243120" w:rsidRPr="00357790">
        <w:rPr>
          <w:b/>
        </w:rPr>
        <w:t>sniž</w:t>
      </w:r>
      <w:r w:rsidR="00357790">
        <w:rPr>
          <w:b/>
        </w:rPr>
        <w:t>uje, přitom klesá zastoupení UPT</w:t>
      </w:r>
      <w:r w:rsidR="00243120" w:rsidRPr="00357790">
        <w:rPr>
          <w:b/>
        </w:rPr>
        <w:t xml:space="preserve">. Úhrnná potratovost se </w:t>
      </w:r>
      <w:r w:rsidR="00357790">
        <w:rPr>
          <w:b/>
        </w:rPr>
        <w:t xml:space="preserve">v roce 2013 </w:t>
      </w:r>
      <w:r w:rsidR="00243120" w:rsidRPr="00357790">
        <w:rPr>
          <w:b/>
        </w:rPr>
        <w:t xml:space="preserve">meziročně </w:t>
      </w:r>
      <w:r w:rsidR="00357790">
        <w:rPr>
          <w:b/>
        </w:rPr>
        <w:t xml:space="preserve">velmi </w:t>
      </w:r>
      <w:r w:rsidRPr="00357790">
        <w:rPr>
          <w:b/>
        </w:rPr>
        <w:t>mírně zvýšila z 0,51</w:t>
      </w:r>
      <w:r w:rsidR="00243120" w:rsidRPr="00357790">
        <w:rPr>
          <w:b/>
        </w:rPr>
        <w:t xml:space="preserve"> na </w:t>
      </w:r>
      <w:r w:rsidRPr="00357790">
        <w:rPr>
          <w:b/>
        </w:rPr>
        <w:t>0,52 potratu na ženu, p</w:t>
      </w:r>
      <w:r w:rsidR="00243120" w:rsidRPr="00357790">
        <w:rPr>
          <w:b/>
        </w:rPr>
        <w:t xml:space="preserve">růměrný věk žen při potratu </w:t>
      </w:r>
      <w:r w:rsidR="0065078A">
        <w:rPr>
          <w:b/>
        </w:rPr>
        <w:t xml:space="preserve">činil </w:t>
      </w:r>
      <w:r w:rsidRPr="00357790">
        <w:rPr>
          <w:b/>
        </w:rPr>
        <w:t>30,1</w:t>
      </w:r>
      <w:r w:rsidR="00243120" w:rsidRPr="00357790">
        <w:rPr>
          <w:b/>
        </w:rPr>
        <w:t xml:space="preserve"> roku.</w:t>
      </w:r>
    </w:p>
    <w:p w:rsidR="00243120" w:rsidRDefault="00243120"/>
    <w:p w:rsidR="00853C1F" w:rsidRDefault="00651AC7">
      <w:pPr>
        <w:rPr>
          <w:rFonts w:cs="Arial"/>
        </w:rPr>
      </w:pPr>
      <w:r>
        <w:t xml:space="preserve">Absolutní počet evidovaných potratů byl v ČR v roce 2013 nejnižší od roku 1958, kdy se začala vést podrobná statistika potratů v návaznosti na </w:t>
      </w:r>
      <w:r>
        <w:rPr>
          <w:rFonts w:cs="Arial"/>
        </w:rPr>
        <w:t xml:space="preserve">zákon č. 68/1957 Sb., o umělém přerušení těhotenství. </w:t>
      </w:r>
      <w:r w:rsidR="00BE73BC">
        <w:rPr>
          <w:rFonts w:cs="Arial"/>
        </w:rPr>
        <w:t>Zatímco počty samovolných potratů jsou v čase stabilnější, umělá přerušení těhotenství (UPT</w:t>
      </w:r>
      <w:r w:rsidR="0095600F">
        <w:rPr>
          <w:rFonts w:cs="Arial"/>
        </w:rPr>
        <w:t>, interrupce, indukované potraty</w:t>
      </w:r>
      <w:r w:rsidR="00BE73BC">
        <w:rPr>
          <w:rFonts w:cs="Arial"/>
        </w:rPr>
        <w:t xml:space="preserve">) reagují citlivěji na legislativní změny. </w:t>
      </w:r>
      <w:r w:rsidR="001C2AEE">
        <w:rPr>
          <w:rFonts w:cs="Arial"/>
        </w:rPr>
        <w:t>Před 20 lety</w:t>
      </w:r>
      <w:r w:rsidR="0072179E">
        <w:rPr>
          <w:rFonts w:cs="Arial"/>
        </w:rPr>
        <w:t xml:space="preserve"> celkový počet potratů klesl pod hranici jednoho sta tisíc (85</w:t>
      </w:r>
      <w:r w:rsidR="0065078A">
        <w:rPr>
          <w:rFonts w:cs="Arial"/>
        </w:rPr>
        <w:t> </w:t>
      </w:r>
      <w:r w:rsidR="0072179E">
        <w:rPr>
          <w:rFonts w:cs="Arial"/>
        </w:rPr>
        <w:t>445</w:t>
      </w:r>
      <w:r w:rsidR="0065078A">
        <w:rPr>
          <w:rFonts w:cs="Arial"/>
        </w:rPr>
        <w:t xml:space="preserve"> v roce 1993</w:t>
      </w:r>
      <w:r w:rsidR="0072179E">
        <w:rPr>
          <w:rFonts w:cs="Arial"/>
        </w:rPr>
        <w:t xml:space="preserve">), z toho UPT tvořily 82,7 % ze všech potratů. </w:t>
      </w:r>
      <w:r w:rsidR="001C2AEE">
        <w:rPr>
          <w:rFonts w:cs="Arial"/>
        </w:rPr>
        <w:t>O deset let později</w:t>
      </w:r>
      <w:r w:rsidR="0072179E">
        <w:rPr>
          <w:rFonts w:cs="Arial"/>
        </w:rPr>
        <w:t xml:space="preserve"> se počet potratů snížil na polovinu</w:t>
      </w:r>
      <w:r w:rsidR="0065078A">
        <w:rPr>
          <w:rFonts w:cs="Arial"/>
        </w:rPr>
        <w:t xml:space="preserve"> (42 304 v roce 2003)</w:t>
      </w:r>
      <w:r w:rsidR="0072179E">
        <w:rPr>
          <w:rFonts w:cs="Arial"/>
        </w:rPr>
        <w:t xml:space="preserve">, přičemž UPT bylo provedeno už pouze v 69,3 % případů. </w:t>
      </w:r>
      <w:r w:rsidR="009A7481">
        <w:rPr>
          <w:rFonts w:cs="Arial"/>
        </w:rPr>
        <w:t>V dalších letech se počet potratů snižoval méně intenzivně, mezi roky 2006 a 2008 dokonce mírně narostl, což lze přikládat nárůstu počtu těhotenství</w:t>
      </w:r>
      <w:r w:rsidR="008957ED">
        <w:rPr>
          <w:rFonts w:cs="Arial"/>
        </w:rPr>
        <w:t xml:space="preserve"> i</w:t>
      </w:r>
      <w:r w:rsidR="009A7481">
        <w:rPr>
          <w:rFonts w:cs="Arial"/>
        </w:rPr>
        <w:t xml:space="preserve"> vyšší intenzitě potratovosti. Během posledních pěti let počet potratů opět poklesl</w:t>
      </w:r>
      <w:r w:rsidR="009C57C4">
        <w:rPr>
          <w:rFonts w:cs="Arial"/>
        </w:rPr>
        <w:t>,</w:t>
      </w:r>
      <w:r w:rsidR="009A7481">
        <w:rPr>
          <w:rFonts w:cs="Arial"/>
        </w:rPr>
        <w:t xml:space="preserve"> z</w:t>
      </w:r>
      <w:r w:rsidR="009C57C4">
        <w:rPr>
          <w:rFonts w:cs="Arial"/>
        </w:rPr>
        <w:t>e</w:t>
      </w:r>
      <w:r w:rsidR="009A7481">
        <w:rPr>
          <w:rFonts w:cs="Arial"/>
        </w:rPr>
        <w:t xml:space="preserve"> 41 446 (rok 2008) na 37 687 </w:t>
      </w:r>
      <w:r w:rsidR="0095600F">
        <w:rPr>
          <w:rFonts w:cs="Arial"/>
        </w:rPr>
        <w:t>(rok 2013), přičemž podíl UPT se snížil až na 60,3 %.</w:t>
      </w:r>
      <w:r w:rsidR="00AC29BA">
        <w:rPr>
          <w:rFonts w:cs="Arial"/>
        </w:rPr>
        <w:t xml:space="preserve"> V roce 2013 se počet potratů meziročně snížil o 46</w:t>
      </w:r>
      <w:r w:rsidR="001C2AEE">
        <w:rPr>
          <w:rFonts w:cs="Arial"/>
        </w:rPr>
        <w:t>, když</w:t>
      </w:r>
      <w:r w:rsidR="00AC29BA">
        <w:rPr>
          <w:rFonts w:cs="Arial"/>
        </w:rPr>
        <w:t xml:space="preserve"> poč</w:t>
      </w:r>
      <w:r w:rsidR="001C2AEE">
        <w:rPr>
          <w:rFonts w:cs="Arial"/>
        </w:rPr>
        <w:t>e</w:t>
      </w:r>
      <w:r w:rsidR="00AC29BA">
        <w:rPr>
          <w:rFonts w:cs="Arial"/>
        </w:rPr>
        <w:t xml:space="preserve">t interrupcí </w:t>
      </w:r>
      <w:r w:rsidR="001C2AEE">
        <w:rPr>
          <w:rFonts w:cs="Arial"/>
        </w:rPr>
        <w:t xml:space="preserve">byl nižší </w:t>
      </w:r>
      <w:r w:rsidR="00AC29BA">
        <w:rPr>
          <w:rFonts w:cs="Arial"/>
        </w:rPr>
        <w:t>o 318</w:t>
      </w:r>
      <w:r w:rsidR="001C2AEE">
        <w:rPr>
          <w:rFonts w:cs="Arial"/>
        </w:rPr>
        <w:t>, zatímco počet samovolných potratů o 193 narostl</w:t>
      </w:r>
      <w:r w:rsidR="00AC29BA">
        <w:rPr>
          <w:rFonts w:cs="Arial"/>
        </w:rPr>
        <w:t>.</w:t>
      </w:r>
      <w:r w:rsidR="008957ED">
        <w:rPr>
          <w:rFonts w:cs="Arial"/>
        </w:rPr>
        <w:t xml:space="preserve"> </w:t>
      </w:r>
    </w:p>
    <w:p w:rsidR="00E27B17" w:rsidRDefault="00E27B17">
      <w:pPr>
        <w:rPr>
          <w:rFonts w:cs="Arial"/>
        </w:rPr>
      </w:pPr>
    </w:p>
    <w:p w:rsidR="00853C1F" w:rsidRDefault="00853C1F" w:rsidP="00853C1F">
      <w:pPr>
        <w:rPr>
          <w:rFonts w:cs="Arial"/>
        </w:rPr>
      </w:pPr>
      <w:r>
        <w:rPr>
          <w:rFonts w:cs="Arial"/>
        </w:rPr>
        <w:t>Za celkovým poklesem počtu potratů za posledních dvacet let stojí zejména pokles počtu interrupcí. Vliv na tento vývoj má zejména lepší dostupnost moderních forem antikoncepce, takže nechtěná těhotenství již nejsou tak častá. Růst počtu samovolných potratů ovlivňoval i nárůst průměrného věku matky v těhotenství.</w:t>
      </w:r>
    </w:p>
    <w:p w:rsidR="00853C1F" w:rsidRDefault="00853C1F">
      <w:pPr>
        <w:rPr>
          <w:rFonts w:cs="Arial"/>
        </w:rPr>
      </w:pPr>
    </w:p>
    <w:p w:rsidR="0095600F" w:rsidRDefault="00257659">
      <w:pPr>
        <w:rPr>
          <w:rFonts w:cs="Arial"/>
        </w:rPr>
      </w:pPr>
      <w:r>
        <w:rPr>
          <w:rFonts w:cs="Arial"/>
        </w:rPr>
        <w:t xml:space="preserve">Necelá pětina </w:t>
      </w:r>
      <w:r w:rsidR="0095600F">
        <w:rPr>
          <w:rFonts w:cs="Arial"/>
        </w:rPr>
        <w:t xml:space="preserve">UPT </w:t>
      </w:r>
      <w:r>
        <w:rPr>
          <w:rFonts w:cs="Arial"/>
        </w:rPr>
        <w:t xml:space="preserve">byla ve sledovaném období každoročně provedena </w:t>
      </w:r>
      <w:r w:rsidR="0095600F">
        <w:rPr>
          <w:rFonts w:cs="Arial"/>
        </w:rPr>
        <w:t>ze zdravotních</w:t>
      </w:r>
      <w:r w:rsidR="008957ED">
        <w:rPr>
          <w:rFonts w:cs="Arial"/>
        </w:rPr>
        <w:t xml:space="preserve"> důvodů</w:t>
      </w:r>
      <w:r w:rsidR="0095600F">
        <w:rPr>
          <w:rFonts w:cs="Arial"/>
        </w:rPr>
        <w:t>.</w:t>
      </w:r>
      <w:r w:rsidR="008957ED">
        <w:rPr>
          <w:rFonts w:cs="Arial"/>
        </w:rPr>
        <w:t xml:space="preserve"> M</w:t>
      </w:r>
      <w:r w:rsidR="00306020">
        <w:rPr>
          <w:rFonts w:cs="Arial"/>
        </w:rPr>
        <w:t>iniinterrupce se provádějí vakuovou aspirací do 8</w:t>
      </w:r>
      <w:r w:rsidR="00AA5F19">
        <w:rPr>
          <w:rFonts w:cs="Arial"/>
        </w:rPr>
        <w:t>.</w:t>
      </w:r>
      <w:r w:rsidR="00306020">
        <w:rPr>
          <w:rFonts w:cs="Arial"/>
        </w:rPr>
        <w:t xml:space="preserve"> týdne stáří plodu, další formy UPT prováděné dle zákona se obvykle používají od 9</w:t>
      </w:r>
      <w:r w:rsidR="00AA5F19">
        <w:rPr>
          <w:rFonts w:cs="Arial"/>
        </w:rPr>
        <w:t>.</w:t>
      </w:r>
      <w:r w:rsidR="00306020">
        <w:rPr>
          <w:rFonts w:cs="Arial"/>
        </w:rPr>
        <w:t xml:space="preserve"> týdne. </w:t>
      </w:r>
      <w:r w:rsidR="00270CF5">
        <w:rPr>
          <w:rFonts w:cs="Arial"/>
        </w:rPr>
        <w:t>Vzhledem k rostoucímu průměrnému stáří plodu při UPT (v roce 1993 7,1 týdne, v roce 2013 7,8 týdne) se tedy vyšší podíl UPT realizuje jinou formou než miniinterrupcí.</w:t>
      </w:r>
      <w:r w:rsidR="008957ED">
        <w:rPr>
          <w:rFonts w:cs="Arial"/>
        </w:rPr>
        <w:t xml:space="preserve"> V roce 2013 se miniinterrupce podílely na UPT z</w:t>
      </w:r>
      <w:r w:rsidR="00F06867">
        <w:rPr>
          <w:rFonts w:cs="Arial"/>
        </w:rPr>
        <w:t>e</w:t>
      </w:r>
      <w:r w:rsidR="008957ED">
        <w:rPr>
          <w:rFonts w:cs="Arial"/>
        </w:rPr>
        <w:t xml:space="preserve"> 72,4 %, ale</w:t>
      </w:r>
      <w:r w:rsidR="00B875AE">
        <w:rPr>
          <w:rFonts w:cs="Arial"/>
        </w:rPr>
        <w:t xml:space="preserve"> v roce 2003</w:t>
      </w:r>
      <w:r w:rsidR="008957ED">
        <w:rPr>
          <w:rFonts w:cs="Arial"/>
        </w:rPr>
        <w:t xml:space="preserve"> to bylo ještě z</w:t>
      </w:r>
      <w:r w:rsidR="009E6CD6">
        <w:rPr>
          <w:rFonts w:cs="Arial"/>
        </w:rPr>
        <w:t>e</w:t>
      </w:r>
      <w:r w:rsidR="00B875AE">
        <w:rPr>
          <w:rFonts w:cs="Arial"/>
        </w:rPr>
        <w:t> 79,</w:t>
      </w:r>
      <w:r w:rsidR="0065078A">
        <w:rPr>
          <w:rFonts w:cs="Arial"/>
        </w:rPr>
        <w:t>6</w:t>
      </w:r>
      <w:r w:rsidR="008957ED">
        <w:rPr>
          <w:rFonts w:cs="Arial"/>
        </w:rPr>
        <w:t xml:space="preserve"> %.</w:t>
      </w:r>
      <w:r w:rsidR="00306020">
        <w:rPr>
          <w:rFonts w:cs="Arial"/>
        </w:rPr>
        <w:t xml:space="preserve"> </w:t>
      </w:r>
    </w:p>
    <w:p w:rsidR="00DB0ED9" w:rsidRDefault="00DB0ED9">
      <w:pPr>
        <w:rPr>
          <w:rFonts w:cs="Arial"/>
        </w:rPr>
      </w:pPr>
    </w:p>
    <w:p w:rsidR="00DB0ED9" w:rsidRDefault="00DB0ED9" w:rsidP="0030721B">
      <w:pPr>
        <w:pStyle w:val="Titulek"/>
        <w:spacing w:before="0" w:after="60"/>
      </w:pPr>
      <w:r>
        <w:t xml:space="preserve">Tab. </w:t>
      </w:r>
      <w:r w:rsidR="001F107B">
        <w:fldChar w:fldCharType="begin"/>
      </w:r>
      <w:r>
        <w:instrText xml:space="preserve"> STYLEREF 1 \s </w:instrText>
      </w:r>
      <w:r w:rsidR="001F107B">
        <w:fldChar w:fldCharType="separate"/>
      </w:r>
      <w:r>
        <w:rPr>
          <w:noProof/>
        </w:rPr>
        <w:t>5</w:t>
      </w:r>
      <w:r w:rsidR="001F107B">
        <w:fldChar w:fldCharType="end"/>
      </w:r>
      <w:r>
        <w:t>.</w:t>
      </w:r>
      <w:fldSimple w:instr=" SEQ Tab. \* ARABIC \s 1 ">
        <w:r>
          <w:rPr>
            <w:noProof/>
          </w:rPr>
          <w:t>1</w:t>
        </w:r>
      </w:fldSimple>
      <w:r>
        <w:t xml:space="preserve"> Potraty, 2003–2013</w:t>
      </w:r>
    </w:p>
    <w:tbl>
      <w:tblPr>
        <w:tblW w:w="9639" w:type="dxa"/>
        <w:tblCellMar>
          <w:left w:w="0" w:type="dxa"/>
          <w:right w:w="0" w:type="dxa"/>
        </w:tblCellMar>
        <w:tblLook w:val="0000"/>
      </w:tblPr>
      <w:tblGrid>
        <w:gridCol w:w="3461"/>
        <w:gridCol w:w="887"/>
        <w:gridCol w:w="887"/>
        <w:gridCol w:w="887"/>
        <w:gridCol w:w="887"/>
        <w:gridCol w:w="887"/>
        <w:gridCol w:w="887"/>
        <w:gridCol w:w="887"/>
      </w:tblGrid>
      <w:tr w:rsidR="00DB0ED9" w:rsidTr="00357790">
        <w:trPr>
          <w:trHeight w:val="255"/>
        </w:trPr>
        <w:tc>
          <w:tcPr>
            <w:tcW w:w="3453" w:type="dxa"/>
            <w:tcBorders>
              <w:top w:val="single" w:sz="4" w:space="0" w:color="auto"/>
              <w:left w:val="nil"/>
              <w:bottom w:val="single" w:sz="4" w:space="0" w:color="auto"/>
              <w:right w:val="single" w:sz="4" w:space="0" w:color="auto"/>
            </w:tcBorders>
            <w:noWrap/>
            <w:vAlign w:val="bottom"/>
          </w:tcPr>
          <w:p w:rsidR="00DB0ED9" w:rsidRDefault="00DB0ED9" w:rsidP="00357790">
            <w:pPr>
              <w:rPr>
                <w:rFonts w:eastAsia="Arial Unicode MS" w:cs="Arial"/>
                <w:b/>
                <w:bCs/>
                <w:sz w:val="16"/>
                <w:szCs w:val="16"/>
              </w:rPr>
            </w:pPr>
            <w:r>
              <w:rPr>
                <w:rFonts w:cs="Arial"/>
                <w:b/>
                <w:bCs/>
                <w:sz w:val="16"/>
                <w:szCs w:val="16"/>
              </w:rPr>
              <w:t> </w:t>
            </w:r>
          </w:p>
        </w:tc>
        <w:tc>
          <w:tcPr>
            <w:tcW w:w="879" w:type="dxa"/>
            <w:tcBorders>
              <w:top w:val="single" w:sz="4" w:space="0" w:color="auto"/>
              <w:left w:val="nil"/>
              <w:bottom w:val="single" w:sz="4" w:space="0" w:color="auto"/>
              <w:right w:val="nil"/>
            </w:tcBorders>
            <w:noWrap/>
            <w:tcMar>
              <w:right w:w="142" w:type="dxa"/>
            </w:tcMar>
            <w:vAlign w:val="bottom"/>
          </w:tcPr>
          <w:p w:rsidR="00DB0ED9" w:rsidRDefault="00DB0ED9" w:rsidP="00357790">
            <w:pPr>
              <w:jc w:val="right"/>
              <w:rPr>
                <w:rFonts w:cs="Arial"/>
                <w:b/>
                <w:bCs/>
                <w:sz w:val="16"/>
                <w:szCs w:val="16"/>
              </w:rPr>
            </w:pPr>
            <w:r>
              <w:rPr>
                <w:rFonts w:cs="Arial"/>
                <w:b/>
                <w:bCs/>
                <w:sz w:val="16"/>
                <w:szCs w:val="16"/>
              </w:rPr>
              <w:t>2003</w:t>
            </w:r>
          </w:p>
        </w:tc>
        <w:tc>
          <w:tcPr>
            <w:tcW w:w="879" w:type="dxa"/>
            <w:tcBorders>
              <w:top w:val="single" w:sz="4" w:space="0" w:color="auto"/>
              <w:left w:val="nil"/>
              <w:bottom w:val="single" w:sz="4" w:space="0" w:color="auto"/>
              <w:right w:val="nil"/>
            </w:tcBorders>
            <w:noWrap/>
            <w:tcMar>
              <w:right w:w="142" w:type="dxa"/>
            </w:tcMar>
            <w:vAlign w:val="bottom"/>
          </w:tcPr>
          <w:p w:rsidR="00DB0ED9" w:rsidRDefault="00DB0ED9" w:rsidP="00357790">
            <w:pPr>
              <w:jc w:val="right"/>
              <w:rPr>
                <w:rFonts w:cs="Arial"/>
                <w:b/>
                <w:bCs/>
                <w:sz w:val="16"/>
                <w:szCs w:val="16"/>
              </w:rPr>
            </w:pPr>
            <w:r>
              <w:rPr>
                <w:rFonts w:cs="Arial"/>
                <w:b/>
                <w:bCs/>
                <w:sz w:val="16"/>
                <w:szCs w:val="16"/>
              </w:rPr>
              <w:t>2005</w:t>
            </w:r>
          </w:p>
        </w:tc>
        <w:tc>
          <w:tcPr>
            <w:tcW w:w="879" w:type="dxa"/>
            <w:tcBorders>
              <w:top w:val="single" w:sz="4" w:space="0" w:color="auto"/>
              <w:left w:val="nil"/>
              <w:bottom w:val="single" w:sz="4" w:space="0" w:color="auto"/>
              <w:right w:val="nil"/>
            </w:tcBorders>
            <w:noWrap/>
            <w:tcMar>
              <w:right w:w="142" w:type="dxa"/>
            </w:tcMar>
            <w:vAlign w:val="bottom"/>
          </w:tcPr>
          <w:p w:rsidR="00DB0ED9" w:rsidRDefault="00DB0ED9" w:rsidP="00357790">
            <w:pPr>
              <w:jc w:val="right"/>
              <w:rPr>
                <w:rFonts w:cs="Arial"/>
                <w:b/>
                <w:bCs/>
                <w:sz w:val="16"/>
                <w:szCs w:val="16"/>
              </w:rPr>
            </w:pPr>
            <w:r>
              <w:rPr>
                <w:rFonts w:cs="Arial"/>
                <w:b/>
                <w:bCs/>
                <w:sz w:val="16"/>
                <w:szCs w:val="16"/>
              </w:rPr>
              <w:t>2008</w:t>
            </w:r>
          </w:p>
        </w:tc>
        <w:tc>
          <w:tcPr>
            <w:tcW w:w="879" w:type="dxa"/>
            <w:tcBorders>
              <w:top w:val="single" w:sz="4" w:space="0" w:color="auto"/>
              <w:left w:val="nil"/>
              <w:bottom w:val="single" w:sz="4" w:space="0" w:color="auto"/>
              <w:right w:val="nil"/>
            </w:tcBorders>
            <w:noWrap/>
            <w:tcMar>
              <w:right w:w="142" w:type="dxa"/>
            </w:tcMar>
            <w:vAlign w:val="bottom"/>
          </w:tcPr>
          <w:p w:rsidR="00DB0ED9" w:rsidRDefault="00DB0ED9" w:rsidP="00357790">
            <w:pPr>
              <w:jc w:val="right"/>
              <w:rPr>
                <w:rFonts w:cs="Arial"/>
                <w:b/>
                <w:bCs/>
                <w:sz w:val="16"/>
                <w:szCs w:val="16"/>
              </w:rPr>
            </w:pPr>
            <w:r>
              <w:rPr>
                <w:rFonts w:cs="Arial"/>
                <w:b/>
                <w:bCs/>
                <w:sz w:val="16"/>
                <w:szCs w:val="16"/>
              </w:rPr>
              <w:t>2010</w:t>
            </w:r>
          </w:p>
        </w:tc>
        <w:tc>
          <w:tcPr>
            <w:tcW w:w="879" w:type="dxa"/>
            <w:tcBorders>
              <w:top w:val="single" w:sz="4" w:space="0" w:color="auto"/>
              <w:left w:val="nil"/>
              <w:bottom w:val="single" w:sz="4" w:space="0" w:color="auto"/>
              <w:right w:val="nil"/>
            </w:tcBorders>
            <w:noWrap/>
            <w:tcMar>
              <w:right w:w="142" w:type="dxa"/>
            </w:tcMar>
            <w:vAlign w:val="bottom"/>
          </w:tcPr>
          <w:p w:rsidR="00DB0ED9" w:rsidRDefault="00DB0ED9" w:rsidP="00357790">
            <w:pPr>
              <w:jc w:val="right"/>
              <w:rPr>
                <w:rFonts w:cs="Arial"/>
                <w:b/>
                <w:bCs/>
                <w:sz w:val="16"/>
                <w:szCs w:val="16"/>
              </w:rPr>
            </w:pPr>
            <w:r>
              <w:rPr>
                <w:rFonts w:cs="Arial"/>
                <w:b/>
                <w:bCs/>
                <w:sz w:val="16"/>
                <w:szCs w:val="16"/>
              </w:rPr>
              <w:t>2011</w:t>
            </w:r>
          </w:p>
        </w:tc>
        <w:tc>
          <w:tcPr>
            <w:tcW w:w="879" w:type="dxa"/>
            <w:tcBorders>
              <w:top w:val="single" w:sz="4" w:space="0" w:color="auto"/>
              <w:left w:val="nil"/>
              <w:bottom w:val="single" w:sz="4" w:space="0" w:color="auto"/>
              <w:right w:val="nil"/>
            </w:tcBorders>
            <w:noWrap/>
            <w:tcMar>
              <w:right w:w="142" w:type="dxa"/>
            </w:tcMar>
            <w:vAlign w:val="bottom"/>
          </w:tcPr>
          <w:p w:rsidR="00DB0ED9" w:rsidRDefault="00DB0ED9" w:rsidP="00357790">
            <w:pPr>
              <w:jc w:val="right"/>
              <w:rPr>
                <w:rFonts w:cs="Arial"/>
                <w:b/>
                <w:bCs/>
                <w:sz w:val="16"/>
                <w:szCs w:val="16"/>
              </w:rPr>
            </w:pPr>
            <w:r>
              <w:rPr>
                <w:rFonts w:cs="Arial"/>
                <w:b/>
                <w:bCs/>
                <w:sz w:val="16"/>
                <w:szCs w:val="16"/>
              </w:rPr>
              <w:t>2012</w:t>
            </w:r>
          </w:p>
        </w:tc>
        <w:tc>
          <w:tcPr>
            <w:tcW w:w="879" w:type="dxa"/>
            <w:tcBorders>
              <w:top w:val="single" w:sz="4" w:space="0" w:color="auto"/>
              <w:left w:val="nil"/>
              <w:bottom w:val="single" w:sz="4" w:space="0" w:color="auto"/>
              <w:right w:val="nil"/>
            </w:tcBorders>
            <w:noWrap/>
            <w:tcMar>
              <w:right w:w="142" w:type="dxa"/>
            </w:tcMar>
            <w:vAlign w:val="bottom"/>
          </w:tcPr>
          <w:p w:rsidR="00DB0ED9" w:rsidRDefault="00DB0ED9" w:rsidP="00357790">
            <w:pPr>
              <w:jc w:val="right"/>
              <w:rPr>
                <w:rFonts w:cs="Arial"/>
                <w:b/>
                <w:bCs/>
                <w:sz w:val="16"/>
                <w:szCs w:val="16"/>
              </w:rPr>
            </w:pPr>
            <w:r>
              <w:rPr>
                <w:rFonts w:cs="Arial"/>
                <w:b/>
                <w:bCs/>
                <w:sz w:val="16"/>
                <w:szCs w:val="16"/>
              </w:rPr>
              <w:t>2013</w:t>
            </w:r>
          </w:p>
        </w:tc>
      </w:tr>
      <w:tr w:rsidR="00DB0ED9" w:rsidTr="00357790">
        <w:trPr>
          <w:trHeight w:val="255"/>
        </w:trPr>
        <w:tc>
          <w:tcPr>
            <w:tcW w:w="3453" w:type="dxa"/>
            <w:tcBorders>
              <w:top w:val="nil"/>
              <w:left w:val="nil"/>
              <w:bottom w:val="nil"/>
              <w:right w:val="single" w:sz="4" w:space="0" w:color="auto"/>
            </w:tcBorders>
            <w:noWrap/>
            <w:vAlign w:val="bottom"/>
          </w:tcPr>
          <w:p w:rsidR="00DB0ED9" w:rsidRDefault="00DB0ED9" w:rsidP="00357790">
            <w:pPr>
              <w:rPr>
                <w:rFonts w:eastAsia="Arial Unicode MS" w:cs="Arial"/>
                <w:b/>
                <w:bCs/>
                <w:sz w:val="16"/>
                <w:szCs w:val="16"/>
              </w:rPr>
            </w:pPr>
            <w:r>
              <w:rPr>
                <w:rFonts w:cs="Arial"/>
                <w:b/>
                <w:bCs/>
                <w:sz w:val="16"/>
                <w:szCs w:val="16"/>
              </w:rPr>
              <w:t>Potraty celkem</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42 304</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40 023</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41 446</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39 273</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38 864</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37 733</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37 687</w:t>
            </w:r>
          </w:p>
        </w:tc>
      </w:tr>
      <w:tr w:rsidR="00DB0ED9" w:rsidTr="00357790">
        <w:trPr>
          <w:trHeight w:val="255"/>
        </w:trPr>
        <w:tc>
          <w:tcPr>
            <w:tcW w:w="3453" w:type="dxa"/>
            <w:tcBorders>
              <w:top w:val="nil"/>
              <w:left w:val="nil"/>
              <w:bottom w:val="nil"/>
              <w:right w:val="single" w:sz="4" w:space="0" w:color="auto"/>
            </w:tcBorders>
            <w:noWrap/>
            <w:vAlign w:val="bottom"/>
          </w:tcPr>
          <w:p w:rsidR="00DB0ED9" w:rsidRDefault="00DB0ED9" w:rsidP="00357790">
            <w:pPr>
              <w:rPr>
                <w:rFonts w:eastAsia="Arial Unicode MS" w:cs="Arial"/>
                <w:sz w:val="16"/>
                <w:szCs w:val="16"/>
              </w:rPr>
            </w:pPr>
            <w:r>
              <w:rPr>
                <w:rFonts w:cs="Arial"/>
                <w:sz w:val="16"/>
                <w:szCs w:val="16"/>
              </w:rPr>
              <w:t>v tom: samovolné potraty</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11 660</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12 245</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14 273</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13 981</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13 637</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13 515</w:t>
            </w:r>
          </w:p>
        </w:tc>
        <w:tc>
          <w:tcPr>
            <w:tcW w:w="879" w:type="dxa"/>
            <w:tcBorders>
              <w:top w:val="nil"/>
              <w:left w:val="nil"/>
              <w:bottom w:val="nil"/>
              <w:right w:val="nil"/>
            </w:tcBorders>
            <w:tcMar>
              <w:right w:w="142" w:type="dxa"/>
            </w:tcMar>
            <w:vAlign w:val="bottom"/>
          </w:tcPr>
          <w:p w:rsidR="00DB0ED9" w:rsidRDefault="00DB0ED9" w:rsidP="00357790">
            <w:pPr>
              <w:jc w:val="right"/>
              <w:rPr>
                <w:rFonts w:cs="Arial"/>
                <w:sz w:val="16"/>
                <w:szCs w:val="16"/>
              </w:rPr>
            </w:pPr>
            <w:r>
              <w:rPr>
                <w:rFonts w:cs="Arial"/>
                <w:sz w:val="16"/>
                <w:szCs w:val="16"/>
              </w:rPr>
              <w:t>13 708</w:t>
            </w:r>
          </w:p>
        </w:tc>
      </w:tr>
      <w:tr w:rsidR="00DB0ED9" w:rsidTr="00357790">
        <w:trPr>
          <w:trHeight w:val="255"/>
        </w:trPr>
        <w:tc>
          <w:tcPr>
            <w:tcW w:w="3453" w:type="dxa"/>
            <w:tcBorders>
              <w:top w:val="nil"/>
              <w:left w:val="nil"/>
              <w:bottom w:val="nil"/>
              <w:right w:val="single" w:sz="4" w:space="0" w:color="auto"/>
            </w:tcBorders>
            <w:noWrap/>
            <w:vAlign w:val="bottom"/>
          </w:tcPr>
          <w:p w:rsidR="00DB0ED9" w:rsidRDefault="00DB0ED9" w:rsidP="00357790">
            <w:pPr>
              <w:rPr>
                <w:rFonts w:eastAsia="Arial Unicode MS" w:cs="Arial"/>
                <w:sz w:val="16"/>
                <w:szCs w:val="16"/>
              </w:rPr>
            </w:pPr>
            <w:r>
              <w:rPr>
                <w:rFonts w:cs="Arial"/>
                <w:sz w:val="16"/>
                <w:szCs w:val="16"/>
              </w:rPr>
              <w:t xml:space="preserve">           umělá přerušení těhotenství</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29 298</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26 453</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25 760</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23 998</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24 055</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23 032</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22 714</w:t>
            </w:r>
          </w:p>
        </w:tc>
      </w:tr>
      <w:tr w:rsidR="00DB0ED9" w:rsidTr="00357790">
        <w:trPr>
          <w:trHeight w:val="255"/>
        </w:trPr>
        <w:tc>
          <w:tcPr>
            <w:tcW w:w="3453" w:type="dxa"/>
            <w:tcBorders>
              <w:top w:val="nil"/>
              <w:left w:val="nil"/>
              <w:bottom w:val="nil"/>
              <w:right w:val="single" w:sz="4" w:space="0" w:color="auto"/>
            </w:tcBorders>
            <w:noWrap/>
            <w:vAlign w:val="bottom"/>
          </w:tcPr>
          <w:p w:rsidR="00DB0ED9" w:rsidRDefault="00DB0ED9" w:rsidP="00357790">
            <w:pPr>
              <w:rPr>
                <w:rFonts w:eastAsia="Arial Unicode MS" w:cs="Arial"/>
                <w:sz w:val="16"/>
                <w:szCs w:val="16"/>
              </w:rPr>
            </w:pPr>
            <w:r>
              <w:rPr>
                <w:rFonts w:cs="Arial"/>
                <w:sz w:val="16"/>
                <w:szCs w:val="16"/>
              </w:rPr>
              <w:t xml:space="preserve">                 v tom: miniinterrupce</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23 325</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20 519</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19 343</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17 797</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17 701</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16 768</w:t>
            </w:r>
          </w:p>
        </w:tc>
        <w:tc>
          <w:tcPr>
            <w:tcW w:w="879" w:type="dxa"/>
            <w:tcBorders>
              <w:top w:val="nil"/>
              <w:left w:val="nil"/>
              <w:bottom w:val="nil"/>
              <w:right w:val="nil"/>
            </w:tcBorders>
            <w:tcMar>
              <w:right w:w="142" w:type="dxa"/>
            </w:tcMar>
            <w:vAlign w:val="bottom"/>
          </w:tcPr>
          <w:p w:rsidR="00DB0ED9" w:rsidRDefault="00DB0ED9" w:rsidP="00357790">
            <w:pPr>
              <w:jc w:val="right"/>
              <w:rPr>
                <w:rFonts w:cs="Arial"/>
                <w:sz w:val="16"/>
                <w:szCs w:val="16"/>
              </w:rPr>
            </w:pPr>
            <w:r>
              <w:rPr>
                <w:rFonts w:cs="Arial"/>
                <w:sz w:val="16"/>
                <w:szCs w:val="16"/>
              </w:rPr>
              <w:t>16 439</w:t>
            </w:r>
          </w:p>
        </w:tc>
      </w:tr>
      <w:tr w:rsidR="00DB0ED9" w:rsidTr="00357790">
        <w:trPr>
          <w:trHeight w:val="255"/>
        </w:trPr>
        <w:tc>
          <w:tcPr>
            <w:tcW w:w="3453" w:type="dxa"/>
            <w:tcBorders>
              <w:top w:val="nil"/>
              <w:left w:val="nil"/>
              <w:bottom w:val="nil"/>
              <w:right w:val="single" w:sz="4" w:space="0" w:color="auto"/>
            </w:tcBorders>
            <w:noWrap/>
            <w:vAlign w:val="bottom"/>
          </w:tcPr>
          <w:p w:rsidR="00DB0ED9" w:rsidRDefault="00DB0ED9" w:rsidP="00357790">
            <w:pPr>
              <w:rPr>
                <w:rFonts w:eastAsia="Arial Unicode MS" w:cs="Arial"/>
                <w:sz w:val="16"/>
                <w:szCs w:val="16"/>
              </w:rPr>
            </w:pPr>
            <w:r>
              <w:rPr>
                <w:rFonts w:cs="Arial"/>
                <w:sz w:val="16"/>
                <w:szCs w:val="16"/>
              </w:rPr>
              <w:t xml:space="preserve">                            jiné legální UPT</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5 973</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5 934</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6 417</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6 201</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6 354</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6 264</w:t>
            </w:r>
          </w:p>
        </w:tc>
        <w:tc>
          <w:tcPr>
            <w:tcW w:w="879" w:type="dxa"/>
            <w:tcBorders>
              <w:top w:val="nil"/>
              <w:left w:val="nil"/>
              <w:bottom w:val="nil"/>
              <w:right w:val="nil"/>
            </w:tcBorders>
            <w:tcMar>
              <w:right w:w="142" w:type="dxa"/>
            </w:tcMar>
            <w:vAlign w:val="bottom"/>
          </w:tcPr>
          <w:p w:rsidR="00DB0ED9" w:rsidRDefault="00DB0ED9" w:rsidP="00357790">
            <w:pPr>
              <w:jc w:val="right"/>
              <w:rPr>
                <w:rFonts w:cs="Arial"/>
                <w:sz w:val="16"/>
                <w:szCs w:val="16"/>
              </w:rPr>
            </w:pPr>
            <w:r>
              <w:rPr>
                <w:rFonts w:cs="Arial"/>
                <w:sz w:val="16"/>
                <w:szCs w:val="16"/>
              </w:rPr>
              <w:t>6 275</w:t>
            </w:r>
          </w:p>
        </w:tc>
      </w:tr>
      <w:tr w:rsidR="00DB0ED9" w:rsidTr="00357790">
        <w:trPr>
          <w:trHeight w:val="255"/>
        </w:trPr>
        <w:tc>
          <w:tcPr>
            <w:tcW w:w="3453" w:type="dxa"/>
            <w:tcBorders>
              <w:top w:val="nil"/>
              <w:left w:val="nil"/>
              <w:bottom w:val="nil"/>
              <w:right w:val="single" w:sz="4" w:space="0" w:color="auto"/>
            </w:tcBorders>
            <w:noWrap/>
            <w:vAlign w:val="bottom"/>
          </w:tcPr>
          <w:p w:rsidR="00DB0ED9" w:rsidRDefault="00DB0ED9" w:rsidP="00357790">
            <w:pPr>
              <w:rPr>
                <w:rFonts w:eastAsia="Arial Unicode MS" w:cs="Arial"/>
                <w:sz w:val="16"/>
                <w:szCs w:val="16"/>
              </w:rPr>
            </w:pPr>
            <w:r>
              <w:rPr>
                <w:rFonts w:cs="Arial"/>
                <w:sz w:val="16"/>
                <w:szCs w:val="16"/>
              </w:rPr>
              <w:t xml:space="preserve">           ostatní</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58</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7</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w:t>
            </w:r>
          </w:p>
        </w:tc>
      </w:tr>
      <w:tr w:rsidR="00DB0ED9" w:rsidTr="00357790">
        <w:trPr>
          <w:trHeight w:val="255"/>
        </w:trPr>
        <w:tc>
          <w:tcPr>
            <w:tcW w:w="3453" w:type="dxa"/>
            <w:tcBorders>
              <w:top w:val="nil"/>
              <w:left w:val="nil"/>
              <w:bottom w:val="single" w:sz="4" w:space="0" w:color="auto"/>
              <w:right w:val="single" w:sz="4" w:space="0" w:color="auto"/>
            </w:tcBorders>
            <w:noWrap/>
            <w:vAlign w:val="bottom"/>
          </w:tcPr>
          <w:p w:rsidR="00DB0ED9" w:rsidRDefault="00DB0ED9" w:rsidP="00357790">
            <w:pPr>
              <w:rPr>
                <w:rFonts w:eastAsia="Arial Unicode MS" w:cs="Arial"/>
                <w:sz w:val="16"/>
                <w:szCs w:val="16"/>
              </w:rPr>
            </w:pPr>
            <w:r>
              <w:rPr>
                <w:rFonts w:cs="Arial"/>
                <w:sz w:val="16"/>
                <w:szCs w:val="16"/>
              </w:rPr>
              <w:t xml:space="preserve">           ukončení mimoděložního těhotenství</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1 288</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1 324</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1 413</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1 287</w:t>
            </w:r>
          </w:p>
        </w:tc>
        <w:tc>
          <w:tcPr>
            <w:tcW w:w="879" w:type="dxa"/>
            <w:tcBorders>
              <w:top w:val="nil"/>
              <w:left w:val="nil"/>
              <w:bottom w:val="single" w:sz="4" w:space="0" w:color="auto"/>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1 172</w:t>
            </w:r>
          </w:p>
        </w:tc>
        <w:tc>
          <w:tcPr>
            <w:tcW w:w="879" w:type="dxa"/>
            <w:tcBorders>
              <w:top w:val="nil"/>
              <w:left w:val="nil"/>
              <w:bottom w:val="single" w:sz="4" w:space="0" w:color="auto"/>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1 186</w:t>
            </w:r>
          </w:p>
        </w:tc>
        <w:tc>
          <w:tcPr>
            <w:tcW w:w="879" w:type="dxa"/>
            <w:tcBorders>
              <w:top w:val="nil"/>
              <w:left w:val="nil"/>
              <w:bottom w:val="single" w:sz="4" w:space="0" w:color="auto"/>
              <w:right w:val="nil"/>
            </w:tcBorders>
            <w:tcMar>
              <w:right w:w="142" w:type="dxa"/>
            </w:tcMar>
            <w:vAlign w:val="bottom"/>
          </w:tcPr>
          <w:p w:rsidR="00DB0ED9" w:rsidRDefault="00DB0ED9" w:rsidP="00357790">
            <w:pPr>
              <w:jc w:val="right"/>
              <w:rPr>
                <w:rFonts w:cs="Arial"/>
                <w:sz w:val="16"/>
                <w:szCs w:val="16"/>
              </w:rPr>
            </w:pPr>
            <w:r>
              <w:rPr>
                <w:rFonts w:cs="Arial"/>
                <w:sz w:val="16"/>
                <w:szCs w:val="16"/>
              </w:rPr>
              <w:t>1 265</w:t>
            </w:r>
          </w:p>
        </w:tc>
      </w:tr>
      <w:tr w:rsidR="00DB0ED9" w:rsidTr="00357790">
        <w:trPr>
          <w:trHeight w:val="255"/>
        </w:trPr>
        <w:tc>
          <w:tcPr>
            <w:tcW w:w="3453" w:type="dxa"/>
            <w:tcBorders>
              <w:top w:val="nil"/>
              <w:left w:val="nil"/>
              <w:bottom w:val="nil"/>
              <w:right w:val="single" w:sz="4" w:space="0" w:color="auto"/>
            </w:tcBorders>
            <w:noWrap/>
            <w:vAlign w:val="bottom"/>
          </w:tcPr>
          <w:p w:rsidR="00DB0ED9" w:rsidRDefault="00DB0ED9" w:rsidP="00357790">
            <w:pPr>
              <w:rPr>
                <w:rFonts w:eastAsia="Arial Unicode MS" w:cs="Arial"/>
                <w:sz w:val="16"/>
                <w:szCs w:val="16"/>
              </w:rPr>
            </w:pPr>
            <w:r>
              <w:rPr>
                <w:rFonts w:cs="Arial"/>
                <w:sz w:val="16"/>
                <w:szCs w:val="16"/>
              </w:rPr>
              <w:t>Podíl samovolných potratů (%)</w:t>
            </w:r>
          </w:p>
        </w:tc>
        <w:tc>
          <w:tcPr>
            <w:tcW w:w="879" w:type="dxa"/>
            <w:tcBorders>
              <w:top w:val="single" w:sz="4" w:space="0" w:color="auto"/>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27,6</w:t>
            </w:r>
          </w:p>
        </w:tc>
        <w:tc>
          <w:tcPr>
            <w:tcW w:w="879" w:type="dxa"/>
            <w:tcBorders>
              <w:top w:val="single" w:sz="4" w:space="0" w:color="auto"/>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30,6</w:t>
            </w:r>
          </w:p>
        </w:tc>
        <w:tc>
          <w:tcPr>
            <w:tcW w:w="879" w:type="dxa"/>
            <w:tcBorders>
              <w:top w:val="single" w:sz="4" w:space="0" w:color="auto"/>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34,4</w:t>
            </w:r>
          </w:p>
        </w:tc>
        <w:tc>
          <w:tcPr>
            <w:tcW w:w="879" w:type="dxa"/>
            <w:tcBorders>
              <w:top w:val="single" w:sz="4" w:space="0" w:color="auto"/>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35,6</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35,1</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35,8</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36,4</w:t>
            </w:r>
          </w:p>
        </w:tc>
      </w:tr>
      <w:tr w:rsidR="00DB0ED9" w:rsidTr="00357790">
        <w:trPr>
          <w:trHeight w:val="255"/>
        </w:trPr>
        <w:tc>
          <w:tcPr>
            <w:tcW w:w="3453" w:type="dxa"/>
            <w:tcBorders>
              <w:top w:val="nil"/>
              <w:left w:val="nil"/>
              <w:bottom w:val="nil"/>
              <w:right w:val="single" w:sz="4" w:space="0" w:color="auto"/>
            </w:tcBorders>
            <w:noWrap/>
            <w:vAlign w:val="bottom"/>
          </w:tcPr>
          <w:p w:rsidR="00DB0ED9" w:rsidRDefault="00DB0ED9" w:rsidP="00357790">
            <w:pPr>
              <w:rPr>
                <w:rFonts w:eastAsia="Arial Unicode MS" w:cs="Arial"/>
                <w:sz w:val="16"/>
                <w:szCs w:val="16"/>
              </w:rPr>
            </w:pPr>
            <w:r>
              <w:rPr>
                <w:rFonts w:cs="Arial"/>
                <w:sz w:val="16"/>
                <w:szCs w:val="16"/>
              </w:rPr>
              <w:t>Podíl umělých přerušení těhotenství (%)</w:t>
            </w:r>
          </w:p>
        </w:tc>
        <w:tc>
          <w:tcPr>
            <w:tcW w:w="879" w:type="dxa"/>
            <w:tcBorders>
              <w:top w:val="nil"/>
              <w:left w:val="nil"/>
              <w:bottom w:val="nil"/>
              <w:right w:val="nil"/>
            </w:tcBorders>
            <w:tcMar>
              <w:right w:w="142" w:type="dxa"/>
            </w:tcMar>
            <w:vAlign w:val="bottom"/>
          </w:tcPr>
          <w:p w:rsidR="00DB0ED9" w:rsidRDefault="00DB0ED9" w:rsidP="00357790">
            <w:pPr>
              <w:jc w:val="right"/>
              <w:rPr>
                <w:rFonts w:cs="Arial"/>
                <w:sz w:val="16"/>
                <w:szCs w:val="16"/>
              </w:rPr>
            </w:pPr>
            <w:r>
              <w:rPr>
                <w:rFonts w:cs="Arial"/>
                <w:sz w:val="16"/>
                <w:szCs w:val="16"/>
              </w:rPr>
              <w:t>69,3</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66,1</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62,2</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61,1</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61,9</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61,0</w:t>
            </w:r>
          </w:p>
        </w:tc>
        <w:tc>
          <w:tcPr>
            <w:tcW w:w="879" w:type="dxa"/>
            <w:tcBorders>
              <w:top w:val="nil"/>
              <w:left w:val="nil"/>
              <w:bottom w:val="nil"/>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60,3</w:t>
            </w:r>
          </w:p>
        </w:tc>
      </w:tr>
      <w:tr w:rsidR="00DB0ED9" w:rsidTr="00357790">
        <w:trPr>
          <w:trHeight w:val="255"/>
        </w:trPr>
        <w:tc>
          <w:tcPr>
            <w:tcW w:w="3453" w:type="dxa"/>
            <w:tcBorders>
              <w:top w:val="nil"/>
              <w:left w:val="nil"/>
              <w:bottom w:val="single" w:sz="4" w:space="0" w:color="auto"/>
              <w:right w:val="single" w:sz="4" w:space="0" w:color="auto"/>
            </w:tcBorders>
            <w:noWrap/>
            <w:vAlign w:val="bottom"/>
          </w:tcPr>
          <w:p w:rsidR="00DB0ED9" w:rsidRDefault="00DB0ED9" w:rsidP="00357790">
            <w:pPr>
              <w:rPr>
                <w:rFonts w:eastAsia="Arial Unicode MS" w:cs="Arial"/>
                <w:sz w:val="16"/>
                <w:szCs w:val="16"/>
              </w:rPr>
            </w:pPr>
            <w:r>
              <w:rPr>
                <w:rFonts w:cs="Arial"/>
                <w:sz w:val="16"/>
                <w:szCs w:val="16"/>
              </w:rPr>
              <w:t xml:space="preserve">  z nich ze zdravotních důvodů (%)</w:t>
            </w:r>
          </w:p>
        </w:tc>
        <w:tc>
          <w:tcPr>
            <w:tcW w:w="879" w:type="dxa"/>
            <w:tcBorders>
              <w:top w:val="nil"/>
              <w:left w:val="nil"/>
              <w:bottom w:val="single" w:sz="4" w:space="0" w:color="auto"/>
              <w:right w:val="nil"/>
            </w:tcBorders>
            <w:tcMar>
              <w:right w:w="142" w:type="dxa"/>
            </w:tcMar>
            <w:vAlign w:val="bottom"/>
          </w:tcPr>
          <w:p w:rsidR="00DB0ED9" w:rsidRDefault="00DB0ED9" w:rsidP="00357790">
            <w:pPr>
              <w:jc w:val="right"/>
              <w:rPr>
                <w:rFonts w:cs="Arial"/>
                <w:sz w:val="16"/>
                <w:szCs w:val="16"/>
              </w:rPr>
            </w:pPr>
            <w:r>
              <w:rPr>
                <w:rFonts w:cs="Arial"/>
                <w:sz w:val="16"/>
                <w:szCs w:val="16"/>
              </w:rPr>
              <w:t>18,4</w:t>
            </w:r>
          </w:p>
        </w:tc>
        <w:tc>
          <w:tcPr>
            <w:tcW w:w="879" w:type="dxa"/>
            <w:tcBorders>
              <w:top w:val="nil"/>
              <w:left w:val="nil"/>
              <w:bottom w:val="single" w:sz="4" w:space="0" w:color="auto"/>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17,7</w:t>
            </w:r>
          </w:p>
        </w:tc>
        <w:tc>
          <w:tcPr>
            <w:tcW w:w="879" w:type="dxa"/>
            <w:tcBorders>
              <w:top w:val="nil"/>
              <w:left w:val="nil"/>
              <w:bottom w:val="single" w:sz="4" w:space="0" w:color="auto"/>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17,7</w:t>
            </w:r>
          </w:p>
        </w:tc>
        <w:tc>
          <w:tcPr>
            <w:tcW w:w="879" w:type="dxa"/>
            <w:tcBorders>
              <w:top w:val="nil"/>
              <w:left w:val="nil"/>
              <w:bottom w:val="single" w:sz="4" w:space="0" w:color="auto"/>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18,4</w:t>
            </w:r>
          </w:p>
        </w:tc>
        <w:tc>
          <w:tcPr>
            <w:tcW w:w="879" w:type="dxa"/>
            <w:tcBorders>
              <w:top w:val="nil"/>
              <w:left w:val="nil"/>
              <w:bottom w:val="single" w:sz="4" w:space="0" w:color="auto"/>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18,3</w:t>
            </w:r>
          </w:p>
        </w:tc>
        <w:tc>
          <w:tcPr>
            <w:tcW w:w="879" w:type="dxa"/>
            <w:tcBorders>
              <w:top w:val="nil"/>
              <w:left w:val="nil"/>
              <w:bottom w:val="single" w:sz="4" w:space="0" w:color="auto"/>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19,5</w:t>
            </w:r>
          </w:p>
        </w:tc>
        <w:tc>
          <w:tcPr>
            <w:tcW w:w="879" w:type="dxa"/>
            <w:tcBorders>
              <w:top w:val="nil"/>
              <w:left w:val="nil"/>
              <w:bottom w:val="single" w:sz="4" w:space="0" w:color="auto"/>
              <w:right w:val="nil"/>
            </w:tcBorders>
            <w:noWrap/>
            <w:tcMar>
              <w:right w:w="142" w:type="dxa"/>
            </w:tcMar>
            <w:vAlign w:val="bottom"/>
          </w:tcPr>
          <w:p w:rsidR="00DB0ED9" w:rsidRDefault="00DB0ED9" w:rsidP="00357790">
            <w:pPr>
              <w:jc w:val="right"/>
              <w:rPr>
                <w:rFonts w:cs="Arial"/>
                <w:sz w:val="16"/>
                <w:szCs w:val="16"/>
              </w:rPr>
            </w:pPr>
            <w:r>
              <w:rPr>
                <w:rFonts w:cs="Arial"/>
                <w:sz w:val="16"/>
                <w:szCs w:val="16"/>
              </w:rPr>
              <w:t>19,2</w:t>
            </w:r>
          </w:p>
        </w:tc>
      </w:tr>
    </w:tbl>
    <w:p w:rsidR="00DB0ED9" w:rsidRDefault="00DB0ED9" w:rsidP="0030721B">
      <w:pPr>
        <w:spacing w:after="60"/>
        <w:rPr>
          <w:rFonts w:cs="Arial"/>
        </w:rPr>
      </w:pPr>
    </w:p>
    <w:p w:rsidR="009236C8" w:rsidRDefault="00BA3DC1">
      <w:pPr>
        <w:rPr>
          <w:rFonts w:cs="Arial"/>
        </w:rPr>
      </w:pPr>
      <w:r>
        <w:rPr>
          <w:rFonts w:cs="Arial"/>
        </w:rPr>
        <w:t xml:space="preserve">Počet samovolných potratů se </w:t>
      </w:r>
      <w:r w:rsidR="00853C1F">
        <w:rPr>
          <w:rFonts w:cs="Arial"/>
        </w:rPr>
        <w:t xml:space="preserve">mezi roky 2003 a 2009 zvýšil z 11 660 na 14 629. Poté následoval </w:t>
      </w:r>
      <w:r w:rsidR="008740AE" w:rsidRPr="00E27B17">
        <w:rPr>
          <w:rFonts w:cs="Arial"/>
        </w:rPr>
        <w:t>pokles</w:t>
      </w:r>
      <w:r w:rsidR="00853C1F">
        <w:rPr>
          <w:rFonts w:cs="Arial"/>
        </w:rPr>
        <w:t xml:space="preserve"> na 13 </w:t>
      </w:r>
      <w:r w:rsidR="0065078A">
        <w:rPr>
          <w:rFonts w:cs="Arial"/>
        </w:rPr>
        <w:t xml:space="preserve">515 </w:t>
      </w:r>
      <w:r w:rsidR="00853C1F">
        <w:rPr>
          <w:rFonts w:cs="Arial"/>
        </w:rPr>
        <w:t>samovolných potratů</w:t>
      </w:r>
      <w:r w:rsidR="00C51356">
        <w:rPr>
          <w:rFonts w:cs="Arial"/>
        </w:rPr>
        <w:t xml:space="preserve"> </w:t>
      </w:r>
      <w:r w:rsidR="00853C1F">
        <w:rPr>
          <w:rFonts w:cs="Arial"/>
        </w:rPr>
        <w:t xml:space="preserve">v roce </w:t>
      </w:r>
      <w:r w:rsidR="0065078A">
        <w:rPr>
          <w:rFonts w:cs="Arial"/>
        </w:rPr>
        <w:t>2012</w:t>
      </w:r>
      <w:r w:rsidR="00794AD0">
        <w:rPr>
          <w:rFonts w:cs="Arial"/>
        </w:rPr>
        <w:t>,</w:t>
      </w:r>
      <w:r w:rsidR="00E27B17">
        <w:rPr>
          <w:rFonts w:cs="Arial"/>
        </w:rPr>
        <w:t xml:space="preserve"> který</w:t>
      </w:r>
      <w:r w:rsidR="00853C1F">
        <w:rPr>
          <w:rFonts w:cs="Arial"/>
        </w:rPr>
        <w:t xml:space="preserve"> souvisel zejména s</w:t>
      </w:r>
      <w:r w:rsidR="00E27B17">
        <w:rPr>
          <w:rFonts w:cs="Arial"/>
        </w:rPr>
        <w:t>e</w:t>
      </w:r>
      <w:r w:rsidR="00853C1F">
        <w:rPr>
          <w:rFonts w:cs="Arial"/>
        </w:rPr>
        <w:t> </w:t>
      </w:r>
      <w:r w:rsidR="00E27B17">
        <w:rPr>
          <w:rFonts w:cs="Arial"/>
        </w:rPr>
        <w:t>snížením</w:t>
      </w:r>
      <w:r w:rsidR="00853C1F">
        <w:rPr>
          <w:rFonts w:cs="Arial"/>
        </w:rPr>
        <w:t xml:space="preserve"> počtu těhotenství (podíl těhotenství ukončených tímto druhem potratu naopak vzrostl). </w:t>
      </w:r>
      <w:r w:rsidR="007B6297">
        <w:rPr>
          <w:rFonts w:cs="Arial"/>
        </w:rPr>
        <w:t>Za poslední rok počet samovolných potratů mírně narostl (o 193</w:t>
      </w:r>
      <w:r w:rsidR="0065078A">
        <w:rPr>
          <w:rFonts w:cs="Arial"/>
        </w:rPr>
        <w:t xml:space="preserve"> na 13 708 v roce 2013</w:t>
      </w:r>
      <w:r w:rsidR="007B6297">
        <w:rPr>
          <w:rFonts w:cs="Arial"/>
        </w:rPr>
        <w:t xml:space="preserve">). </w:t>
      </w:r>
      <w:r w:rsidR="00AC25F0">
        <w:rPr>
          <w:rFonts w:cs="Arial"/>
        </w:rPr>
        <w:t xml:space="preserve">Podíl samovolných potratů na celkovém počtu potratů, nehledě na absolutní </w:t>
      </w:r>
      <w:r w:rsidR="008740AE" w:rsidRPr="00E27B17">
        <w:rPr>
          <w:rFonts w:cs="Arial"/>
        </w:rPr>
        <w:t>pokles</w:t>
      </w:r>
      <w:r w:rsidR="00AC25F0">
        <w:rPr>
          <w:rFonts w:cs="Arial"/>
        </w:rPr>
        <w:t xml:space="preserve"> počtu mezi určitými roky, rostl vzhledem k</w:t>
      </w:r>
      <w:r w:rsidR="006A6620">
        <w:rPr>
          <w:rFonts w:cs="Arial"/>
        </w:rPr>
        <w:t xml:space="preserve"> intenzivnějšímu </w:t>
      </w:r>
      <w:r w:rsidR="00C533E8">
        <w:rPr>
          <w:rFonts w:cs="Arial"/>
        </w:rPr>
        <w:t>snižování</w:t>
      </w:r>
      <w:r w:rsidR="00AC25F0">
        <w:rPr>
          <w:rFonts w:cs="Arial"/>
        </w:rPr>
        <w:t xml:space="preserve"> počtu UPT. Tento podíl dosahoval 15,5 % v roce 1993, 27,6 % o deset let později a 36,4 % v roce 2013</w:t>
      </w:r>
      <w:r w:rsidR="007B6297">
        <w:rPr>
          <w:rFonts w:cs="Arial"/>
        </w:rPr>
        <w:t xml:space="preserve">, přičemž v posledním </w:t>
      </w:r>
      <w:r w:rsidR="00FE6168">
        <w:rPr>
          <w:rFonts w:cs="Arial"/>
        </w:rPr>
        <w:t>roce se zvýšil o 0,6 procentního bodu</w:t>
      </w:r>
      <w:r w:rsidR="007B6297">
        <w:rPr>
          <w:rFonts w:cs="Arial"/>
        </w:rPr>
        <w:t xml:space="preserve">. </w:t>
      </w:r>
      <w:r w:rsidR="00213D49">
        <w:rPr>
          <w:rFonts w:cs="Arial"/>
        </w:rPr>
        <w:t>Podíl potratů z důvodu ukončení mimoděložního těhotenství se v posledních deseti letech pohyboval mezi 3,0 a 3,5 %.</w:t>
      </w:r>
    </w:p>
    <w:p w:rsidR="00DB0ED9" w:rsidRDefault="00DB0ED9">
      <w:pPr>
        <w:rPr>
          <w:rFonts w:cs="Arial"/>
        </w:rPr>
      </w:pPr>
    </w:p>
    <w:p w:rsidR="00A91664" w:rsidRDefault="00406584">
      <w:r>
        <w:t xml:space="preserve">Za posledních dvacet let se změnila struktura potratů podle počtu předchozích potratů. Počty „prvních“ potratů totiž klesaly méně intenzivně než </w:t>
      </w:r>
      <w:r w:rsidR="00624302">
        <w:t>potraty vyššího pořadí</w:t>
      </w:r>
      <w:r>
        <w:t xml:space="preserve">, tudíž se jejich relativní zastoupení zvyšovalo. </w:t>
      </w:r>
      <w:r w:rsidR="00624302">
        <w:t>V</w:t>
      </w:r>
      <w:r>
        <w:t xml:space="preserve"> roce 2003 </w:t>
      </w:r>
      <w:r w:rsidR="00624302">
        <w:t>se uskutečnilo</w:t>
      </w:r>
      <w:r>
        <w:t xml:space="preserve"> 22</w:t>
      </w:r>
      <w:r w:rsidR="00624302">
        <w:t> </w:t>
      </w:r>
      <w:r>
        <w:t>361</w:t>
      </w:r>
      <w:r w:rsidR="00624302">
        <w:t xml:space="preserve"> potratů, kterým nepředcházel žádný potrat (52,9 % z celkového počtu potratů),</w:t>
      </w:r>
      <w:r>
        <w:t xml:space="preserve"> a o pět let později </w:t>
      </w:r>
      <w:r w:rsidR="00624302">
        <w:t xml:space="preserve">bylo </w:t>
      </w:r>
      <w:r w:rsidR="001C2AEE">
        <w:t xml:space="preserve">prvních potratů </w:t>
      </w:r>
      <w:r>
        <w:t>23 787 (57,4 %). Během let 2008 a</w:t>
      </w:r>
      <w:r w:rsidR="00624302">
        <w:t> </w:t>
      </w:r>
      <w:r>
        <w:t>2013 došlo již pouze k mírnému poklesu na 22 164 potratů bez předchozího potratu a jejich relativní zastoupení se zvýšilo na 58,8 %. Zastoupení potratů</w:t>
      </w:r>
      <w:r w:rsidR="00E27B17">
        <w:t xml:space="preserve"> žen, které již jeden potrat prodělaly,</w:t>
      </w:r>
      <w:r>
        <w:t xml:space="preserve"> tedy pochopitelně </w:t>
      </w:r>
      <w:r w:rsidR="00624302">
        <w:t xml:space="preserve">klesalo </w:t>
      </w:r>
      <w:r>
        <w:t xml:space="preserve">mezi </w:t>
      </w:r>
      <w:r>
        <w:lastRenderedPageBreak/>
        <w:t xml:space="preserve">roky </w:t>
      </w:r>
      <w:r w:rsidR="00624302">
        <w:t>2003</w:t>
      </w:r>
      <w:r>
        <w:t xml:space="preserve"> a 2013</w:t>
      </w:r>
      <w:r w:rsidR="00876021">
        <w:t>. Intenzivnější pokles byl zaznamenán u skupin se dvěma nebo třemi a v</w:t>
      </w:r>
      <w:r w:rsidR="00E01AA8">
        <w:t>íce předchozími potraty než u žen s jedním potratem.</w:t>
      </w:r>
    </w:p>
    <w:p w:rsidR="00243120" w:rsidRDefault="00243120"/>
    <w:p w:rsidR="00243120" w:rsidRDefault="00243120" w:rsidP="0030721B">
      <w:pPr>
        <w:pStyle w:val="Titulek"/>
        <w:spacing w:before="0" w:after="60"/>
      </w:pPr>
      <w:r>
        <w:t xml:space="preserve">Tab. </w:t>
      </w:r>
      <w:r w:rsidR="001F107B">
        <w:fldChar w:fldCharType="begin"/>
      </w:r>
      <w:r w:rsidR="00F1645B">
        <w:instrText xml:space="preserve"> STYLEREF 1 \s </w:instrText>
      </w:r>
      <w:r w:rsidR="001F107B">
        <w:fldChar w:fldCharType="separate"/>
      </w:r>
      <w:r>
        <w:rPr>
          <w:noProof/>
        </w:rPr>
        <w:t>5</w:t>
      </w:r>
      <w:r w:rsidR="001F107B">
        <w:fldChar w:fldCharType="end"/>
      </w:r>
      <w:r>
        <w:t>.</w:t>
      </w:r>
      <w:fldSimple w:instr=" SEQ Tab. \* ARABIC \s 1 ">
        <w:r>
          <w:rPr>
            <w:noProof/>
          </w:rPr>
          <w:t>2</w:t>
        </w:r>
      </w:fldSimple>
      <w:r>
        <w:t xml:space="preserve"> </w:t>
      </w:r>
      <w:r w:rsidR="00B541F7" w:rsidRPr="00E65CD9">
        <w:t>Potraty podle počtu předchozích potratů</w:t>
      </w:r>
      <w:r w:rsidR="007F0D68">
        <w:t>, 2003–2013</w:t>
      </w:r>
    </w:p>
    <w:tbl>
      <w:tblPr>
        <w:tblW w:w="9639" w:type="dxa"/>
        <w:tblLayout w:type="fixed"/>
        <w:tblCellMar>
          <w:left w:w="0" w:type="dxa"/>
          <w:right w:w="0" w:type="dxa"/>
        </w:tblCellMar>
        <w:tblLook w:val="0000"/>
      </w:tblPr>
      <w:tblGrid>
        <w:gridCol w:w="3416"/>
        <w:gridCol w:w="889"/>
        <w:gridCol w:w="889"/>
        <w:gridCol w:w="889"/>
        <w:gridCol w:w="889"/>
        <w:gridCol w:w="889"/>
        <w:gridCol w:w="889"/>
        <w:gridCol w:w="889"/>
      </w:tblGrid>
      <w:tr w:rsidR="00B31DEC" w:rsidTr="00B31DEC">
        <w:trPr>
          <w:trHeight w:val="255"/>
        </w:trPr>
        <w:tc>
          <w:tcPr>
            <w:tcW w:w="3416" w:type="dxa"/>
            <w:tcBorders>
              <w:top w:val="single" w:sz="4" w:space="0" w:color="auto"/>
              <w:left w:val="nil"/>
              <w:bottom w:val="single" w:sz="4" w:space="0" w:color="auto"/>
              <w:right w:val="nil"/>
            </w:tcBorders>
            <w:noWrap/>
            <w:vAlign w:val="bottom"/>
          </w:tcPr>
          <w:p w:rsidR="00B31DEC" w:rsidRDefault="00B31DEC">
            <w:pPr>
              <w:rPr>
                <w:rFonts w:eastAsia="Arial Unicode MS" w:cs="Arial"/>
                <w:szCs w:val="20"/>
              </w:rPr>
            </w:pPr>
            <w:r>
              <w:rPr>
                <w:rFonts w:cs="Arial"/>
                <w:szCs w:val="20"/>
              </w:rPr>
              <w:t> </w:t>
            </w:r>
            <w:r>
              <w:rPr>
                <w:rFonts w:cs="Arial"/>
                <w:b/>
                <w:bCs/>
                <w:sz w:val="16"/>
                <w:szCs w:val="16"/>
              </w:rPr>
              <w:t>Počet předchozích potratů</w:t>
            </w:r>
          </w:p>
        </w:tc>
        <w:tc>
          <w:tcPr>
            <w:tcW w:w="889" w:type="dxa"/>
            <w:tcBorders>
              <w:top w:val="single" w:sz="4" w:space="0" w:color="auto"/>
              <w:left w:val="single" w:sz="4" w:space="0" w:color="auto"/>
              <w:bottom w:val="single" w:sz="4" w:space="0" w:color="auto"/>
              <w:right w:val="nil"/>
            </w:tcBorders>
            <w:noWrap/>
            <w:tcMar>
              <w:right w:w="142" w:type="dxa"/>
            </w:tcMar>
            <w:vAlign w:val="bottom"/>
          </w:tcPr>
          <w:p w:rsidR="00B31DEC" w:rsidRDefault="00B31DEC">
            <w:pPr>
              <w:jc w:val="right"/>
              <w:rPr>
                <w:rFonts w:cs="Arial"/>
                <w:b/>
                <w:bCs/>
                <w:color w:val="000000"/>
                <w:sz w:val="16"/>
                <w:szCs w:val="16"/>
              </w:rPr>
            </w:pPr>
            <w:r>
              <w:rPr>
                <w:rFonts w:cs="Arial"/>
                <w:b/>
                <w:bCs/>
                <w:color w:val="000000"/>
                <w:sz w:val="16"/>
                <w:szCs w:val="16"/>
              </w:rPr>
              <w:t>2003</w:t>
            </w:r>
          </w:p>
        </w:tc>
        <w:tc>
          <w:tcPr>
            <w:tcW w:w="889" w:type="dxa"/>
            <w:tcBorders>
              <w:top w:val="single" w:sz="4" w:space="0" w:color="auto"/>
              <w:left w:val="nil"/>
              <w:bottom w:val="single" w:sz="4" w:space="0" w:color="auto"/>
              <w:right w:val="nil"/>
            </w:tcBorders>
            <w:noWrap/>
            <w:tcMar>
              <w:right w:w="142" w:type="dxa"/>
            </w:tcMar>
            <w:vAlign w:val="bottom"/>
          </w:tcPr>
          <w:p w:rsidR="00B31DEC" w:rsidRDefault="00B31DEC">
            <w:pPr>
              <w:jc w:val="right"/>
              <w:rPr>
                <w:rFonts w:cs="Arial"/>
                <w:b/>
                <w:bCs/>
                <w:color w:val="000000"/>
                <w:sz w:val="16"/>
                <w:szCs w:val="16"/>
              </w:rPr>
            </w:pPr>
            <w:r>
              <w:rPr>
                <w:rFonts w:cs="Arial"/>
                <w:b/>
                <w:bCs/>
                <w:color w:val="000000"/>
                <w:sz w:val="16"/>
                <w:szCs w:val="16"/>
              </w:rPr>
              <w:t>2005</w:t>
            </w:r>
          </w:p>
        </w:tc>
        <w:tc>
          <w:tcPr>
            <w:tcW w:w="889" w:type="dxa"/>
            <w:tcBorders>
              <w:top w:val="single" w:sz="4" w:space="0" w:color="auto"/>
              <w:left w:val="nil"/>
              <w:bottom w:val="single" w:sz="4" w:space="0" w:color="auto"/>
              <w:right w:val="nil"/>
            </w:tcBorders>
            <w:noWrap/>
            <w:tcMar>
              <w:right w:w="142" w:type="dxa"/>
            </w:tcMar>
            <w:vAlign w:val="bottom"/>
          </w:tcPr>
          <w:p w:rsidR="00B31DEC" w:rsidRDefault="00B31DEC">
            <w:pPr>
              <w:jc w:val="right"/>
              <w:rPr>
                <w:rFonts w:cs="Arial"/>
                <w:b/>
                <w:bCs/>
                <w:color w:val="000000"/>
                <w:sz w:val="16"/>
                <w:szCs w:val="16"/>
              </w:rPr>
            </w:pPr>
            <w:r>
              <w:rPr>
                <w:rFonts w:cs="Arial"/>
                <w:b/>
                <w:bCs/>
                <w:color w:val="000000"/>
                <w:sz w:val="16"/>
                <w:szCs w:val="16"/>
              </w:rPr>
              <w:t>2008</w:t>
            </w:r>
          </w:p>
        </w:tc>
        <w:tc>
          <w:tcPr>
            <w:tcW w:w="889" w:type="dxa"/>
            <w:tcBorders>
              <w:top w:val="single" w:sz="4" w:space="0" w:color="auto"/>
              <w:left w:val="nil"/>
              <w:bottom w:val="single" w:sz="4" w:space="0" w:color="auto"/>
              <w:right w:val="nil"/>
            </w:tcBorders>
            <w:noWrap/>
            <w:tcMar>
              <w:right w:w="142" w:type="dxa"/>
            </w:tcMar>
            <w:vAlign w:val="bottom"/>
          </w:tcPr>
          <w:p w:rsidR="00B31DEC" w:rsidRDefault="00B31DEC">
            <w:pPr>
              <w:jc w:val="right"/>
              <w:rPr>
                <w:rFonts w:cs="Arial"/>
                <w:b/>
                <w:bCs/>
                <w:color w:val="000000"/>
                <w:sz w:val="16"/>
                <w:szCs w:val="16"/>
              </w:rPr>
            </w:pPr>
            <w:r>
              <w:rPr>
                <w:rFonts w:cs="Arial"/>
                <w:b/>
                <w:bCs/>
                <w:color w:val="000000"/>
                <w:sz w:val="16"/>
                <w:szCs w:val="16"/>
              </w:rPr>
              <w:t>2010</w:t>
            </w:r>
          </w:p>
        </w:tc>
        <w:tc>
          <w:tcPr>
            <w:tcW w:w="889" w:type="dxa"/>
            <w:tcBorders>
              <w:top w:val="single" w:sz="4" w:space="0" w:color="auto"/>
              <w:left w:val="nil"/>
              <w:bottom w:val="single" w:sz="4" w:space="0" w:color="auto"/>
              <w:right w:val="nil"/>
            </w:tcBorders>
            <w:noWrap/>
            <w:tcMar>
              <w:right w:w="142" w:type="dxa"/>
            </w:tcMar>
            <w:vAlign w:val="bottom"/>
          </w:tcPr>
          <w:p w:rsidR="00B31DEC" w:rsidRDefault="00B31DEC">
            <w:pPr>
              <w:jc w:val="right"/>
              <w:rPr>
                <w:rFonts w:cs="Arial"/>
                <w:b/>
                <w:bCs/>
                <w:color w:val="000000"/>
                <w:sz w:val="16"/>
                <w:szCs w:val="16"/>
              </w:rPr>
            </w:pPr>
            <w:r>
              <w:rPr>
                <w:rFonts w:cs="Arial"/>
                <w:b/>
                <w:bCs/>
                <w:color w:val="000000"/>
                <w:sz w:val="16"/>
                <w:szCs w:val="16"/>
              </w:rPr>
              <w:t>2011</w:t>
            </w:r>
          </w:p>
        </w:tc>
        <w:tc>
          <w:tcPr>
            <w:tcW w:w="889" w:type="dxa"/>
            <w:tcBorders>
              <w:top w:val="single" w:sz="4" w:space="0" w:color="auto"/>
              <w:left w:val="nil"/>
              <w:bottom w:val="single" w:sz="4" w:space="0" w:color="auto"/>
              <w:right w:val="nil"/>
            </w:tcBorders>
            <w:noWrap/>
            <w:tcMar>
              <w:right w:w="142" w:type="dxa"/>
            </w:tcMar>
            <w:vAlign w:val="bottom"/>
          </w:tcPr>
          <w:p w:rsidR="00B31DEC" w:rsidRDefault="00B31DEC">
            <w:pPr>
              <w:jc w:val="right"/>
              <w:rPr>
                <w:rFonts w:cs="Arial"/>
                <w:b/>
                <w:bCs/>
                <w:color w:val="000000"/>
                <w:sz w:val="16"/>
                <w:szCs w:val="16"/>
              </w:rPr>
            </w:pPr>
            <w:r>
              <w:rPr>
                <w:rFonts w:cs="Arial"/>
                <w:b/>
                <w:bCs/>
                <w:color w:val="000000"/>
                <w:sz w:val="16"/>
                <w:szCs w:val="16"/>
              </w:rPr>
              <w:t>2012</w:t>
            </w:r>
          </w:p>
        </w:tc>
        <w:tc>
          <w:tcPr>
            <w:tcW w:w="889" w:type="dxa"/>
            <w:tcBorders>
              <w:top w:val="single" w:sz="4" w:space="0" w:color="auto"/>
              <w:left w:val="nil"/>
              <w:bottom w:val="single" w:sz="4" w:space="0" w:color="auto"/>
              <w:right w:val="nil"/>
            </w:tcBorders>
            <w:noWrap/>
            <w:tcMar>
              <w:right w:w="142" w:type="dxa"/>
            </w:tcMar>
            <w:vAlign w:val="bottom"/>
          </w:tcPr>
          <w:p w:rsidR="00B31DEC" w:rsidRDefault="00B31DEC">
            <w:pPr>
              <w:jc w:val="right"/>
              <w:rPr>
                <w:rFonts w:cs="Arial"/>
                <w:b/>
                <w:bCs/>
                <w:sz w:val="16"/>
                <w:szCs w:val="16"/>
              </w:rPr>
            </w:pPr>
            <w:r>
              <w:rPr>
                <w:rFonts w:cs="Arial"/>
                <w:b/>
                <w:bCs/>
                <w:sz w:val="16"/>
                <w:szCs w:val="16"/>
              </w:rPr>
              <w:t>2013</w:t>
            </w:r>
          </w:p>
        </w:tc>
      </w:tr>
      <w:tr w:rsidR="00B31DEC" w:rsidTr="00B31DEC">
        <w:trPr>
          <w:trHeight w:val="255"/>
        </w:trPr>
        <w:tc>
          <w:tcPr>
            <w:tcW w:w="3416" w:type="dxa"/>
            <w:tcBorders>
              <w:top w:val="nil"/>
              <w:left w:val="nil"/>
              <w:bottom w:val="nil"/>
              <w:right w:val="nil"/>
            </w:tcBorders>
            <w:noWrap/>
            <w:vAlign w:val="bottom"/>
          </w:tcPr>
          <w:p w:rsidR="00B31DEC" w:rsidRDefault="00B31DEC">
            <w:pPr>
              <w:jc w:val="center"/>
              <w:rPr>
                <w:rFonts w:eastAsia="Arial Unicode MS" w:cs="Arial"/>
                <w:sz w:val="16"/>
                <w:szCs w:val="16"/>
              </w:rPr>
            </w:pPr>
            <w:r>
              <w:rPr>
                <w:rFonts w:cs="Arial"/>
                <w:sz w:val="16"/>
                <w:szCs w:val="16"/>
              </w:rPr>
              <w:t>0</w:t>
            </w:r>
          </w:p>
        </w:tc>
        <w:tc>
          <w:tcPr>
            <w:tcW w:w="889" w:type="dxa"/>
            <w:tcBorders>
              <w:top w:val="nil"/>
              <w:left w:val="single" w:sz="4" w:space="0" w:color="auto"/>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22 361</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21 817</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23 787</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22 434</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22 462</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21 989</w:t>
            </w:r>
          </w:p>
        </w:tc>
        <w:tc>
          <w:tcPr>
            <w:tcW w:w="889" w:type="dxa"/>
            <w:tcBorders>
              <w:top w:val="nil"/>
              <w:left w:val="nil"/>
              <w:bottom w:val="nil"/>
              <w:right w:val="nil"/>
            </w:tcBorders>
            <w:tcMar>
              <w:right w:w="142" w:type="dxa"/>
            </w:tcMar>
            <w:vAlign w:val="bottom"/>
          </w:tcPr>
          <w:p w:rsidR="00B31DEC" w:rsidRDefault="00B31DEC">
            <w:pPr>
              <w:jc w:val="right"/>
              <w:rPr>
                <w:rFonts w:cs="Arial"/>
                <w:sz w:val="16"/>
                <w:szCs w:val="16"/>
              </w:rPr>
            </w:pPr>
            <w:r>
              <w:rPr>
                <w:rFonts w:cs="Arial"/>
                <w:sz w:val="16"/>
                <w:szCs w:val="16"/>
              </w:rPr>
              <w:t>22 164</w:t>
            </w:r>
          </w:p>
        </w:tc>
      </w:tr>
      <w:tr w:rsidR="00B31DEC" w:rsidTr="00B31DEC">
        <w:trPr>
          <w:trHeight w:val="255"/>
        </w:trPr>
        <w:tc>
          <w:tcPr>
            <w:tcW w:w="3416" w:type="dxa"/>
            <w:tcBorders>
              <w:top w:val="nil"/>
              <w:left w:val="nil"/>
              <w:bottom w:val="nil"/>
              <w:right w:val="nil"/>
            </w:tcBorders>
            <w:noWrap/>
            <w:vAlign w:val="bottom"/>
          </w:tcPr>
          <w:p w:rsidR="00B31DEC" w:rsidRDefault="00B31DEC">
            <w:pPr>
              <w:jc w:val="center"/>
              <w:rPr>
                <w:rFonts w:eastAsia="Arial Unicode MS" w:cs="Arial"/>
                <w:sz w:val="16"/>
                <w:szCs w:val="16"/>
              </w:rPr>
            </w:pPr>
            <w:r>
              <w:rPr>
                <w:rFonts w:cs="Arial"/>
                <w:sz w:val="16"/>
                <w:szCs w:val="16"/>
              </w:rPr>
              <w:t>1</w:t>
            </w:r>
          </w:p>
        </w:tc>
        <w:tc>
          <w:tcPr>
            <w:tcW w:w="889" w:type="dxa"/>
            <w:tcBorders>
              <w:top w:val="nil"/>
              <w:left w:val="single" w:sz="4" w:space="0" w:color="auto"/>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10 844</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10 170</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10 379</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9 789</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9 782</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9 377</w:t>
            </w:r>
          </w:p>
        </w:tc>
        <w:tc>
          <w:tcPr>
            <w:tcW w:w="889" w:type="dxa"/>
            <w:tcBorders>
              <w:top w:val="nil"/>
              <w:left w:val="nil"/>
              <w:bottom w:val="nil"/>
              <w:right w:val="nil"/>
            </w:tcBorders>
            <w:tcMar>
              <w:right w:w="142" w:type="dxa"/>
            </w:tcMar>
            <w:vAlign w:val="bottom"/>
          </w:tcPr>
          <w:p w:rsidR="00B31DEC" w:rsidRDefault="00B31DEC">
            <w:pPr>
              <w:jc w:val="right"/>
              <w:rPr>
                <w:rFonts w:cs="Arial"/>
                <w:sz w:val="16"/>
                <w:szCs w:val="16"/>
              </w:rPr>
            </w:pPr>
            <w:r>
              <w:rPr>
                <w:rFonts w:cs="Arial"/>
                <w:sz w:val="16"/>
                <w:szCs w:val="16"/>
              </w:rPr>
              <w:t>9 310</w:t>
            </w:r>
          </w:p>
        </w:tc>
      </w:tr>
      <w:tr w:rsidR="00B31DEC" w:rsidTr="00B31DEC">
        <w:trPr>
          <w:trHeight w:val="255"/>
        </w:trPr>
        <w:tc>
          <w:tcPr>
            <w:tcW w:w="3416" w:type="dxa"/>
            <w:tcBorders>
              <w:top w:val="nil"/>
              <w:left w:val="nil"/>
              <w:bottom w:val="nil"/>
              <w:right w:val="nil"/>
            </w:tcBorders>
            <w:noWrap/>
            <w:vAlign w:val="bottom"/>
          </w:tcPr>
          <w:p w:rsidR="00B31DEC" w:rsidRDefault="00B31DEC">
            <w:pPr>
              <w:jc w:val="center"/>
              <w:rPr>
                <w:rFonts w:eastAsia="Arial Unicode MS" w:cs="Arial"/>
                <w:sz w:val="16"/>
                <w:szCs w:val="16"/>
              </w:rPr>
            </w:pPr>
            <w:r>
              <w:rPr>
                <w:rFonts w:cs="Arial"/>
                <w:sz w:val="16"/>
                <w:szCs w:val="16"/>
              </w:rPr>
              <w:t>2</w:t>
            </w:r>
          </w:p>
        </w:tc>
        <w:tc>
          <w:tcPr>
            <w:tcW w:w="889" w:type="dxa"/>
            <w:tcBorders>
              <w:top w:val="nil"/>
              <w:left w:val="single" w:sz="4" w:space="0" w:color="auto"/>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5 328</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4 702</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4 385</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4 296</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4 050</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3 873</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3 854</w:t>
            </w:r>
          </w:p>
        </w:tc>
      </w:tr>
      <w:tr w:rsidR="00B31DEC" w:rsidTr="00B31DEC">
        <w:trPr>
          <w:trHeight w:val="255"/>
        </w:trPr>
        <w:tc>
          <w:tcPr>
            <w:tcW w:w="3416" w:type="dxa"/>
            <w:tcBorders>
              <w:top w:val="nil"/>
              <w:left w:val="nil"/>
              <w:bottom w:val="nil"/>
              <w:right w:val="nil"/>
            </w:tcBorders>
            <w:noWrap/>
            <w:vAlign w:val="bottom"/>
          </w:tcPr>
          <w:p w:rsidR="00B31DEC" w:rsidRDefault="00B31DEC">
            <w:pPr>
              <w:jc w:val="center"/>
              <w:rPr>
                <w:rFonts w:eastAsia="Arial Unicode MS" w:cs="Arial"/>
                <w:sz w:val="16"/>
                <w:szCs w:val="16"/>
              </w:rPr>
            </w:pPr>
            <w:r>
              <w:rPr>
                <w:rFonts w:cs="Arial"/>
                <w:sz w:val="16"/>
                <w:szCs w:val="16"/>
              </w:rPr>
              <w:t>3+</w:t>
            </w:r>
          </w:p>
        </w:tc>
        <w:tc>
          <w:tcPr>
            <w:tcW w:w="889" w:type="dxa"/>
            <w:tcBorders>
              <w:top w:val="nil"/>
              <w:left w:val="single" w:sz="4" w:space="0" w:color="auto"/>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3 771</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3 334</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2 895</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2 754</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2 570</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2 494</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2 359</w:t>
            </w:r>
          </w:p>
        </w:tc>
      </w:tr>
      <w:tr w:rsidR="00243120" w:rsidTr="00B31DEC">
        <w:trPr>
          <w:trHeight w:val="255"/>
        </w:trPr>
        <w:tc>
          <w:tcPr>
            <w:tcW w:w="3416" w:type="dxa"/>
            <w:tcBorders>
              <w:top w:val="single" w:sz="4" w:space="0" w:color="auto"/>
              <w:bottom w:val="single" w:sz="4" w:space="0" w:color="auto"/>
            </w:tcBorders>
            <w:noWrap/>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r>
      <w:tr w:rsidR="00B31DEC" w:rsidTr="00B31DEC">
        <w:trPr>
          <w:trHeight w:val="255"/>
        </w:trPr>
        <w:tc>
          <w:tcPr>
            <w:tcW w:w="3416" w:type="dxa"/>
            <w:tcBorders>
              <w:top w:val="nil"/>
              <w:left w:val="nil"/>
              <w:bottom w:val="nil"/>
              <w:right w:val="nil"/>
            </w:tcBorders>
            <w:noWrap/>
            <w:vAlign w:val="bottom"/>
          </w:tcPr>
          <w:p w:rsidR="00B31DEC" w:rsidRDefault="00B31DEC">
            <w:pPr>
              <w:jc w:val="center"/>
              <w:rPr>
                <w:rFonts w:eastAsia="Arial Unicode MS" w:cs="Arial"/>
                <w:sz w:val="16"/>
                <w:szCs w:val="16"/>
              </w:rPr>
            </w:pPr>
            <w:r>
              <w:rPr>
                <w:rFonts w:cs="Arial"/>
                <w:sz w:val="16"/>
                <w:szCs w:val="16"/>
              </w:rPr>
              <w:t>0</w:t>
            </w:r>
          </w:p>
        </w:tc>
        <w:tc>
          <w:tcPr>
            <w:tcW w:w="889" w:type="dxa"/>
            <w:tcBorders>
              <w:top w:val="nil"/>
              <w:left w:val="single" w:sz="4" w:space="0" w:color="auto"/>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52,9</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54,5</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57,4</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57,1</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57,8</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58,3</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58,8</w:t>
            </w:r>
          </w:p>
        </w:tc>
      </w:tr>
      <w:tr w:rsidR="00B31DEC" w:rsidTr="00B31DEC">
        <w:trPr>
          <w:trHeight w:val="255"/>
        </w:trPr>
        <w:tc>
          <w:tcPr>
            <w:tcW w:w="3416" w:type="dxa"/>
            <w:tcBorders>
              <w:top w:val="nil"/>
              <w:left w:val="nil"/>
              <w:bottom w:val="nil"/>
              <w:right w:val="nil"/>
            </w:tcBorders>
            <w:noWrap/>
            <w:vAlign w:val="bottom"/>
          </w:tcPr>
          <w:p w:rsidR="00B31DEC" w:rsidRDefault="00B31DEC">
            <w:pPr>
              <w:jc w:val="center"/>
              <w:rPr>
                <w:rFonts w:eastAsia="Arial Unicode MS" w:cs="Arial"/>
                <w:sz w:val="16"/>
                <w:szCs w:val="16"/>
              </w:rPr>
            </w:pPr>
            <w:r>
              <w:rPr>
                <w:rFonts w:cs="Arial"/>
                <w:sz w:val="16"/>
                <w:szCs w:val="16"/>
              </w:rPr>
              <w:t>1</w:t>
            </w:r>
          </w:p>
        </w:tc>
        <w:tc>
          <w:tcPr>
            <w:tcW w:w="889" w:type="dxa"/>
            <w:tcBorders>
              <w:top w:val="nil"/>
              <w:left w:val="single" w:sz="4" w:space="0" w:color="auto"/>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25,6</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25,4</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25,0</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24,9</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25,2</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24,9</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24,7</w:t>
            </w:r>
          </w:p>
        </w:tc>
      </w:tr>
      <w:tr w:rsidR="00B31DEC" w:rsidTr="00B31DEC">
        <w:trPr>
          <w:trHeight w:val="255"/>
        </w:trPr>
        <w:tc>
          <w:tcPr>
            <w:tcW w:w="3416" w:type="dxa"/>
            <w:tcBorders>
              <w:top w:val="nil"/>
              <w:left w:val="nil"/>
              <w:bottom w:val="nil"/>
              <w:right w:val="nil"/>
            </w:tcBorders>
            <w:noWrap/>
            <w:vAlign w:val="bottom"/>
          </w:tcPr>
          <w:p w:rsidR="00B31DEC" w:rsidRDefault="00B31DEC">
            <w:pPr>
              <w:jc w:val="center"/>
              <w:rPr>
                <w:rFonts w:eastAsia="Arial Unicode MS" w:cs="Arial"/>
                <w:sz w:val="16"/>
                <w:szCs w:val="16"/>
              </w:rPr>
            </w:pPr>
            <w:r>
              <w:rPr>
                <w:rFonts w:cs="Arial"/>
                <w:sz w:val="16"/>
                <w:szCs w:val="16"/>
              </w:rPr>
              <w:t>2</w:t>
            </w:r>
          </w:p>
        </w:tc>
        <w:tc>
          <w:tcPr>
            <w:tcW w:w="889" w:type="dxa"/>
            <w:tcBorders>
              <w:top w:val="nil"/>
              <w:left w:val="single" w:sz="4" w:space="0" w:color="auto"/>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12,6</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11,7</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10,6</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10,9</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10,4</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10,3</w:t>
            </w:r>
          </w:p>
        </w:tc>
        <w:tc>
          <w:tcPr>
            <w:tcW w:w="889" w:type="dxa"/>
            <w:tcBorders>
              <w:top w:val="nil"/>
              <w:left w:val="nil"/>
              <w:bottom w:val="nil"/>
              <w:right w:val="nil"/>
            </w:tcBorders>
            <w:noWrap/>
            <w:tcMar>
              <w:right w:w="142" w:type="dxa"/>
            </w:tcMar>
            <w:vAlign w:val="bottom"/>
          </w:tcPr>
          <w:p w:rsidR="00B31DEC" w:rsidRDefault="00B31DEC">
            <w:pPr>
              <w:jc w:val="right"/>
              <w:rPr>
                <w:rFonts w:cs="Arial"/>
                <w:sz w:val="16"/>
                <w:szCs w:val="16"/>
              </w:rPr>
            </w:pPr>
            <w:r>
              <w:rPr>
                <w:rFonts w:cs="Arial"/>
                <w:sz w:val="16"/>
                <w:szCs w:val="16"/>
              </w:rPr>
              <w:t>10,2</w:t>
            </w:r>
          </w:p>
        </w:tc>
      </w:tr>
      <w:tr w:rsidR="00B31DEC" w:rsidTr="00B31DEC">
        <w:trPr>
          <w:trHeight w:val="255"/>
        </w:trPr>
        <w:tc>
          <w:tcPr>
            <w:tcW w:w="3416" w:type="dxa"/>
            <w:tcBorders>
              <w:top w:val="nil"/>
              <w:left w:val="nil"/>
              <w:bottom w:val="single" w:sz="4" w:space="0" w:color="auto"/>
              <w:right w:val="nil"/>
            </w:tcBorders>
            <w:noWrap/>
            <w:vAlign w:val="bottom"/>
          </w:tcPr>
          <w:p w:rsidR="00B31DEC" w:rsidRDefault="00B31DEC">
            <w:pPr>
              <w:jc w:val="center"/>
              <w:rPr>
                <w:rFonts w:eastAsia="Arial Unicode MS" w:cs="Arial"/>
                <w:sz w:val="16"/>
                <w:szCs w:val="16"/>
              </w:rPr>
            </w:pPr>
            <w:r>
              <w:rPr>
                <w:rFonts w:cs="Arial"/>
                <w:sz w:val="16"/>
                <w:szCs w:val="16"/>
              </w:rPr>
              <w:t>3+</w:t>
            </w:r>
          </w:p>
        </w:tc>
        <w:tc>
          <w:tcPr>
            <w:tcW w:w="889" w:type="dxa"/>
            <w:tcBorders>
              <w:top w:val="nil"/>
              <w:left w:val="single" w:sz="4" w:space="0" w:color="auto"/>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8,9</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8,3</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7,0</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7,0</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6,6</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6,6</w:t>
            </w:r>
          </w:p>
        </w:tc>
        <w:tc>
          <w:tcPr>
            <w:tcW w:w="889" w:type="dxa"/>
            <w:tcBorders>
              <w:top w:val="nil"/>
              <w:left w:val="nil"/>
              <w:bottom w:val="single" w:sz="4" w:space="0" w:color="auto"/>
              <w:right w:val="nil"/>
            </w:tcBorders>
            <w:noWrap/>
            <w:tcMar>
              <w:right w:w="142" w:type="dxa"/>
            </w:tcMar>
            <w:vAlign w:val="bottom"/>
          </w:tcPr>
          <w:p w:rsidR="00B31DEC" w:rsidRDefault="00B31DEC">
            <w:pPr>
              <w:jc w:val="right"/>
              <w:rPr>
                <w:rFonts w:cs="Arial"/>
                <w:sz w:val="16"/>
                <w:szCs w:val="16"/>
              </w:rPr>
            </w:pPr>
            <w:r>
              <w:rPr>
                <w:rFonts w:cs="Arial"/>
                <w:sz w:val="16"/>
                <w:szCs w:val="16"/>
              </w:rPr>
              <w:t>6,3</w:t>
            </w:r>
          </w:p>
        </w:tc>
      </w:tr>
    </w:tbl>
    <w:p w:rsidR="00243120" w:rsidRDefault="00243120" w:rsidP="0030721B">
      <w:pPr>
        <w:spacing w:after="60"/>
        <w:rPr>
          <w:sz w:val="16"/>
        </w:rPr>
      </w:pPr>
    </w:p>
    <w:p w:rsidR="008A074F" w:rsidRDefault="00C533E8" w:rsidP="008A074F">
      <w:r>
        <w:t>Vzhledem k tomu, že UPT tvoří většinu potratů, tak je vývoj celkového počtu potratů dán zejména vývojem u UPT</w:t>
      </w:r>
      <w:r w:rsidR="00F178F6">
        <w:t xml:space="preserve">. Zastoupení prvních </w:t>
      </w:r>
      <w:r w:rsidR="00F54793">
        <w:t xml:space="preserve">indukovaných </w:t>
      </w:r>
      <w:r w:rsidR="00F178F6">
        <w:t>potratů bylo v případě UPT o několik procentních bodů vyšší než v případě všech potratů. B</w:t>
      </w:r>
      <w:r w:rsidR="008A074F">
        <w:t xml:space="preserve">ěhem sledovaného období let </w:t>
      </w:r>
      <w:r w:rsidR="009B1226">
        <w:t xml:space="preserve">2003 až </w:t>
      </w:r>
      <w:r w:rsidR="008A074F">
        <w:t xml:space="preserve">2013 se </w:t>
      </w:r>
      <w:r w:rsidR="009B1226">
        <w:t>zvýšilo relativní zastoupení</w:t>
      </w:r>
      <w:r w:rsidR="008A074F">
        <w:t xml:space="preserve"> UPT bez předchozí interrupce, přičemž absolutní počty </w:t>
      </w:r>
      <w:r w:rsidR="00311907">
        <w:t>těchto</w:t>
      </w:r>
      <w:r w:rsidR="008A074F">
        <w:t xml:space="preserve"> potratů klesaly. V roce 1993 byl počet prvních UPT v životě ženy mírně nadpoloviční (35 565 UPT) a za dalších deset let zastoupení narostlo na 56,5 % (16 560 UPT). Absolutní pokles počtu UPT bez předchozího UPT</w:t>
      </w:r>
      <w:r w:rsidR="00883227">
        <w:t xml:space="preserve"> byl mezi roky 2003 a 2013 mírnější, ovšem jejich relativní podíl narostl.</w:t>
      </w:r>
      <w:r w:rsidR="008A074F">
        <w:t xml:space="preserve"> V roce 2013 měl tento typ potratu zastoupení v 14 722 případech, což znamenalo </w:t>
      </w:r>
      <w:r w:rsidR="00883227">
        <w:t>64,8 </w:t>
      </w:r>
      <w:r w:rsidR="008A074F">
        <w:t>%</w:t>
      </w:r>
      <w:r w:rsidR="00883227">
        <w:t xml:space="preserve"> ze všech UPT</w:t>
      </w:r>
      <w:r w:rsidR="008A074F">
        <w:t xml:space="preserve">. Za posledních dvacet let se více snížilo zastoupení UPT se dvěma nebo třemi a více předchozími UPT než zastoupení UPT s jednou předchozí interrupcí. </w:t>
      </w:r>
    </w:p>
    <w:p w:rsidR="008A074F" w:rsidRDefault="008A074F" w:rsidP="008A074F"/>
    <w:p w:rsidR="00243120" w:rsidRDefault="00243120" w:rsidP="0030721B">
      <w:pPr>
        <w:pStyle w:val="Titulek"/>
        <w:spacing w:before="0" w:after="60"/>
      </w:pPr>
      <w:r>
        <w:t xml:space="preserve">Tab. </w:t>
      </w:r>
      <w:r w:rsidR="001F107B">
        <w:fldChar w:fldCharType="begin"/>
      </w:r>
      <w:r w:rsidR="00F1645B">
        <w:instrText xml:space="preserve"> STYLEREF 1 \s </w:instrText>
      </w:r>
      <w:r w:rsidR="001F107B">
        <w:fldChar w:fldCharType="separate"/>
      </w:r>
      <w:r>
        <w:rPr>
          <w:noProof/>
        </w:rPr>
        <w:t>5</w:t>
      </w:r>
      <w:r w:rsidR="001F107B">
        <w:fldChar w:fldCharType="end"/>
      </w:r>
      <w:r>
        <w:t>.</w:t>
      </w:r>
      <w:fldSimple w:instr=" SEQ Tab. \* ARABIC \s 1 ">
        <w:r>
          <w:rPr>
            <w:noProof/>
          </w:rPr>
          <w:t>3</w:t>
        </w:r>
      </w:fldSimple>
      <w:r>
        <w:t xml:space="preserve"> </w:t>
      </w:r>
      <w:r w:rsidR="00B541F7" w:rsidRPr="00E65CD9">
        <w:t>UPT podle počtu předchozích UPT</w:t>
      </w:r>
      <w:r w:rsidR="00971C12">
        <w:t>, 2003–2013</w:t>
      </w:r>
    </w:p>
    <w:tbl>
      <w:tblPr>
        <w:tblW w:w="9639" w:type="dxa"/>
        <w:tblLayout w:type="fixed"/>
        <w:tblCellMar>
          <w:left w:w="0" w:type="dxa"/>
          <w:right w:w="0" w:type="dxa"/>
        </w:tblCellMar>
        <w:tblLook w:val="0000"/>
      </w:tblPr>
      <w:tblGrid>
        <w:gridCol w:w="3416"/>
        <w:gridCol w:w="889"/>
        <w:gridCol w:w="889"/>
        <w:gridCol w:w="889"/>
        <w:gridCol w:w="889"/>
        <w:gridCol w:w="889"/>
        <w:gridCol w:w="889"/>
        <w:gridCol w:w="889"/>
      </w:tblGrid>
      <w:tr w:rsidR="00633617" w:rsidTr="00633617">
        <w:trPr>
          <w:trHeight w:val="255"/>
        </w:trPr>
        <w:tc>
          <w:tcPr>
            <w:tcW w:w="3416" w:type="dxa"/>
            <w:tcBorders>
              <w:top w:val="single" w:sz="4" w:space="0" w:color="auto"/>
              <w:left w:val="nil"/>
              <w:bottom w:val="single" w:sz="4" w:space="0" w:color="auto"/>
              <w:right w:val="nil"/>
            </w:tcBorders>
            <w:noWrap/>
            <w:vAlign w:val="bottom"/>
          </w:tcPr>
          <w:p w:rsidR="00633617" w:rsidRDefault="00633617">
            <w:pPr>
              <w:rPr>
                <w:rFonts w:eastAsia="Arial Unicode MS" w:cs="Arial"/>
                <w:szCs w:val="20"/>
              </w:rPr>
            </w:pPr>
            <w:r>
              <w:rPr>
                <w:rFonts w:cs="Arial"/>
                <w:szCs w:val="20"/>
              </w:rPr>
              <w:t> </w:t>
            </w:r>
            <w:r>
              <w:rPr>
                <w:rFonts w:cs="Arial"/>
                <w:b/>
                <w:bCs/>
                <w:sz w:val="16"/>
                <w:szCs w:val="16"/>
              </w:rPr>
              <w:t>Počet předchozích UPT</w:t>
            </w:r>
          </w:p>
        </w:tc>
        <w:tc>
          <w:tcPr>
            <w:tcW w:w="889" w:type="dxa"/>
            <w:tcBorders>
              <w:top w:val="single" w:sz="4" w:space="0" w:color="auto"/>
              <w:left w:val="single" w:sz="4" w:space="0" w:color="auto"/>
              <w:bottom w:val="single" w:sz="4" w:space="0" w:color="auto"/>
              <w:right w:val="nil"/>
            </w:tcBorders>
            <w:noWrap/>
            <w:tcMar>
              <w:right w:w="142" w:type="dxa"/>
            </w:tcMar>
            <w:vAlign w:val="bottom"/>
          </w:tcPr>
          <w:p w:rsidR="00633617" w:rsidRDefault="00633617">
            <w:pPr>
              <w:jc w:val="right"/>
              <w:rPr>
                <w:rFonts w:cs="Arial"/>
                <w:b/>
                <w:bCs/>
                <w:color w:val="000000"/>
                <w:sz w:val="16"/>
                <w:szCs w:val="16"/>
              </w:rPr>
            </w:pPr>
            <w:r>
              <w:rPr>
                <w:rFonts w:cs="Arial"/>
                <w:b/>
                <w:bCs/>
                <w:color w:val="000000"/>
                <w:sz w:val="16"/>
                <w:szCs w:val="16"/>
              </w:rPr>
              <w:t>2003</w:t>
            </w:r>
          </w:p>
        </w:tc>
        <w:tc>
          <w:tcPr>
            <w:tcW w:w="889" w:type="dxa"/>
            <w:tcBorders>
              <w:top w:val="single" w:sz="4" w:space="0" w:color="auto"/>
              <w:left w:val="nil"/>
              <w:bottom w:val="single" w:sz="4" w:space="0" w:color="auto"/>
              <w:right w:val="nil"/>
            </w:tcBorders>
            <w:noWrap/>
            <w:tcMar>
              <w:right w:w="142" w:type="dxa"/>
            </w:tcMar>
            <w:vAlign w:val="bottom"/>
          </w:tcPr>
          <w:p w:rsidR="00633617" w:rsidRDefault="00633617">
            <w:pPr>
              <w:jc w:val="right"/>
              <w:rPr>
                <w:rFonts w:cs="Arial"/>
                <w:b/>
                <w:bCs/>
                <w:color w:val="000000"/>
                <w:sz w:val="16"/>
                <w:szCs w:val="16"/>
              </w:rPr>
            </w:pPr>
            <w:r>
              <w:rPr>
                <w:rFonts w:cs="Arial"/>
                <w:b/>
                <w:bCs/>
                <w:color w:val="000000"/>
                <w:sz w:val="16"/>
                <w:szCs w:val="16"/>
              </w:rPr>
              <w:t>2005</w:t>
            </w:r>
          </w:p>
        </w:tc>
        <w:tc>
          <w:tcPr>
            <w:tcW w:w="889" w:type="dxa"/>
            <w:tcBorders>
              <w:top w:val="single" w:sz="4" w:space="0" w:color="auto"/>
              <w:left w:val="nil"/>
              <w:bottom w:val="single" w:sz="4" w:space="0" w:color="auto"/>
              <w:right w:val="nil"/>
            </w:tcBorders>
            <w:noWrap/>
            <w:tcMar>
              <w:right w:w="142" w:type="dxa"/>
            </w:tcMar>
            <w:vAlign w:val="bottom"/>
          </w:tcPr>
          <w:p w:rsidR="00633617" w:rsidRDefault="00633617">
            <w:pPr>
              <w:jc w:val="right"/>
              <w:rPr>
                <w:rFonts w:cs="Arial"/>
                <w:b/>
                <w:bCs/>
                <w:color w:val="000000"/>
                <w:sz w:val="16"/>
                <w:szCs w:val="16"/>
              </w:rPr>
            </w:pPr>
            <w:r>
              <w:rPr>
                <w:rFonts w:cs="Arial"/>
                <w:b/>
                <w:bCs/>
                <w:color w:val="000000"/>
                <w:sz w:val="16"/>
                <w:szCs w:val="16"/>
              </w:rPr>
              <w:t>2008</w:t>
            </w:r>
          </w:p>
        </w:tc>
        <w:tc>
          <w:tcPr>
            <w:tcW w:w="889" w:type="dxa"/>
            <w:tcBorders>
              <w:top w:val="single" w:sz="4" w:space="0" w:color="auto"/>
              <w:left w:val="nil"/>
              <w:bottom w:val="single" w:sz="4" w:space="0" w:color="auto"/>
              <w:right w:val="nil"/>
            </w:tcBorders>
            <w:noWrap/>
            <w:tcMar>
              <w:right w:w="142" w:type="dxa"/>
            </w:tcMar>
            <w:vAlign w:val="bottom"/>
          </w:tcPr>
          <w:p w:rsidR="00633617" w:rsidRDefault="00633617">
            <w:pPr>
              <w:jc w:val="right"/>
              <w:rPr>
                <w:rFonts w:cs="Arial"/>
                <w:b/>
                <w:bCs/>
                <w:color w:val="000000"/>
                <w:sz w:val="16"/>
                <w:szCs w:val="16"/>
              </w:rPr>
            </w:pPr>
            <w:r>
              <w:rPr>
                <w:rFonts w:cs="Arial"/>
                <w:b/>
                <w:bCs/>
                <w:color w:val="000000"/>
                <w:sz w:val="16"/>
                <w:szCs w:val="16"/>
              </w:rPr>
              <w:t>2010</w:t>
            </w:r>
          </w:p>
        </w:tc>
        <w:tc>
          <w:tcPr>
            <w:tcW w:w="889" w:type="dxa"/>
            <w:tcBorders>
              <w:top w:val="single" w:sz="4" w:space="0" w:color="auto"/>
              <w:left w:val="nil"/>
              <w:bottom w:val="single" w:sz="4" w:space="0" w:color="auto"/>
              <w:right w:val="nil"/>
            </w:tcBorders>
            <w:noWrap/>
            <w:tcMar>
              <w:right w:w="142" w:type="dxa"/>
            </w:tcMar>
            <w:vAlign w:val="bottom"/>
          </w:tcPr>
          <w:p w:rsidR="00633617" w:rsidRDefault="00633617">
            <w:pPr>
              <w:jc w:val="right"/>
              <w:rPr>
                <w:rFonts w:cs="Arial"/>
                <w:b/>
                <w:bCs/>
                <w:color w:val="000000"/>
                <w:sz w:val="16"/>
                <w:szCs w:val="16"/>
              </w:rPr>
            </w:pPr>
            <w:r>
              <w:rPr>
                <w:rFonts w:cs="Arial"/>
                <w:b/>
                <w:bCs/>
                <w:color w:val="000000"/>
                <w:sz w:val="16"/>
                <w:szCs w:val="16"/>
              </w:rPr>
              <w:t>2011</w:t>
            </w:r>
          </w:p>
        </w:tc>
        <w:tc>
          <w:tcPr>
            <w:tcW w:w="889" w:type="dxa"/>
            <w:tcBorders>
              <w:top w:val="single" w:sz="4" w:space="0" w:color="auto"/>
              <w:left w:val="nil"/>
              <w:bottom w:val="single" w:sz="4" w:space="0" w:color="auto"/>
              <w:right w:val="nil"/>
            </w:tcBorders>
            <w:noWrap/>
            <w:tcMar>
              <w:right w:w="142" w:type="dxa"/>
            </w:tcMar>
            <w:vAlign w:val="bottom"/>
          </w:tcPr>
          <w:p w:rsidR="00633617" w:rsidRDefault="00633617">
            <w:pPr>
              <w:jc w:val="right"/>
              <w:rPr>
                <w:rFonts w:cs="Arial"/>
                <w:b/>
                <w:bCs/>
                <w:color w:val="000000"/>
                <w:sz w:val="16"/>
                <w:szCs w:val="16"/>
              </w:rPr>
            </w:pPr>
            <w:r>
              <w:rPr>
                <w:rFonts w:cs="Arial"/>
                <w:b/>
                <w:bCs/>
                <w:color w:val="000000"/>
                <w:sz w:val="16"/>
                <w:szCs w:val="16"/>
              </w:rPr>
              <w:t>2012</w:t>
            </w:r>
          </w:p>
        </w:tc>
        <w:tc>
          <w:tcPr>
            <w:tcW w:w="889" w:type="dxa"/>
            <w:tcBorders>
              <w:top w:val="single" w:sz="4" w:space="0" w:color="auto"/>
              <w:left w:val="nil"/>
              <w:bottom w:val="single" w:sz="4" w:space="0" w:color="auto"/>
              <w:right w:val="nil"/>
            </w:tcBorders>
            <w:noWrap/>
            <w:tcMar>
              <w:right w:w="142" w:type="dxa"/>
            </w:tcMar>
            <w:vAlign w:val="bottom"/>
          </w:tcPr>
          <w:p w:rsidR="00633617" w:rsidRDefault="00633617">
            <w:pPr>
              <w:jc w:val="right"/>
              <w:rPr>
                <w:rFonts w:cs="Arial"/>
                <w:b/>
                <w:bCs/>
                <w:sz w:val="16"/>
                <w:szCs w:val="16"/>
              </w:rPr>
            </w:pPr>
            <w:r>
              <w:rPr>
                <w:rFonts w:cs="Arial"/>
                <w:b/>
                <w:bCs/>
                <w:sz w:val="16"/>
                <w:szCs w:val="16"/>
              </w:rPr>
              <w:t>2013</w:t>
            </w:r>
          </w:p>
        </w:tc>
      </w:tr>
      <w:tr w:rsidR="00633617" w:rsidTr="00633617">
        <w:trPr>
          <w:trHeight w:val="255"/>
        </w:trPr>
        <w:tc>
          <w:tcPr>
            <w:tcW w:w="3416" w:type="dxa"/>
            <w:tcBorders>
              <w:top w:val="nil"/>
              <w:left w:val="nil"/>
              <w:bottom w:val="nil"/>
              <w:right w:val="nil"/>
            </w:tcBorders>
            <w:noWrap/>
            <w:vAlign w:val="bottom"/>
          </w:tcPr>
          <w:p w:rsidR="00633617" w:rsidRDefault="00633617">
            <w:pPr>
              <w:jc w:val="center"/>
              <w:rPr>
                <w:rFonts w:eastAsia="Arial Unicode MS" w:cs="Arial"/>
                <w:sz w:val="16"/>
                <w:szCs w:val="16"/>
              </w:rPr>
            </w:pPr>
            <w:r>
              <w:rPr>
                <w:rFonts w:cs="Arial"/>
                <w:sz w:val="16"/>
                <w:szCs w:val="16"/>
              </w:rPr>
              <w:t>0</w:t>
            </w:r>
          </w:p>
        </w:tc>
        <w:tc>
          <w:tcPr>
            <w:tcW w:w="889" w:type="dxa"/>
            <w:tcBorders>
              <w:top w:val="nil"/>
              <w:left w:val="single" w:sz="4" w:space="0" w:color="auto"/>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16 560</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15 445</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15 848</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15 006</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15 170</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14 843</w:t>
            </w:r>
          </w:p>
        </w:tc>
        <w:tc>
          <w:tcPr>
            <w:tcW w:w="889" w:type="dxa"/>
            <w:tcBorders>
              <w:top w:val="nil"/>
              <w:left w:val="nil"/>
              <w:bottom w:val="nil"/>
              <w:right w:val="nil"/>
            </w:tcBorders>
            <w:tcMar>
              <w:right w:w="142" w:type="dxa"/>
            </w:tcMar>
            <w:vAlign w:val="bottom"/>
          </w:tcPr>
          <w:p w:rsidR="00633617" w:rsidRDefault="00633617">
            <w:pPr>
              <w:jc w:val="right"/>
              <w:rPr>
                <w:rFonts w:cs="Arial"/>
                <w:color w:val="000000"/>
                <w:sz w:val="16"/>
                <w:szCs w:val="16"/>
              </w:rPr>
            </w:pPr>
            <w:r>
              <w:rPr>
                <w:rFonts w:cs="Arial"/>
                <w:color w:val="000000"/>
                <w:sz w:val="16"/>
                <w:szCs w:val="16"/>
              </w:rPr>
              <w:t>14 722</w:t>
            </w:r>
          </w:p>
        </w:tc>
      </w:tr>
      <w:tr w:rsidR="00633617" w:rsidTr="00633617">
        <w:trPr>
          <w:trHeight w:val="255"/>
        </w:trPr>
        <w:tc>
          <w:tcPr>
            <w:tcW w:w="3416" w:type="dxa"/>
            <w:tcBorders>
              <w:top w:val="nil"/>
              <w:left w:val="nil"/>
              <w:bottom w:val="nil"/>
              <w:right w:val="nil"/>
            </w:tcBorders>
            <w:noWrap/>
            <w:vAlign w:val="bottom"/>
          </w:tcPr>
          <w:p w:rsidR="00633617" w:rsidRDefault="00633617">
            <w:pPr>
              <w:jc w:val="center"/>
              <w:rPr>
                <w:rFonts w:eastAsia="Arial Unicode MS" w:cs="Arial"/>
                <w:sz w:val="16"/>
                <w:szCs w:val="16"/>
              </w:rPr>
            </w:pPr>
            <w:r>
              <w:rPr>
                <w:rFonts w:cs="Arial"/>
                <w:sz w:val="16"/>
                <w:szCs w:val="16"/>
              </w:rPr>
              <w:t>1</w:t>
            </w:r>
          </w:p>
        </w:tc>
        <w:tc>
          <w:tcPr>
            <w:tcW w:w="889" w:type="dxa"/>
            <w:tcBorders>
              <w:top w:val="nil"/>
              <w:left w:val="single" w:sz="4" w:space="0" w:color="auto"/>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7 455</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6 575</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6 143</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5 556</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5 658</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5 265</w:t>
            </w:r>
          </w:p>
        </w:tc>
        <w:tc>
          <w:tcPr>
            <w:tcW w:w="889" w:type="dxa"/>
            <w:tcBorders>
              <w:top w:val="nil"/>
              <w:left w:val="nil"/>
              <w:bottom w:val="nil"/>
              <w:right w:val="nil"/>
            </w:tcBorders>
            <w:tcMar>
              <w:right w:w="142" w:type="dxa"/>
            </w:tcMar>
            <w:vAlign w:val="bottom"/>
          </w:tcPr>
          <w:p w:rsidR="00633617" w:rsidRDefault="00633617">
            <w:pPr>
              <w:jc w:val="right"/>
              <w:rPr>
                <w:rFonts w:cs="Arial"/>
                <w:color w:val="000000"/>
                <w:sz w:val="16"/>
                <w:szCs w:val="16"/>
              </w:rPr>
            </w:pPr>
            <w:r>
              <w:rPr>
                <w:rFonts w:cs="Arial"/>
                <w:color w:val="000000"/>
                <w:sz w:val="16"/>
                <w:szCs w:val="16"/>
              </w:rPr>
              <w:t>5 105</w:t>
            </w:r>
          </w:p>
        </w:tc>
      </w:tr>
      <w:tr w:rsidR="00633617" w:rsidTr="00633617">
        <w:trPr>
          <w:trHeight w:val="255"/>
        </w:trPr>
        <w:tc>
          <w:tcPr>
            <w:tcW w:w="3416" w:type="dxa"/>
            <w:tcBorders>
              <w:top w:val="nil"/>
              <w:left w:val="nil"/>
              <w:bottom w:val="nil"/>
              <w:right w:val="nil"/>
            </w:tcBorders>
            <w:noWrap/>
            <w:vAlign w:val="bottom"/>
          </w:tcPr>
          <w:p w:rsidR="00633617" w:rsidRDefault="00633617">
            <w:pPr>
              <w:jc w:val="center"/>
              <w:rPr>
                <w:rFonts w:eastAsia="Arial Unicode MS" w:cs="Arial"/>
                <w:sz w:val="16"/>
                <w:szCs w:val="16"/>
              </w:rPr>
            </w:pPr>
            <w:r>
              <w:rPr>
                <w:rFonts w:cs="Arial"/>
                <w:sz w:val="16"/>
                <w:szCs w:val="16"/>
              </w:rPr>
              <w:t>2</w:t>
            </w:r>
          </w:p>
        </w:tc>
        <w:tc>
          <w:tcPr>
            <w:tcW w:w="889" w:type="dxa"/>
            <w:tcBorders>
              <w:top w:val="nil"/>
              <w:left w:val="single" w:sz="4" w:space="0" w:color="auto"/>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3 237</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2 708</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2 383</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2 235</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2 073</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1 828</w:t>
            </w:r>
          </w:p>
        </w:tc>
        <w:tc>
          <w:tcPr>
            <w:tcW w:w="889" w:type="dxa"/>
            <w:tcBorders>
              <w:top w:val="nil"/>
              <w:left w:val="nil"/>
              <w:bottom w:val="nil"/>
              <w:right w:val="nil"/>
            </w:tcBorders>
            <w:noWrap/>
            <w:tcMar>
              <w:right w:w="142" w:type="dxa"/>
            </w:tcMar>
            <w:vAlign w:val="bottom"/>
          </w:tcPr>
          <w:p w:rsidR="00633617" w:rsidRDefault="00633617">
            <w:pPr>
              <w:jc w:val="right"/>
              <w:rPr>
                <w:rFonts w:cs="Arial"/>
                <w:color w:val="000000"/>
                <w:sz w:val="16"/>
                <w:szCs w:val="16"/>
              </w:rPr>
            </w:pPr>
            <w:r>
              <w:rPr>
                <w:rFonts w:cs="Arial"/>
                <w:color w:val="000000"/>
                <w:sz w:val="16"/>
                <w:szCs w:val="16"/>
              </w:rPr>
              <w:t>1 843</w:t>
            </w:r>
          </w:p>
        </w:tc>
      </w:tr>
      <w:tr w:rsidR="00633617" w:rsidTr="00633617">
        <w:trPr>
          <w:trHeight w:val="255"/>
        </w:trPr>
        <w:tc>
          <w:tcPr>
            <w:tcW w:w="3416" w:type="dxa"/>
            <w:tcBorders>
              <w:top w:val="nil"/>
              <w:left w:val="nil"/>
              <w:bottom w:val="nil"/>
              <w:right w:val="nil"/>
            </w:tcBorders>
            <w:noWrap/>
            <w:vAlign w:val="bottom"/>
          </w:tcPr>
          <w:p w:rsidR="00633617" w:rsidRDefault="00633617">
            <w:pPr>
              <w:jc w:val="center"/>
              <w:rPr>
                <w:rFonts w:eastAsia="Arial Unicode MS" w:cs="Arial"/>
                <w:sz w:val="16"/>
                <w:szCs w:val="16"/>
              </w:rPr>
            </w:pPr>
            <w:r>
              <w:rPr>
                <w:rFonts w:cs="Arial"/>
                <w:sz w:val="16"/>
                <w:szCs w:val="16"/>
              </w:rPr>
              <w:t>3+</w:t>
            </w:r>
          </w:p>
        </w:tc>
        <w:tc>
          <w:tcPr>
            <w:tcW w:w="889" w:type="dxa"/>
            <w:tcBorders>
              <w:top w:val="nil"/>
              <w:left w:val="single" w:sz="4" w:space="0" w:color="auto"/>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2 046</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1 725</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1 386</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1 201</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1 154</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1 096</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1 044</w:t>
            </w:r>
          </w:p>
        </w:tc>
      </w:tr>
      <w:tr w:rsidR="00243120" w:rsidTr="00633617">
        <w:trPr>
          <w:trHeight w:val="255"/>
        </w:trPr>
        <w:tc>
          <w:tcPr>
            <w:tcW w:w="3416" w:type="dxa"/>
            <w:tcBorders>
              <w:top w:val="single" w:sz="4" w:space="0" w:color="auto"/>
              <w:bottom w:val="single" w:sz="4" w:space="0" w:color="auto"/>
            </w:tcBorders>
            <w:noWrap/>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89"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r>
      <w:tr w:rsidR="00633617" w:rsidTr="00633617">
        <w:trPr>
          <w:trHeight w:val="255"/>
        </w:trPr>
        <w:tc>
          <w:tcPr>
            <w:tcW w:w="3416" w:type="dxa"/>
            <w:tcBorders>
              <w:top w:val="nil"/>
              <w:left w:val="nil"/>
              <w:bottom w:val="nil"/>
              <w:right w:val="nil"/>
            </w:tcBorders>
            <w:noWrap/>
            <w:vAlign w:val="bottom"/>
          </w:tcPr>
          <w:p w:rsidR="00633617" w:rsidRDefault="00633617">
            <w:pPr>
              <w:jc w:val="center"/>
              <w:rPr>
                <w:rFonts w:eastAsia="Arial Unicode MS" w:cs="Arial"/>
                <w:sz w:val="16"/>
                <w:szCs w:val="16"/>
              </w:rPr>
            </w:pPr>
            <w:r>
              <w:rPr>
                <w:rFonts w:cs="Arial"/>
                <w:sz w:val="16"/>
                <w:szCs w:val="16"/>
              </w:rPr>
              <w:t>0</w:t>
            </w:r>
          </w:p>
        </w:tc>
        <w:tc>
          <w:tcPr>
            <w:tcW w:w="889" w:type="dxa"/>
            <w:tcBorders>
              <w:top w:val="nil"/>
              <w:left w:val="single" w:sz="4" w:space="0" w:color="auto"/>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56,5</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58,4</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61,5</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62,5</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63,1</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64,4</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64,8</w:t>
            </w:r>
          </w:p>
        </w:tc>
      </w:tr>
      <w:tr w:rsidR="00633617" w:rsidTr="00633617">
        <w:trPr>
          <w:trHeight w:val="255"/>
        </w:trPr>
        <w:tc>
          <w:tcPr>
            <w:tcW w:w="3416" w:type="dxa"/>
            <w:tcBorders>
              <w:top w:val="nil"/>
              <w:left w:val="nil"/>
              <w:bottom w:val="nil"/>
              <w:right w:val="nil"/>
            </w:tcBorders>
            <w:noWrap/>
            <w:vAlign w:val="bottom"/>
          </w:tcPr>
          <w:p w:rsidR="00633617" w:rsidRDefault="00633617">
            <w:pPr>
              <w:jc w:val="center"/>
              <w:rPr>
                <w:rFonts w:eastAsia="Arial Unicode MS" w:cs="Arial"/>
                <w:sz w:val="16"/>
                <w:szCs w:val="16"/>
              </w:rPr>
            </w:pPr>
            <w:r>
              <w:rPr>
                <w:rFonts w:cs="Arial"/>
                <w:sz w:val="16"/>
                <w:szCs w:val="16"/>
              </w:rPr>
              <w:t>1</w:t>
            </w:r>
          </w:p>
        </w:tc>
        <w:tc>
          <w:tcPr>
            <w:tcW w:w="889" w:type="dxa"/>
            <w:tcBorders>
              <w:top w:val="nil"/>
              <w:left w:val="single" w:sz="4" w:space="0" w:color="auto"/>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25,4</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24,9</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23,8</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23,2</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23,5</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22,9</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22,5</w:t>
            </w:r>
          </w:p>
        </w:tc>
      </w:tr>
      <w:tr w:rsidR="00633617" w:rsidTr="00633617">
        <w:trPr>
          <w:trHeight w:val="255"/>
        </w:trPr>
        <w:tc>
          <w:tcPr>
            <w:tcW w:w="3416" w:type="dxa"/>
            <w:tcBorders>
              <w:top w:val="nil"/>
              <w:left w:val="nil"/>
              <w:bottom w:val="nil"/>
              <w:right w:val="nil"/>
            </w:tcBorders>
            <w:noWrap/>
            <w:vAlign w:val="bottom"/>
          </w:tcPr>
          <w:p w:rsidR="00633617" w:rsidRDefault="00633617">
            <w:pPr>
              <w:jc w:val="center"/>
              <w:rPr>
                <w:rFonts w:eastAsia="Arial Unicode MS" w:cs="Arial"/>
                <w:sz w:val="16"/>
                <w:szCs w:val="16"/>
              </w:rPr>
            </w:pPr>
            <w:r>
              <w:rPr>
                <w:rFonts w:cs="Arial"/>
                <w:sz w:val="16"/>
                <w:szCs w:val="16"/>
              </w:rPr>
              <w:t>2</w:t>
            </w:r>
          </w:p>
        </w:tc>
        <w:tc>
          <w:tcPr>
            <w:tcW w:w="889" w:type="dxa"/>
            <w:tcBorders>
              <w:top w:val="nil"/>
              <w:left w:val="single" w:sz="4" w:space="0" w:color="auto"/>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11,0</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10,2</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9,3</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9,3</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8,6</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7,9</w:t>
            </w:r>
          </w:p>
        </w:tc>
        <w:tc>
          <w:tcPr>
            <w:tcW w:w="889" w:type="dxa"/>
            <w:tcBorders>
              <w:top w:val="nil"/>
              <w:left w:val="nil"/>
              <w:bottom w:val="nil"/>
              <w:right w:val="nil"/>
            </w:tcBorders>
            <w:noWrap/>
            <w:tcMar>
              <w:right w:w="142" w:type="dxa"/>
            </w:tcMar>
            <w:vAlign w:val="bottom"/>
          </w:tcPr>
          <w:p w:rsidR="00633617" w:rsidRDefault="00633617">
            <w:pPr>
              <w:jc w:val="right"/>
              <w:rPr>
                <w:rFonts w:cs="Arial"/>
                <w:sz w:val="16"/>
                <w:szCs w:val="16"/>
              </w:rPr>
            </w:pPr>
            <w:r>
              <w:rPr>
                <w:rFonts w:cs="Arial"/>
                <w:sz w:val="16"/>
                <w:szCs w:val="16"/>
              </w:rPr>
              <w:t>8,1</w:t>
            </w:r>
          </w:p>
        </w:tc>
      </w:tr>
      <w:tr w:rsidR="00633617" w:rsidTr="00633617">
        <w:trPr>
          <w:trHeight w:val="255"/>
        </w:trPr>
        <w:tc>
          <w:tcPr>
            <w:tcW w:w="3416" w:type="dxa"/>
            <w:tcBorders>
              <w:top w:val="nil"/>
              <w:left w:val="nil"/>
              <w:bottom w:val="single" w:sz="4" w:space="0" w:color="auto"/>
              <w:right w:val="nil"/>
            </w:tcBorders>
            <w:noWrap/>
            <w:vAlign w:val="bottom"/>
          </w:tcPr>
          <w:p w:rsidR="00633617" w:rsidRDefault="00633617">
            <w:pPr>
              <w:jc w:val="center"/>
              <w:rPr>
                <w:rFonts w:eastAsia="Arial Unicode MS" w:cs="Arial"/>
                <w:sz w:val="16"/>
                <w:szCs w:val="16"/>
              </w:rPr>
            </w:pPr>
            <w:r>
              <w:rPr>
                <w:rFonts w:cs="Arial"/>
                <w:sz w:val="16"/>
                <w:szCs w:val="16"/>
              </w:rPr>
              <w:t>3+</w:t>
            </w:r>
          </w:p>
        </w:tc>
        <w:tc>
          <w:tcPr>
            <w:tcW w:w="889" w:type="dxa"/>
            <w:tcBorders>
              <w:top w:val="nil"/>
              <w:left w:val="single" w:sz="4" w:space="0" w:color="auto"/>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7,0</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6,5</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5,4</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5,0</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4,8</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4,8</w:t>
            </w:r>
          </w:p>
        </w:tc>
        <w:tc>
          <w:tcPr>
            <w:tcW w:w="889" w:type="dxa"/>
            <w:tcBorders>
              <w:top w:val="nil"/>
              <w:left w:val="nil"/>
              <w:bottom w:val="single" w:sz="4" w:space="0" w:color="auto"/>
              <w:right w:val="nil"/>
            </w:tcBorders>
            <w:noWrap/>
            <w:tcMar>
              <w:right w:w="142" w:type="dxa"/>
            </w:tcMar>
            <w:vAlign w:val="bottom"/>
          </w:tcPr>
          <w:p w:rsidR="00633617" w:rsidRDefault="00633617">
            <w:pPr>
              <w:jc w:val="right"/>
              <w:rPr>
                <w:rFonts w:cs="Arial"/>
                <w:sz w:val="16"/>
                <w:szCs w:val="16"/>
              </w:rPr>
            </w:pPr>
            <w:r>
              <w:rPr>
                <w:rFonts w:cs="Arial"/>
                <w:sz w:val="16"/>
                <w:szCs w:val="16"/>
              </w:rPr>
              <w:t>4,6</w:t>
            </w:r>
          </w:p>
        </w:tc>
      </w:tr>
    </w:tbl>
    <w:p w:rsidR="00243120" w:rsidRDefault="00243120" w:rsidP="0030721B">
      <w:pPr>
        <w:spacing w:after="60"/>
        <w:rPr>
          <w:sz w:val="16"/>
        </w:rPr>
      </w:pPr>
    </w:p>
    <w:p w:rsidR="00243120" w:rsidRDefault="00243120" w:rsidP="0030721B">
      <w:pPr>
        <w:pStyle w:val="Titulek"/>
        <w:spacing w:before="0" w:after="60"/>
      </w:pPr>
      <w:r>
        <w:t xml:space="preserve">Tab. </w:t>
      </w:r>
      <w:r w:rsidR="001F107B">
        <w:fldChar w:fldCharType="begin"/>
      </w:r>
      <w:r w:rsidR="00F1645B">
        <w:instrText xml:space="preserve"> STYLEREF 1 \s </w:instrText>
      </w:r>
      <w:r w:rsidR="001F107B">
        <w:fldChar w:fldCharType="separate"/>
      </w:r>
      <w:r>
        <w:rPr>
          <w:noProof/>
        </w:rPr>
        <w:t>5</w:t>
      </w:r>
      <w:r w:rsidR="001F107B">
        <w:fldChar w:fldCharType="end"/>
      </w:r>
      <w:r>
        <w:t>.</w:t>
      </w:r>
      <w:fldSimple w:instr=" SEQ Tab. \* ARABIC \s 1 ">
        <w:r>
          <w:rPr>
            <w:noProof/>
          </w:rPr>
          <w:t>4</w:t>
        </w:r>
      </w:fldSimple>
      <w:r>
        <w:t xml:space="preserve"> </w:t>
      </w:r>
      <w:r w:rsidR="00B541F7" w:rsidRPr="00E65CD9">
        <w:t>Samovolné potraty podle počtu předchozích samovolných potratů</w:t>
      </w:r>
      <w:r>
        <w:t xml:space="preserve">, </w:t>
      </w:r>
      <w:r w:rsidR="007B78B6">
        <w:t>2003–2013</w:t>
      </w:r>
    </w:p>
    <w:tbl>
      <w:tblPr>
        <w:tblW w:w="9639" w:type="dxa"/>
        <w:tblLayout w:type="fixed"/>
        <w:tblCellMar>
          <w:left w:w="0" w:type="dxa"/>
          <w:right w:w="0" w:type="dxa"/>
        </w:tblCellMar>
        <w:tblLook w:val="0000"/>
      </w:tblPr>
      <w:tblGrid>
        <w:gridCol w:w="3395"/>
        <w:gridCol w:w="892"/>
        <w:gridCol w:w="892"/>
        <w:gridCol w:w="892"/>
        <w:gridCol w:w="892"/>
        <w:gridCol w:w="892"/>
        <w:gridCol w:w="892"/>
        <w:gridCol w:w="892"/>
      </w:tblGrid>
      <w:tr w:rsidR="007B78B6">
        <w:trPr>
          <w:trHeight w:val="255"/>
        </w:trPr>
        <w:tc>
          <w:tcPr>
            <w:tcW w:w="3395" w:type="dxa"/>
            <w:tcBorders>
              <w:top w:val="single" w:sz="4" w:space="0" w:color="auto"/>
              <w:left w:val="nil"/>
              <w:bottom w:val="single" w:sz="4" w:space="0" w:color="auto"/>
              <w:right w:val="nil"/>
            </w:tcBorders>
            <w:noWrap/>
            <w:vAlign w:val="bottom"/>
          </w:tcPr>
          <w:p w:rsidR="007B78B6" w:rsidRDefault="007B78B6">
            <w:pPr>
              <w:pStyle w:val="xl106"/>
              <w:pBdr>
                <w:right w:val="none" w:sz="0" w:space="0" w:color="auto"/>
              </w:pBdr>
              <w:spacing w:before="0" w:beforeAutospacing="0" w:after="0" w:afterAutospacing="0"/>
              <w:rPr>
                <w:rFonts w:eastAsia="Times New Roman"/>
                <w:sz w:val="20"/>
                <w:szCs w:val="20"/>
              </w:rPr>
            </w:pPr>
            <w:r>
              <w:rPr>
                <w:rFonts w:eastAsia="Times New Roman"/>
              </w:rPr>
              <w:t>Počet předchozích samovolných potratů</w:t>
            </w:r>
          </w:p>
        </w:tc>
        <w:tc>
          <w:tcPr>
            <w:tcW w:w="892" w:type="dxa"/>
            <w:tcBorders>
              <w:top w:val="single" w:sz="4" w:space="0" w:color="auto"/>
              <w:left w:val="single" w:sz="4" w:space="0" w:color="auto"/>
              <w:bottom w:val="single" w:sz="4" w:space="0" w:color="auto"/>
              <w:right w:val="nil"/>
            </w:tcBorders>
            <w:noWrap/>
            <w:tcMar>
              <w:right w:w="142" w:type="dxa"/>
            </w:tcMar>
            <w:vAlign w:val="bottom"/>
          </w:tcPr>
          <w:p w:rsidR="007B78B6" w:rsidRDefault="007B78B6">
            <w:pPr>
              <w:jc w:val="right"/>
              <w:rPr>
                <w:rFonts w:cs="Arial"/>
                <w:b/>
                <w:bCs/>
                <w:color w:val="000000"/>
                <w:sz w:val="16"/>
                <w:szCs w:val="16"/>
              </w:rPr>
            </w:pPr>
            <w:r>
              <w:rPr>
                <w:rFonts w:cs="Arial"/>
                <w:b/>
                <w:bCs/>
                <w:color w:val="000000"/>
                <w:sz w:val="16"/>
                <w:szCs w:val="16"/>
              </w:rPr>
              <w:t>2003</w:t>
            </w:r>
          </w:p>
        </w:tc>
        <w:tc>
          <w:tcPr>
            <w:tcW w:w="892" w:type="dxa"/>
            <w:tcBorders>
              <w:top w:val="single" w:sz="4" w:space="0" w:color="auto"/>
              <w:left w:val="nil"/>
              <w:bottom w:val="single" w:sz="4" w:space="0" w:color="auto"/>
              <w:right w:val="nil"/>
            </w:tcBorders>
            <w:noWrap/>
            <w:tcMar>
              <w:right w:w="142" w:type="dxa"/>
            </w:tcMar>
            <w:vAlign w:val="bottom"/>
          </w:tcPr>
          <w:p w:rsidR="007B78B6" w:rsidRDefault="007B78B6">
            <w:pPr>
              <w:jc w:val="right"/>
              <w:rPr>
                <w:rFonts w:cs="Arial"/>
                <w:b/>
                <w:bCs/>
                <w:color w:val="000000"/>
                <w:sz w:val="16"/>
                <w:szCs w:val="16"/>
              </w:rPr>
            </w:pPr>
            <w:r>
              <w:rPr>
                <w:rFonts w:cs="Arial"/>
                <w:b/>
                <w:bCs/>
                <w:color w:val="000000"/>
                <w:sz w:val="16"/>
                <w:szCs w:val="16"/>
              </w:rPr>
              <w:t>2005</w:t>
            </w:r>
          </w:p>
        </w:tc>
        <w:tc>
          <w:tcPr>
            <w:tcW w:w="892" w:type="dxa"/>
            <w:tcBorders>
              <w:top w:val="single" w:sz="4" w:space="0" w:color="auto"/>
              <w:left w:val="nil"/>
              <w:bottom w:val="single" w:sz="4" w:space="0" w:color="auto"/>
              <w:right w:val="nil"/>
            </w:tcBorders>
            <w:noWrap/>
            <w:tcMar>
              <w:right w:w="142" w:type="dxa"/>
            </w:tcMar>
            <w:vAlign w:val="bottom"/>
          </w:tcPr>
          <w:p w:rsidR="007B78B6" w:rsidRDefault="007B78B6">
            <w:pPr>
              <w:jc w:val="right"/>
              <w:rPr>
                <w:rFonts w:cs="Arial"/>
                <w:b/>
                <w:bCs/>
                <w:color w:val="000000"/>
                <w:sz w:val="16"/>
                <w:szCs w:val="16"/>
              </w:rPr>
            </w:pPr>
            <w:r>
              <w:rPr>
                <w:rFonts w:cs="Arial"/>
                <w:b/>
                <w:bCs/>
                <w:color w:val="000000"/>
                <w:sz w:val="16"/>
                <w:szCs w:val="16"/>
              </w:rPr>
              <w:t>2008</w:t>
            </w:r>
          </w:p>
        </w:tc>
        <w:tc>
          <w:tcPr>
            <w:tcW w:w="892" w:type="dxa"/>
            <w:tcBorders>
              <w:top w:val="single" w:sz="4" w:space="0" w:color="auto"/>
              <w:left w:val="nil"/>
              <w:bottom w:val="single" w:sz="4" w:space="0" w:color="auto"/>
              <w:right w:val="nil"/>
            </w:tcBorders>
            <w:noWrap/>
            <w:tcMar>
              <w:right w:w="142" w:type="dxa"/>
            </w:tcMar>
            <w:vAlign w:val="bottom"/>
          </w:tcPr>
          <w:p w:rsidR="007B78B6" w:rsidRDefault="007B78B6">
            <w:pPr>
              <w:jc w:val="right"/>
              <w:rPr>
                <w:rFonts w:cs="Arial"/>
                <w:b/>
                <w:bCs/>
                <w:color w:val="000000"/>
                <w:sz w:val="16"/>
                <w:szCs w:val="16"/>
              </w:rPr>
            </w:pPr>
            <w:r>
              <w:rPr>
                <w:rFonts w:cs="Arial"/>
                <w:b/>
                <w:bCs/>
                <w:color w:val="000000"/>
                <w:sz w:val="16"/>
                <w:szCs w:val="16"/>
              </w:rPr>
              <w:t>2010</w:t>
            </w:r>
          </w:p>
        </w:tc>
        <w:tc>
          <w:tcPr>
            <w:tcW w:w="892" w:type="dxa"/>
            <w:tcBorders>
              <w:top w:val="single" w:sz="4" w:space="0" w:color="auto"/>
              <w:left w:val="nil"/>
              <w:bottom w:val="single" w:sz="4" w:space="0" w:color="auto"/>
              <w:right w:val="nil"/>
            </w:tcBorders>
            <w:noWrap/>
            <w:tcMar>
              <w:right w:w="142" w:type="dxa"/>
            </w:tcMar>
            <w:vAlign w:val="bottom"/>
          </w:tcPr>
          <w:p w:rsidR="007B78B6" w:rsidRDefault="007B78B6">
            <w:pPr>
              <w:jc w:val="right"/>
              <w:rPr>
                <w:rFonts w:cs="Arial"/>
                <w:b/>
                <w:bCs/>
                <w:color w:val="000000"/>
                <w:sz w:val="16"/>
                <w:szCs w:val="16"/>
              </w:rPr>
            </w:pPr>
            <w:r>
              <w:rPr>
                <w:rFonts w:cs="Arial"/>
                <w:b/>
                <w:bCs/>
                <w:color w:val="000000"/>
                <w:sz w:val="16"/>
                <w:szCs w:val="16"/>
              </w:rPr>
              <w:t>2011</w:t>
            </w:r>
          </w:p>
        </w:tc>
        <w:tc>
          <w:tcPr>
            <w:tcW w:w="892" w:type="dxa"/>
            <w:tcBorders>
              <w:top w:val="single" w:sz="4" w:space="0" w:color="auto"/>
              <w:left w:val="nil"/>
              <w:bottom w:val="single" w:sz="4" w:space="0" w:color="auto"/>
              <w:right w:val="nil"/>
            </w:tcBorders>
            <w:noWrap/>
            <w:tcMar>
              <w:right w:w="142" w:type="dxa"/>
            </w:tcMar>
            <w:vAlign w:val="bottom"/>
          </w:tcPr>
          <w:p w:rsidR="007B78B6" w:rsidRDefault="007B78B6">
            <w:pPr>
              <w:jc w:val="right"/>
              <w:rPr>
                <w:rFonts w:cs="Arial"/>
                <w:b/>
                <w:bCs/>
                <w:color w:val="000000"/>
                <w:sz w:val="16"/>
                <w:szCs w:val="16"/>
              </w:rPr>
            </w:pPr>
            <w:r>
              <w:rPr>
                <w:rFonts w:cs="Arial"/>
                <w:b/>
                <w:bCs/>
                <w:color w:val="000000"/>
                <w:sz w:val="16"/>
                <w:szCs w:val="16"/>
              </w:rPr>
              <w:t>2012</w:t>
            </w:r>
          </w:p>
        </w:tc>
        <w:tc>
          <w:tcPr>
            <w:tcW w:w="892" w:type="dxa"/>
            <w:tcBorders>
              <w:top w:val="single" w:sz="4" w:space="0" w:color="auto"/>
              <w:left w:val="nil"/>
              <w:bottom w:val="single" w:sz="4" w:space="0" w:color="auto"/>
              <w:right w:val="nil"/>
            </w:tcBorders>
            <w:noWrap/>
            <w:tcMar>
              <w:right w:w="142" w:type="dxa"/>
            </w:tcMar>
            <w:vAlign w:val="bottom"/>
          </w:tcPr>
          <w:p w:rsidR="007B78B6" w:rsidRDefault="007B78B6">
            <w:pPr>
              <w:jc w:val="right"/>
              <w:rPr>
                <w:rFonts w:cs="Arial"/>
                <w:b/>
                <w:bCs/>
                <w:sz w:val="16"/>
                <w:szCs w:val="16"/>
              </w:rPr>
            </w:pPr>
            <w:r>
              <w:rPr>
                <w:rFonts w:cs="Arial"/>
                <w:b/>
                <w:bCs/>
                <w:sz w:val="16"/>
                <w:szCs w:val="16"/>
              </w:rPr>
              <w:t>2013</w:t>
            </w:r>
          </w:p>
        </w:tc>
      </w:tr>
      <w:tr w:rsidR="007B78B6">
        <w:trPr>
          <w:trHeight w:val="255"/>
        </w:trPr>
        <w:tc>
          <w:tcPr>
            <w:tcW w:w="3395" w:type="dxa"/>
            <w:tcBorders>
              <w:top w:val="nil"/>
              <w:left w:val="nil"/>
              <w:bottom w:val="nil"/>
              <w:right w:val="nil"/>
            </w:tcBorders>
            <w:noWrap/>
            <w:vAlign w:val="bottom"/>
          </w:tcPr>
          <w:p w:rsidR="007B78B6" w:rsidRDefault="007B78B6">
            <w:pPr>
              <w:jc w:val="center"/>
              <w:rPr>
                <w:rFonts w:eastAsia="Arial Unicode MS" w:cs="Arial"/>
                <w:sz w:val="16"/>
                <w:szCs w:val="16"/>
              </w:rPr>
            </w:pPr>
            <w:r>
              <w:rPr>
                <w:rFonts w:cs="Arial"/>
                <w:sz w:val="16"/>
                <w:szCs w:val="16"/>
              </w:rPr>
              <w:t>0</w:t>
            </w:r>
          </w:p>
        </w:tc>
        <w:tc>
          <w:tcPr>
            <w:tcW w:w="892" w:type="dxa"/>
            <w:tcBorders>
              <w:top w:val="nil"/>
              <w:left w:val="single" w:sz="4" w:space="0" w:color="auto"/>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8 932</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9 419</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11 079</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10 547</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10 372</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10 207</w:t>
            </w:r>
          </w:p>
        </w:tc>
        <w:tc>
          <w:tcPr>
            <w:tcW w:w="892" w:type="dxa"/>
            <w:tcBorders>
              <w:top w:val="nil"/>
              <w:left w:val="nil"/>
              <w:bottom w:val="nil"/>
              <w:right w:val="nil"/>
            </w:tcBorders>
            <w:tcMar>
              <w:right w:w="142" w:type="dxa"/>
            </w:tcMar>
            <w:vAlign w:val="bottom"/>
          </w:tcPr>
          <w:p w:rsidR="007B78B6" w:rsidRDefault="007B78B6">
            <w:pPr>
              <w:jc w:val="right"/>
              <w:rPr>
                <w:rFonts w:cs="Arial"/>
                <w:color w:val="000000"/>
                <w:sz w:val="16"/>
                <w:szCs w:val="16"/>
              </w:rPr>
            </w:pPr>
            <w:r>
              <w:rPr>
                <w:rFonts w:cs="Arial"/>
                <w:color w:val="000000"/>
                <w:sz w:val="16"/>
                <w:szCs w:val="16"/>
              </w:rPr>
              <w:t>10 364</w:t>
            </w:r>
          </w:p>
        </w:tc>
      </w:tr>
      <w:tr w:rsidR="007B78B6">
        <w:trPr>
          <w:trHeight w:val="255"/>
        </w:trPr>
        <w:tc>
          <w:tcPr>
            <w:tcW w:w="3395" w:type="dxa"/>
            <w:tcBorders>
              <w:top w:val="nil"/>
              <w:left w:val="nil"/>
              <w:bottom w:val="nil"/>
              <w:right w:val="nil"/>
            </w:tcBorders>
            <w:noWrap/>
            <w:vAlign w:val="bottom"/>
          </w:tcPr>
          <w:p w:rsidR="007B78B6" w:rsidRDefault="007B78B6">
            <w:pPr>
              <w:jc w:val="center"/>
              <w:rPr>
                <w:rFonts w:eastAsia="Arial Unicode MS" w:cs="Arial"/>
                <w:sz w:val="16"/>
                <w:szCs w:val="16"/>
              </w:rPr>
            </w:pPr>
            <w:r>
              <w:rPr>
                <w:rFonts w:cs="Arial"/>
                <w:sz w:val="16"/>
                <w:szCs w:val="16"/>
              </w:rPr>
              <w:t>1</w:t>
            </w:r>
          </w:p>
        </w:tc>
        <w:tc>
          <w:tcPr>
            <w:tcW w:w="892" w:type="dxa"/>
            <w:tcBorders>
              <w:top w:val="nil"/>
              <w:left w:val="single" w:sz="4" w:space="0" w:color="auto"/>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2 063</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2 118</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2 418</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2 533</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2 364</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2 418</w:t>
            </w:r>
          </w:p>
        </w:tc>
        <w:tc>
          <w:tcPr>
            <w:tcW w:w="892" w:type="dxa"/>
            <w:tcBorders>
              <w:top w:val="nil"/>
              <w:left w:val="nil"/>
              <w:bottom w:val="nil"/>
              <w:right w:val="nil"/>
            </w:tcBorders>
            <w:tcMar>
              <w:right w:w="142" w:type="dxa"/>
            </w:tcMar>
            <w:vAlign w:val="bottom"/>
          </w:tcPr>
          <w:p w:rsidR="007B78B6" w:rsidRDefault="007B78B6">
            <w:pPr>
              <w:jc w:val="right"/>
              <w:rPr>
                <w:rFonts w:cs="Arial"/>
                <w:color w:val="000000"/>
                <w:sz w:val="16"/>
                <w:szCs w:val="16"/>
              </w:rPr>
            </w:pPr>
            <w:r>
              <w:rPr>
                <w:rFonts w:cs="Arial"/>
                <w:color w:val="000000"/>
                <w:sz w:val="16"/>
                <w:szCs w:val="16"/>
              </w:rPr>
              <w:t>2 454</w:t>
            </w:r>
          </w:p>
        </w:tc>
      </w:tr>
      <w:tr w:rsidR="007B78B6">
        <w:trPr>
          <w:trHeight w:val="255"/>
        </w:trPr>
        <w:tc>
          <w:tcPr>
            <w:tcW w:w="3395" w:type="dxa"/>
            <w:tcBorders>
              <w:top w:val="nil"/>
              <w:left w:val="nil"/>
              <w:bottom w:val="nil"/>
              <w:right w:val="nil"/>
            </w:tcBorders>
            <w:noWrap/>
            <w:vAlign w:val="bottom"/>
          </w:tcPr>
          <w:p w:rsidR="007B78B6" w:rsidRDefault="007B78B6">
            <w:pPr>
              <w:jc w:val="center"/>
              <w:rPr>
                <w:rFonts w:eastAsia="Arial Unicode MS" w:cs="Arial"/>
                <w:sz w:val="16"/>
                <w:szCs w:val="16"/>
              </w:rPr>
            </w:pPr>
            <w:r>
              <w:rPr>
                <w:rFonts w:cs="Arial"/>
                <w:sz w:val="16"/>
                <w:szCs w:val="16"/>
              </w:rPr>
              <w:t>2</w:t>
            </w:r>
          </w:p>
        </w:tc>
        <w:tc>
          <w:tcPr>
            <w:tcW w:w="892" w:type="dxa"/>
            <w:tcBorders>
              <w:top w:val="nil"/>
              <w:left w:val="single" w:sz="4" w:space="0" w:color="auto"/>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453</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493</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532</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624</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614</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602</w:t>
            </w:r>
          </w:p>
        </w:tc>
        <w:tc>
          <w:tcPr>
            <w:tcW w:w="892" w:type="dxa"/>
            <w:tcBorders>
              <w:top w:val="nil"/>
              <w:left w:val="nil"/>
              <w:bottom w:val="nil"/>
              <w:right w:val="nil"/>
            </w:tcBorders>
            <w:noWrap/>
            <w:tcMar>
              <w:right w:w="142" w:type="dxa"/>
            </w:tcMar>
            <w:vAlign w:val="bottom"/>
          </w:tcPr>
          <w:p w:rsidR="007B78B6" w:rsidRDefault="007B78B6">
            <w:pPr>
              <w:jc w:val="right"/>
              <w:rPr>
                <w:rFonts w:cs="Arial"/>
                <w:color w:val="000000"/>
                <w:sz w:val="16"/>
                <w:szCs w:val="16"/>
              </w:rPr>
            </w:pPr>
            <w:r>
              <w:rPr>
                <w:rFonts w:cs="Arial"/>
                <w:color w:val="000000"/>
                <w:sz w:val="16"/>
                <w:szCs w:val="16"/>
              </w:rPr>
              <w:t>619</w:t>
            </w:r>
          </w:p>
        </w:tc>
      </w:tr>
      <w:tr w:rsidR="007B78B6">
        <w:trPr>
          <w:trHeight w:val="255"/>
        </w:trPr>
        <w:tc>
          <w:tcPr>
            <w:tcW w:w="3395" w:type="dxa"/>
            <w:tcBorders>
              <w:top w:val="nil"/>
              <w:left w:val="nil"/>
              <w:bottom w:val="nil"/>
              <w:right w:val="nil"/>
            </w:tcBorders>
            <w:noWrap/>
            <w:vAlign w:val="bottom"/>
          </w:tcPr>
          <w:p w:rsidR="007B78B6" w:rsidRDefault="007B78B6">
            <w:pPr>
              <w:jc w:val="center"/>
              <w:rPr>
                <w:rFonts w:eastAsia="Arial Unicode MS" w:cs="Arial"/>
                <w:sz w:val="16"/>
                <w:szCs w:val="16"/>
              </w:rPr>
            </w:pPr>
            <w:r>
              <w:rPr>
                <w:rFonts w:cs="Arial"/>
                <w:sz w:val="16"/>
                <w:szCs w:val="16"/>
              </w:rPr>
              <w:t>3+</w:t>
            </w:r>
          </w:p>
        </w:tc>
        <w:tc>
          <w:tcPr>
            <w:tcW w:w="892" w:type="dxa"/>
            <w:tcBorders>
              <w:top w:val="nil"/>
              <w:left w:val="single" w:sz="4" w:space="0" w:color="auto"/>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212</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215</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244</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277</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287</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288</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271</w:t>
            </w:r>
          </w:p>
        </w:tc>
      </w:tr>
      <w:tr w:rsidR="00243120">
        <w:trPr>
          <w:trHeight w:val="255"/>
        </w:trPr>
        <w:tc>
          <w:tcPr>
            <w:tcW w:w="3395" w:type="dxa"/>
            <w:tcBorders>
              <w:top w:val="single" w:sz="4" w:space="0" w:color="auto"/>
              <w:bottom w:val="single" w:sz="4" w:space="0" w:color="auto"/>
            </w:tcBorders>
            <w:noWrap/>
            <w:vAlign w:val="bottom"/>
          </w:tcPr>
          <w:p w:rsidR="00243120" w:rsidRDefault="00243120">
            <w:pPr>
              <w:rPr>
                <w:rFonts w:eastAsia="Arial Unicode MS" w:cs="Arial"/>
                <w:sz w:val="16"/>
                <w:szCs w:val="16"/>
              </w:rPr>
            </w:pPr>
            <w:r>
              <w:rPr>
                <w:rFonts w:cs="Arial"/>
                <w:sz w:val="16"/>
                <w:szCs w:val="16"/>
              </w:rPr>
              <w:t> </w:t>
            </w:r>
          </w:p>
        </w:tc>
        <w:tc>
          <w:tcPr>
            <w:tcW w:w="892"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p>
        </w:tc>
        <w:tc>
          <w:tcPr>
            <w:tcW w:w="892"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92"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92"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92"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92"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c>
          <w:tcPr>
            <w:tcW w:w="892" w:type="dxa"/>
            <w:tcBorders>
              <w:top w:val="nil"/>
              <w:left w:val="nil"/>
              <w:bottom w:val="single" w:sz="4" w:space="0" w:color="auto"/>
              <w:right w:val="nil"/>
            </w:tcBorders>
            <w:noWrap/>
            <w:tcMar>
              <w:right w:w="142" w:type="dxa"/>
            </w:tcMar>
            <w:vAlign w:val="bottom"/>
          </w:tcPr>
          <w:p w:rsidR="00243120" w:rsidRDefault="00243120">
            <w:pPr>
              <w:rPr>
                <w:rFonts w:eastAsia="Arial Unicode MS" w:cs="Arial"/>
                <w:sz w:val="16"/>
                <w:szCs w:val="16"/>
              </w:rPr>
            </w:pPr>
            <w:r>
              <w:rPr>
                <w:rFonts w:cs="Arial"/>
                <w:sz w:val="16"/>
                <w:szCs w:val="16"/>
              </w:rPr>
              <w:t> </w:t>
            </w:r>
          </w:p>
        </w:tc>
      </w:tr>
      <w:tr w:rsidR="007B78B6">
        <w:trPr>
          <w:trHeight w:val="255"/>
        </w:trPr>
        <w:tc>
          <w:tcPr>
            <w:tcW w:w="3395" w:type="dxa"/>
            <w:tcBorders>
              <w:top w:val="nil"/>
              <w:left w:val="nil"/>
              <w:bottom w:val="nil"/>
              <w:right w:val="nil"/>
            </w:tcBorders>
            <w:noWrap/>
            <w:vAlign w:val="bottom"/>
          </w:tcPr>
          <w:p w:rsidR="007B78B6" w:rsidRDefault="007B78B6">
            <w:pPr>
              <w:jc w:val="center"/>
              <w:rPr>
                <w:rFonts w:eastAsia="Arial Unicode MS" w:cs="Arial"/>
                <w:sz w:val="16"/>
                <w:szCs w:val="16"/>
              </w:rPr>
            </w:pPr>
            <w:r>
              <w:rPr>
                <w:rFonts w:cs="Arial"/>
                <w:sz w:val="16"/>
                <w:szCs w:val="16"/>
              </w:rPr>
              <w:t>0</w:t>
            </w:r>
          </w:p>
        </w:tc>
        <w:tc>
          <w:tcPr>
            <w:tcW w:w="892" w:type="dxa"/>
            <w:tcBorders>
              <w:top w:val="nil"/>
              <w:left w:val="single" w:sz="4" w:space="0" w:color="auto"/>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76,6</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76,9</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77,6</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75,4</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76,1</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75,5</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75,6</w:t>
            </w:r>
          </w:p>
        </w:tc>
      </w:tr>
      <w:tr w:rsidR="007B78B6">
        <w:trPr>
          <w:trHeight w:val="255"/>
        </w:trPr>
        <w:tc>
          <w:tcPr>
            <w:tcW w:w="3395" w:type="dxa"/>
            <w:tcBorders>
              <w:top w:val="nil"/>
              <w:left w:val="nil"/>
              <w:bottom w:val="nil"/>
              <w:right w:val="nil"/>
            </w:tcBorders>
            <w:noWrap/>
            <w:vAlign w:val="bottom"/>
          </w:tcPr>
          <w:p w:rsidR="007B78B6" w:rsidRDefault="007B78B6">
            <w:pPr>
              <w:jc w:val="center"/>
              <w:rPr>
                <w:rFonts w:eastAsia="Arial Unicode MS" w:cs="Arial"/>
                <w:sz w:val="16"/>
                <w:szCs w:val="16"/>
              </w:rPr>
            </w:pPr>
            <w:r>
              <w:rPr>
                <w:rFonts w:cs="Arial"/>
                <w:sz w:val="16"/>
                <w:szCs w:val="16"/>
              </w:rPr>
              <w:t>1</w:t>
            </w:r>
          </w:p>
        </w:tc>
        <w:tc>
          <w:tcPr>
            <w:tcW w:w="892" w:type="dxa"/>
            <w:tcBorders>
              <w:top w:val="nil"/>
              <w:left w:val="single" w:sz="4" w:space="0" w:color="auto"/>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17,7</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17,3</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16,9</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18,1</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17,3</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17,9</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17,9</w:t>
            </w:r>
          </w:p>
        </w:tc>
      </w:tr>
      <w:tr w:rsidR="007B78B6">
        <w:trPr>
          <w:trHeight w:val="255"/>
        </w:trPr>
        <w:tc>
          <w:tcPr>
            <w:tcW w:w="3395" w:type="dxa"/>
            <w:tcBorders>
              <w:top w:val="nil"/>
              <w:left w:val="nil"/>
              <w:bottom w:val="nil"/>
              <w:right w:val="nil"/>
            </w:tcBorders>
            <w:noWrap/>
            <w:vAlign w:val="bottom"/>
          </w:tcPr>
          <w:p w:rsidR="007B78B6" w:rsidRDefault="007B78B6">
            <w:pPr>
              <w:jc w:val="center"/>
              <w:rPr>
                <w:rFonts w:eastAsia="Arial Unicode MS" w:cs="Arial"/>
                <w:sz w:val="16"/>
                <w:szCs w:val="16"/>
              </w:rPr>
            </w:pPr>
            <w:r>
              <w:rPr>
                <w:rFonts w:cs="Arial"/>
                <w:sz w:val="16"/>
                <w:szCs w:val="16"/>
              </w:rPr>
              <w:t>2</w:t>
            </w:r>
          </w:p>
        </w:tc>
        <w:tc>
          <w:tcPr>
            <w:tcW w:w="892" w:type="dxa"/>
            <w:tcBorders>
              <w:top w:val="nil"/>
              <w:left w:val="single" w:sz="4" w:space="0" w:color="auto"/>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3,9</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4,0</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3,7</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4,5</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4,5</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4,5</w:t>
            </w:r>
          </w:p>
        </w:tc>
        <w:tc>
          <w:tcPr>
            <w:tcW w:w="892" w:type="dxa"/>
            <w:tcBorders>
              <w:top w:val="nil"/>
              <w:left w:val="nil"/>
              <w:bottom w:val="nil"/>
              <w:right w:val="nil"/>
            </w:tcBorders>
            <w:noWrap/>
            <w:tcMar>
              <w:right w:w="142" w:type="dxa"/>
            </w:tcMar>
            <w:vAlign w:val="bottom"/>
          </w:tcPr>
          <w:p w:rsidR="007B78B6" w:rsidRDefault="007B78B6">
            <w:pPr>
              <w:jc w:val="right"/>
              <w:rPr>
                <w:rFonts w:cs="Arial"/>
                <w:sz w:val="16"/>
                <w:szCs w:val="16"/>
              </w:rPr>
            </w:pPr>
            <w:r>
              <w:rPr>
                <w:rFonts w:cs="Arial"/>
                <w:sz w:val="16"/>
                <w:szCs w:val="16"/>
              </w:rPr>
              <w:t>4,5</w:t>
            </w:r>
          </w:p>
        </w:tc>
      </w:tr>
      <w:tr w:rsidR="007B78B6">
        <w:trPr>
          <w:trHeight w:val="255"/>
        </w:trPr>
        <w:tc>
          <w:tcPr>
            <w:tcW w:w="3395" w:type="dxa"/>
            <w:tcBorders>
              <w:top w:val="nil"/>
              <w:left w:val="nil"/>
              <w:bottom w:val="single" w:sz="4" w:space="0" w:color="auto"/>
              <w:right w:val="nil"/>
            </w:tcBorders>
            <w:noWrap/>
            <w:vAlign w:val="bottom"/>
          </w:tcPr>
          <w:p w:rsidR="007B78B6" w:rsidRDefault="007B78B6">
            <w:pPr>
              <w:jc w:val="center"/>
              <w:rPr>
                <w:rFonts w:eastAsia="Arial Unicode MS" w:cs="Arial"/>
                <w:sz w:val="16"/>
                <w:szCs w:val="16"/>
              </w:rPr>
            </w:pPr>
            <w:r>
              <w:rPr>
                <w:rFonts w:cs="Arial"/>
                <w:sz w:val="16"/>
                <w:szCs w:val="16"/>
              </w:rPr>
              <w:t>3+</w:t>
            </w:r>
          </w:p>
        </w:tc>
        <w:tc>
          <w:tcPr>
            <w:tcW w:w="892" w:type="dxa"/>
            <w:tcBorders>
              <w:top w:val="nil"/>
              <w:left w:val="single" w:sz="4" w:space="0" w:color="auto"/>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1,8</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1,8</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1,7</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2,0</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2,1</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2,1</w:t>
            </w:r>
          </w:p>
        </w:tc>
        <w:tc>
          <w:tcPr>
            <w:tcW w:w="892" w:type="dxa"/>
            <w:tcBorders>
              <w:top w:val="nil"/>
              <w:left w:val="nil"/>
              <w:bottom w:val="single" w:sz="4" w:space="0" w:color="auto"/>
              <w:right w:val="nil"/>
            </w:tcBorders>
            <w:noWrap/>
            <w:tcMar>
              <w:right w:w="142" w:type="dxa"/>
            </w:tcMar>
            <w:vAlign w:val="bottom"/>
          </w:tcPr>
          <w:p w:rsidR="007B78B6" w:rsidRDefault="007B78B6">
            <w:pPr>
              <w:jc w:val="right"/>
              <w:rPr>
                <w:rFonts w:cs="Arial"/>
                <w:sz w:val="16"/>
                <w:szCs w:val="16"/>
              </w:rPr>
            </w:pPr>
            <w:r>
              <w:rPr>
                <w:rFonts w:cs="Arial"/>
                <w:sz w:val="16"/>
                <w:szCs w:val="16"/>
              </w:rPr>
              <w:t>2,0</w:t>
            </w:r>
          </w:p>
        </w:tc>
      </w:tr>
    </w:tbl>
    <w:p w:rsidR="0030721B" w:rsidRDefault="0030721B" w:rsidP="0030721B">
      <w:pPr>
        <w:spacing w:after="60"/>
      </w:pPr>
    </w:p>
    <w:p w:rsidR="008A074F" w:rsidRDefault="008A074F" w:rsidP="008A074F">
      <w:r>
        <w:t xml:space="preserve">Zastoupení samovolných potratů podle počtu předchozích </w:t>
      </w:r>
      <w:r w:rsidR="001C4EFA">
        <w:t xml:space="preserve">samovolných </w:t>
      </w:r>
      <w:r>
        <w:t xml:space="preserve">potratů je v čase stabilnější než u uměle přerušených těhotenství. Během posledních deseti let se podíl samovolných potratů bez předchozího samovolného potratu pohyboval těsně nad hranicí 75 %, s jedním potratem </w:t>
      </w:r>
      <w:r w:rsidR="00A75B9F">
        <w:t xml:space="preserve">tohoto druhu </w:t>
      </w:r>
      <w:r w:rsidR="00DA1D1E">
        <w:t>byl okolo 17 až 18 </w:t>
      </w:r>
      <w:r>
        <w:t>%</w:t>
      </w:r>
      <w:r w:rsidR="00A75B9F">
        <w:t xml:space="preserve">, se dvěma samovolnými potraty byl cca 4 % a se třemi </w:t>
      </w:r>
      <w:r w:rsidR="00DA1D1E">
        <w:t>se</w:t>
      </w:r>
      <w:r w:rsidR="00A75B9F">
        <w:t xml:space="preserve"> tento podíl </w:t>
      </w:r>
      <w:r w:rsidR="00DA1D1E">
        <w:t xml:space="preserve">nacházel </w:t>
      </w:r>
      <w:r w:rsidR="00A75B9F">
        <w:t>okolo 2 %.</w:t>
      </w:r>
      <w:r>
        <w:t xml:space="preserve">  </w:t>
      </w:r>
    </w:p>
    <w:p w:rsidR="00DE11F3" w:rsidRDefault="00DE11F3" w:rsidP="008A074F"/>
    <w:p w:rsidR="00891F63" w:rsidRDefault="00503A09">
      <w:r>
        <w:t xml:space="preserve">Podíl uměle přerušených těhotenství z celkového počtu potratů podle nejvyššího dokončeného vzdělání ženy podává základní představu o tom, jaké sub-populace žen jsou </w:t>
      </w:r>
      <w:r w:rsidR="001A50EA">
        <w:t>„</w:t>
      </w:r>
      <w:r>
        <w:t>náchylnější</w:t>
      </w:r>
      <w:r w:rsidR="001A50EA">
        <w:t>“</w:t>
      </w:r>
      <w:r>
        <w:t xml:space="preserve"> k podstoupení interrupcí. Mezi roky 2003 a 2013 klesal podíl UPT s rostoucím vzděláním ženy s výjimkou roku 2003, kdy měly vyšší podíl ženy s úplným středním vzděláním než se středním odborným. </w:t>
      </w:r>
      <w:r w:rsidR="00327757">
        <w:t xml:space="preserve">V čase narůstají diference </w:t>
      </w:r>
      <w:r w:rsidR="005820A2">
        <w:t xml:space="preserve">tohoto </w:t>
      </w:r>
      <w:r w:rsidR="005820A2">
        <w:lastRenderedPageBreak/>
        <w:t>ukazatele p</w:t>
      </w:r>
      <w:r w:rsidR="00327757">
        <w:t xml:space="preserve">odle nejvyššího dokončeného vzdělání. </w:t>
      </w:r>
      <w:r w:rsidR="0001503D">
        <w:t xml:space="preserve">V roce 2003 </w:t>
      </w:r>
      <w:r w:rsidR="00327757">
        <w:t>byl rozdíl mezi skupinou žen se základním nebo nižším vzděláním a vysokoškolským vzděláním 20,1 procentn</w:t>
      </w:r>
      <w:r w:rsidR="004E7236">
        <w:t>ího bodu a gradient byl zřejmý.</w:t>
      </w:r>
      <w:r w:rsidR="0030721B">
        <w:t xml:space="preserve"> Ženy s vyšším stupněm vzdělání dosahovaly nižšího podílu UPT.</w:t>
      </w:r>
      <w:r w:rsidR="009B4CE8">
        <w:t xml:space="preserve"> V období 2003–2013 klesal podíl UPT u žen s nejnižším stupněm vzděláním pouze mírně z 80,8 % v roce 2003 na 77,7 % v roce 2013, přičemž nešlo o jednoznačný kontinuální pokles. </w:t>
      </w:r>
      <w:r w:rsidR="003B05D1">
        <w:t>Mírný nárůst byl zaznamenán</w:t>
      </w:r>
      <w:r w:rsidR="009B4CE8">
        <w:t xml:space="preserve"> v roce 2011, což platilo i u ostatních skupin žen se zjištěným vzděláním.</w:t>
      </w:r>
      <w:r w:rsidR="003B05D1">
        <w:t xml:space="preserve"> </w:t>
      </w:r>
      <w:r w:rsidR="004E7236">
        <w:t>Sub-populace</w:t>
      </w:r>
      <w:r w:rsidR="003B05D1">
        <w:t xml:space="preserve"> žen se středním odborným vzděláním se za posledních deset let odlišila od žen s úplným středním vzděláním. Podíl UPT u nich klesl ze 70,4 % pouze</w:t>
      </w:r>
      <w:r w:rsidR="00AB4DBE">
        <w:t xml:space="preserve"> na 64,1 % v roce 2009 a poté opět narostl</w:t>
      </w:r>
      <w:r w:rsidR="003B05D1">
        <w:t xml:space="preserve"> na 67,</w:t>
      </w:r>
      <w:r w:rsidR="006B6C5F">
        <w:t>2</w:t>
      </w:r>
      <w:r w:rsidR="003B05D1">
        <w:t xml:space="preserve"> %, zatímco u vzdělanějších žen s </w:t>
      </w:r>
      <w:r w:rsidR="006B6C5F">
        <w:t xml:space="preserve">úplným </w:t>
      </w:r>
      <w:r w:rsidR="003B05D1">
        <w:t xml:space="preserve">středním vzděláním klesal </w:t>
      </w:r>
      <w:r w:rsidR="0030721B">
        <w:t>dynamičtěji</w:t>
      </w:r>
      <w:r w:rsidR="003B05D1">
        <w:t xml:space="preserve"> – z</w:t>
      </w:r>
      <w:r w:rsidR="001A50EA">
        <w:t>e</w:t>
      </w:r>
      <w:r w:rsidR="003B05D1">
        <w:t xml:space="preserve"> 71,7 % v roce 2003 na </w:t>
      </w:r>
      <w:r w:rsidR="00AB4DBE">
        <w:t>62–64 %</w:t>
      </w:r>
      <w:r w:rsidR="003B05D1">
        <w:t> </w:t>
      </w:r>
      <w:r w:rsidR="00AB4DBE">
        <w:t>v letech 2007–2013</w:t>
      </w:r>
      <w:r w:rsidR="003B05D1">
        <w:t xml:space="preserve">. </w:t>
      </w:r>
      <w:r w:rsidR="005F4812">
        <w:t xml:space="preserve">V případě vysokoškolsky vzdělaných žen byl pokles podílu UPT ještě intenzivnější. V roce 2003 byl 60,7 % a v posledním sledovaném roce </w:t>
      </w:r>
      <w:r w:rsidR="0030721B">
        <w:t xml:space="preserve">dosahoval </w:t>
      </w:r>
      <w:r w:rsidR="005F4812">
        <w:t>46,2 %.</w:t>
      </w:r>
      <w:r w:rsidR="0003409F">
        <w:t xml:space="preserve"> V roce 2013 byl tedy rozdíl v podílu UPT na celkovém počtu potratů mezi nejméně a nejvíce vzdělanou skupinou žen 30,5 procentního bodu.</w:t>
      </w:r>
      <w:r w:rsidR="00AE0D95">
        <w:t xml:space="preserve"> I když podíl UPT u vysokoškolsky vzdělaných žen klesal, tak vzhledem k měnící se struktuře žen podle vzdělaní a rostoucímu podíl</w:t>
      </w:r>
      <w:r w:rsidR="00311907">
        <w:t>u</w:t>
      </w:r>
      <w:r w:rsidR="00AE0D95">
        <w:t xml:space="preserve"> žen s vysokoškolským vzděláním, šlo o jedinou vzdělanostní skupinu v čase, kdy </w:t>
      </w:r>
      <w:r w:rsidR="0030721B">
        <w:t xml:space="preserve">absolutní </w:t>
      </w:r>
      <w:r w:rsidR="00AE0D95">
        <w:t>počet UPT rostl</w:t>
      </w:r>
      <w:r w:rsidR="00F54793">
        <w:t>, plynule</w:t>
      </w:r>
      <w:r w:rsidR="00AE0D95">
        <w:t xml:space="preserve"> od </w:t>
      </w:r>
      <w:r w:rsidR="00AE0D95" w:rsidRPr="00362A98">
        <w:t>roku 200</w:t>
      </w:r>
      <w:r w:rsidR="00406522" w:rsidRPr="00362A98">
        <w:t>6</w:t>
      </w:r>
      <w:r w:rsidR="00AE0D95" w:rsidRPr="00362A98">
        <w:t>.</w:t>
      </w:r>
      <w:r w:rsidR="00F101BB">
        <w:t xml:space="preserve"> Narostl také počet</w:t>
      </w:r>
      <w:r w:rsidR="004E7236">
        <w:t xml:space="preserve"> žen</w:t>
      </w:r>
      <w:r w:rsidR="00F101BB">
        <w:t>, které prodělaly UPT a nebylo u nich zjištěno nejvyšší dokončené vzdělání. V roce 2003 jich bylo cca 400 a o deset let později už téměř 1 500.</w:t>
      </w:r>
      <w:r w:rsidR="009B4CE8">
        <w:t xml:space="preserve"> </w:t>
      </w:r>
      <w:r w:rsidR="00327757">
        <w:t xml:space="preserve"> </w:t>
      </w:r>
      <w:r>
        <w:t xml:space="preserve">  </w:t>
      </w:r>
    </w:p>
    <w:p w:rsidR="00243120" w:rsidRDefault="00243120"/>
    <w:p w:rsidR="00243120" w:rsidRDefault="00243120" w:rsidP="0030721B">
      <w:pPr>
        <w:pStyle w:val="Titulek"/>
        <w:spacing w:before="0" w:after="60"/>
      </w:pPr>
      <w:r>
        <w:t xml:space="preserve">Tab. </w:t>
      </w:r>
      <w:r w:rsidR="001F107B">
        <w:fldChar w:fldCharType="begin"/>
      </w:r>
      <w:r w:rsidR="00F1645B">
        <w:instrText xml:space="preserve"> STYLEREF 1 \s </w:instrText>
      </w:r>
      <w:r w:rsidR="001F107B">
        <w:fldChar w:fldCharType="separate"/>
      </w:r>
      <w:r>
        <w:rPr>
          <w:noProof/>
        </w:rPr>
        <w:t>5</w:t>
      </w:r>
      <w:r w:rsidR="001F107B">
        <w:fldChar w:fldCharType="end"/>
      </w:r>
      <w:r>
        <w:t>.</w:t>
      </w:r>
      <w:fldSimple w:instr=" SEQ Tab. \* ARABIC \s 1 ">
        <w:r>
          <w:rPr>
            <w:noProof/>
          </w:rPr>
          <w:t>5</w:t>
        </w:r>
      </w:fldSimple>
      <w:r>
        <w:t xml:space="preserve"> Podíl UPT na celkovém počtu potratů podle vzdělání* ženy (%), </w:t>
      </w:r>
      <w:r w:rsidR="00937F9E">
        <w:t>2003–2013</w:t>
      </w:r>
    </w:p>
    <w:tbl>
      <w:tblPr>
        <w:tblW w:w="9639" w:type="dxa"/>
        <w:tblLayout w:type="fixed"/>
        <w:tblCellMar>
          <w:left w:w="0" w:type="dxa"/>
          <w:right w:w="0" w:type="dxa"/>
        </w:tblCellMar>
        <w:tblLook w:val="0000"/>
      </w:tblPr>
      <w:tblGrid>
        <w:gridCol w:w="3116"/>
        <w:gridCol w:w="912"/>
        <w:gridCol w:w="936"/>
        <w:gridCol w:w="935"/>
        <w:gridCol w:w="935"/>
        <w:gridCol w:w="935"/>
        <w:gridCol w:w="935"/>
        <w:gridCol w:w="935"/>
      </w:tblGrid>
      <w:tr w:rsidR="00937F9E" w:rsidTr="00937F9E">
        <w:trPr>
          <w:trHeight w:val="255"/>
        </w:trPr>
        <w:tc>
          <w:tcPr>
            <w:tcW w:w="3116" w:type="dxa"/>
            <w:tcBorders>
              <w:top w:val="single" w:sz="4" w:space="0" w:color="auto"/>
              <w:left w:val="nil"/>
              <w:bottom w:val="single" w:sz="4" w:space="0" w:color="auto"/>
              <w:right w:val="single" w:sz="4" w:space="0" w:color="auto"/>
            </w:tcBorders>
            <w:noWrap/>
            <w:vAlign w:val="bottom"/>
          </w:tcPr>
          <w:p w:rsidR="00937F9E" w:rsidRDefault="00937F9E">
            <w:pPr>
              <w:rPr>
                <w:rFonts w:eastAsia="Arial Unicode MS" w:cs="Arial"/>
                <w:b/>
                <w:bCs/>
                <w:sz w:val="16"/>
                <w:szCs w:val="16"/>
              </w:rPr>
            </w:pPr>
            <w:r>
              <w:rPr>
                <w:rFonts w:cs="Arial"/>
                <w:b/>
                <w:bCs/>
                <w:sz w:val="16"/>
                <w:szCs w:val="16"/>
              </w:rPr>
              <w:t>Vzdělání ženy</w:t>
            </w:r>
          </w:p>
        </w:tc>
        <w:tc>
          <w:tcPr>
            <w:tcW w:w="912" w:type="dxa"/>
            <w:tcBorders>
              <w:top w:val="single" w:sz="4" w:space="0" w:color="auto"/>
              <w:left w:val="nil"/>
              <w:bottom w:val="single" w:sz="4" w:space="0" w:color="auto"/>
              <w:right w:val="nil"/>
            </w:tcBorders>
            <w:noWrap/>
            <w:tcMar>
              <w:right w:w="142" w:type="dxa"/>
            </w:tcMar>
            <w:vAlign w:val="bottom"/>
          </w:tcPr>
          <w:p w:rsidR="00937F9E" w:rsidRDefault="00937F9E" w:rsidP="00243120">
            <w:pPr>
              <w:jc w:val="right"/>
              <w:rPr>
                <w:rFonts w:cs="Arial"/>
                <w:b/>
                <w:bCs/>
                <w:color w:val="000000"/>
                <w:sz w:val="16"/>
                <w:szCs w:val="16"/>
              </w:rPr>
            </w:pPr>
            <w:r>
              <w:rPr>
                <w:rFonts w:cs="Arial"/>
                <w:b/>
                <w:bCs/>
                <w:color w:val="000000"/>
                <w:sz w:val="16"/>
                <w:szCs w:val="16"/>
              </w:rPr>
              <w:t>2003</w:t>
            </w:r>
          </w:p>
        </w:tc>
        <w:tc>
          <w:tcPr>
            <w:tcW w:w="936" w:type="dxa"/>
            <w:tcBorders>
              <w:top w:val="single" w:sz="4" w:space="0" w:color="auto"/>
              <w:left w:val="nil"/>
              <w:bottom w:val="single" w:sz="4" w:space="0" w:color="auto"/>
              <w:right w:val="nil"/>
            </w:tcBorders>
            <w:noWrap/>
            <w:tcMar>
              <w:right w:w="142" w:type="dxa"/>
            </w:tcMar>
            <w:vAlign w:val="bottom"/>
          </w:tcPr>
          <w:p w:rsidR="00937F9E" w:rsidRDefault="00937F9E" w:rsidP="00243120">
            <w:pPr>
              <w:jc w:val="right"/>
              <w:rPr>
                <w:rFonts w:cs="Arial"/>
                <w:b/>
                <w:bCs/>
                <w:color w:val="000000"/>
                <w:sz w:val="16"/>
                <w:szCs w:val="16"/>
              </w:rPr>
            </w:pPr>
            <w:r>
              <w:rPr>
                <w:rFonts w:cs="Arial"/>
                <w:b/>
                <w:bCs/>
                <w:color w:val="000000"/>
                <w:sz w:val="16"/>
                <w:szCs w:val="16"/>
              </w:rPr>
              <w:t>2005</w:t>
            </w:r>
          </w:p>
        </w:tc>
        <w:tc>
          <w:tcPr>
            <w:tcW w:w="935" w:type="dxa"/>
            <w:tcBorders>
              <w:top w:val="single" w:sz="4" w:space="0" w:color="auto"/>
              <w:left w:val="nil"/>
              <w:bottom w:val="single" w:sz="4" w:space="0" w:color="auto"/>
              <w:right w:val="nil"/>
            </w:tcBorders>
            <w:noWrap/>
            <w:tcMar>
              <w:right w:w="142" w:type="dxa"/>
            </w:tcMar>
            <w:vAlign w:val="bottom"/>
          </w:tcPr>
          <w:p w:rsidR="00937F9E" w:rsidRDefault="00937F9E" w:rsidP="00243120">
            <w:pPr>
              <w:jc w:val="right"/>
              <w:rPr>
                <w:rFonts w:cs="Arial"/>
                <w:b/>
                <w:bCs/>
                <w:color w:val="000000"/>
                <w:sz w:val="16"/>
                <w:szCs w:val="16"/>
              </w:rPr>
            </w:pPr>
            <w:r>
              <w:rPr>
                <w:rFonts w:cs="Arial"/>
                <w:b/>
                <w:bCs/>
                <w:color w:val="000000"/>
                <w:sz w:val="16"/>
                <w:szCs w:val="16"/>
              </w:rPr>
              <w:t>2008</w:t>
            </w:r>
          </w:p>
        </w:tc>
        <w:tc>
          <w:tcPr>
            <w:tcW w:w="935" w:type="dxa"/>
            <w:tcBorders>
              <w:top w:val="single" w:sz="4" w:space="0" w:color="auto"/>
              <w:left w:val="nil"/>
              <w:bottom w:val="single" w:sz="4" w:space="0" w:color="auto"/>
              <w:right w:val="nil"/>
            </w:tcBorders>
            <w:noWrap/>
            <w:tcMar>
              <w:right w:w="142" w:type="dxa"/>
            </w:tcMar>
            <w:vAlign w:val="bottom"/>
          </w:tcPr>
          <w:p w:rsidR="00937F9E" w:rsidRDefault="00937F9E" w:rsidP="00243120">
            <w:pPr>
              <w:jc w:val="right"/>
              <w:rPr>
                <w:rFonts w:cs="Arial"/>
                <w:b/>
                <w:bCs/>
                <w:color w:val="000000"/>
                <w:sz w:val="16"/>
                <w:szCs w:val="16"/>
              </w:rPr>
            </w:pPr>
            <w:r>
              <w:rPr>
                <w:rFonts w:cs="Arial"/>
                <w:b/>
                <w:bCs/>
                <w:color w:val="000000"/>
                <w:sz w:val="16"/>
                <w:szCs w:val="16"/>
              </w:rPr>
              <w:t>2010</w:t>
            </w:r>
          </w:p>
        </w:tc>
        <w:tc>
          <w:tcPr>
            <w:tcW w:w="935" w:type="dxa"/>
            <w:tcBorders>
              <w:top w:val="single" w:sz="4" w:space="0" w:color="auto"/>
              <w:left w:val="nil"/>
              <w:bottom w:val="single" w:sz="4" w:space="0" w:color="auto"/>
              <w:right w:val="nil"/>
            </w:tcBorders>
            <w:noWrap/>
            <w:tcMar>
              <w:right w:w="142" w:type="dxa"/>
            </w:tcMar>
            <w:vAlign w:val="bottom"/>
          </w:tcPr>
          <w:p w:rsidR="00937F9E" w:rsidRDefault="00937F9E" w:rsidP="00243120">
            <w:pPr>
              <w:jc w:val="right"/>
              <w:rPr>
                <w:rFonts w:cs="Arial"/>
                <w:b/>
                <w:bCs/>
                <w:color w:val="000000"/>
                <w:sz w:val="16"/>
                <w:szCs w:val="16"/>
              </w:rPr>
            </w:pPr>
            <w:r>
              <w:rPr>
                <w:rFonts w:cs="Arial"/>
                <w:b/>
                <w:bCs/>
                <w:color w:val="000000"/>
                <w:sz w:val="16"/>
                <w:szCs w:val="16"/>
              </w:rPr>
              <w:t>2011</w:t>
            </w:r>
          </w:p>
        </w:tc>
        <w:tc>
          <w:tcPr>
            <w:tcW w:w="935" w:type="dxa"/>
            <w:tcBorders>
              <w:top w:val="single" w:sz="4" w:space="0" w:color="auto"/>
              <w:left w:val="nil"/>
              <w:bottom w:val="single" w:sz="4" w:space="0" w:color="auto"/>
              <w:right w:val="nil"/>
            </w:tcBorders>
            <w:noWrap/>
            <w:tcMar>
              <w:right w:w="142" w:type="dxa"/>
            </w:tcMar>
            <w:vAlign w:val="bottom"/>
          </w:tcPr>
          <w:p w:rsidR="00937F9E" w:rsidRDefault="00937F9E" w:rsidP="00243120">
            <w:pPr>
              <w:jc w:val="right"/>
              <w:rPr>
                <w:rFonts w:cs="Arial"/>
                <w:b/>
                <w:bCs/>
                <w:color w:val="000000"/>
                <w:sz w:val="16"/>
                <w:szCs w:val="16"/>
              </w:rPr>
            </w:pPr>
            <w:r>
              <w:rPr>
                <w:rFonts w:cs="Arial"/>
                <w:b/>
                <w:bCs/>
                <w:color w:val="000000"/>
                <w:sz w:val="16"/>
                <w:szCs w:val="16"/>
              </w:rPr>
              <w:t>2012</w:t>
            </w:r>
          </w:p>
        </w:tc>
        <w:tc>
          <w:tcPr>
            <w:tcW w:w="935" w:type="dxa"/>
            <w:tcBorders>
              <w:top w:val="single" w:sz="4" w:space="0" w:color="auto"/>
              <w:left w:val="nil"/>
              <w:bottom w:val="single" w:sz="4" w:space="0" w:color="auto"/>
              <w:right w:val="nil"/>
            </w:tcBorders>
            <w:noWrap/>
            <w:tcMar>
              <w:right w:w="142" w:type="dxa"/>
            </w:tcMar>
            <w:vAlign w:val="bottom"/>
          </w:tcPr>
          <w:p w:rsidR="00937F9E" w:rsidRDefault="00937F9E" w:rsidP="00243120">
            <w:pPr>
              <w:jc w:val="right"/>
              <w:rPr>
                <w:rFonts w:cs="Arial"/>
                <w:b/>
                <w:bCs/>
                <w:sz w:val="16"/>
                <w:szCs w:val="16"/>
              </w:rPr>
            </w:pPr>
            <w:r>
              <w:rPr>
                <w:rFonts w:cs="Arial"/>
                <w:b/>
                <w:bCs/>
                <w:sz w:val="16"/>
                <w:szCs w:val="16"/>
              </w:rPr>
              <w:t>2013</w:t>
            </w:r>
          </w:p>
        </w:tc>
      </w:tr>
      <w:tr w:rsidR="00937F9E" w:rsidTr="00937F9E">
        <w:trPr>
          <w:trHeight w:val="255"/>
        </w:trPr>
        <w:tc>
          <w:tcPr>
            <w:tcW w:w="3116" w:type="dxa"/>
            <w:tcBorders>
              <w:top w:val="nil"/>
              <w:left w:val="nil"/>
              <w:bottom w:val="nil"/>
              <w:right w:val="single" w:sz="4" w:space="0" w:color="auto"/>
            </w:tcBorders>
            <w:noWrap/>
            <w:vAlign w:val="bottom"/>
          </w:tcPr>
          <w:p w:rsidR="00937F9E" w:rsidRDefault="00937F9E">
            <w:pPr>
              <w:rPr>
                <w:rFonts w:eastAsia="Arial Unicode MS" w:cs="Arial"/>
                <w:sz w:val="16"/>
                <w:szCs w:val="16"/>
              </w:rPr>
            </w:pPr>
            <w:r>
              <w:rPr>
                <w:rFonts w:cs="Arial"/>
                <w:sz w:val="16"/>
                <w:szCs w:val="16"/>
              </w:rPr>
              <w:t>Základní vč. neukončeného</w:t>
            </w:r>
          </w:p>
        </w:tc>
        <w:tc>
          <w:tcPr>
            <w:tcW w:w="912"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80,8</w:t>
            </w:r>
          </w:p>
        </w:tc>
        <w:tc>
          <w:tcPr>
            <w:tcW w:w="936"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78,6</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78,4</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77,8</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78,4</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76,9</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77,7</w:t>
            </w:r>
          </w:p>
        </w:tc>
      </w:tr>
      <w:tr w:rsidR="00937F9E" w:rsidTr="00937F9E">
        <w:trPr>
          <w:trHeight w:val="255"/>
        </w:trPr>
        <w:tc>
          <w:tcPr>
            <w:tcW w:w="3116" w:type="dxa"/>
            <w:tcBorders>
              <w:top w:val="nil"/>
              <w:left w:val="nil"/>
              <w:bottom w:val="nil"/>
              <w:right w:val="single" w:sz="4" w:space="0" w:color="auto"/>
            </w:tcBorders>
            <w:noWrap/>
            <w:vAlign w:val="bottom"/>
          </w:tcPr>
          <w:p w:rsidR="00937F9E" w:rsidRDefault="00937F9E">
            <w:pPr>
              <w:rPr>
                <w:rFonts w:eastAsia="Arial Unicode MS" w:cs="Arial"/>
                <w:sz w:val="16"/>
                <w:szCs w:val="16"/>
              </w:rPr>
            </w:pPr>
            <w:r>
              <w:rPr>
                <w:rFonts w:cs="Arial"/>
                <w:sz w:val="16"/>
                <w:szCs w:val="16"/>
              </w:rPr>
              <w:t>Střední odborné</w:t>
            </w:r>
          </w:p>
        </w:tc>
        <w:tc>
          <w:tcPr>
            <w:tcW w:w="912"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70,4</w:t>
            </w:r>
          </w:p>
        </w:tc>
        <w:tc>
          <w:tcPr>
            <w:tcW w:w="936"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69,2</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65,4</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66,2</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67,9</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68,0</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67,2</w:t>
            </w:r>
          </w:p>
        </w:tc>
      </w:tr>
      <w:tr w:rsidR="00937F9E" w:rsidTr="00937F9E">
        <w:trPr>
          <w:trHeight w:val="255"/>
        </w:trPr>
        <w:tc>
          <w:tcPr>
            <w:tcW w:w="3116" w:type="dxa"/>
            <w:tcBorders>
              <w:top w:val="nil"/>
              <w:left w:val="nil"/>
              <w:bottom w:val="nil"/>
              <w:right w:val="single" w:sz="4" w:space="0" w:color="auto"/>
            </w:tcBorders>
            <w:noWrap/>
            <w:vAlign w:val="bottom"/>
          </w:tcPr>
          <w:p w:rsidR="00937F9E" w:rsidRDefault="00937F9E">
            <w:pPr>
              <w:rPr>
                <w:rFonts w:eastAsia="Arial Unicode MS" w:cs="Arial"/>
                <w:sz w:val="16"/>
                <w:szCs w:val="16"/>
              </w:rPr>
            </w:pPr>
            <w:r>
              <w:rPr>
                <w:rFonts w:cs="Arial"/>
                <w:sz w:val="16"/>
                <w:szCs w:val="16"/>
              </w:rPr>
              <w:t>Úplné střední odborné</w:t>
            </w:r>
            <w:r w:rsidR="00DF4B8A">
              <w:rPr>
                <w:rFonts w:cs="Arial"/>
                <w:sz w:val="16"/>
                <w:szCs w:val="16"/>
              </w:rPr>
              <w:t xml:space="preserve"> a všeobecné</w:t>
            </w:r>
          </w:p>
        </w:tc>
        <w:tc>
          <w:tcPr>
            <w:tcW w:w="912"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71,7</w:t>
            </w:r>
          </w:p>
        </w:tc>
        <w:tc>
          <w:tcPr>
            <w:tcW w:w="936"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67,9</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63,3</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62,9</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63,9</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62,6</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62,8</w:t>
            </w:r>
          </w:p>
        </w:tc>
      </w:tr>
      <w:tr w:rsidR="00937F9E" w:rsidTr="00937F9E">
        <w:trPr>
          <w:trHeight w:val="255"/>
        </w:trPr>
        <w:tc>
          <w:tcPr>
            <w:tcW w:w="3116" w:type="dxa"/>
            <w:tcBorders>
              <w:top w:val="nil"/>
              <w:left w:val="nil"/>
              <w:bottom w:val="nil"/>
              <w:right w:val="single" w:sz="4" w:space="0" w:color="auto"/>
            </w:tcBorders>
            <w:noWrap/>
            <w:vAlign w:val="bottom"/>
          </w:tcPr>
          <w:p w:rsidR="00937F9E" w:rsidRDefault="00937F9E">
            <w:pPr>
              <w:rPr>
                <w:rFonts w:eastAsia="Arial Unicode MS" w:cs="Arial"/>
                <w:sz w:val="16"/>
                <w:szCs w:val="16"/>
              </w:rPr>
            </w:pPr>
            <w:r>
              <w:rPr>
                <w:rFonts w:cs="Arial"/>
                <w:sz w:val="16"/>
                <w:szCs w:val="16"/>
              </w:rPr>
              <w:t>Vysokoškolské</w:t>
            </w:r>
          </w:p>
        </w:tc>
        <w:tc>
          <w:tcPr>
            <w:tcW w:w="912"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60,7</w:t>
            </w:r>
          </w:p>
        </w:tc>
        <w:tc>
          <w:tcPr>
            <w:tcW w:w="936"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53,9</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47,2</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48,0</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48,1</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48,0</w:t>
            </w:r>
          </w:p>
        </w:tc>
        <w:tc>
          <w:tcPr>
            <w:tcW w:w="935" w:type="dxa"/>
            <w:tcBorders>
              <w:top w:val="nil"/>
              <w:left w:val="nil"/>
              <w:bottom w:val="nil"/>
              <w:right w:val="nil"/>
            </w:tcBorders>
            <w:noWrap/>
            <w:tcMar>
              <w:right w:w="142" w:type="dxa"/>
            </w:tcMar>
            <w:vAlign w:val="bottom"/>
          </w:tcPr>
          <w:p w:rsidR="00937F9E" w:rsidRDefault="00937F9E">
            <w:pPr>
              <w:jc w:val="right"/>
              <w:rPr>
                <w:rFonts w:cs="Arial"/>
                <w:sz w:val="16"/>
                <w:szCs w:val="16"/>
              </w:rPr>
            </w:pPr>
            <w:r>
              <w:rPr>
                <w:rFonts w:cs="Arial"/>
                <w:sz w:val="16"/>
                <w:szCs w:val="16"/>
              </w:rPr>
              <w:t>46,2</w:t>
            </w:r>
          </w:p>
        </w:tc>
      </w:tr>
      <w:tr w:rsidR="00937F9E" w:rsidTr="00C54AEA">
        <w:trPr>
          <w:trHeight w:val="255"/>
        </w:trPr>
        <w:tc>
          <w:tcPr>
            <w:tcW w:w="3116" w:type="dxa"/>
            <w:tcBorders>
              <w:top w:val="nil"/>
              <w:left w:val="nil"/>
              <w:right w:val="single" w:sz="4" w:space="0" w:color="auto"/>
            </w:tcBorders>
            <w:noWrap/>
            <w:vAlign w:val="bottom"/>
          </w:tcPr>
          <w:p w:rsidR="00937F9E" w:rsidRDefault="00937F9E">
            <w:pPr>
              <w:rPr>
                <w:rFonts w:eastAsia="Arial Unicode MS" w:cs="Arial"/>
                <w:sz w:val="16"/>
                <w:szCs w:val="16"/>
              </w:rPr>
            </w:pPr>
            <w:r>
              <w:rPr>
                <w:rFonts w:cs="Arial"/>
                <w:sz w:val="16"/>
                <w:szCs w:val="16"/>
              </w:rPr>
              <w:t>Nezjištěno</w:t>
            </w:r>
          </w:p>
        </w:tc>
        <w:tc>
          <w:tcPr>
            <w:tcW w:w="912" w:type="dxa"/>
            <w:tcBorders>
              <w:top w:val="nil"/>
              <w:left w:val="nil"/>
              <w:right w:val="nil"/>
            </w:tcBorders>
            <w:noWrap/>
            <w:tcMar>
              <w:right w:w="142" w:type="dxa"/>
            </w:tcMar>
            <w:vAlign w:val="bottom"/>
          </w:tcPr>
          <w:p w:rsidR="00937F9E" w:rsidRDefault="00937F9E">
            <w:pPr>
              <w:jc w:val="right"/>
              <w:rPr>
                <w:rFonts w:cs="Arial"/>
                <w:sz w:val="16"/>
                <w:szCs w:val="16"/>
              </w:rPr>
            </w:pPr>
            <w:r>
              <w:rPr>
                <w:rFonts w:cs="Arial"/>
                <w:sz w:val="16"/>
                <w:szCs w:val="16"/>
              </w:rPr>
              <w:t>17,0</w:t>
            </w:r>
          </w:p>
        </w:tc>
        <w:tc>
          <w:tcPr>
            <w:tcW w:w="936" w:type="dxa"/>
            <w:tcBorders>
              <w:top w:val="nil"/>
              <w:left w:val="nil"/>
              <w:right w:val="nil"/>
            </w:tcBorders>
            <w:noWrap/>
            <w:tcMar>
              <w:right w:w="142" w:type="dxa"/>
            </w:tcMar>
            <w:vAlign w:val="bottom"/>
          </w:tcPr>
          <w:p w:rsidR="00937F9E" w:rsidRDefault="00937F9E">
            <w:pPr>
              <w:jc w:val="right"/>
              <w:rPr>
                <w:rFonts w:cs="Arial"/>
                <w:sz w:val="16"/>
                <w:szCs w:val="16"/>
              </w:rPr>
            </w:pPr>
            <w:r>
              <w:rPr>
                <w:rFonts w:cs="Arial"/>
                <w:sz w:val="16"/>
                <w:szCs w:val="16"/>
              </w:rPr>
              <w:t>18,3</w:t>
            </w:r>
          </w:p>
        </w:tc>
        <w:tc>
          <w:tcPr>
            <w:tcW w:w="935" w:type="dxa"/>
            <w:tcBorders>
              <w:top w:val="nil"/>
              <w:left w:val="nil"/>
              <w:right w:val="nil"/>
            </w:tcBorders>
            <w:noWrap/>
            <w:tcMar>
              <w:right w:w="142" w:type="dxa"/>
            </w:tcMar>
            <w:vAlign w:val="bottom"/>
          </w:tcPr>
          <w:p w:rsidR="00937F9E" w:rsidRDefault="00937F9E">
            <w:pPr>
              <w:jc w:val="right"/>
              <w:rPr>
                <w:rFonts w:cs="Arial"/>
                <w:sz w:val="16"/>
                <w:szCs w:val="16"/>
              </w:rPr>
            </w:pPr>
            <w:r>
              <w:rPr>
                <w:rFonts w:cs="Arial"/>
                <w:sz w:val="16"/>
                <w:szCs w:val="16"/>
              </w:rPr>
              <w:t>31,8</w:t>
            </w:r>
          </w:p>
        </w:tc>
        <w:tc>
          <w:tcPr>
            <w:tcW w:w="935" w:type="dxa"/>
            <w:tcBorders>
              <w:top w:val="nil"/>
              <w:left w:val="nil"/>
              <w:right w:val="nil"/>
            </w:tcBorders>
            <w:noWrap/>
            <w:tcMar>
              <w:right w:w="142" w:type="dxa"/>
            </w:tcMar>
            <w:vAlign w:val="bottom"/>
          </w:tcPr>
          <w:p w:rsidR="00937F9E" w:rsidRDefault="00937F9E">
            <w:pPr>
              <w:jc w:val="right"/>
              <w:rPr>
                <w:rFonts w:cs="Arial"/>
                <w:sz w:val="16"/>
                <w:szCs w:val="16"/>
              </w:rPr>
            </w:pPr>
            <w:r>
              <w:rPr>
                <w:rFonts w:cs="Arial"/>
                <w:sz w:val="16"/>
                <w:szCs w:val="16"/>
              </w:rPr>
              <w:t>29,6</w:t>
            </w:r>
          </w:p>
        </w:tc>
        <w:tc>
          <w:tcPr>
            <w:tcW w:w="935" w:type="dxa"/>
            <w:tcBorders>
              <w:top w:val="nil"/>
              <w:left w:val="nil"/>
              <w:right w:val="nil"/>
            </w:tcBorders>
            <w:noWrap/>
            <w:tcMar>
              <w:right w:w="142" w:type="dxa"/>
            </w:tcMar>
            <w:vAlign w:val="bottom"/>
          </w:tcPr>
          <w:p w:rsidR="00937F9E" w:rsidRDefault="00937F9E">
            <w:pPr>
              <w:jc w:val="right"/>
              <w:rPr>
                <w:rFonts w:cs="Arial"/>
                <w:sz w:val="16"/>
                <w:szCs w:val="16"/>
              </w:rPr>
            </w:pPr>
            <w:r>
              <w:rPr>
                <w:rFonts w:cs="Arial"/>
                <w:sz w:val="16"/>
                <w:szCs w:val="16"/>
              </w:rPr>
              <w:t>30,5</w:t>
            </w:r>
          </w:p>
        </w:tc>
        <w:tc>
          <w:tcPr>
            <w:tcW w:w="935" w:type="dxa"/>
            <w:tcBorders>
              <w:top w:val="nil"/>
              <w:left w:val="nil"/>
              <w:right w:val="nil"/>
            </w:tcBorders>
            <w:noWrap/>
            <w:tcMar>
              <w:right w:w="142" w:type="dxa"/>
            </w:tcMar>
            <w:vAlign w:val="bottom"/>
          </w:tcPr>
          <w:p w:rsidR="00937F9E" w:rsidRDefault="00937F9E">
            <w:pPr>
              <w:jc w:val="right"/>
              <w:rPr>
                <w:rFonts w:cs="Arial"/>
                <w:sz w:val="16"/>
                <w:szCs w:val="16"/>
              </w:rPr>
            </w:pPr>
            <w:r>
              <w:rPr>
                <w:rFonts w:cs="Arial"/>
                <w:sz w:val="16"/>
                <w:szCs w:val="16"/>
              </w:rPr>
              <w:t>32,3</w:t>
            </w:r>
          </w:p>
        </w:tc>
        <w:tc>
          <w:tcPr>
            <w:tcW w:w="935" w:type="dxa"/>
            <w:tcBorders>
              <w:top w:val="nil"/>
              <w:left w:val="nil"/>
              <w:right w:val="nil"/>
            </w:tcBorders>
            <w:noWrap/>
            <w:tcMar>
              <w:right w:w="142" w:type="dxa"/>
            </w:tcMar>
            <w:vAlign w:val="bottom"/>
          </w:tcPr>
          <w:p w:rsidR="00937F9E" w:rsidRDefault="00937F9E">
            <w:pPr>
              <w:jc w:val="right"/>
              <w:rPr>
                <w:rFonts w:cs="Arial"/>
                <w:sz w:val="16"/>
                <w:szCs w:val="16"/>
              </w:rPr>
            </w:pPr>
            <w:r>
              <w:rPr>
                <w:rFonts w:cs="Arial"/>
                <w:sz w:val="16"/>
                <w:szCs w:val="16"/>
              </w:rPr>
              <w:t>31,6</w:t>
            </w:r>
          </w:p>
        </w:tc>
      </w:tr>
      <w:tr w:rsidR="00C54AEA" w:rsidTr="00C54AEA">
        <w:trPr>
          <w:trHeight w:val="255"/>
        </w:trPr>
        <w:tc>
          <w:tcPr>
            <w:tcW w:w="3116" w:type="dxa"/>
            <w:tcBorders>
              <w:top w:val="nil"/>
              <w:left w:val="nil"/>
              <w:bottom w:val="single" w:sz="4" w:space="0" w:color="auto"/>
              <w:right w:val="single" w:sz="4" w:space="0" w:color="auto"/>
            </w:tcBorders>
            <w:noWrap/>
            <w:vAlign w:val="bottom"/>
          </w:tcPr>
          <w:p w:rsidR="00C54AEA" w:rsidRDefault="00C54AEA" w:rsidP="00243120">
            <w:pPr>
              <w:rPr>
                <w:rFonts w:eastAsia="Arial Unicode MS" w:cs="Arial"/>
                <w:sz w:val="16"/>
                <w:szCs w:val="16"/>
              </w:rPr>
            </w:pPr>
            <w:r>
              <w:rPr>
                <w:rFonts w:cs="Arial"/>
                <w:sz w:val="16"/>
                <w:szCs w:val="16"/>
              </w:rPr>
              <w:t>Celkem</w:t>
            </w:r>
          </w:p>
        </w:tc>
        <w:tc>
          <w:tcPr>
            <w:tcW w:w="912" w:type="dxa"/>
            <w:tcBorders>
              <w:top w:val="nil"/>
              <w:left w:val="nil"/>
              <w:bottom w:val="single" w:sz="4" w:space="0" w:color="auto"/>
              <w:right w:val="nil"/>
            </w:tcBorders>
            <w:noWrap/>
            <w:tcMar>
              <w:right w:w="142" w:type="dxa"/>
            </w:tcMar>
            <w:vAlign w:val="bottom"/>
          </w:tcPr>
          <w:p w:rsidR="00C54AEA" w:rsidRDefault="00C54AEA" w:rsidP="00243120">
            <w:pPr>
              <w:jc w:val="right"/>
              <w:rPr>
                <w:rFonts w:cs="Arial"/>
                <w:sz w:val="16"/>
                <w:szCs w:val="16"/>
              </w:rPr>
            </w:pPr>
            <w:r>
              <w:rPr>
                <w:rFonts w:cs="Arial"/>
                <w:sz w:val="16"/>
                <w:szCs w:val="16"/>
              </w:rPr>
              <w:t>69,3</w:t>
            </w:r>
          </w:p>
        </w:tc>
        <w:tc>
          <w:tcPr>
            <w:tcW w:w="936" w:type="dxa"/>
            <w:tcBorders>
              <w:top w:val="nil"/>
              <w:left w:val="nil"/>
              <w:bottom w:val="single" w:sz="4" w:space="0" w:color="auto"/>
              <w:right w:val="nil"/>
            </w:tcBorders>
            <w:noWrap/>
            <w:tcMar>
              <w:right w:w="142" w:type="dxa"/>
            </w:tcMar>
            <w:vAlign w:val="bottom"/>
          </w:tcPr>
          <w:p w:rsidR="00C54AEA" w:rsidRDefault="00C54AEA" w:rsidP="00243120">
            <w:pPr>
              <w:jc w:val="right"/>
              <w:rPr>
                <w:rFonts w:cs="Arial"/>
                <w:sz w:val="16"/>
                <w:szCs w:val="16"/>
              </w:rPr>
            </w:pPr>
            <w:r>
              <w:rPr>
                <w:rFonts w:cs="Arial"/>
                <w:sz w:val="16"/>
                <w:szCs w:val="16"/>
              </w:rPr>
              <w:t>66,1</w:t>
            </w:r>
          </w:p>
        </w:tc>
        <w:tc>
          <w:tcPr>
            <w:tcW w:w="935" w:type="dxa"/>
            <w:tcBorders>
              <w:top w:val="nil"/>
              <w:left w:val="nil"/>
              <w:bottom w:val="single" w:sz="4" w:space="0" w:color="auto"/>
              <w:right w:val="nil"/>
            </w:tcBorders>
            <w:noWrap/>
            <w:tcMar>
              <w:right w:w="142" w:type="dxa"/>
            </w:tcMar>
            <w:vAlign w:val="bottom"/>
          </w:tcPr>
          <w:p w:rsidR="00C54AEA" w:rsidRDefault="00C54AEA" w:rsidP="00243120">
            <w:pPr>
              <w:jc w:val="right"/>
              <w:rPr>
                <w:rFonts w:cs="Arial"/>
                <w:sz w:val="16"/>
                <w:szCs w:val="16"/>
              </w:rPr>
            </w:pPr>
            <w:r>
              <w:rPr>
                <w:rFonts w:cs="Arial"/>
                <w:sz w:val="16"/>
                <w:szCs w:val="16"/>
              </w:rPr>
              <w:t>62,2</w:t>
            </w:r>
          </w:p>
        </w:tc>
        <w:tc>
          <w:tcPr>
            <w:tcW w:w="935" w:type="dxa"/>
            <w:tcBorders>
              <w:top w:val="nil"/>
              <w:left w:val="nil"/>
              <w:bottom w:val="single" w:sz="4" w:space="0" w:color="auto"/>
              <w:right w:val="nil"/>
            </w:tcBorders>
            <w:noWrap/>
            <w:tcMar>
              <w:right w:w="142" w:type="dxa"/>
            </w:tcMar>
            <w:vAlign w:val="bottom"/>
          </w:tcPr>
          <w:p w:rsidR="00C54AEA" w:rsidRDefault="00C54AEA" w:rsidP="00243120">
            <w:pPr>
              <w:jc w:val="right"/>
              <w:rPr>
                <w:rFonts w:cs="Arial"/>
                <w:sz w:val="16"/>
                <w:szCs w:val="16"/>
              </w:rPr>
            </w:pPr>
            <w:r>
              <w:rPr>
                <w:rFonts w:cs="Arial"/>
                <w:sz w:val="16"/>
                <w:szCs w:val="16"/>
              </w:rPr>
              <w:t>61,1</w:t>
            </w:r>
          </w:p>
        </w:tc>
        <w:tc>
          <w:tcPr>
            <w:tcW w:w="935" w:type="dxa"/>
            <w:tcBorders>
              <w:top w:val="nil"/>
              <w:left w:val="nil"/>
              <w:bottom w:val="single" w:sz="4" w:space="0" w:color="auto"/>
              <w:right w:val="nil"/>
            </w:tcBorders>
            <w:noWrap/>
            <w:tcMar>
              <w:right w:w="142" w:type="dxa"/>
            </w:tcMar>
            <w:vAlign w:val="bottom"/>
          </w:tcPr>
          <w:p w:rsidR="00C54AEA" w:rsidRDefault="00C54AEA" w:rsidP="00243120">
            <w:pPr>
              <w:jc w:val="right"/>
              <w:rPr>
                <w:rFonts w:cs="Arial"/>
                <w:sz w:val="16"/>
                <w:szCs w:val="16"/>
              </w:rPr>
            </w:pPr>
            <w:r>
              <w:rPr>
                <w:rFonts w:cs="Arial"/>
                <w:sz w:val="16"/>
                <w:szCs w:val="16"/>
              </w:rPr>
              <w:t>61,9</w:t>
            </w:r>
          </w:p>
        </w:tc>
        <w:tc>
          <w:tcPr>
            <w:tcW w:w="935" w:type="dxa"/>
            <w:tcBorders>
              <w:top w:val="nil"/>
              <w:left w:val="nil"/>
              <w:bottom w:val="single" w:sz="4" w:space="0" w:color="auto"/>
              <w:right w:val="nil"/>
            </w:tcBorders>
            <w:noWrap/>
            <w:tcMar>
              <w:right w:w="142" w:type="dxa"/>
            </w:tcMar>
            <w:vAlign w:val="bottom"/>
          </w:tcPr>
          <w:p w:rsidR="00C54AEA" w:rsidRDefault="00C54AEA" w:rsidP="00243120">
            <w:pPr>
              <w:jc w:val="right"/>
              <w:rPr>
                <w:rFonts w:cs="Arial"/>
                <w:sz w:val="16"/>
                <w:szCs w:val="16"/>
              </w:rPr>
            </w:pPr>
            <w:r>
              <w:rPr>
                <w:rFonts w:cs="Arial"/>
                <w:sz w:val="16"/>
                <w:szCs w:val="16"/>
              </w:rPr>
              <w:t>61,0</w:t>
            </w:r>
          </w:p>
        </w:tc>
        <w:tc>
          <w:tcPr>
            <w:tcW w:w="935" w:type="dxa"/>
            <w:tcBorders>
              <w:top w:val="nil"/>
              <w:left w:val="nil"/>
              <w:bottom w:val="single" w:sz="4" w:space="0" w:color="auto"/>
              <w:right w:val="nil"/>
            </w:tcBorders>
            <w:noWrap/>
            <w:tcMar>
              <w:right w:w="142" w:type="dxa"/>
            </w:tcMar>
            <w:vAlign w:val="bottom"/>
          </w:tcPr>
          <w:p w:rsidR="00C54AEA" w:rsidRDefault="00C54AEA" w:rsidP="00243120">
            <w:pPr>
              <w:jc w:val="right"/>
              <w:rPr>
                <w:rFonts w:cs="Arial"/>
                <w:sz w:val="16"/>
                <w:szCs w:val="16"/>
              </w:rPr>
            </w:pPr>
            <w:r>
              <w:rPr>
                <w:rFonts w:cs="Arial"/>
                <w:sz w:val="16"/>
                <w:szCs w:val="16"/>
              </w:rPr>
              <w:t>60,3</w:t>
            </w:r>
          </w:p>
        </w:tc>
      </w:tr>
    </w:tbl>
    <w:p w:rsidR="00243120" w:rsidRDefault="00243120">
      <w:pPr>
        <w:pStyle w:val="Textpoznpodarou"/>
        <w:spacing w:before="60"/>
        <w:rPr>
          <w:sz w:val="16"/>
        </w:rPr>
      </w:pPr>
      <w:r>
        <w:rPr>
          <w:rFonts w:cs="Arial"/>
          <w:sz w:val="16"/>
        </w:rPr>
        <w:t>* ÚZIS ČR používá vlastní číselník vzdělání.</w:t>
      </w:r>
    </w:p>
    <w:p w:rsidR="00243120" w:rsidRDefault="00243120" w:rsidP="0030721B">
      <w:pPr>
        <w:spacing w:after="60"/>
      </w:pPr>
    </w:p>
    <w:p w:rsidR="005A3A73" w:rsidRDefault="00C56DFD">
      <w:r>
        <w:t xml:space="preserve">Zatímco počty UPT u vdaných žen zaznamenaly mezi roky 2003 a 2013 </w:t>
      </w:r>
      <w:r w:rsidR="00AD2487">
        <w:t xml:space="preserve">pokles (z 14 </w:t>
      </w:r>
      <w:r>
        <w:t>4</w:t>
      </w:r>
      <w:r w:rsidR="00AD2487">
        <w:t>04</w:t>
      </w:r>
      <w:r>
        <w:t xml:space="preserve"> na </w:t>
      </w:r>
      <w:r w:rsidR="00AD2487">
        <w:t>7 774</w:t>
      </w:r>
      <w:r>
        <w:t>)</w:t>
      </w:r>
      <w:r w:rsidR="009D1229">
        <w:t>, v případě svobodných žen došlo naopak k nárůstu o z</w:t>
      </w:r>
      <w:r w:rsidR="00AD2487">
        <w:t xml:space="preserve">hruba jeden tisíc potratů </w:t>
      </w:r>
      <w:r w:rsidR="00F54793">
        <w:t>na 11 883</w:t>
      </w:r>
      <w:r w:rsidR="009D1229">
        <w:t xml:space="preserve"> </w:t>
      </w:r>
      <w:r w:rsidR="00AD2487">
        <w:t xml:space="preserve">UPT </w:t>
      </w:r>
      <w:r w:rsidR="009D1229">
        <w:t>v roce 20</w:t>
      </w:r>
      <w:r w:rsidR="00F54793">
        <w:t>1</w:t>
      </w:r>
      <w:r w:rsidR="009D1229">
        <w:t xml:space="preserve">3. </w:t>
      </w:r>
      <w:r w:rsidR="00311907">
        <w:t xml:space="preserve">Od roku 2007 byl </w:t>
      </w:r>
      <w:r w:rsidR="003E4F5B">
        <w:t>p</w:t>
      </w:r>
      <w:r w:rsidR="001C27F5">
        <w:t>očet UPT u svobodných žen vyšší než počet UPT vdaných žen</w:t>
      </w:r>
      <w:r w:rsidR="00D9033E">
        <w:t xml:space="preserve">, v roce 2013 již dokonce o </w:t>
      </w:r>
      <w:r w:rsidR="00B32D2E">
        <w:t xml:space="preserve">zhruba </w:t>
      </w:r>
      <w:r w:rsidR="00D9033E">
        <w:t>4 tisíce.</w:t>
      </w:r>
      <w:r w:rsidR="001C27F5">
        <w:t xml:space="preserve"> </w:t>
      </w:r>
      <w:r w:rsidR="00321403">
        <w:t>Snížení UPT v posledních deseti letech byl</w:t>
      </w:r>
      <w:r w:rsidR="00874E35">
        <w:t xml:space="preserve">o </w:t>
      </w:r>
      <w:r w:rsidR="00225A2F">
        <w:t xml:space="preserve">dále </w:t>
      </w:r>
      <w:r w:rsidR="00874E35">
        <w:t>patrné</w:t>
      </w:r>
      <w:r w:rsidR="00321403">
        <w:t xml:space="preserve"> u rozvedených</w:t>
      </w:r>
      <w:r w:rsidR="00874E35">
        <w:t xml:space="preserve"> žen</w:t>
      </w:r>
      <w:r w:rsidR="00321403">
        <w:t xml:space="preserve"> (z </w:t>
      </w:r>
      <w:r w:rsidR="001E517D">
        <w:t xml:space="preserve">3 </w:t>
      </w:r>
      <w:r w:rsidR="00B32D2E" w:rsidRPr="00B32D2E">
        <w:t>668</w:t>
      </w:r>
      <w:r w:rsidR="001E517D">
        <w:t xml:space="preserve"> na 2 </w:t>
      </w:r>
      <w:r w:rsidR="00B32D2E">
        <w:t>620</w:t>
      </w:r>
      <w:r w:rsidR="00321403">
        <w:t xml:space="preserve">) a </w:t>
      </w:r>
      <w:r w:rsidR="00B32D2E">
        <w:t xml:space="preserve">v případě </w:t>
      </w:r>
      <w:r w:rsidR="00321403">
        <w:t>ovdovělých (z 217 na 121).</w:t>
      </w:r>
      <w:r w:rsidR="001C27F5">
        <w:t xml:space="preserve"> </w:t>
      </w:r>
      <w:r w:rsidR="001A50EA">
        <w:t>N</w:t>
      </w:r>
      <w:r w:rsidR="00874E35">
        <w:t>arostl</w:t>
      </w:r>
      <w:r w:rsidR="001A50EA">
        <w:t xml:space="preserve"> ale</w:t>
      </w:r>
      <w:r w:rsidR="00874E35">
        <w:t xml:space="preserve"> i počet UPT s nezjištěným rodinným stavem ženy. Za posledních deset let cca 3,5 násobně.</w:t>
      </w:r>
      <w:r w:rsidR="003E5298">
        <w:t xml:space="preserve"> Počet uměle přerušených těhotenství, kde žena deklarovala, že byla družka, byl stále poměrně nízký (72 v posledním sledovaném roce)</w:t>
      </w:r>
      <w:r w:rsidR="006B6C5F">
        <w:t>.</w:t>
      </w:r>
      <w:r w:rsidR="00874E35">
        <w:t xml:space="preserve"> V roce 2013 meziročně narostl počet indukovaných potratů u svobodných (o 317) a naopak poklesl u vdaných (o 611).</w:t>
      </w:r>
      <w:r w:rsidR="00A0059D">
        <w:t xml:space="preserve"> </w:t>
      </w:r>
    </w:p>
    <w:p w:rsidR="001E517D" w:rsidRDefault="001E517D"/>
    <w:p w:rsidR="00E965BF" w:rsidRDefault="001E517D">
      <w:r>
        <w:t>Počty všech potratů v případě svobodných a družek mezi roky 2003 a 2013</w:t>
      </w:r>
      <w:r w:rsidRPr="00032F70">
        <w:t xml:space="preserve"> </w:t>
      </w:r>
      <w:r>
        <w:t xml:space="preserve">rostly, zatímco u vdaných, rozvedených a ovdovělých naopak klesaly. </w:t>
      </w:r>
      <w:r w:rsidR="00A0059D">
        <w:t xml:space="preserve">Vývoj celkového počtu potratů podle rodinného stavu byl nejvíce </w:t>
      </w:r>
      <w:r w:rsidR="003E4F5B">
        <w:t xml:space="preserve">u vdaných </w:t>
      </w:r>
      <w:r w:rsidR="00A0059D">
        <w:t xml:space="preserve">ovlivněn </w:t>
      </w:r>
      <w:r w:rsidR="003E4F5B">
        <w:t>poklesem UPT, zatímco u </w:t>
      </w:r>
      <w:r w:rsidR="00C44DC3">
        <w:t xml:space="preserve">svobodných měl větší dopad </w:t>
      </w:r>
      <w:r>
        <w:t>nárůst</w:t>
      </w:r>
      <w:r w:rsidR="003E4F5B">
        <w:t xml:space="preserve"> počtu</w:t>
      </w:r>
      <w:r w:rsidR="00696FCD">
        <w:t xml:space="preserve"> samovolných potratů</w:t>
      </w:r>
      <w:r w:rsidR="0081220C">
        <w:t xml:space="preserve"> (</w:t>
      </w:r>
      <w:r w:rsidR="0081220C" w:rsidRPr="00DE2BBA">
        <w:t>z</w:t>
      </w:r>
      <w:r w:rsidR="00DE2BBA" w:rsidRPr="00DE2BBA">
        <w:t xml:space="preserve"> 3</w:t>
      </w:r>
      <w:r w:rsidR="006B6C5F">
        <w:t> </w:t>
      </w:r>
      <w:r w:rsidR="00DE2BBA" w:rsidRPr="00DE2BBA">
        <w:t>467</w:t>
      </w:r>
      <w:r w:rsidR="006B6C5F">
        <w:t xml:space="preserve"> </w:t>
      </w:r>
      <w:r w:rsidR="0081220C" w:rsidRPr="00DE2BBA">
        <w:t>na</w:t>
      </w:r>
      <w:r w:rsidR="00DE2BBA" w:rsidRPr="00DE2BBA">
        <w:t xml:space="preserve"> 5 630</w:t>
      </w:r>
      <w:r w:rsidR="0081220C">
        <w:t>)</w:t>
      </w:r>
      <w:r w:rsidR="00A0059D">
        <w:t xml:space="preserve">. </w:t>
      </w:r>
      <w:r w:rsidR="008F244C">
        <w:t>Rostl i počet potratů s nezjištěným rodinným stavem ženy.</w:t>
      </w:r>
      <w:r w:rsidR="005F7CFA">
        <w:t xml:space="preserve"> </w:t>
      </w:r>
      <w:r w:rsidR="00F2727D">
        <w:t>V posledním sledovaném roce 2013 došlo oproti roku 2012 k</w:t>
      </w:r>
      <w:r w:rsidR="00DE2BBA">
        <w:t xml:space="preserve"> dalšímu </w:t>
      </w:r>
      <w:r w:rsidR="00F2727D">
        <w:t>nárůstu celkovéh</w:t>
      </w:r>
      <w:r w:rsidR="00DE2BBA">
        <w:t>o počtu potratů u svobodných (o </w:t>
      </w:r>
      <w:r w:rsidR="00F2727D">
        <w:t xml:space="preserve">677) a naopak k poklesu u vdaných (o 688). </w:t>
      </w:r>
      <w:r w:rsidR="004C7DD9">
        <w:t xml:space="preserve"> </w:t>
      </w:r>
      <w:r w:rsidR="00F65D5B">
        <w:t xml:space="preserve"> </w:t>
      </w:r>
    </w:p>
    <w:p w:rsidR="00B70319" w:rsidRDefault="00B70319"/>
    <w:p w:rsidR="00B70319" w:rsidRDefault="00B70319" w:rsidP="00B70319">
      <w:pPr>
        <w:pStyle w:val="Titulek"/>
        <w:spacing w:before="0" w:after="0"/>
        <w:rPr>
          <w:b w:val="0"/>
          <w:bCs w:val="0"/>
          <w:szCs w:val="24"/>
        </w:rPr>
      </w:pPr>
      <w:r>
        <w:rPr>
          <w:b w:val="0"/>
          <w:bCs w:val="0"/>
          <w:szCs w:val="24"/>
        </w:rPr>
        <w:t>V průběhu období let 2003 a 2013 klesal počet UPT u všech kategorií žen podle počtu živě narozených dětí, i když méně výrazně než mezi roky 1993 a 2003. Nejintenzivnější pokles byl zaznamenán u dvoudětných žen a to z 10 493 v roce 2003 na 7 247 v roce 2013. Šlo zhruba o třetinový pokles, zatímco u žen s jedním nebo třemi a více narozenými dětmi byl pokles cca pětinový. Nejméně intenzivně klesal počet UPT v období 2003–2013 u bezdětných žen (přibližně o 15 %). Vzhledem k nejvýraznějším poklesům počtu UPT u skupiny žen se dvěma dětmi se snížilo i jejich zastoupení ve struktuře počtu uměle přerušených těhotenství podle počtu živě narozených dětí. V roce 1993 činil jejich podíl 43,5 % a o dvacet let později to bylo již jen 31,9 %. Stále se ovšem jedná o nejčastěji zastoupenou skupinu. Naopak relativně nejvíce narostl</w:t>
      </w:r>
      <w:r w:rsidR="006B6C5F">
        <w:rPr>
          <w:b w:val="0"/>
          <w:bCs w:val="0"/>
          <w:szCs w:val="24"/>
        </w:rPr>
        <w:t>o</w:t>
      </w:r>
      <w:r>
        <w:rPr>
          <w:b w:val="0"/>
          <w:bCs w:val="0"/>
          <w:szCs w:val="24"/>
        </w:rPr>
        <w:t xml:space="preserve"> zastoupení UPT v případě bezdětných žen – z 18,9 % na 28,8 %. </w:t>
      </w:r>
    </w:p>
    <w:p w:rsidR="00B70319" w:rsidRDefault="00B70319"/>
    <w:p w:rsidR="00B70319" w:rsidRPr="00CA166A" w:rsidRDefault="00B70319" w:rsidP="00B70319">
      <w:r>
        <w:t>Detailnější rozlišení podle rodinného stavu odhalilo, že struktura UPT podle počtu živě narozených dětí a rodinného stavu se za posledních deset let příliš nezměnila u vdaných žen. Podíl bezdětných žen zde sice narostl, ale pouze minimálně a to z</w:t>
      </w:r>
      <w:r w:rsidR="00794AD0">
        <w:t>e</w:t>
      </w:r>
      <w:r>
        <w:t> 4,</w:t>
      </w:r>
      <w:r w:rsidR="00F54793">
        <w:t>8</w:t>
      </w:r>
      <w:r>
        <w:t xml:space="preserve"> % v roce 2003 na 6,7 % o deset let později. Mírně narostl i podíl UPT u vdaných žen se třemi a více dětmi, naopak klesal v kategoriích vdaných žen s jedním nebo dvěma dětmi. Vdané ženy s dětmi tvořily v posledním sledovaném roce 93,3 % ze všech vdaných žen, </w:t>
      </w:r>
      <w:r w:rsidR="009701D3">
        <w:t>které</w:t>
      </w:r>
      <w:r>
        <w:t xml:space="preserve"> prodělaly UPT. V roce 2013 byl tento podíl u svobodných žen pouze 51,4 %, i když od roku 2003 zastoupení svobodných žen s dětmi, které podstoupily UPT výrazně narostlo (z 37,7 %). Svobodné ženy bez dětí ale již od roku 2005 tvoří nejpočetnější skupinu žen, která prodělala uměl</w:t>
      </w:r>
      <w:r w:rsidR="001A50EA">
        <w:t>é</w:t>
      </w:r>
      <w:r>
        <w:t xml:space="preserve"> přerušení těhotenství (5,8 tisíce). Do roku 2004 byla nejčetnější kategorie tvořena vdanými ženami se dvěma dětmi.</w:t>
      </w:r>
      <w:r w:rsidR="00E04048">
        <w:t xml:space="preserve"> Struktura UPT podle počtu živě narozených dětí u rozvedených byla obdobná jako u vdaných. Rozdíl byl zejména v nižším zastoupení UPT rozvedených žen se dvěma dětmi oproti vdaným. </w:t>
      </w:r>
      <w:r>
        <w:t xml:space="preserve">           </w:t>
      </w:r>
    </w:p>
    <w:p w:rsidR="00B70319" w:rsidRDefault="00B70319" w:rsidP="00B70319">
      <w:pPr>
        <w:spacing w:after="60"/>
      </w:pPr>
    </w:p>
    <w:p w:rsidR="00243120" w:rsidRDefault="00243120" w:rsidP="00CF1A58">
      <w:pPr>
        <w:pStyle w:val="Titulek"/>
        <w:spacing w:before="0" w:after="60"/>
      </w:pPr>
      <w:r>
        <w:t xml:space="preserve">Tab. </w:t>
      </w:r>
      <w:r w:rsidR="001F107B">
        <w:fldChar w:fldCharType="begin"/>
      </w:r>
      <w:r w:rsidR="00F1645B">
        <w:instrText xml:space="preserve"> STYLEREF 1 \s </w:instrText>
      </w:r>
      <w:r w:rsidR="001F107B">
        <w:fldChar w:fldCharType="separate"/>
      </w:r>
      <w:r>
        <w:rPr>
          <w:noProof/>
        </w:rPr>
        <w:t>5</w:t>
      </w:r>
      <w:r w:rsidR="001F107B">
        <w:fldChar w:fldCharType="end"/>
      </w:r>
      <w:r>
        <w:t>.</w:t>
      </w:r>
      <w:fldSimple w:instr=" SEQ Tab. \* ARABIC \s 1 ">
        <w:r>
          <w:rPr>
            <w:noProof/>
          </w:rPr>
          <w:t>6</w:t>
        </w:r>
      </w:fldSimple>
      <w:r>
        <w:t xml:space="preserve"> Potraty podle druhu a rodinného stavu* ženy, </w:t>
      </w:r>
      <w:r w:rsidR="00C54AEA">
        <w:t>2003–2013</w:t>
      </w:r>
    </w:p>
    <w:tbl>
      <w:tblPr>
        <w:tblW w:w="9639" w:type="dxa"/>
        <w:tblLayout w:type="fixed"/>
        <w:tblCellMar>
          <w:left w:w="0" w:type="dxa"/>
          <w:right w:w="0" w:type="dxa"/>
        </w:tblCellMar>
        <w:tblLook w:val="0000"/>
      </w:tblPr>
      <w:tblGrid>
        <w:gridCol w:w="3075"/>
        <w:gridCol w:w="911"/>
        <w:gridCol w:w="943"/>
        <w:gridCol w:w="942"/>
        <w:gridCol w:w="942"/>
        <w:gridCol w:w="942"/>
        <w:gridCol w:w="942"/>
        <w:gridCol w:w="942"/>
      </w:tblGrid>
      <w:tr w:rsidR="00C54AEA">
        <w:trPr>
          <w:trHeight w:val="255"/>
        </w:trPr>
        <w:tc>
          <w:tcPr>
            <w:tcW w:w="3075" w:type="dxa"/>
            <w:tcBorders>
              <w:top w:val="single" w:sz="4" w:space="0" w:color="auto"/>
              <w:left w:val="nil"/>
              <w:bottom w:val="single" w:sz="4" w:space="0" w:color="auto"/>
              <w:right w:val="nil"/>
            </w:tcBorders>
            <w:noWrap/>
            <w:vAlign w:val="bottom"/>
          </w:tcPr>
          <w:p w:rsidR="00C54AEA" w:rsidRDefault="00C54AEA">
            <w:pPr>
              <w:rPr>
                <w:rFonts w:eastAsia="Arial Unicode MS" w:cs="Arial"/>
                <w:b/>
                <w:bCs/>
                <w:sz w:val="16"/>
                <w:szCs w:val="16"/>
              </w:rPr>
            </w:pPr>
            <w:r>
              <w:rPr>
                <w:rFonts w:cs="Arial"/>
                <w:b/>
                <w:bCs/>
                <w:sz w:val="16"/>
                <w:szCs w:val="16"/>
              </w:rPr>
              <w:t>Rodinný stav ženy</w:t>
            </w:r>
          </w:p>
        </w:tc>
        <w:tc>
          <w:tcPr>
            <w:tcW w:w="911" w:type="dxa"/>
            <w:tcBorders>
              <w:top w:val="single" w:sz="4" w:space="0" w:color="auto"/>
              <w:left w:val="single" w:sz="4" w:space="0" w:color="auto"/>
              <w:bottom w:val="single" w:sz="4" w:space="0" w:color="auto"/>
              <w:right w:val="nil"/>
            </w:tcBorders>
            <w:noWrap/>
            <w:tcMar>
              <w:right w:w="142" w:type="dxa"/>
            </w:tcMar>
            <w:vAlign w:val="bottom"/>
          </w:tcPr>
          <w:p w:rsidR="00C54AEA" w:rsidRDefault="00C54AEA" w:rsidP="00243120">
            <w:pPr>
              <w:jc w:val="right"/>
              <w:rPr>
                <w:rFonts w:cs="Arial"/>
                <w:b/>
                <w:bCs/>
                <w:color w:val="000000"/>
                <w:sz w:val="16"/>
                <w:szCs w:val="16"/>
              </w:rPr>
            </w:pPr>
            <w:r>
              <w:rPr>
                <w:rFonts w:cs="Arial"/>
                <w:b/>
                <w:bCs/>
                <w:color w:val="000000"/>
                <w:sz w:val="16"/>
                <w:szCs w:val="16"/>
              </w:rPr>
              <w:t>2003</w:t>
            </w:r>
          </w:p>
        </w:tc>
        <w:tc>
          <w:tcPr>
            <w:tcW w:w="943" w:type="dxa"/>
            <w:tcBorders>
              <w:top w:val="single" w:sz="4" w:space="0" w:color="auto"/>
              <w:left w:val="nil"/>
              <w:bottom w:val="single" w:sz="4" w:space="0" w:color="auto"/>
              <w:right w:val="nil"/>
            </w:tcBorders>
            <w:noWrap/>
            <w:tcMar>
              <w:right w:w="142" w:type="dxa"/>
            </w:tcMar>
            <w:vAlign w:val="bottom"/>
          </w:tcPr>
          <w:p w:rsidR="00C54AEA" w:rsidRDefault="00C54AEA" w:rsidP="00243120">
            <w:pPr>
              <w:jc w:val="right"/>
              <w:rPr>
                <w:rFonts w:cs="Arial"/>
                <w:b/>
                <w:bCs/>
                <w:color w:val="000000"/>
                <w:sz w:val="16"/>
                <w:szCs w:val="16"/>
              </w:rPr>
            </w:pPr>
            <w:r>
              <w:rPr>
                <w:rFonts w:cs="Arial"/>
                <w:b/>
                <w:bCs/>
                <w:color w:val="000000"/>
                <w:sz w:val="16"/>
                <w:szCs w:val="16"/>
              </w:rPr>
              <w:t>2005</w:t>
            </w:r>
          </w:p>
        </w:tc>
        <w:tc>
          <w:tcPr>
            <w:tcW w:w="942" w:type="dxa"/>
            <w:tcBorders>
              <w:top w:val="single" w:sz="4" w:space="0" w:color="auto"/>
              <w:left w:val="nil"/>
              <w:bottom w:val="single" w:sz="4" w:space="0" w:color="auto"/>
              <w:right w:val="nil"/>
            </w:tcBorders>
            <w:noWrap/>
            <w:tcMar>
              <w:right w:w="142" w:type="dxa"/>
            </w:tcMar>
            <w:vAlign w:val="bottom"/>
          </w:tcPr>
          <w:p w:rsidR="00C54AEA" w:rsidRDefault="00C54AEA" w:rsidP="00243120">
            <w:pPr>
              <w:jc w:val="right"/>
              <w:rPr>
                <w:rFonts w:cs="Arial"/>
                <w:b/>
                <w:bCs/>
                <w:color w:val="000000"/>
                <w:sz w:val="16"/>
                <w:szCs w:val="16"/>
              </w:rPr>
            </w:pPr>
            <w:r>
              <w:rPr>
                <w:rFonts w:cs="Arial"/>
                <w:b/>
                <w:bCs/>
                <w:color w:val="000000"/>
                <w:sz w:val="16"/>
                <w:szCs w:val="16"/>
              </w:rPr>
              <w:t>2008</w:t>
            </w:r>
          </w:p>
        </w:tc>
        <w:tc>
          <w:tcPr>
            <w:tcW w:w="942" w:type="dxa"/>
            <w:tcBorders>
              <w:top w:val="single" w:sz="4" w:space="0" w:color="auto"/>
              <w:left w:val="nil"/>
              <w:bottom w:val="single" w:sz="4" w:space="0" w:color="auto"/>
              <w:right w:val="nil"/>
            </w:tcBorders>
            <w:noWrap/>
            <w:tcMar>
              <w:right w:w="142" w:type="dxa"/>
            </w:tcMar>
            <w:vAlign w:val="bottom"/>
          </w:tcPr>
          <w:p w:rsidR="00C54AEA" w:rsidRDefault="00C54AEA" w:rsidP="00243120">
            <w:pPr>
              <w:jc w:val="right"/>
              <w:rPr>
                <w:rFonts w:cs="Arial"/>
                <w:b/>
                <w:bCs/>
                <w:color w:val="000000"/>
                <w:sz w:val="16"/>
                <w:szCs w:val="16"/>
              </w:rPr>
            </w:pPr>
            <w:r>
              <w:rPr>
                <w:rFonts w:cs="Arial"/>
                <w:b/>
                <w:bCs/>
                <w:color w:val="000000"/>
                <w:sz w:val="16"/>
                <w:szCs w:val="16"/>
              </w:rPr>
              <w:t>2010</w:t>
            </w:r>
          </w:p>
        </w:tc>
        <w:tc>
          <w:tcPr>
            <w:tcW w:w="942" w:type="dxa"/>
            <w:tcBorders>
              <w:top w:val="single" w:sz="4" w:space="0" w:color="auto"/>
              <w:left w:val="nil"/>
              <w:bottom w:val="single" w:sz="4" w:space="0" w:color="auto"/>
              <w:right w:val="nil"/>
            </w:tcBorders>
            <w:noWrap/>
            <w:tcMar>
              <w:right w:w="142" w:type="dxa"/>
            </w:tcMar>
            <w:vAlign w:val="bottom"/>
          </w:tcPr>
          <w:p w:rsidR="00C54AEA" w:rsidRDefault="00C54AEA" w:rsidP="00243120">
            <w:pPr>
              <w:jc w:val="right"/>
              <w:rPr>
                <w:rFonts w:cs="Arial"/>
                <w:b/>
                <w:bCs/>
                <w:color w:val="000000"/>
                <w:sz w:val="16"/>
                <w:szCs w:val="16"/>
              </w:rPr>
            </w:pPr>
            <w:r>
              <w:rPr>
                <w:rFonts w:cs="Arial"/>
                <w:b/>
                <w:bCs/>
                <w:color w:val="000000"/>
                <w:sz w:val="16"/>
                <w:szCs w:val="16"/>
              </w:rPr>
              <w:t>2011</w:t>
            </w:r>
          </w:p>
        </w:tc>
        <w:tc>
          <w:tcPr>
            <w:tcW w:w="942" w:type="dxa"/>
            <w:tcBorders>
              <w:top w:val="single" w:sz="4" w:space="0" w:color="auto"/>
              <w:left w:val="nil"/>
              <w:bottom w:val="single" w:sz="4" w:space="0" w:color="auto"/>
              <w:right w:val="nil"/>
            </w:tcBorders>
            <w:noWrap/>
            <w:tcMar>
              <w:right w:w="142" w:type="dxa"/>
            </w:tcMar>
            <w:vAlign w:val="bottom"/>
          </w:tcPr>
          <w:p w:rsidR="00C54AEA" w:rsidRDefault="00C54AEA" w:rsidP="00243120">
            <w:pPr>
              <w:jc w:val="right"/>
              <w:rPr>
                <w:rFonts w:cs="Arial"/>
                <w:b/>
                <w:bCs/>
                <w:color w:val="000000"/>
                <w:sz w:val="16"/>
                <w:szCs w:val="16"/>
              </w:rPr>
            </w:pPr>
            <w:r>
              <w:rPr>
                <w:rFonts w:cs="Arial"/>
                <w:b/>
                <w:bCs/>
                <w:color w:val="000000"/>
                <w:sz w:val="16"/>
                <w:szCs w:val="16"/>
              </w:rPr>
              <w:t>2012</w:t>
            </w:r>
          </w:p>
        </w:tc>
        <w:tc>
          <w:tcPr>
            <w:tcW w:w="942" w:type="dxa"/>
            <w:tcBorders>
              <w:top w:val="single" w:sz="4" w:space="0" w:color="auto"/>
              <w:left w:val="nil"/>
              <w:bottom w:val="single" w:sz="4" w:space="0" w:color="auto"/>
              <w:right w:val="nil"/>
            </w:tcBorders>
            <w:noWrap/>
            <w:tcMar>
              <w:right w:w="142" w:type="dxa"/>
            </w:tcMar>
            <w:vAlign w:val="bottom"/>
          </w:tcPr>
          <w:p w:rsidR="00C54AEA" w:rsidRDefault="00C54AEA" w:rsidP="00243120">
            <w:pPr>
              <w:jc w:val="right"/>
              <w:rPr>
                <w:rFonts w:cs="Arial"/>
                <w:b/>
                <w:bCs/>
                <w:sz w:val="16"/>
                <w:szCs w:val="16"/>
              </w:rPr>
            </w:pPr>
            <w:r>
              <w:rPr>
                <w:rFonts w:cs="Arial"/>
                <w:b/>
                <w:bCs/>
                <w:sz w:val="16"/>
                <w:szCs w:val="16"/>
              </w:rPr>
              <w:t>2013</w:t>
            </w:r>
          </w:p>
        </w:tc>
      </w:tr>
      <w:tr w:rsidR="00243120">
        <w:trPr>
          <w:trHeight w:val="255"/>
        </w:trPr>
        <w:tc>
          <w:tcPr>
            <w:tcW w:w="3075" w:type="dxa"/>
            <w:tcBorders>
              <w:top w:val="nil"/>
              <w:left w:val="nil"/>
              <w:bottom w:val="nil"/>
              <w:right w:val="nil"/>
            </w:tcBorders>
            <w:noWrap/>
            <w:vAlign w:val="bottom"/>
          </w:tcPr>
          <w:p w:rsidR="00243120" w:rsidRDefault="00243120">
            <w:pPr>
              <w:rPr>
                <w:rFonts w:eastAsia="Arial Unicode MS" w:cs="Arial"/>
                <w:sz w:val="16"/>
                <w:szCs w:val="16"/>
              </w:rPr>
            </w:pPr>
          </w:p>
        </w:tc>
        <w:tc>
          <w:tcPr>
            <w:tcW w:w="6564" w:type="dxa"/>
            <w:gridSpan w:val="7"/>
            <w:tcBorders>
              <w:top w:val="single" w:sz="4" w:space="0" w:color="auto"/>
              <w:left w:val="single" w:sz="4" w:space="0" w:color="auto"/>
              <w:bottom w:val="nil"/>
              <w:right w:val="nil"/>
            </w:tcBorders>
            <w:noWrap/>
            <w:vAlign w:val="bottom"/>
          </w:tcPr>
          <w:p w:rsidR="00243120" w:rsidRDefault="00243120">
            <w:pPr>
              <w:jc w:val="center"/>
              <w:rPr>
                <w:rFonts w:eastAsia="Arial Unicode MS" w:cs="Arial"/>
                <w:b/>
                <w:bCs/>
                <w:sz w:val="16"/>
                <w:szCs w:val="16"/>
              </w:rPr>
            </w:pPr>
            <w:r>
              <w:rPr>
                <w:rFonts w:cs="Arial"/>
                <w:b/>
                <w:bCs/>
                <w:sz w:val="16"/>
                <w:szCs w:val="16"/>
              </w:rPr>
              <w:t>Potraty celkem</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Svobodná</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14 662</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14 942</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16 849</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16 706</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17 269</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17 373</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18 050</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Vdaná</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22 233</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19 548</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19 081</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17 274</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16 347</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15 393</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14 705</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Rozvedená</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4 830</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4 823</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4 654</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4 410</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4 264</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3 949</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3 928</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Ovdovělá</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288</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286</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252</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191</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190</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207</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188</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Družka</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sz w:val="16"/>
                <w:szCs w:val="16"/>
              </w:rPr>
            </w:pPr>
            <w:r>
              <w:rPr>
                <w:rFonts w:cs="Arial"/>
                <w:sz w:val="16"/>
                <w:szCs w:val="16"/>
              </w:rPr>
              <w:t>85</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115</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91</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101</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128</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123</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101</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Nezjištěno</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sz w:val="16"/>
                <w:szCs w:val="16"/>
              </w:rPr>
            </w:pPr>
            <w:r>
              <w:rPr>
                <w:rFonts w:cs="Arial"/>
                <w:sz w:val="16"/>
                <w:szCs w:val="16"/>
              </w:rPr>
              <w:t>206</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309</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519</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591</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666</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688</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715</w:t>
            </w:r>
          </w:p>
        </w:tc>
      </w:tr>
      <w:tr w:rsidR="00C54AEA">
        <w:trPr>
          <w:trHeight w:val="255"/>
        </w:trPr>
        <w:tc>
          <w:tcPr>
            <w:tcW w:w="3075" w:type="dxa"/>
            <w:tcBorders>
              <w:top w:val="nil"/>
              <w:left w:val="nil"/>
              <w:bottom w:val="single" w:sz="4" w:space="0" w:color="auto"/>
              <w:right w:val="nil"/>
            </w:tcBorders>
            <w:noWrap/>
            <w:vAlign w:val="bottom"/>
          </w:tcPr>
          <w:p w:rsidR="00C54AEA" w:rsidRDefault="00C54AEA">
            <w:pPr>
              <w:rPr>
                <w:rFonts w:eastAsia="Arial Unicode MS" w:cs="Arial"/>
                <w:sz w:val="16"/>
                <w:szCs w:val="16"/>
              </w:rPr>
            </w:pPr>
            <w:r>
              <w:rPr>
                <w:rFonts w:cs="Arial"/>
                <w:sz w:val="16"/>
                <w:szCs w:val="16"/>
              </w:rPr>
              <w:t>Celkem</w:t>
            </w:r>
          </w:p>
        </w:tc>
        <w:tc>
          <w:tcPr>
            <w:tcW w:w="911" w:type="dxa"/>
            <w:tcBorders>
              <w:top w:val="nil"/>
              <w:left w:val="single" w:sz="4" w:space="0" w:color="auto"/>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42 304</w:t>
            </w:r>
          </w:p>
        </w:tc>
        <w:tc>
          <w:tcPr>
            <w:tcW w:w="943"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40 023</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41 446</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39 273</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38 864</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37 733</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37 687</w:t>
            </w:r>
          </w:p>
        </w:tc>
      </w:tr>
      <w:tr w:rsidR="00243120">
        <w:trPr>
          <w:trHeight w:val="255"/>
        </w:trPr>
        <w:tc>
          <w:tcPr>
            <w:tcW w:w="3075" w:type="dxa"/>
            <w:tcBorders>
              <w:top w:val="nil"/>
              <w:left w:val="nil"/>
              <w:bottom w:val="nil"/>
              <w:right w:val="nil"/>
            </w:tcBorders>
            <w:noWrap/>
            <w:vAlign w:val="bottom"/>
          </w:tcPr>
          <w:p w:rsidR="00243120" w:rsidRDefault="00243120">
            <w:pPr>
              <w:rPr>
                <w:rFonts w:eastAsia="Arial Unicode MS" w:cs="Arial"/>
                <w:sz w:val="16"/>
                <w:szCs w:val="16"/>
              </w:rPr>
            </w:pPr>
          </w:p>
        </w:tc>
        <w:tc>
          <w:tcPr>
            <w:tcW w:w="6564" w:type="dxa"/>
            <w:gridSpan w:val="7"/>
            <w:tcBorders>
              <w:top w:val="single" w:sz="4" w:space="0" w:color="auto"/>
              <w:left w:val="single" w:sz="4" w:space="0" w:color="auto"/>
              <w:bottom w:val="nil"/>
              <w:right w:val="nil"/>
            </w:tcBorders>
            <w:noWrap/>
            <w:vAlign w:val="bottom"/>
          </w:tcPr>
          <w:p w:rsidR="00243120" w:rsidRDefault="00243120">
            <w:pPr>
              <w:jc w:val="center"/>
              <w:rPr>
                <w:rFonts w:eastAsia="Arial Unicode MS" w:cs="Arial"/>
                <w:b/>
                <w:bCs/>
                <w:sz w:val="16"/>
                <w:szCs w:val="16"/>
              </w:rPr>
            </w:pPr>
            <w:r>
              <w:rPr>
                <w:rFonts w:cs="Arial"/>
                <w:b/>
                <w:bCs/>
                <w:sz w:val="16"/>
                <w:szCs w:val="16"/>
              </w:rPr>
              <w:t>Umělá přerušení těhotenství</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Svobodná</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10 852</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10 646</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11 562</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11 283</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11 693</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11 566</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11 883</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Vdaná</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14 404</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11 901</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10 556</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9 296</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8 993</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8 385</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7 774</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Rozvedená</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3 668</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3 469</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3 184</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2 991</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2 915</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2 622</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2 620</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Ovdovělá</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217</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207</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177</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132</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125</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134</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121</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Družka</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sz w:val="16"/>
                <w:szCs w:val="16"/>
              </w:rPr>
            </w:pPr>
            <w:r>
              <w:rPr>
                <w:rFonts w:cs="Arial"/>
                <w:sz w:val="16"/>
                <w:szCs w:val="16"/>
              </w:rPr>
              <w:t>69</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93</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67</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78</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90</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86</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72</w:t>
            </w:r>
          </w:p>
        </w:tc>
      </w:tr>
      <w:tr w:rsidR="00C54AEA">
        <w:trPr>
          <w:trHeight w:val="255"/>
        </w:trPr>
        <w:tc>
          <w:tcPr>
            <w:tcW w:w="3075" w:type="dxa"/>
            <w:tcBorders>
              <w:top w:val="nil"/>
              <w:left w:val="nil"/>
              <w:bottom w:val="nil"/>
              <w:right w:val="nil"/>
            </w:tcBorders>
            <w:noWrap/>
            <w:vAlign w:val="bottom"/>
          </w:tcPr>
          <w:p w:rsidR="00C54AEA" w:rsidRDefault="00C54AEA">
            <w:pPr>
              <w:rPr>
                <w:rFonts w:eastAsia="Arial Unicode MS" w:cs="Arial"/>
                <w:sz w:val="16"/>
                <w:szCs w:val="16"/>
              </w:rPr>
            </w:pPr>
            <w:r>
              <w:rPr>
                <w:rFonts w:cs="Arial"/>
                <w:sz w:val="16"/>
                <w:szCs w:val="16"/>
              </w:rPr>
              <w:t>Nezjištěno</w:t>
            </w:r>
          </w:p>
        </w:tc>
        <w:tc>
          <w:tcPr>
            <w:tcW w:w="911" w:type="dxa"/>
            <w:tcBorders>
              <w:top w:val="nil"/>
              <w:left w:val="single" w:sz="4" w:space="0" w:color="auto"/>
              <w:bottom w:val="nil"/>
              <w:right w:val="nil"/>
            </w:tcBorders>
            <w:tcMar>
              <w:right w:w="142" w:type="dxa"/>
            </w:tcMar>
            <w:vAlign w:val="bottom"/>
          </w:tcPr>
          <w:p w:rsidR="00C54AEA" w:rsidRDefault="00C54AEA">
            <w:pPr>
              <w:jc w:val="right"/>
              <w:rPr>
                <w:rFonts w:cs="Arial"/>
                <w:sz w:val="16"/>
                <w:szCs w:val="16"/>
              </w:rPr>
            </w:pPr>
            <w:r>
              <w:rPr>
                <w:rFonts w:cs="Arial"/>
                <w:sz w:val="16"/>
                <w:szCs w:val="16"/>
              </w:rPr>
              <w:t>88</w:t>
            </w:r>
          </w:p>
        </w:tc>
        <w:tc>
          <w:tcPr>
            <w:tcW w:w="943"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137</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214</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218</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239</w:t>
            </w:r>
          </w:p>
        </w:tc>
        <w:tc>
          <w:tcPr>
            <w:tcW w:w="942" w:type="dxa"/>
            <w:tcBorders>
              <w:top w:val="nil"/>
              <w:left w:val="nil"/>
              <w:bottom w:val="nil"/>
              <w:right w:val="nil"/>
            </w:tcBorders>
            <w:tcMar>
              <w:right w:w="142" w:type="dxa"/>
            </w:tcMar>
            <w:vAlign w:val="bottom"/>
          </w:tcPr>
          <w:p w:rsidR="00C54AEA" w:rsidRDefault="00C54AEA">
            <w:pPr>
              <w:jc w:val="right"/>
              <w:rPr>
                <w:rFonts w:cs="Arial"/>
                <w:color w:val="000000"/>
                <w:sz w:val="16"/>
                <w:szCs w:val="16"/>
              </w:rPr>
            </w:pPr>
            <w:r>
              <w:rPr>
                <w:rFonts w:cs="Arial"/>
                <w:color w:val="000000"/>
                <w:sz w:val="16"/>
                <w:szCs w:val="16"/>
              </w:rPr>
              <w:t>239</w:t>
            </w:r>
          </w:p>
        </w:tc>
        <w:tc>
          <w:tcPr>
            <w:tcW w:w="942" w:type="dxa"/>
            <w:tcBorders>
              <w:top w:val="nil"/>
              <w:left w:val="nil"/>
              <w:bottom w:val="nil"/>
              <w:right w:val="nil"/>
            </w:tcBorders>
            <w:tcMar>
              <w:right w:w="142" w:type="dxa"/>
            </w:tcMar>
            <w:vAlign w:val="bottom"/>
          </w:tcPr>
          <w:p w:rsidR="00C54AEA" w:rsidRDefault="00C54AEA">
            <w:pPr>
              <w:jc w:val="right"/>
              <w:rPr>
                <w:rFonts w:cs="Arial"/>
                <w:sz w:val="16"/>
                <w:szCs w:val="16"/>
              </w:rPr>
            </w:pPr>
            <w:r>
              <w:rPr>
                <w:rFonts w:cs="Arial"/>
                <w:sz w:val="16"/>
                <w:szCs w:val="16"/>
              </w:rPr>
              <w:t>244</w:t>
            </w:r>
          </w:p>
        </w:tc>
      </w:tr>
      <w:tr w:rsidR="00C54AEA">
        <w:trPr>
          <w:trHeight w:val="255"/>
        </w:trPr>
        <w:tc>
          <w:tcPr>
            <w:tcW w:w="3075" w:type="dxa"/>
            <w:tcBorders>
              <w:top w:val="nil"/>
              <w:left w:val="nil"/>
              <w:bottom w:val="single" w:sz="4" w:space="0" w:color="auto"/>
              <w:right w:val="nil"/>
            </w:tcBorders>
            <w:noWrap/>
            <w:vAlign w:val="bottom"/>
          </w:tcPr>
          <w:p w:rsidR="00C54AEA" w:rsidRDefault="00C54AEA">
            <w:pPr>
              <w:rPr>
                <w:rFonts w:eastAsia="Arial Unicode MS" w:cs="Arial"/>
                <w:sz w:val="16"/>
                <w:szCs w:val="16"/>
              </w:rPr>
            </w:pPr>
            <w:r>
              <w:rPr>
                <w:rFonts w:cs="Arial"/>
                <w:sz w:val="16"/>
                <w:szCs w:val="16"/>
              </w:rPr>
              <w:t>Celkem</w:t>
            </w:r>
          </w:p>
        </w:tc>
        <w:tc>
          <w:tcPr>
            <w:tcW w:w="911" w:type="dxa"/>
            <w:tcBorders>
              <w:top w:val="nil"/>
              <w:left w:val="single" w:sz="4" w:space="0" w:color="auto"/>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29 298</w:t>
            </w:r>
          </w:p>
        </w:tc>
        <w:tc>
          <w:tcPr>
            <w:tcW w:w="943"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26 453</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25 760</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23 998</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24 055</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23 032</w:t>
            </w:r>
          </w:p>
        </w:tc>
        <w:tc>
          <w:tcPr>
            <w:tcW w:w="942" w:type="dxa"/>
            <w:tcBorders>
              <w:top w:val="nil"/>
              <w:left w:val="nil"/>
              <w:bottom w:val="single" w:sz="4" w:space="0" w:color="auto"/>
              <w:right w:val="nil"/>
            </w:tcBorders>
            <w:noWrap/>
            <w:tcMar>
              <w:right w:w="142" w:type="dxa"/>
            </w:tcMar>
            <w:vAlign w:val="bottom"/>
          </w:tcPr>
          <w:p w:rsidR="00C54AEA" w:rsidRDefault="00C54AEA">
            <w:pPr>
              <w:jc w:val="right"/>
              <w:rPr>
                <w:rFonts w:cs="Arial"/>
                <w:sz w:val="16"/>
                <w:szCs w:val="16"/>
              </w:rPr>
            </w:pPr>
            <w:r>
              <w:rPr>
                <w:rFonts w:cs="Arial"/>
                <w:sz w:val="16"/>
                <w:szCs w:val="16"/>
              </w:rPr>
              <w:t>22 714</w:t>
            </w:r>
          </w:p>
        </w:tc>
      </w:tr>
      <w:tr w:rsidR="00243120">
        <w:trPr>
          <w:trHeight w:val="255"/>
        </w:trPr>
        <w:tc>
          <w:tcPr>
            <w:tcW w:w="3075" w:type="dxa"/>
            <w:tcBorders>
              <w:top w:val="nil"/>
              <w:left w:val="nil"/>
              <w:bottom w:val="nil"/>
              <w:right w:val="nil"/>
            </w:tcBorders>
            <w:noWrap/>
            <w:vAlign w:val="bottom"/>
          </w:tcPr>
          <w:p w:rsidR="00243120" w:rsidRDefault="00243120">
            <w:pPr>
              <w:rPr>
                <w:rFonts w:eastAsia="Arial Unicode MS" w:cs="Arial"/>
                <w:sz w:val="16"/>
                <w:szCs w:val="16"/>
              </w:rPr>
            </w:pPr>
          </w:p>
        </w:tc>
        <w:tc>
          <w:tcPr>
            <w:tcW w:w="6564" w:type="dxa"/>
            <w:gridSpan w:val="7"/>
            <w:tcBorders>
              <w:top w:val="single" w:sz="4" w:space="0" w:color="auto"/>
              <w:left w:val="single" w:sz="4" w:space="0" w:color="auto"/>
              <w:bottom w:val="nil"/>
              <w:right w:val="nil"/>
            </w:tcBorders>
            <w:noWrap/>
            <w:vAlign w:val="bottom"/>
          </w:tcPr>
          <w:p w:rsidR="00243120" w:rsidRDefault="00243120" w:rsidP="00A36347">
            <w:pPr>
              <w:jc w:val="center"/>
              <w:rPr>
                <w:rFonts w:eastAsia="Arial Unicode MS" w:cs="Arial"/>
                <w:b/>
                <w:bCs/>
                <w:sz w:val="16"/>
                <w:szCs w:val="16"/>
              </w:rPr>
            </w:pPr>
            <w:r>
              <w:rPr>
                <w:rFonts w:cs="Arial"/>
                <w:b/>
                <w:bCs/>
                <w:sz w:val="16"/>
                <w:szCs w:val="16"/>
              </w:rPr>
              <w:t>Samovolné potraty</w:t>
            </w:r>
          </w:p>
        </w:tc>
      </w:tr>
      <w:tr w:rsidR="00A36347">
        <w:trPr>
          <w:trHeight w:val="255"/>
        </w:trPr>
        <w:tc>
          <w:tcPr>
            <w:tcW w:w="3075" w:type="dxa"/>
            <w:tcBorders>
              <w:top w:val="nil"/>
              <w:left w:val="nil"/>
              <w:bottom w:val="nil"/>
              <w:right w:val="nil"/>
            </w:tcBorders>
            <w:noWrap/>
            <w:vAlign w:val="bottom"/>
          </w:tcPr>
          <w:p w:rsidR="00A36347" w:rsidRDefault="00A36347">
            <w:pPr>
              <w:rPr>
                <w:rFonts w:eastAsia="Arial Unicode MS" w:cs="Arial"/>
                <w:sz w:val="16"/>
                <w:szCs w:val="16"/>
              </w:rPr>
            </w:pPr>
            <w:r>
              <w:rPr>
                <w:rFonts w:cs="Arial"/>
                <w:sz w:val="16"/>
                <w:szCs w:val="16"/>
              </w:rPr>
              <w:t>Svobodná</w:t>
            </w:r>
          </w:p>
        </w:tc>
        <w:tc>
          <w:tcPr>
            <w:tcW w:w="911" w:type="dxa"/>
            <w:tcBorders>
              <w:top w:val="nil"/>
              <w:left w:val="single" w:sz="4" w:space="0" w:color="auto"/>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3 467</w:t>
            </w:r>
          </w:p>
        </w:tc>
        <w:tc>
          <w:tcPr>
            <w:tcW w:w="943"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3 897</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4 848</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4 982</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5 136</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5 346</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5 630</w:t>
            </w:r>
          </w:p>
        </w:tc>
      </w:tr>
      <w:tr w:rsidR="00A36347">
        <w:trPr>
          <w:trHeight w:val="255"/>
        </w:trPr>
        <w:tc>
          <w:tcPr>
            <w:tcW w:w="3075" w:type="dxa"/>
            <w:tcBorders>
              <w:top w:val="nil"/>
              <w:left w:val="nil"/>
              <w:bottom w:val="nil"/>
              <w:right w:val="nil"/>
            </w:tcBorders>
            <w:noWrap/>
            <w:vAlign w:val="bottom"/>
          </w:tcPr>
          <w:p w:rsidR="00A36347" w:rsidRDefault="00A36347">
            <w:pPr>
              <w:rPr>
                <w:rFonts w:eastAsia="Arial Unicode MS" w:cs="Arial"/>
                <w:sz w:val="16"/>
                <w:szCs w:val="16"/>
              </w:rPr>
            </w:pPr>
            <w:r>
              <w:rPr>
                <w:rFonts w:cs="Arial"/>
                <w:sz w:val="16"/>
                <w:szCs w:val="16"/>
              </w:rPr>
              <w:t>Vdaná</w:t>
            </w:r>
          </w:p>
        </w:tc>
        <w:tc>
          <w:tcPr>
            <w:tcW w:w="911" w:type="dxa"/>
            <w:tcBorders>
              <w:top w:val="nil"/>
              <w:left w:val="single" w:sz="4" w:space="0" w:color="auto"/>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7 011</w:t>
            </w:r>
          </w:p>
        </w:tc>
        <w:tc>
          <w:tcPr>
            <w:tcW w:w="943"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6 926</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7 766</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7 330</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6 773</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6 460</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6 383</w:t>
            </w:r>
          </w:p>
        </w:tc>
      </w:tr>
      <w:tr w:rsidR="00A36347">
        <w:trPr>
          <w:trHeight w:val="255"/>
        </w:trPr>
        <w:tc>
          <w:tcPr>
            <w:tcW w:w="3075" w:type="dxa"/>
            <w:tcBorders>
              <w:top w:val="nil"/>
              <w:left w:val="nil"/>
              <w:bottom w:val="nil"/>
              <w:right w:val="nil"/>
            </w:tcBorders>
            <w:noWrap/>
            <w:vAlign w:val="bottom"/>
          </w:tcPr>
          <w:p w:rsidR="00A36347" w:rsidRDefault="00A36347">
            <w:pPr>
              <w:rPr>
                <w:rFonts w:eastAsia="Arial Unicode MS" w:cs="Arial"/>
                <w:sz w:val="16"/>
                <w:szCs w:val="16"/>
              </w:rPr>
            </w:pPr>
            <w:r>
              <w:rPr>
                <w:rFonts w:cs="Arial"/>
                <w:sz w:val="16"/>
                <w:szCs w:val="16"/>
              </w:rPr>
              <w:t>Rozvedená</w:t>
            </w:r>
          </w:p>
        </w:tc>
        <w:tc>
          <w:tcPr>
            <w:tcW w:w="911" w:type="dxa"/>
            <w:tcBorders>
              <w:top w:val="nil"/>
              <w:left w:val="single" w:sz="4" w:space="0" w:color="auto"/>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1 006</w:t>
            </w:r>
          </w:p>
        </w:tc>
        <w:tc>
          <w:tcPr>
            <w:tcW w:w="943"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1 184</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1 307</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1 259</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1 245</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1 192</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1 182</w:t>
            </w:r>
          </w:p>
        </w:tc>
      </w:tr>
      <w:tr w:rsidR="00A36347">
        <w:trPr>
          <w:trHeight w:val="255"/>
        </w:trPr>
        <w:tc>
          <w:tcPr>
            <w:tcW w:w="3075" w:type="dxa"/>
            <w:tcBorders>
              <w:top w:val="nil"/>
              <w:left w:val="nil"/>
              <w:bottom w:val="nil"/>
              <w:right w:val="nil"/>
            </w:tcBorders>
            <w:noWrap/>
            <w:vAlign w:val="bottom"/>
          </w:tcPr>
          <w:p w:rsidR="00A36347" w:rsidRDefault="00A36347">
            <w:pPr>
              <w:rPr>
                <w:rFonts w:eastAsia="Arial Unicode MS" w:cs="Arial"/>
                <w:sz w:val="16"/>
                <w:szCs w:val="16"/>
              </w:rPr>
            </w:pPr>
            <w:r>
              <w:rPr>
                <w:rFonts w:cs="Arial"/>
                <w:sz w:val="16"/>
                <w:szCs w:val="16"/>
              </w:rPr>
              <w:t>Ovdovělá</w:t>
            </w:r>
          </w:p>
        </w:tc>
        <w:tc>
          <w:tcPr>
            <w:tcW w:w="911" w:type="dxa"/>
            <w:tcBorders>
              <w:top w:val="nil"/>
              <w:left w:val="single" w:sz="4" w:space="0" w:color="auto"/>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62</w:t>
            </w:r>
          </w:p>
        </w:tc>
        <w:tc>
          <w:tcPr>
            <w:tcW w:w="943"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70</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66</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56</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60</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65</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62</w:t>
            </w:r>
          </w:p>
        </w:tc>
      </w:tr>
      <w:tr w:rsidR="00A36347">
        <w:trPr>
          <w:trHeight w:val="255"/>
        </w:trPr>
        <w:tc>
          <w:tcPr>
            <w:tcW w:w="3075" w:type="dxa"/>
            <w:tcBorders>
              <w:top w:val="nil"/>
              <w:left w:val="nil"/>
              <w:bottom w:val="nil"/>
              <w:right w:val="nil"/>
            </w:tcBorders>
            <w:noWrap/>
            <w:vAlign w:val="bottom"/>
          </w:tcPr>
          <w:p w:rsidR="00A36347" w:rsidRDefault="00A36347">
            <w:pPr>
              <w:rPr>
                <w:rFonts w:eastAsia="Arial Unicode MS" w:cs="Arial"/>
                <w:sz w:val="16"/>
                <w:szCs w:val="16"/>
              </w:rPr>
            </w:pPr>
            <w:r>
              <w:rPr>
                <w:rFonts w:cs="Arial"/>
                <w:sz w:val="16"/>
                <w:szCs w:val="16"/>
              </w:rPr>
              <w:t>Družka</w:t>
            </w:r>
          </w:p>
        </w:tc>
        <w:tc>
          <w:tcPr>
            <w:tcW w:w="911" w:type="dxa"/>
            <w:tcBorders>
              <w:top w:val="nil"/>
              <w:left w:val="single" w:sz="4" w:space="0" w:color="auto"/>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13</w:t>
            </w:r>
          </w:p>
        </w:tc>
        <w:tc>
          <w:tcPr>
            <w:tcW w:w="943"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19</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19</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22</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35</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34</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25</w:t>
            </w:r>
          </w:p>
        </w:tc>
      </w:tr>
      <w:tr w:rsidR="00A36347">
        <w:trPr>
          <w:trHeight w:val="255"/>
        </w:trPr>
        <w:tc>
          <w:tcPr>
            <w:tcW w:w="3075" w:type="dxa"/>
            <w:tcBorders>
              <w:top w:val="nil"/>
              <w:left w:val="nil"/>
              <w:bottom w:val="nil"/>
              <w:right w:val="nil"/>
            </w:tcBorders>
            <w:noWrap/>
            <w:vAlign w:val="bottom"/>
          </w:tcPr>
          <w:p w:rsidR="00A36347" w:rsidRDefault="00A36347">
            <w:pPr>
              <w:rPr>
                <w:rFonts w:eastAsia="Arial Unicode MS" w:cs="Arial"/>
                <w:sz w:val="16"/>
                <w:szCs w:val="16"/>
              </w:rPr>
            </w:pPr>
            <w:r>
              <w:rPr>
                <w:rFonts w:cs="Arial"/>
                <w:sz w:val="16"/>
                <w:szCs w:val="16"/>
              </w:rPr>
              <w:t>Nezjištěno</w:t>
            </w:r>
          </w:p>
        </w:tc>
        <w:tc>
          <w:tcPr>
            <w:tcW w:w="911" w:type="dxa"/>
            <w:tcBorders>
              <w:top w:val="nil"/>
              <w:left w:val="single" w:sz="4" w:space="0" w:color="auto"/>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101</w:t>
            </w:r>
          </w:p>
        </w:tc>
        <w:tc>
          <w:tcPr>
            <w:tcW w:w="943"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149</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267</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332</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388</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418</w:t>
            </w:r>
          </w:p>
        </w:tc>
        <w:tc>
          <w:tcPr>
            <w:tcW w:w="942" w:type="dxa"/>
            <w:tcBorders>
              <w:top w:val="nil"/>
              <w:left w:val="nil"/>
              <w:bottom w:val="nil"/>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426</w:t>
            </w:r>
          </w:p>
        </w:tc>
      </w:tr>
      <w:tr w:rsidR="00A36347">
        <w:trPr>
          <w:trHeight w:val="255"/>
        </w:trPr>
        <w:tc>
          <w:tcPr>
            <w:tcW w:w="3075" w:type="dxa"/>
            <w:tcBorders>
              <w:top w:val="nil"/>
              <w:left w:val="nil"/>
              <w:bottom w:val="single" w:sz="4" w:space="0" w:color="auto"/>
              <w:right w:val="nil"/>
            </w:tcBorders>
            <w:noWrap/>
            <w:vAlign w:val="bottom"/>
          </w:tcPr>
          <w:p w:rsidR="00A36347" w:rsidRDefault="00A36347">
            <w:pPr>
              <w:rPr>
                <w:rFonts w:eastAsia="Arial Unicode MS" w:cs="Arial"/>
                <w:sz w:val="16"/>
                <w:szCs w:val="16"/>
              </w:rPr>
            </w:pPr>
            <w:r>
              <w:rPr>
                <w:rFonts w:cs="Arial"/>
                <w:sz w:val="16"/>
                <w:szCs w:val="16"/>
              </w:rPr>
              <w:t>Celkem</w:t>
            </w:r>
          </w:p>
        </w:tc>
        <w:tc>
          <w:tcPr>
            <w:tcW w:w="911" w:type="dxa"/>
            <w:tcBorders>
              <w:top w:val="nil"/>
              <w:left w:val="single" w:sz="4" w:space="0" w:color="auto"/>
              <w:bottom w:val="single" w:sz="4" w:space="0" w:color="auto"/>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11 660</w:t>
            </w:r>
          </w:p>
        </w:tc>
        <w:tc>
          <w:tcPr>
            <w:tcW w:w="943" w:type="dxa"/>
            <w:tcBorders>
              <w:top w:val="nil"/>
              <w:left w:val="nil"/>
              <w:bottom w:val="single" w:sz="4" w:space="0" w:color="auto"/>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12 245</w:t>
            </w:r>
          </w:p>
        </w:tc>
        <w:tc>
          <w:tcPr>
            <w:tcW w:w="942" w:type="dxa"/>
            <w:tcBorders>
              <w:top w:val="nil"/>
              <w:left w:val="nil"/>
              <w:bottom w:val="single" w:sz="4" w:space="0" w:color="auto"/>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14 273</w:t>
            </w:r>
          </w:p>
        </w:tc>
        <w:tc>
          <w:tcPr>
            <w:tcW w:w="942" w:type="dxa"/>
            <w:tcBorders>
              <w:top w:val="nil"/>
              <w:left w:val="nil"/>
              <w:bottom w:val="single" w:sz="4" w:space="0" w:color="auto"/>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13 981</w:t>
            </w:r>
          </w:p>
        </w:tc>
        <w:tc>
          <w:tcPr>
            <w:tcW w:w="942" w:type="dxa"/>
            <w:tcBorders>
              <w:top w:val="nil"/>
              <w:left w:val="nil"/>
              <w:bottom w:val="single" w:sz="4" w:space="0" w:color="auto"/>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13 637</w:t>
            </w:r>
          </w:p>
        </w:tc>
        <w:tc>
          <w:tcPr>
            <w:tcW w:w="942" w:type="dxa"/>
            <w:tcBorders>
              <w:top w:val="nil"/>
              <w:left w:val="nil"/>
              <w:bottom w:val="single" w:sz="4" w:space="0" w:color="auto"/>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13 515</w:t>
            </w:r>
          </w:p>
        </w:tc>
        <w:tc>
          <w:tcPr>
            <w:tcW w:w="942" w:type="dxa"/>
            <w:tcBorders>
              <w:top w:val="nil"/>
              <w:left w:val="nil"/>
              <w:bottom w:val="single" w:sz="4" w:space="0" w:color="auto"/>
              <w:right w:val="nil"/>
            </w:tcBorders>
            <w:noWrap/>
            <w:tcMar>
              <w:right w:w="142" w:type="dxa"/>
            </w:tcMar>
            <w:vAlign w:val="bottom"/>
          </w:tcPr>
          <w:p w:rsidR="00A36347" w:rsidRDefault="00A36347">
            <w:pPr>
              <w:jc w:val="right"/>
              <w:rPr>
                <w:rFonts w:ascii="Arial CE" w:hAnsi="Arial CE" w:cs="Arial CE"/>
                <w:sz w:val="16"/>
                <w:szCs w:val="16"/>
              </w:rPr>
            </w:pPr>
            <w:r>
              <w:rPr>
                <w:rFonts w:ascii="Arial CE" w:hAnsi="Arial CE" w:cs="Arial CE"/>
                <w:sz w:val="16"/>
                <w:szCs w:val="16"/>
              </w:rPr>
              <w:t>13 708</w:t>
            </w:r>
          </w:p>
        </w:tc>
      </w:tr>
    </w:tbl>
    <w:p w:rsidR="00243120" w:rsidRDefault="00243120" w:rsidP="00CF1A58">
      <w:pPr>
        <w:pStyle w:val="Textpoznpodarou"/>
        <w:spacing w:before="60"/>
        <w:rPr>
          <w:sz w:val="16"/>
        </w:rPr>
      </w:pPr>
      <w:r>
        <w:rPr>
          <w:rFonts w:cs="Arial"/>
          <w:sz w:val="16"/>
        </w:rPr>
        <w:t>* ÚZIS ČR používá vlastní číselník rodinného stavu, kte</w:t>
      </w:r>
      <w:r w:rsidR="000D227A">
        <w:rPr>
          <w:rFonts w:cs="Arial"/>
          <w:sz w:val="16"/>
        </w:rPr>
        <w:t>rý zahrnuje od roku 1994 kategorie</w:t>
      </w:r>
      <w:r>
        <w:rPr>
          <w:rFonts w:cs="Arial"/>
          <w:sz w:val="16"/>
        </w:rPr>
        <w:t xml:space="preserve"> družka a nezjištěno.</w:t>
      </w:r>
    </w:p>
    <w:p w:rsidR="00243120" w:rsidRDefault="00243120" w:rsidP="00CF1A58">
      <w:pPr>
        <w:spacing w:after="60"/>
      </w:pPr>
    </w:p>
    <w:p w:rsidR="00243120" w:rsidRDefault="00243120" w:rsidP="0069459B">
      <w:pPr>
        <w:pStyle w:val="Titulek"/>
        <w:spacing w:before="0" w:after="60"/>
      </w:pPr>
      <w:r>
        <w:t xml:space="preserve">Obr. </w:t>
      </w:r>
      <w:r w:rsidR="001F107B">
        <w:fldChar w:fldCharType="begin"/>
      </w:r>
      <w:r w:rsidR="00F1645B">
        <w:instrText xml:space="preserve"> STYLEREF 1 \s </w:instrText>
      </w:r>
      <w:r w:rsidR="001F107B">
        <w:fldChar w:fldCharType="separate"/>
      </w:r>
      <w:r>
        <w:rPr>
          <w:noProof/>
        </w:rPr>
        <w:t>5</w:t>
      </w:r>
      <w:r w:rsidR="001F107B">
        <w:fldChar w:fldCharType="end"/>
      </w:r>
      <w:r>
        <w:t>.</w:t>
      </w:r>
      <w:fldSimple w:instr=" SEQ Obr. \* ARABIC \s 1 ">
        <w:r>
          <w:rPr>
            <w:noProof/>
          </w:rPr>
          <w:t>1</w:t>
        </w:r>
      </w:fldSimple>
      <w:r>
        <w:t xml:space="preserve"> Umělá přerušení těhotenství podle rodinného stavu ženy a počtu živě narozených dětí (%),    </w:t>
      </w:r>
      <w:r>
        <w:br/>
        <w:t xml:space="preserve">              </w:t>
      </w:r>
      <w:r w:rsidR="00113F43">
        <w:t xml:space="preserve">  2003–2013</w:t>
      </w:r>
    </w:p>
    <w:p w:rsidR="00113F43" w:rsidRDefault="007A1817" w:rsidP="00113F4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229.5pt">
            <v:imagedata r:id="rId8" o:title=""/>
          </v:shape>
        </w:pict>
      </w:r>
    </w:p>
    <w:p w:rsidR="00113F43" w:rsidRDefault="00113F43" w:rsidP="0069459B">
      <w:pPr>
        <w:spacing w:after="60"/>
      </w:pPr>
    </w:p>
    <w:p w:rsidR="00113F43" w:rsidRPr="00113F43" w:rsidRDefault="00583740" w:rsidP="00113F43">
      <w:r>
        <w:t>Podíl těhotenství, které skončily potratem</w:t>
      </w:r>
      <w:r w:rsidR="00453EDC">
        <w:t>,</w:t>
      </w:r>
      <w:r>
        <w:t xml:space="preserve"> </w:t>
      </w:r>
      <w:r w:rsidR="00436B94">
        <w:t>dlouhodobě klesal</w:t>
      </w:r>
      <w:r>
        <w:t xml:space="preserve">. </w:t>
      </w:r>
      <w:r w:rsidR="00436B94">
        <w:t>V roce</w:t>
      </w:r>
      <w:r>
        <w:t xml:space="preserve"> </w:t>
      </w:r>
      <w:r w:rsidR="00436B94">
        <w:t xml:space="preserve">2003 jich bylo </w:t>
      </w:r>
      <w:r>
        <w:t>31,0 % a v roce 2008 25,7 %. Poté již tento podíl spíše stagnoval. V roce 2013 dokonc</w:t>
      </w:r>
      <w:r w:rsidR="00436B94">
        <w:t>e mírně meziročně narostl o 0,3 </w:t>
      </w:r>
      <w:r>
        <w:t>procentního bodu na 26,0 %.</w:t>
      </w:r>
      <w:r w:rsidR="004E3CC1">
        <w:t xml:space="preserve"> Podíl těhotenství ukončených potratem klesal </w:t>
      </w:r>
      <w:r w:rsidR="0049297D">
        <w:t xml:space="preserve">zejména </w:t>
      </w:r>
      <w:r w:rsidR="004E3CC1">
        <w:t>díky poklesu těhotenství ukončených UPT. V roce 1993 jich bylo 34,1 %</w:t>
      </w:r>
      <w:r w:rsidR="00436B94">
        <w:t>, v roce 2003 21,5 %</w:t>
      </w:r>
      <w:r w:rsidR="004E3CC1">
        <w:t xml:space="preserve"> a o </w:t>
      </w:r>
      <w:r w:rsidR="00436B94">
        <w:t>deset</w:t>
      </w:r>
      <w:r w:rsidR="004E3CC1">
        <w:t xml:space="preserve"> let později již pouze 15,7 %. </w:t>
      </w:r>
      <w:r w:rsidR="00436B94">
        <w:t>Narostl</w:t>
      </w:r>
      <w:r w:rsidR="004E3CC1">
        <w:t xml:space="preserve"> </w:t>
      </w:r>
      <w:r w:rsidR="00436B94">
        <w:t xml:space="preserve">ovšem </w:t>
      </w:r>
      <w:r w:rsidR="004E3CC1">
        <w:t xml:space="preserve">podíl těhotenství, které skončily </w:t>
      </w:r>
      <w:r w:rsidR="0049297D">
        <w:t>kvůli</w:t>
      </w:r>
      <w:r w:rsidR="004E3CC1">
        <w:t xml:space="preserve"> samovolnému potratu (z 6,4 % v roce 1993 na</w:t>
      </w:r>
      <w:r w:rsidR="00436B94">
        <w:t xml:space="preserve"> 8,6 % o deset let později a až na</w:t>
      </w:r>
      <w:r w:rsidR="004E3CC1">
        <w:t xml:space="preserve"> 9,5 % v roce 2013).</w:t>
      </w:r>
      <w:r>
        <w:t xml:space="preserve"> </w:t>
      </w:r>
    </w:p>
    <w:p w:rsidR="00EA0C34" w:rsidRDefault="00EA0C34"/>
    <w:p w:rsidR="00243120" w:rsidRDefault="00243120" w:rsidP="0049297D">
      <w:pPr>
        <w:pStyle w:val="Titulek"/>
        <w:spacing w:before="0" w:after="60"/>
      </w:pPr>
      <w:r>
        <w:t xml:space="preserve">Obr. </w:t>
      </w:r>
      <w:r w:rsidR="001F107B">
        <w:fldChar w:fldCharType="begin"/>
      </w:r>
      <w:r w:rsidR="00F1645B">
        <w:instrText xml:space="preserve"> STYLEREF 1 \s </w:instrText>
      </w:r>
      <w:r w:rsidR="001F107B">
        <w:fldChar w:fldCharType="separate"/>
      </w:r>
      <w:r>
        <w:rPr>
          <w:noProof/>
        </w:rPr>
        <w:t>5</w:t>
      </w:r>
      <w:r w:rsidR="001F107B">
        <w:fldChar w:fldCharType="end"/>
      </w:r>
      <w:r>
        <w:t>.</w:t>
      </w:r>
      <w:fldSimple w:instr=" SEQ Obr. \* ARABIC \s 1 ">
        <w:r>
          <w:rPr>
            <w:noProof/>
          </w:rPr>
          <w:t>2</w:t>
        </w:r>
      </w:fldSimple>
      <w:r>
        <w:t xml:space="preserve"> Podíl těhotenství končících potratem podle věku ženy</w:t>
      </w:r>
      <w:r w:rsidR="00032F70">
        <w:t xml:space="preserve"> (%)</w:t>
      </w:r>
      <w:r>
        <w:t xml:space="preserve">, </w:t>
      </w:r>
      <w:r w:rsidR="00621919">
        <w:t>2003–2013</w:t>
      </w:r>
    </w:p>
    <w:p w:rsidR="00243120" w:rsidRDefault="007A1817">
      <w:r>
        <w:pict>
          <v:shape id="_x0000_i1026" type="#_x0000_t75" style="width:428.25pt;height:232.5pt">
            <v:imagedata r:id="rId9" o:title=""/>
          </v:shape>
        </w:pict>
      </w:r>
    </w:p>
    <w:p w:rsidR="00253C9E" w:rsidRDefault="00253C9E" w:rsidP="00CC32D5">
      <w:pPr>
        <w:spacing w:after="60"/>
      </w:pPr>
    </w:p>
    <w:p w:rsidR="00186F15" w:rsidRDefault="00186F15" w:rsidP="00186F15">
      <w:pPr>
        <w:pStyle w:val="Titulek"/>
        <w:spacing w:before="0" w:after="60"/>
      </w:pPr>
      <w:r>
        <w:t xml:space="preserve">Obr. </w:t>
      </w:r>
      <w:r w:rsidR="001F107B">
        <w:fldChar w:fldCharType="begin"/>
      </w:r>
      <w:r>
        <w:instrText xml:space="preserve"> STYLEREF 1 \s </w:instrText>
      </w:r>
      <w:r w:rsidR="001F107B">
        <w:fldChar w:fldCharType="separate"/>
      </w:r>
      <w:r>
        <w:rPr>
          <w:noProof/>
        </w:rPr>
        <w:t>5</w:t>
      </w:r>
      <w:r w:rsidR="001F107B">
        <w:fldChar w:fldCharType="end"/>
      </w:r>
      <w:r>
        <w:t xml:space="preserve">.3 </w:t>
      </w:r>
      <w:r w:rsidRPr="00186F15">
        <w:t>Podíl těhotenství končících potratem podle druhu potratu a věku ženy, 2003-2013</w:t>
      </w:r>
    </w:p>
    <w:p w:rsidR="00186F15" w:rsidRPr="00186F15" w:rsidRDefault="007A1817" w:rsidP="00186F15">
      <w:r>
        <w:pict>
          <v:shape id="_x0000_i1027" type="#_x0000_t75" style="width:425.25pt;height:229.5pt">
            <v:imagedata r:id="rId10" o:title=""/>
          </v:shape>
        </w:pict>
      </w:r>
    </w:p>
    <w:p w:rsidR="00186F15" w:rsidRDefault="00186F15" w:rsidP="00186F15">
      <w:pPr>
        <w:spacing w:after="60"/>
      </w:pPr>
    </w:p>
    <w:p w:rsidR="008F7550" w:rsidRDefault="00170B03">
      <w:r>
        <w:t xml:space="preserve">Podíl těhotenství ukončených potratem je značně věkově podmíněná charakteristika. </w:t>
      </w:r>
      <w:r w:rsidR="00A67834">
        <w:t xml:space="preserve">Obecně </w:t>
      </w:r>
      <w:r w:rsidR="007F756A">
        <w:t>je</w:t>
      </w:r>
      <w:r w:rsidR="00A67834">
        <w:t xml:space="preserve"> vyšší v mladších věkových kategoriích do 19 let a pak také ve starší</w:t>
      </w:r>
      <w:r w:rsidR="00861D88">
        <w:t>ch od 40 let. V těchto věkových skupinách</w:t>
      </w:r>
      <w:r w:rsidR="00A67834">
        <w:t xml:space="preserve"> </w:t>
      </w:r>
      <w:r w:rsidR="00861D88">
        <w:t>byl sice</w:t>
      </w:r>
      <w:r w:rsidR="0003565B">
        <w:t xml:space="preserve"> absolutní počet potratů nižší, nicméně vzhledem k  malému počtu těhotenství, </w:t>
      </w:r>
      <w:r w:rsidR="008B4A2E">
        <w:t>byl</w:t>
      </w:r>
      <w:r w:rsidR="0003565B">
        <w:t xml:space="preserve"> podíl ukončených těhotenství potratem vyšší. N</w:t>
      </w:r>
      <w:r w:rsidR="00A67834">
        <w:t xml:space="preserve">aopak nejnižší </w:t>
      </w:r>
      <w:r w:rsidR="008B4A2E">
        <w:t>byl</w:t>
      </w:r>
      <w:r w:rsidR="00F51D6C">
        <w:t xml:space="preserve"> </w:t>
      </w:r>
      <w:r w:rsidR="0003565B">
        <w:t xml:space="preserve">podíl </w:t>
      </w:r>
      <w:r w:rsidR="00A67834">
        <w:t xml:space="preserve">ve věcích </w:t>
      </w:r>
      <w:r w:rsidR="0003565B">
        <w:t>nejčastější reprodukce – v roce 2013 mezi věkem 29 a 31</w:t>
      </w:r>
      <w:r w:rsidR="008B4A2E">
        <w:t xml:space="preserve">, o deset let dříve šlo </w:t>
      </w:r>
      <w:r w:rsidR="00861D88">
        <w:t xml:space="preserve">potom </w:t>
      </w:r>
      <w:r w:rsidR="008B4A2E">
        <w:t>zhruba o ženy o 4 roky mladší.</w:t>
      </w:r>
      <w:r w:rsidR="0003565B">
        <w:t xml:space="preserve"> </w:t>
      </w:r>
      <w:r w:rsidR="00672A4C">
        <w:t>Snižování podílu ukončených těhotenství potratem bylo mezi roky 2003–2013 typické pro všechny věky s </w:t>
      </w:r>
      <w:r w:rsidR="007F756A">
        <w:t>výjimkou</w:t>
      </w:r>
      <w:r w:rsidR="00672A4C">
        <w:t xml:space="preserve"> žen mezi 22</w:t>
      </w:r>
      <w:r w:rsidR="0003565B">
        <w:t>.</w:t>
      </w:r>
      <w:r w:rsidR="00672A4C">
        <w:t xml:space="preserve"> a 26</w:t>
      </w:r>
      <w:r w:rsidR="0003565B">
        <w:t>.</w:t>
      </w:r>
      <w:r w:rsidR="00672A4C">
        <w:t xml:space="preserve"> rokem života, u nichž došlo k mírnému nárůstu.</w:t>
      </w:r>
      <w:r w:rsidR="001C7AAF">
        <w:t xml:space="preserve"> Za poklesem celkového podílu stál zejména pokles ve věcích nad 27 let</w:t>
      </w:r>
      <w:r w:rsidR="00517693">
        <w:t>, přičemž nejvýraznější propad (okolo 40 %) byl patrný mezi věky 33–35 let.</w:t>
      </w:r>
      <w:r w:rsidR="004C39D9">
        <w:t xml:space="preserve"> </w:t>
      </w:r>
    </w:p>
    <w:p w:rsidR="00AA7B84" w:rsidRDefault="00AA7B84"/>
    <w:p w:rsidR="00E47B2C" w:rsidRDefault="00AA7B84">
      <w:r>
        <w:t>Křivka podílu těhotenství ukončených indukovaným potratem podle věku ženy v podstatě kopírovala věkový profil za všechny potraty. V případě samovolných potratů do zhruba 35 let byl podíl ukončených těhotenství nízký a v jednotlivých věcích obdobný</w:t>
      </w:r>
      <w:r w:rsidR="00433381">
        <w:t xml:space="preserve">. Po této věkové hranici se s rostoucím věkem zvyšoval. Nejvyššího nárůstu podílu za posledních deset let bylo dosaženo ve věkové skupině mezi 43 a 46 rokem života ženy. </w:t>
      </w:r>
    </w:p>
    <w:p w:rsidR="00AA7B84" w:rsidRDefault="00433381">
      <w:r>
        <w:t xml:space="preserve">   </w:t>
      </w:r>
      <w:r w:rsidR="00AA7B84">
        <w:t xml:space="preserve">  </w:t>
      </w:r>
    </w:p>
    <w:p w:rsidR="008F7550" w:rsidRDefault="00384097">
      <w:r>
        <w:t>Průměrný počet potratů na jednu ženu udává ukazatel úhrnné potratovosti, který vychází ze specifických měr potratovosti podle věku. V roce 1993 přesahoval tento ukazatel naposledy hodnotu 1, tzn. každá žena prodělala</w:t>
      </w:r>
      <w:r w:rsidR="00DF76E8">
        <w:t xml:space="preserve"> v průměru</w:t>
      </w:r>
      <w:r>
        <w:t xml:space="preserve"> alespoň jeden potrat. Hodnota tohoto ukazatele ovšem poté dramaticky klesla a v roce 2003 dosahovala 0,56 potratu na jednu ženu. Poté klesala již mírně na minimální hodnotu 0,51 v roce 2012. O roce později došlo k </w:t>
      </w:r>
      <w:r w:rsidR="00751567">
        <w:t>nepatrnému</w:t>
      </w:r>
      <w:r>
        <w:t xml:space="preserve"> růstu na 0,52. Za posledních deset let klesla hodnota úhrnné indukované potratovosti, která bere v potaz pouze uměle přerušen</w:t>
      </w:r>
      <w:r w:rsidR="001B780C">
        <w:t>á</w:t>
      </w:r>
      <w:r>
        <w:t xml:space="preserve"> těhotenství, z 0,39 v roce 2003 na </w:t>
      </w:r>
      <w:r w:rsidR="00032F70">
        <w:t>0,31</w:t>
      </w:r>
      <w:r w:rsidR="00F54793">
        <w:t>5</w:t>
      </w:r>
      <w:r w:rsidR="00032F70">
        <w:t xml:space="preserve"> v roce 2013</w:t>
      </w:r>
      <w:r>
        <w:t xml:space="preserve">. Naopak úhrnná samovolná potratovost narostla ve stejném období z 0,15 na 0,18. </w:t>
      </w:r>
      <w:r w:rsidR="008568F9">
        <w:t>Její zastoupení na úhrnné potratovosti tak narostlo z</w:t>
      </w:r>
      <w:r w:rsidR="007F756A">
        <w:t> 26,8 % v roce 2003 na 35,6 % o </w:t>
      </w:r>
      <w:r w:rsidR="008568F9">
        <w:t>deset let později.</w:t>
      </w:r>
    </w:p>
    <w:p w:rsidR="0066530F" w:rsidRDefault="0066530F"/>
    <w:p w:rsidR="0066530F" w:rsidRDefault="0066530F" w:rsidP="00751567">
      <w:pPr>
        <w:pStyle w:val="Titulek"/>
        <w:spacing w:before="0" w:after="60"/>
      </w:pPr>
      <w:r>
        <w:t xml:space="preserve">Tab. </w:t>
      </w:r>
      <w:r w:rsidR="001F107B">
        <w:fldChar w:fldCharType="begin"/>
      </w:r>
      <w:r>
        <w:instrText xml:space="preserve"> STYLEREF 1 \s </w:instrText>
      </w:r>
      <w:r w:rsidR="001F107B">
        <w:fldChar w:fldCharType="separate"/>
      </w:r>
      <w:r>
        <w:rPr>
          <w:noProof/>
        </w:rPr>
        <w:t>5</w:t>
      </w:r>
      <w:r w:rsidR="001F107B">
        <w:fldChar w:fldCharType="end"/>
      </w:r>
      <w:r>
        <w:t>.</w:t>
      </w:r>
      <w:fldSimple w:instr=" SEQ Tab. \* ARABIC \s 1 ">
        <w:r>
          <w:rPr>
            <w:noProof/>
          </w:rPr>
          <w:t>7</w:t>
        </w:r>
      </w:fldSimple>
      <w:r>
        <w:t xml:space="preserve"> Potratovost, 2003–2013</w:t>
      </w:r>
    </w:p>
    <w:tbl>
      <w:tblPr>
        <w:tblW w:w="9639" w:type="dxa"/>
        <w:tblCellMar>
          <w:left w:w="0" w:type="dxa"/>
          <w:right w:w="0" w:type="dxa"/>
        </w:tblCellMar>
        <w:tblLook w:val="0000"/>
      </w:tblPr>
      <w:tblGrid>
        <w:gridCol w:w="3387"/>
        <w:gridCol w:w="903"/>
        <w:gridCol w:w="903"/>
        <w:gridCol w:w="902"/>
        <w:gridCol w:w="902"/>
        <w:gridCol w:w="902"/>
        <w:gridCol w:w="902"/>
        <w:gridCol w:w="902"/>
      </w:tblGrid>
      <w:tr w:rsidR="0066530F" w:rsidTr="00357790">
        <w:trPr>
          <w:trHeight w:val="255"/>
        </w:trPr>
        <w:tc>
          <w:tcPr>
            <w:tcW w:w="3379" w:type="dxa"/>
            <w:tcBorders>
              <w:top w:val="single" w:sz="4" w:space="0" w:color="auto"/>
              <w:left w:val="nil"/>
              <w:bottom w:val="single" w:sz="4" w:space="0" w:color="auto"/>
              <w:right w:val="single" w:sz="4" w:space="0" w:color="auto"/>
            </w:tcBorders>
            <w:noWrap/>
            <w:vAlign w:val="bottom"/>
          </w:tcPr>
          <w:p w:rsidR="0066530F" w:rsidRDefault="0066530F" w:rsidP="00357790">
            <w:pPr>
              <w:rPr>
                <w:rFonts w:eastAsia="Arial Unicode MS" w:cs="Arial"/>
                <w:b/>
                <w:bCs/>
                <w:sz w:val="16"/>
                <w:szCs w:val="16"/>
              </w:rPr>
            </w:pPr>
            <w:r>
              <w:rPr>
                <w:rFonts w:cs="Arial"/>
                <w:b/>
                <w:bCs/>
                <w:sz w:val="16"/>
                <w:szCs w:val="16"/>
              </w:rPr>
              <w:t> </w:t>
            </w:r>
          </w:p>
        </w:tc>
        <w:tc>
          <w:tcPr>
            <w:tcW w:w="895" w:type="dxa"/>
            <w:tcBorders>
              <w:top w:val="single" w:sz="4" w:space="0" w:color="auto"/>
              <w:left w:val="nil"/>
              <w:bottom w:val="single" w:sz="4" w:space="0" w:color="auto"/>
              <w:right w:val="nil"/>
            </w:tcBorders>
            <w:noWrap/>
            <w:tcMar>
              <w:right w:w="142" w:type="dxa"/>
            </w:tcMar>
            <w:vAlign w:val="bottom"/>
          </w:tcPr>
          <w:p w:rsidR="0066530F" w:rsidRDefault="0066530F" w:rsidP="00357790">
            <w:pPr>
              <w:jc w:val="right"/>
              <w:rPr>
                <w:rFonts w:cs="Arial"/>
                <w:b/>
                <w:bCs/>
                <w:sz w:val="16"/>
                <w:szCs w:val="16"/>
              </w:rPr>
            </w:pPr>
            <w:r>
              <w:rPr>
                <w:rFonts w:cs="Arial"/>
                <w:b/>
                <w:bCs/>
                <w:sz w:val="16"/>
                <w:szCs w:val="16"/>
              </w:rPr>
              <w:t>2003</w:t>
            </w:r>
          </w:p>
        </w:tc>
        <w:tc>
          <w:tcPr>
            <w:tcW w:w="895" w:type="dxa"/>
            <w:tcBorders>
              <w:top w:val="single" w:sz="4" w:space="0" w:color="auto"/>
              <w:left w:val="nil"/>
              <w:bottom w:val="single" w:sz="4" w:space="0" w:color="auto"/>
              <w:right w:val="nil"/>
            </w:tcBorders>
            <w:noWrap/>
            <w:tcMar>
              <w:right w:w="142" w:type="dxa"/>
            </w:tcMar>
            <w:vAlign w:val="bottom"/>
          </w:tcPr>
          <w:p w:rsidR="0066530F" w:rsidRDefault="0066530F" w:rsidP="00357790">
            <w:pPr>
              <w:jc w:val="right"/>
              <w:rPr>
                <w:rFonts w:cs="Arial"/>
                <w:b/>
                <w:bCs/>
                <w:sz w:val="16"/>
                <w:szCs w:val="16"/>
              </w:rPr>
            </w:pPr>
            <w:r>
              <w:rPr>
                <w:rFonts w:cs="Arial"/>
                <w:b/>
                <w:bCs/>
                <w:sz w:val="16"/>
                <w:szCs w:val="16"/>
              </w:rPr>
              <w:t>2005</w:t>
            </w:r>
          </w:p>
        </w:tc>
        <w:tc>
          <w:tcPr>
            <w:tcW w:w="894" w:type="dxa"/>
            <w:tcBorders>
              <w:top w:val="single" w:sz="4" w:space="0" w:color="auto"/>
              <w:left w:val="nil"/>
              <w:bottom w:val="single" w:sz="4" w:space="0" w:color="auto"/>
              <w:right w:val="nil"/>
            </w:tcBorders>
            <w:noWrap/>
            <w:tcMar>
              <w:right w:w="142" w:type="dxa"/>
            </w:tcMar>
            <w:vAlign w:val="bottom"/>
          </w:tcPr>
          <w:p w:rsidR="0066530F" w:rsidRDefault="0066530F" w:rsidP="00357790">
            <w:pPr>
              <w:jc w:val="right"/>
              <w:rPr>
                <w:rFonts w:cs="Arial"/>
                <w:b/>
                <w:bCs/>
                <w:sz w:val="16"/>
                <w:szCs w:val="16"/>
              </w:rPr>
            </w:pPr>
            <w:r>
              <w:rPr>
                <w:rFonts w:cs="Arial"/>
                <w:b/>
                <w:bCs/>
                <w:sz w:val="16"/>
                <w:szCs w:val="16"/>
              </w:rPr>
              <w:t>2008</w:t>
            </w:r>
          </w:p>
        </w:tc>
        <w:tc>
          <w:tcPr>
            <w:tcW w:w="894" w:type="dxa"/>
            <w:tcBorders>
              <w:top w:val="single" w:sz="4" w:space="0" w:color="auto"/>
              <w:left w:val="nil"/>
              <w:bottom w:val="single" w:sz="4" w:space="0" w:color="auto"/>
              <w:right w:val="nil"/>
            </w:tcBorders>
            <w:noWrap/>
            <w:tcMar>
              <w:right w:w="142" w:type="dxa"/>
            </w:tcMar>
            <w:vAlign w:val="bottom"/>
          </w:tcPr>
          <w:p w:rsidR="0066530F" w:rsidRDefault="0066530F" w:rsidP="00357790">
            <w:pPr>
              <w:jc w:val="right"/>
              <w:rPr>
                <w:rFonts w:cs="Arial"/>
                <w:b/>
                <w:bCs/>
                <w:sz w:val="16"/>
                <w:szCs w:val="16"/>
              </w:rPr>
            </w:pPr>
            <w:r>
              <w:rPr>
                <w:rFonts w:cs="Arial"/>
                <w:b/>
                <w:bCs/>
                <w:sz w:val="16"/>
                <w:szCs w:val="16"/>
              </w:rPr>
              <w:t>2010</w:t>
            </w:r>
          </w:p>
        </w:tc>
        <w:tc>
          <w:tcPr>
            <w:tcW w:w="894" w:type="dxa"/>
            <w:tcBorders>
              <w:top w:val="single" w:sz="4" w:space="0" w:color="auto"/>
              <w:left w:val="nil"/>
              <w:bottom w:val="single" w:sz="4" w:space="0" w:color="auto"/>
              <w:right w:val="nil"/>
            </w:tcBorders>
            <w:noWrap/>
            <w:tcMar>
              <w:right w:w="142" w:type="dxa"/>
            </w:tcMar>
            <w:vAlign w:val="bottom"/>
          </w:tcPr>
          <w:p w:rsidR="0066530F" w:rsidRDefault="0066530F" w:rsidP="00357790">
            <w:pPr>
              <w:jc w:val="right"/>
              <w:rPr>
                <w:rFonts w:cs="Arial"/>
                <w:b/>
                <w:bCs/>
                <w:sz w:val="16"/>
                <w:szCs w:val="16"/>
              </w:rPr>
            </w:pPr>
            <w:r>
              <w:rPr>
                <w:rFonts w:cs="Arial"/>
                <w:b/>
                <w:bCs/>
                <w:sz w:val="16"/>
                <w:szCs w:val="16"/>
              </w:rPr>
              <w:t>2011</w:t>
            </w:r>
          </w:p>
        </w:tc>
        <w:tc>
          <w:tcPr>
            <w:tcW w:w="894" w:type="dxa"/>
            <w:tcBorders>
              <w:top w:val="single" w:sz="4" w:space="0" w:color="auto"/>
              <w:left w:val="nil"/>
              <w:bottom w:val="single" w:sz="4" w:space="0" w:color="auto"/>
              <w:right w:val="nil"/>
            </w:tcBorders>
            <w:noWrap/>
            <w:tcMar>
              <w:right w:w="142" w:type="dxa"/>
            </w:tcMar>
            <w:vAlign w:val="bottom"/>
          </w:tcPr>
          <w:p w:rsidR="0066530F" w:rsidRDefault="0066530F" w:rsidP="00357790">
            <w:pPr>
              <w:jc w:val="right"/>
              <w:rPr>
                <w:rFonts w:cs="Arial"/>
                <w:b/>
                <w:bCs/>
                <w:sz w:val="16"/>
                <w:szCs w:val="16"/>
              </w:rPr>
            </w:pPr>
            <w:r>
              <w:rPr>
                <w:rFonts w:cs="Arial"/>
                <w:b/>
                <w:bCs/>
                <w:sz w:val="16"/>
                <w:szCs w:val="16"/>
              </w:rPr>
              <w:t>2012</w:t>
            </w:r>
          </w:p>
        </w:tc>
        <w:tc>
          <w:tcPr>
            <w:tcW w:w="894" w:type="dxa"/>
            <w:tcBorders>
              <w:top w:val="single" w:sz="4" w:space="0" w:color="auto"/>
              <w:left w:val="nil"/>
              <w:bottom w:val="single" w:sz="4" w:space="0" w:color="auto"/>
              <w:right w:val="nil"/>
            </w:tcBorders>
            <w:noWrap/>
            <w:tcMar>
              <w:right w:w="142" w:type="dxa"/>
            </w:tcMar>
            <w:vAlign w:val="bottom"/>
          </w:tcPr>
          <w:p w:rsidR="0066530F" w:rsidRDefault="0066530F" w:rsidP="00357790">
            <w:pPr>
              <w:jc w:val="right"/>
              <w:rPr>
                <w:rFonts w:cs="Arial"/>
                <w:b/>
                <w:bCs/>
                <w:sz w:val="16"/>
                <w:szCs w:val="16"/>
              </w:rPr>
            </w:pPr>
            <w:r>
              <w:rPr>
                <w:rFonts w:cs="Arial"/>
                <w:b/>
                <w:bCs/>
                <w:sz w:val="16"/>
                <w:szCs w:val="16"/>
              </w:rPr>
              <w:t>2013</w:t>
            </w:r>
          </w:p>
        </w:tc>
      </w:tr>
      <w:tr w:rsidR="0066530F" w:rsidTr="00357790">
        <w:trPr>
          <w:trHeight w:val="255"/>
        </w:trPr>
        <w:tc>
          <w:tcPr>
            <w:tcW w:w="0" w:type="auto"/>
            <w:tcBorders>
              <w:top w:val="nil"/>
              <w:left w:val="nil"/>
              <w:bottom w:val="nil"/>
              <w:right w:val="single" w:sz="4" w:space="0" w:color="auto"/>
            </w:tcBorders>
            <w:noWrap/>
            <w:vAlign w:val="bottom"/>
          </w:tcPr>
          <w:p w:rsidR="0066530F" w:rsidRDefault="0066530F" w:rsidP="00357790">
            <w:pPr>
              <w:rPr>
                <w:rFonts w:eastAsia="Arial Unicode MS" w:cs="Arial"/>
                <w:b/>
                <w:bCs/>
                <w:sz w:val="16"/>
                <w:szCs w:val="16"/>
              </w:rPr>
            </w:pPr>
            <w:r>
              <w:rPr>
                <w:rFonts w:cs="Arial"/>
                <w:b/>
                <w:bCs/>
                <w:sz w:val="16"/>
                <w:szCs w:val="16"/>
              </w:rPr>
              <w:t>Úhrnná potratovost</w:t>
            </w:r>
          </w:p>
        </w:tc>
        <w:tc>
          <w:tcPr>
            <w:tcW w:w="895"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0,56</w:t>
            </w:r>
          </w:p>
        </w:tc>
        <w:tc>
          <w:tcPr>
            <w:tcW w:w="895"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0,53</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0,54</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0,51</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0,52</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0,51</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0,52</w:t>
            </w:r>
          </w:p>
        </w:tc>
      </w:tr>
      <w:tr w:rsidR="0066530F" w:rsidTr="00357790">
        <w:trPr>
          <w:trHeight w:val="255"/>
        </w:trPr>
        <w:tc>
          <w:tcPr>
            <w:tcW w:w="0" w:type="auto"/>
            <w:tcBorders>
              <w:top w:val="nil"/>
              <w:left w:val="nil"/>
              <w:bottom w:val="nil"/>
              <w:right w:val="single" w:sz="4" w:space="0" w:color="auto"/>
            </w:tcBorders>
            <w:noWrap/>
            <w:vAlign w:val="bottom"/>
          </w:tcPr>
          <w:p w:rsidR="0066530F" w:rsidRDefault="0066530F" w:rsidP="00357790">
            <w:pPr>
              <w:rPr>
                <w:rFonts w:eastAsia="Arial Unicode MS" w:cs="Arial"/>
                <w:sz w:val="16"/>
                <w:szCs w:val="16"/>
              </w:rPr>
            </w:pPr>
            <w:r>
              <w:rPr>
                <w:rFonts w:cs="Arial"/>
                <w:sz w:val="16"/>
                <w:szCs w:val="16"/>
              </w:rPr>
              <w:t>Úhrnná samovolná potratovost</w:t>
            </w:r>
          </w:p>
        </w:tc>
        <w:tc>
          <w:tcPr>
            <w:tcW w:w="895"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0,15</w:t>
            </w:r>
          </w:p>
        </w:tc>
        <w:tc>
          <w:tcPr>
            <w:tcW w:w="895"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0,16</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0,18</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0,18</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0,18</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0,18</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0,18</w:t>
            </w:r>
          </w:p>
        </w:tc>
      </w:tr>
      <w:tr w:rsidR="0066530F" w:rsidTr="00357790">
        <w:trPr>
          <w:trHeight w:val="255"/>
        </w:trPr>
        <w:tc>
          <w:tcPr>
            <w:tcW w:w="0" w:type="auto"/>
            <w:tcBorders>
              <w:top w:val="nil"/>
              <w:left w:val="nil"/>
              <w:bottom w:val="single" w:sz="4" w:space="0" w:color="auto"/>
              <w:right w:val="single" w:sz="4" w:space="0" w:color="auto"/>
            </w:tcBorders>
            <w:noWrap/>
            <w:vAlign w:val="bottom"/>
          </w:tcPr>
          <w:p w:rsidR="0066530F" w:rsidRDefault="0066530F" w:rsidP="00357790">
            <w:pPr>
              <w:rPr>
                <w:rFonts w:eastAsia="Arial Unicode MS" w:cs="Arial"/>
                <w:sz w:val="16"/>
                <w:szCs w:val="16"/>
              </w:rPr>
            </w:pPr>
            <w:r>
              <w:rPr>
                <w:rFonts w:cs="Arial"/>
                <w:sz w:val="16"/>
                <w:szCs w:val="16"/>
              </w:rPr>
              <w:t>Úhrnná indukovaná potratovost</w:t>
            </w:r>
          </w:p>
        </w:tc>
        <w:tc>
          <w:tcPr>
            <w:tcW w:w="895"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0,39</w:t>
            </w:r>
          </w:p>
        </w:tc>
        <w:tc>
          <w:tcPr>
            <w:tcW w:w="895"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0,35</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0,34</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0,32</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0,32</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0,31</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0,32</w:t>
            </w:r>
          </w:p>
        </w:tc>
      </w:tr>
      <w:tr w:rsidR="0066530F" w:rsidTr="00357790">
        <w:trPr>
          <w:trHeight w:val="255"/>
        </w:trPr>
        <w:tc>
          <w:tcPr>
            <w:tcW w:w="0" w:type="auto"/>
            <w:tcBorders>
              <w:top w:val="nil"/>
              <w:left w:val="nil"/>
              <w:bottom w:val="nil"/>
              <w:right w:val="single" w:sz="4" w:space="0" w:color="auto"/>
            </w:tcBorders>
            <w:noWrap/>
            <w:vAlign w:val="bottom"/>
          </w:tcPr>
          <w:p w:rsidR="0066530F" w:rsidRDefault="0066530F" w:rsidP="00357790">
            <w:pPr>
              <w:rPr>
                <w:rFonts w:eastAsia="Arial Unicode MS" w:cs="Arial"/>
                <w:b/>
                <w:bCs/>
                <w:sz w:val="16"/>
                <w:szCs w:val="16"/>
              </w:rPr>
            </w:pPr>
            <w:r>
              <w:rPr>
                <w:rFonts w:cs="Arial"/>
                <w:b/>
                <w:bCs/>
                <w:sz w:val="16"/>
                <w:szCs w:val="16"/>
              </w:rPr>
              <w:t>Průměrný věk žen při potratu</w:t>
            </w:r>
          </w:p>
        </w:tc>
        <w:tc>
          <w:tcPr>
            <w:tcW w:w="895" w:type="dxa"/>
            <w:tcBorders>
              <w:top w:val="single" w:sz="4" w:space="0" w:color="auto"/>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29,7</w:t>
            </w:r>
          </w:p>
        </w:tc>
        <w:tc>
          <w:tcPr>
            <w:tcW w:w="895"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29,8</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29,9</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30,2</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30,1</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30,2</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30,1</w:t>
            </w:r>
          </w:p>
        </w:tc>
      </w:tr>
      <w:tr w:rsidR="0066530F" w:rsidTr="00357790">
        <w:trPr>
          <w:trHeight w:val="255"/>
        </w:trPr>
        <w:tc>
          <w:tcPr>
            <w:tcW w:w="0" w:type="auto"/>
            <w:tcBorders>
              <w:top w:val="nil"/>
              <w:left w:val="nil"/>
              <w:bottom w:val="nil"/>
              <w:right w:val="single" w:sz="4" w:space="0" w:color="auto"/>
            </w:tcBorders>
            <w:noWrap/>
            <w:vAlign w:val="bottom"/>
          </w:tcPr>
          <w:p w:rsidR="0066530F" w:rsidRDefault="0066530F" w:rsidP="00357790">
            <w:pPr>
              <w:rPr>
                <w:rFonts w:eastAsia="Arial Unicode MS" w:cs="Arial"/>
                <w:sz w:val="16"/>
                <w:szCs w:val="16"/>
              </w:rPr>
            </w:pPr>
            <w:r>
              <w:rPr>
                <w:rFonts w:cs="Arial"/>
                <w:sz w:val="16"/>
                <w:szCs w:val="16"/>
              </w:rPr>
              <w:t>Průměrný věk žen při samovolném potratu</w:t>
            </w:r>
          </w:p>
        </w:tc>
        <w:tc>
          <w:tcPr>
            <w:tcW w:w="895" w:type="dxa"/>
            <w:tcBorders>
              <w:top w:val="nil"/>
              <w:left w:val="nil"/>
              <w:bottom w:val="nil"/>
              <w:right w:val="nil"/>
            </w:tcBorders>
            <w:tcMar>
              <w:right w:w="142" w:type="dxa"/>
            </w:tcMar>
            <w:vAlign w:val="bottom"/>
          </w:tcPr>
          <w:p w:rsidR="0066530F" w:rsidRDefault="0066530F" w:rsidP="00357790">
            <w:pPr>
              <w:jc w:val="right"/>
              <w:rPr>
                <w:rFonts w:cs="Arial"/>
                <w:sz w:val="16"/>
                <w:szCs w:val="16"/>
              </w:rPr>
            </w:pPr>
            <w:r>
              <w:rPr>
                <w:rFonts w:cs="Arial"/>
                <w:sz w:val="16"/>
                <w:szCs w:val="16"/>
              </w:rPr>
              <w:t>29,7</w:t>
            </w:r>
          </w:p>
        </w:tc>
        <w:tc>
          <w:tcPr>
            <w:tcW w:w="895"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30,0</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30,6</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31,0</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30,9</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31,0</w:t>
            </w:r>
          </w:p>
        </w:tc>
        <w:tc>
          <w:tcPr>
            <w:tcW w:w="894" w:type="dxa"/>
            <w:tcBorders>
              <w:top w:val="nil"/>
              <w:left w:val="nil"/>
              <w:bottom w:val="nil"/>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31,1</w:t>
            </w:r>
          </w:p>
        </w:tc>
      </w:tr>
      <w:tr w:rsidR="0066530F" w:rsidTr="00357790">
        <w:trPr>
          <w:trHeight w:val="255"/>
        </w:trPr>
        <w:tc>
          <w:tcPr>
            <w:tcW w:w="0" w:type="auto"/>
            <w:tcBorders>
              <w:top w:val="nil"/>
              <w:left w:val="nil"/>
              <w:bottom w:val="single" w:sz="4" w:space="0" w:color="auto"/>
              <w:right w:val="single" w:sz="4" w:space="0" w:color="auto"/>
            </w:tcBorders>
            <w:noWrap/>
            <w:vAlign w:val="bottom"/>
          </w:tcPr>
          <w:p w:rsidR="0066530F" w:rsidRDefault="0066530F" w:rsidP="00357790">
            <w:pPr>
              <w:rPr>
                <w:rFonts w:eastAsia="Arial Unicode MS" w:cs="Arial"/>
                <w:sz w:val="16"/>
                <w:szCs w:val="16"/>
              </w:rPr>
            </w:pPr>
            <w:r>
              <w:rPr>
                <w:rFonts w:cs="Arial"/>
                <w:sz w:val="16"/>
                <w:szCs w:val="16"/>
              </w:rPr>
              <w:t>Průměrný věk žen při UPT</w:t>
            </w:r>
          </w:p>
        </w:tc>
        <w:tc>
          <w:tcPr>
            <w:tcW w:w="895" w:type="dxa"/>
            <w:tcBorders>
              <w:top w:val="nil"/>
              <w:left w:val="nil"/>
              <w:bottom w:val="single" w:sz="4" w:space="0" w:color="auto"/>
              <w:right w:val="nil"/>
            </w:tcBorders>
            <w:tcMar>
              <w:right w:w="142" w:type="dxa"/>
            </w:tcMar>
            <w:vAlign w:val="bottom"/>
          </w:tcPr>
          <w:p w:rsidR="0066530F" w:rsidRDefault="0066530F" w:rsidP="00357790">
            <w:pPr>
              <w:jc w:val="right"/>
              <w:rPr>
                <w:rFonts w:cs="Arial"/>
                <w:sz w:val="16"/>
                <w:szCs w:val="16"/>
              </w:rPr>
            </w:pPr>
            <w:r>
              <w:rPr>
                <w:rFonts w:cs="Arial"/>
                <w:sz w:val="16"/>
                <w:szCs w:val="16"/>
              </w:rPr>
              <w:t>29,7</w:t>
            </w:r>
          </w:p>
        </w:tc>
        <w:tc>
          <w:tcPr>
            <w:tcW w:w="895"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29,6</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29,5</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29,7</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29,7</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29,7</w:t>
            </w:r>
          </w:p>
        </w:tc>
        <w:tc>
          <w:tcPr>
            <w:tcW w:w="894" w:type="dxa"/>
            <w:tcBorders>
              <w:top w:val="nil"/>
              <w:left w:val="nil"/>
              <w:bottom w:val="single" w:sz="4" w:space="0" w:color="auto"/>
              <w:right w:val="nil"/>
            </w:tcBorders>
            <w:noWrap/>
            <w:tcMar>
              <w:right w:w="142" w:type="dxa"/>
            </w:tcMar>
            <w:vAlign w:val="bottom"/>
          </w:tcPr>
          <w:p w:rsidR="0066530F" w:rsidRDefault="0066530F" w:rsidP="00357790">
            <w:pPr>
              <w:jc w:val="right"/>
              <w:rPr>
                <w:rFonts w:cs="Arial"/>
                <w:sz w:val="16"/>
                <w:szCs w:val="16"/>
              </w:rPr>
            </w:pPr>
            <w:r>
              <w:rPr>
                <w:rFonts w:cs="Arial"/>
                <w:sz w:val="16"/>
                <w:szCs w:val="16"/>
              </w:rPr>
              <w:t>29,5</w:t>
            </w:r>
          </w:p>
        </w:tc>
      </w:tr>
    </w:tbl>
    <w:p w:rsidR="0066530F" w:rsidRDefault="0066530F" w:rsidP="00751567">
      <w:pPr>
        <w:spacing w:after="60"/>
      </w:pPr>
    </w:p>
    <w:p w:rsidR="00236338" w:rsidRDefault="00236338">
      <w:r>
        <w:t xml:space="preserve">Průměrný věk ženy při potratu se mezi roky 2003 a 2013 zvýšil pouze mírně – z 29,7 let v roce 2003 na 30,1 v roce 2013. </w:t>
      </w:r>
      <w:r w:rsidR="007730D4">
        <w:t>Větší vliv na jeho vývoj měl průměrný věk ženy při samovolném potratu, který rost</w:t>
      </w:r>
      <w:r w:rsidR="002F2566">
        <w:t xml:space="preserve">l výrazněji (před deseti lety činil 29,7 let a v roce 2013 už </w:t>
      </w:r>
      <w:r w:rsidR="002059A1">
        <w:t xml:space="preserve">byl </w:t>
      </w:r>
      <w:r w:rsidR="00751567">
        <w:t>31,1 let</w:t>
      </w:r>
      <w:r w:rsidR="002F2566">
        <w:t xml:space="preserve">), než </w:t>
      </w:r>
      <w:r w:rsidR="00DC2ADF">
        <w:t>se měnil</w:t>
      </w:r>
      <w:r w:rsidR="002F2566">
        <w:t xml:space="preserve"> průměrný věk ženy při UPT (29,7 let</w:t>
      </w:r>
      <w:r w:rsidR="00DC2ADF">
        <w:t xml:space="preserve"> v roce 2003 a</w:t>
      </w:r>
      <w:r w:rsidR="002F2566">
        <w:t xml:space="preserve"> 29,5 let </w:t>
      </w:r>
      <w:r w:rsidR="00DC2ADF">
        <w:t xml:space="preserve">v </w:t>
      </w:r>
      <w:r w:rsidR="002F2566">
        <w:t>ro</w:t>
      </w:r>
      <w:r w:rsidR="00DC2ADF">
        <w:t>ce</w:t>
      </w:r>
      <w:r w:rsidR="002F2566">
        <w:t xml:space="preserve"> 2013).</w:t>
      </w:r>
      <w:r w:rsidR="007730D4">
        <w:t xml:space="preserve"> </w:t>
      </w:r>
      <w:r w:rsidR="00FC347C">
        <w:t>Růst průměrného věku při samovolném potratu je do jisté míry odrazem růstu průměrného věku při narození dítěte</w:t>
      </w:r>
      <w:r w:rsidR="00FC160C">
        <w:t xml:space="preserve">. V případě vývoje průměrného věku u UPT lze </w:t>
      </w:r>
      <w:r w:rsidR="002A0721">
        <w:t xml:space="preserve">sledovat </w:t>
      </w:r>
      <w:r w:rsidR="008C6151">
        <w:t xml:space="preserve">za posledních deset let </w:t>
      </w:r>
      <w:r w:rsidR="002A0721">
        <w:t>spíše stagnaci</w:t>
      </w:r>
      <w:r w:rsidR="00FC160C">
        <w:t>.</w:t>
      </w:r>
    </w:p>
    <w:p w:rsidR="00433381" w:rsidRDefault="00433381"/>
    <w:p w:rsidR="00433381" w:rsidRDefault="00433381" w:rsidP="00433381">
      <w:pPr>
        <w:pStyle w:val="Titulek"/>
        <w:spacing w:before="0" w:after="60"/>
      </w:pPr>
      <w:r>
        <w:t xml:space="preserve">Tab. </w:t>
      </w:r>
      <w:r w:rsidR="001F107B">
        <w:fldChar w:fldCharType="begin"/>
      </w:r>
      <w:r>
        <w:instrText xml:space="preserve"> STYLEREF 1 \s </w:instrText>
      </w:r>
      <w:r w:rsidR="001F107B">
        <w:fldChar w:fldCharType="separate"/>
      </w:r>
      <w:r>
        <w:rPr>
          <w:noProof/>
        </w:rPr>
        <w:t>5</w:t>
      </w:r>
      <w:r w:rsidR="001F107B">
        <w:fldChar w:fldCharType="end"/>
      </w:r>
      <w:r>
        <w:t>.</w:t>
      </w:r>
      <w:fldSimple w:instr=" SEQ Tab. \* ARABIC \s 1 ">
        <w:r>
          <w:rPr>
            <w:noProof/>
          </w:rPr>
          <w:t>8</w:t>
        </w:r>
      </w:fldSimple>
      <w:r>
        <w:t xml:space="preserve"> Míry potratovosti podle druhu potratu a věku ženy (na 1 000 žen), 2003–2013</w:t>
      </w:r>
    </w:p>
    <w:tbl>
      <w:tblPr>
        <w:tblW w:w="9639" w:type="dxa"/>
        <w:tblLayout w:type="fixed"/>
        <w:tblCellMar>
          <w:left w:w="0" w:type="dxa"/>
          <w:right w:w="0" w:type="dxa"/>
        </w:tblCellMar>
        <w:tblLook w:val="0000"/>
      </w:tblPr>
      <w:tblGrid>
        <w:gridCol w:w="1050"/>
        <w:gridCol w:w="954"/>
        <w:gridCol w:w="954"/>
        <w:gridCol w:w="955"/>
        <w:gridCol w:w="953"/>
        <w:gridCol w:w="953"/>
        <w:gridCol w:w="954"/>
        <w:gridCol w:w="953"/>
        <w:gridCol w:w="953"/>
        <w:gridCol w:w="951"/>
        <w:gridCol w:w="9"/>
      </w:tblGrid>
      <w:tr w:rsidR="00433381" w:rsidTr="00F06867">
        <w:trPr>
          <w:gridAfter w:val="1"/>
          <w:wAfter w:w="9" w:type="dxa"/>
          <w:trHeight w:val="255"/>
        </w:trPr>
        <w:tc>
          <w:tcPr>
            <w:tcW w:w="1050" w:type="dxa"/>
            <w:vMerge w:val="restart"/>
            <w:tcBorders>
              <w:top w:val="single" w:sz="4" w:space="0" w:color="auto"/>
              <w:left w:val="nil"/>
              <w:bottom w:val="single" w:sz="4" w:space="0" w:color="000000"/>
              <w:right w:val="single" w:sz="4" w:space="0" w:color="auto"/>
            </w:tcBorders>
            <w:vAlign w:val="center"/>
          </w:tcPr>
          <w:p w:rsidR="00433381" w:rsidRDefault="00433381" w:rsidP="00F06867">
            <w:pPr>
              <w:rPr>
                <w:rFonts w:eastAsia="Arial Unicode MS" w:cs="Arial"/>
                <w:b/>
                <w:bCs/>
                <w:sz w:val="16"/>
                <w:szCs w:val="16"/>
              </w:rPr>
            </w:pPr>
            <w:r>
              <w:rPr>
                <w:rFonts w:eastAsia="Arial Unicode MS" w:cs="Arial"/>
                <w:b/>
                <w:bCs/>
                <w:sz w:val="16"/>
                <w:szCs w:val="16"/>
              </w:rPr>
              <w:t>Věk ženy</w:t>
            </w:r>
          </w:p>
        </w:tc>
        <w:tc>
          <w:tcPr>
            <w:tcW w:w="2863" w:type="dxa"/>
            <w:gridSpan w:val="3"/>
            <w:tcBorders>
              <w:top w:val="single" w:sz="4" w:space="0" w:color="auto"/>
              <w:left w:val="nil"/>
              <w:right w:val="single" w:sz="4" w:space="0" w:color="auto"/>
            </w:tcBorders>
            <w:noWrap/>
            <w:tcMar>
              <w:right w:w="142" w:type="dxa"/>
            </w:tcMar>
            <w:vAlign w:val="bottom"/>
          </w:tcPr>
          <w:p w:rsidR="00433381" w:rsidRDefault="00433381" w:rsidP="00F06867">
            <w:pPr>
              <w:jc w:val="center"/>
              <w:rPr>
                <w:rFonts w:cs="Arial"/>
                <w:b/>
                <w:bCs/>
                <w:sz w:val="16"/>
                <w:szCs w:val="16"/>
              </w:rPr>
            </w:pPr>
            <w:r w:rsidRPr="00265BDD">
              <w:rPr>
                <w:rFonts w:cs="Arial"/>
                <w:b/>
                <w:bCs/>
                <w:sz w:val="16"/>
                <w:szCs w:val="16"/>
              </w:rPr>
              <w:t>Potratovost celkem</w:t>
            </w:r>
          </w:p>
        </w:tc>
        <w:tc>
          <w:tcPr>
            <w:tcW w:w="2860" w:type="dxa"/>
            <w:gridSpan w:val="3"/>
            <w:tcBorders>
              <w:top w:val="single" w:sz="4" w:space="0" w:color="auto"/>
              <w:left w:val="nil"/>
              <w:right w:val="single" w:sz="4" w:space="0" w:color="auto"/>
            </w:tcBorders>
            <w:vAlign w:val="bottom"/>
          </w:tcPr>
          <w:p w:rsidR="00433381" w:rsidRDefault="00433381" w:rsidP="00F06867">
            <w:pPr>
              <w:jc w:val="center"/>
              <w:rPr>
                <w:rFonts w:cs="Arial"/>
                <w:b/>
                <w:bCs/>
                <w:sz w:val="16"/>
                <w:szCs w:val="16"/>
              </w:rPr>
            </w:pPr>
            <w:r>
              <w:rPr>
                <w:rFonts w:cs="Arial"/>
                <w:b/>
                <w:bCs/>
                <w:sz w:val="16"/>
                <w:szCs w:val="16"/>
              </w:rPr>
              <w:t>Samovolná potratovost</w:t>
            </w:r>
          </w:p>
        </w:tc>
        <w:tc>
          <w:tcPr>
            <w:tcW w:w="2857" w:type="dxa"/>
            <w:gridSpan w:val="3"/>
            <w:tcBorders>
              <w:top w:val="single" w:sz="4" w:space="0" w:color="auto"/>
              <w:left w:val="nil"/>
            </w:tcBorders>
            <w:vAlign w:val="bottom"/>
          </w:tcPr>
          <w:p w:rsidR="00433381" w:rsidRDefault="00433381" w:rsidP="00F06867">
            <w:pPr>
              <w:jc w:val="center"/>
              <w:rPr>
                <w:rFonts w:cs="Arial"/>
                <w:b/>
                <w:bCs/>
                <w:sz w:val="16"/>
                <w:szCs w:val="16"/>
              </w:rPr>
            </w:pPr>
            <w:r>
              <w:rPr>
                <w:rFonts w:cs="Arial"/>
                <w:b/>
                <w:bCs/>
                <w:sz w:val="16"/>
                <w:szCs w:val="16"/>
              </w:rPr>
              <w:t>Indukovaná potratovost</w:t>
            </w:r>
          </w:p>
        </w:tc>
      </w:tr>
      <w:tr w:rsidR="00433381" w:rsidTr="00F06867">
        <w:trPr>
          <w:trHeight w:val="255"/>
        </w:trPr>
        <w:tc>
          <w:tcPr>
            <w:tcW w:w="1050" w:type="dxa"/>
            <w:vMerge/>
            <w:tcBorders>
              <w:top w:val="single" w:sz="4" w:space="0" w:color="auto"/>
              <w:left w:val="nil"/>
              <w:bottom w:val="single" w:sz="4" w:space="0" w:color="000000"/>
              <w:right w:val="single" w:sz="4" w:space="0" w:color="auto"/>
            </w:tcBorders>
            <w:vAlign w:val="center"/>
          </w:tcPr>
          <w:p w:rsidR="00433381" w:rsidRDefault="00433381" w:rsidP="00F06867">
            <w:pPr>
              <w:rPr>
                <w:rFonts w:eastAsia="Arial Unicode MS" w:cs="Arial"/>
                <w:b/>
                <w:bCs/>
                <w:sz w:val="16"/>
                <w:szCs w:val="16"/>
              </w:rPr>
            </w:pPr>
          </w:p>
        </w:tc>
        <w:tc>
          <w:tcPr>
            <w:tcW w:w="954" w:type="dxa"/>
            <w:tcBorders>
              <w:top w:val="nil"/>
              <w:left w:val="nil"/>
              <w:bottom w:val="single" w:sz="4" w:space="0" w:color="auto"/>
              <w:right w:val="nil"/>
            </w:tcBorders>
            <w:noWrap/>
            <w:tcMar>
              <w:right w:w="142" w:type="dxa"/>
            </w:tcMar>
            <w:vAlign w:val="bottom"/>
          </w:tcPr>
          <w:p w:rsidR="00433381" w:rsidRDefault="00433381" w:rsidP="00F06867">
            <w:pPr>
              <w:jc w:val="right"/>
              <w:rPr>
                <w:rFonts w:cs="Arial"/>
                <w:b/>
                <w:bCs/>
                <w:sz w:val="16"/>
                <w:szCs w:val="16"/>
              </w:rPr>
            </w:pPr>
            <w:r>
              <w:rPr>
                <w:rFonts w:cs="Arial"/>
                <w:b/>
                <w:bCs/>
                <w:sz w:val="16"/>
                <w:szCs w:val="16"/>
              </w:rPr>
              <w:t>2003</w:t>
            </w:r>
          </w:p>
        </w:tc>
        <w:tc>
          <w:tcPr>
            <w:tcW w:w="954" w:type="dxa"/>
            <w:tcBorders>
              <w:top w:val="nil"/>
              <w:left w:val="nil"/>
              <w:bottom w:val="single" w:sz="4" w:space="0" w:color="auto"/>
              <w:right w:val="nil"/>
            </w:tcBorders>
            <w:tcMar>
              <w:right w:w="142" w:type="dxa"/>
            </w:tcMar>
            <w:vAlign w:val="bottom"/>
          </w:tcPr>
          <w:p w:rsidR="00433381" w:rsidRDefault="00433381" w:rsidP="00F06867">
            <w:pPr>
              <w:jc w:val="right"/>
              <w:rPr>
                <w:rFonts w:cs="Arial"/>
                <w:b/>
                <w:bCs/>
                <w:sz w:val="16"/>
                <w:szCs w:val="16"/>
              </w:rPr>
            </w:pPr>
            <w:r>
              <w:rPr>
                <w:rFonts w:cs="Arial"/>
                <w:b/>
                <w:bCs/>
                <w:sz w:val="16"/>
                <w:szCs w:val="16"/>
              </w:rPr>
              <w:t>2008</w:t>
            </w:r>
          </w:p>
        </w:tc>
        <w:tc>
          <w:tcPr>
            <w:tcW w:w="955" w:type="dxa"/>
            <w:tcBorders>
              <w:top w:val="nil"/>
              <w:left w:val="nil"/>
              <w:bottom w:val="single" w:sz="4" w:space="0" w:color="auto"/>
              <w:right w:val="single" w:sz="4" w:space="0" w:color="auto"/>
            </w:tcBorders>
            <w:tcMar>
              <w:right w:w="142" w:type="dxa"/>
            </w:tcMar>
            <w:vAlign w:val="bottom"/>
          </w:tcPr>
          <w:p w:rsidR="00433381" w:rsidRDefault="00433381" w:rsidP="00F06867">
            <w:pPr>
              <w:jc w:val="right"/>
              <w:rPr>
                <w:rFonts w:cs="Arial"/>
                <w:b/>
                <w:bCs/>
                <w:sz w:val="16"/>
                <w:szCs w:val="16"/>
              </w:rPr>
            </w:pPr>
            <w:r>
              <w:rPr>
                <w:rFonts w:cs="Arial"/>
                <w:b/>
                <w:bCs/>
                <w:sz w:val="16"/>
                <w:szCs w:val="16"/>
              </w:rPr>
              <w:t>2013</w:t>
            </w:r>
          </w:p>
        </w:tc>
        <w:tc>
          <w:tcPr>
            <w:tcW w:w="953" w:type="dxa"/>
            <w:tcBorders>
              <w:top w:val="nil"/>
              <w:left w:val="single" w:sz="4" w:space="0" w:color="auto"/>
              <w:bottom w:val="single" w:sz="4" w:space="0" w:color="auto"/>
              <w:right w:val="nil"/>
            </w:tcBorders>
            <w:tcMar>
              <w:right w:w="142" w:type="dxa"/>
            </w:tcMar>
            <w:vAlign w:val="bottom"/>
          </w:tcPr>
          <w:p w:rsidR="00433381" w:rsidRDefault="00433381" w:rsidP="00F06867">
            <w:pPr>
              <w:jc w:val="right"/>
              <w:rPr>
                <w:rFonts w:cs="Arial"/>
                <w:b/>
                <w:bCs/>
                <w:sz w:val="16"/>
                <w:szCs w:val="16"/>
              </w:rPr>
            </w:pPr>
            <w:r>
              <w:rPr>
                <w:rFonts w:cs="Arial"/>
                <w:b/>
                <w:bCs/>
                <w:sz w:val="16"/>
                <w:szCs w:val="16"/>
              </w:rPr>
              <w:t>2003</w:t>
            </w:r>
          </w:p>
        </w:tc>
        <w:tc>
          <w:tcPr>
            <w:tcW w:w="953" w:type="dxa"/>
            <w:tcBorders>
              <w:top w:val="nil"/>
              <w:left w:val="nil"/>
              <w:bottom w:val="single" w:sz="4" w:space="0" w:color="auto"/>
              <w:right w:val="nil"/>
            </w:tcBorders>
            <w:tcMar>
              <w:right w:w="142" w:type="dxa"/>
            </w:tcMar>
            <w:vAlign w:val="bottom"/>
          </w:tcPr>
          <w:p w:rsidR="00433381" w:rsidRDefault="00433381" w:rsidP="00F06867">
            <w:pPr>
              <w:jc w:val="right"/>
              <w:rPr>
                <w:rFonts w:cs="Arial"/>
                <w:b/>
                <w:bCs/>
                <w:sz w:val="16"/>
                <w:szCs w:val="16"/>
              </w:rPr>
            </w:pPr>
            <w:r>
              <w:rPr>
                <w:rFonts w:cs="Arial"/>
                <w:b/>
                <w:bCs/>
                <w:sz w:val="16"/>
                <w:szCs w:val="16"/>
              </w:rPr>
              <w:t>2008</w:t>
            </w:r>
          </w:p>
        </w:tc>
        <w:tc>
          <w:tcPr>
            <w:tcW w:w="954" w:type="dxa"/>
            <w:tcBorders>
              <w:top w:val="nil"/>
              <w:left w:val="nil"/>
              <w:bottom w:val="single" w:sz="4" w:space="0" w:color="auto"/>
              <w:right w:val="single" w:sz="4" w:space="0" w:color="auto"/>
            </w:tcBorders>
            <w:tcMar>
              <w:right w:w="142" w:type="dxa"/>
            </w:tcMar>
            <w:vAlign w:val="bottom"/>
          </w:tcPr>
          <w:p w:rsidR="00433381" w:rsidRDefault="00433381" w:rsidP="00F06867">
            <w:pPr>
              <w:jc w:val="right"/>
              <w:rPr>
                <w:rFonts w:cs="Arial"/>
                <w:b/>
                <w:bCs/>
                <w:sz w:val="16"/>
                <w:szCs w:val="16"/>
              </w:rPr>
            </w:pPr>
            <w:r>
              <w:rPr>
                <w:rFonts w:cs="Arial"/>
                <w:b/>
                <w:bCs/>
                <w:sz w:val="16"/>
                <w:szCs w:val="16"/>
              </w:rPr>
              <w:t>2013</w:t>
            </w:r>
          </w:p>
        </w:tc>
        <w:tc>
          <w:tcPr>
            <w:tcW w:w="953" w:type="dxa"/>
            <w:tcBorders>
              <w:top w:val="nil"/>
              <w:left w:val="single" w:sz="4" w:space="0" w:color="auto"/>
              <w:bottom w:val="single" w:sz="4" w:space="0" w:color="auto"/>
              <w:right w:val="nil"/>
            </w:tcBorders>
            <w:tcMar>
              <w:right w:w="142" w:type="dxa"/>
            </w:tcMar>
            <w:vAlign w:val="bottom"/>
          </w:tcPr>
          <w:p w:rsidR="00433381" w:rsidRDefault="00433381" w:rsidP="00F06867">
            <w:pPr>
              <w:jc w:val="right"/>
              <w:rPr>
                <w:rFonts w:cs="Arial"/>
                <w:b/>
                <w:bCs/>
                <w:sz w:val="16"/>
                <w:szCs w:val="16"/>
              </w:rPr>
            </w:pPr>
            <w:r>
              <w:rPr>
                <w:rFonts w:cs="Arial"/>
                <w:b/>
                <w:bCs/>
                <w:sz w:val="16"/>
                <w:szCs w:val="16"/>
              </w:rPr>
              <w:t>2003</w:t>
            </w:r>
          </w:p>
        </w:tc>
        <w:tc>
          <w:tcPr>
            <w:tcW w:w="953" w:type="dxa"/>
            <w:tcBorders>
              <w:top w:val="nil"/>
              <w:left w:val="nil"/>
              <w:bottom w:val="single" w:sz="4" w:space="0" w:color="auto"/>
              <w:right w:val="nil"/>
            </w:tcBorders>
            <w:noWrap/>
            <w:tcMar>
              <w:right w:w="142" w:type="dxa"/>
            </w:tcMar>
            <w:vAlign w:val="bottom"/>
          </w:tcPr>
          <w:p w:rsidR="00433381" w:rsidRDefault="00433381" w:rsidP="00F06867">
            <w:pPr>
              <w:jc w:val="right"/>
              <w:rPr>
                <w:rFonts w:cs="Arial"/>
                <w:b/>
                <w:bCs/>
                <w:sz w:val="16"/>
                <w:szCs w:val="16"/>
              </w:rPr>
            </w:pPr>
            <w:r>
              <w:rPr>
                <w:rFonts w:cs="Arial"/>
                <w:b/>
                <w:bCs/>
                <w:sz w:val="16"/>
                <w:szCs w:val="16"/>
              </w:rPr>
              <w:t>2008</w:t>
            </w:r>
          </w:p>
        </w:tc>
        <w:tc>
          <w:tcPr>
            <w:tcW w:w="960" w:type="dxa"/>
            <w:gridSpan w:val="2"/>
            <w:tcBorders>
              <w:top w:val="nil"/>
              <w:left w:val="nil"/>
              <w:bottom w:val="single" w:sz="4" w:space="0" w:color="auto"/>
            </w:tcBorders>
            <w:noWrap/>
            <w:tcMar>
              <w:right w:w="142" w:type="dxa"/>
            </w:tcMar>
            <w:vAlign w:val="bottom"/>
          </w:tcPr>
          <w:p w:rsidR="00433381" w:rsidRDefault="00433381" w:rsidP="00F06867">
            <w:pPr>
              <w:jc w:val="right"/>
              <w:rPr>
                <w:rFonts w:cs="Arial"/>
                <w:b/>
                <w:bCs/>
                <w:sz w:val="16"/>
                <w:szCs w:val="16"/>
              </w:rPr>
            </w:pPr>
            <w:r>
              <w:rPr>
                <w:rFonts w:cs="Arial"/>
                <w:b/>
                <w:bCs/>
                <w:sz w:val="16"/>
                <w:szCs w:val="16"/>
              </w:rPr>
              <w:t>2013</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20</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18,9</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18,8</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15,3</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4,0</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4,3</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3,3</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14,7</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14,2</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11,6</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21</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21,2</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19,7</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17,0</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5,3</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4,8</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4,3</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15,7</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14,7</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12,3</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22</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21,8</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19,6</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18,6</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5,3</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5,1</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4,6</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16,0</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14,0</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13,7</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23</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22,5</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19,2</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18,8</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6,7</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5,3</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5,4</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15,2</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13,3</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13,0</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24</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23,2</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21,5</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20,5</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6,8</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6,7</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6,4</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15,6</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14,3</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13,6</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25</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24,6</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23,5</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21,2</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8,6</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8,6</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7,5</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15,1</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14,0</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13,0</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26</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26,4</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24,4</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23,1</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9,3</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9,3</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8,9</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16,3</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14,2</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13,3</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27</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28,6</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24,7</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24,1</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10,4</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10,2</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9,6</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17,3</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13,5</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13,4</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28</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28,4</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26,4</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26,0</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9,5</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11,0</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11,3</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17,6</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14,2</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13,7</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29</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29,9</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26,4</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26,4</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10,6</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12,2</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11,1</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17,9</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13,0</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14,1</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30</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28,1</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26,5</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26,6</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9,4</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11,9</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12,0</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17,6</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13,3</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13,2</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31</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27,3</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26,8</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25,4</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7,8</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11,1</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11,4</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18,3</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14,5</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12,8</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32</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26,0</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26,1</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25,0</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6,6</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10,6</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10,9</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18,2</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14,4</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13,0</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33</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25,2</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25,0</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24,3</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6,6</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9,6</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10,0</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17,7</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14,4</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13,4</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34</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24,4</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24,8</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23,4</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6,1</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8,9</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9,6</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17,3</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14,9</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12,8</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35</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22,3</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22,4</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22,2</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4,9</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7,8</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8,6</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16,6</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13,8</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12,9</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36</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20,4</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20,3</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20,4</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4,4</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6,2</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7,1</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15,2</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13,3</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12,5</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37</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18,6</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18,7</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18,2</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4,4</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6,0</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6,9</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13,8</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12,1</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10,7</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38</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16,4</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17,9</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16,9</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3,7</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5,2</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5,8</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12,3</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12,2</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10,6</w:t>
            </w:r>
          </w:p>
        </w:tc>
      </w:tr>
      <w:tr w:rsidR="00433381" w:rsidTr="00F06867">
        <w:trPr>
          <w:trHeight w:val="255"/>
        </w:trPr>
        <w:tc>
          <w:tcPr>
            <w:tcW w:w="1050" w:type="dxa"/>
            <w:tcBorders>
              <w:top w:val="nil"/>
              <w:left w:val="nil"/>
              <w:bottom w:val="nil"/>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39</w:t>
            </w:r>
          </w:p>
        </w:tc>
        <w:tc>
          <w:tcPr>
            <w:tcW w:w="954"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15,0</w:t>
            </w:r>
          </w:p>
        </w:tc>
        <w:tc>
          <w:tcPr>
            <w:tcW w:w="954"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15,9</w:t>
            </w:r>
          </w:p>
        </w:tc>
        <w:tc>
          <w:tcPr>
            <w:tcW w:w="955"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15,7</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3,6</w:t>
            </w:r>
          </w:p>
        </w:tc>
        <w:tc>
          <w:tcPr>
            <w:tcW w:w="953" w:type="dxa"/>
            <w:tcBorders>
              <w:top w:val="nil"/>
              <w:left w:val="nil"/>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4,9</w:t>
            </w:r>
          </w:p>
        </w:tc>
        <w:tc>
          <w:tcPr>
            <w:tcW w:w="954" w:type="dxa"/>
            <w:tcBorders>
              <w:top w:val="nil"/>
              <w:left w:val="nil"/>
              <w:bottom w:val="nil"/>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5,5</w:t>
            </w:r>
          </w:p>
        </w:tc>
        <w:tc>
          <w:tcPr>
            <w:tcW w:w="953" w:type="dxa"/>
            <w:tcBorders>
              <w:top w:val="nil"/>
              <w:left w:val="single" w:sz="4" w:space="0" w:color="auto"/>
              <w:bottom w:val="nil"/>
              <w:right w:val="nil"/>
            </w:tcBorders>
            <w:tcMar>
              <w:right w:w="142" w:type="dxa"/>
            </w:tcMar>
            <w:vAlign w:val="bottom"/>
          </w:tcPr>
          <w:p w:rsidR="00433381" w:rsidRDefault="00433381" w:rsidP="00F06867">
            <w:pPr>
              <w:jc w:val="right"/>
              <w:rPr>
                <w:rFonts w:cs="Arial"/>
                <w:sz w:val="16"/>
                <w:szCs w:val="16"/>
              </w:rPr>
            </w:pPr>
            <w:r>
              <w:rPr>
                <w:rFonts w:cs="Arial"/>
                <w:sz w:val="16"/>
                <w:szCs w:val="16"/>
              </w:rPr>
              <w:t>10,9</w:t>
            </w:r>
          </w:p>
        </w:tc>
        <w:tc>
          <w:tcPr>
            <w:tcW w:w="953" w:type="dxa"/>
            <w:tcBorders>
              <w:top w:val="nil"/>
              <w:left w:val="nil"/>
              <w:bottom w:val="nil"/>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10,5</w:t>
            </w:r>
          </w:p>
        </w:tc>
        <w:tc>
          <w:tcPr>
            <w:tcW w:w="960" w:type="dxa"/>
            <w:gridSpan w:val="2"/>
            <w:tcBorders>
              <w:top w:val="nil"/>
              <w:left w:val="nil"/>
              <w:bottom w:val="nil"/>
            </w:tcBorders>
            <w:noWrap/>
            <w:tcMar>
              <w:right w:w="142" w:type="dxa"/>
            </w:tcMar>
            <w:vAlign w:val="bottom"/>
          </w:tcPr>
          <w:p w:rsidR="00433381" w:rsidRDefault="00433381" w:rsidP="00F06867">
            <w:pPr>
              <w:jc w:val="right"/>
              <w:rPr>
                <w:rFonts w:cs="Arial"/>
                <w:sz w:val="16"/>
                <w:szCs w:val="16"/>
              </w:rPr>
            </w:pPr>
            <w:r>
              <w:rPr>
                <w:rFonts w:cs="Arial"/>
                <w:sz w:val="16"/>
                <w:szCs w:val="16"/>
              </w:rPr>
              <w:t>9,8</w:t>
            </w:r>
          </w:p>
        </w:tc>
      </w:tr>
      <w:tr w:rsidR="00433381" w:rsidTr="00F06867">
        <w:trPr>
          <w:trHeight w:val="255"/>
        </w:trPr>
        <w:tc>
          <w:tcPr>
            <w:tcW w:w="1050" w:type="dxa"/>
            <w:tcBorders>
              <w:top w:val="nil"/>
              <w:left w:val="nil"/>
              <w:bottom w:val="single" w:sz="4" w:space="0" w:color="auto"/>
              <w:right w:val="single" w:sz="4" w:space="0" w:color="auto"/>
            </w:tcBorders>
            <w:noWrap/>
            <w:vAlign w:val="bottom"/>
          </w:tcPr>
          <w:p w:rsidR="00433381" w:rsidRDefault="00433381" w:rsidP="00F06867">
            <w:pPr>
              <w:rPr>
                <w:rFonts w:eastAsia="Arial Unicode MS" w:cs="Arial"/>
                <w:sz w:val="16"/>
                <w:szCs w:val="16"/>
              </w:rPr>
            </w:pPr>
            <w:r>
              <w:rPr>
                <w:rFonts w:cs="Arial"/>
                <w:sz w:val="16"/>
                <w:szCs w:val="16"/>
              </w:rPr>
              <w:t>40</w:t>
            </w:r>
          </w:p>
        </w:tc>
        <w:tc>
          <w:tcPr>
            <w:tcW w:w="954" w:type="dxa"/>
            <w:tcBorders>
              <w:top w:val="nil"/>
              <w:left w:val="nil"/>
              <w:bottom w:val="single" w:sz="4" w:space="0" w:color="auto"/>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13,4</w:t>
            </w:r>
          </w:p>
        </w:tc>
        <w:tc>
          <w:tcPr>
            <w:tcW w:w="954" w:type="dxa"/>
            <w:tcBorders>
              <w:top w:val="nil"/>
              <w:left w:val="nil"/>
              <w:bottom w:val="single" w:sz="4" w:space="0" w:color="auto"/>
              <w:right w:val="nil"/>
            </w:tcBorders>
            <w:tcMar>
              <w:right w:w="142" w:type="dxa"/>
            </w:tcMar>
            <w:vAlign w:val="bottom"/>
          </w:tcPr>
          <w:p w:rsidR="00433381" w:rsidRDefault="00433381" w:rsidP="00F06867">
            <w:pPr>
              <w:jc w:val="right"/>
              <w:rPr>
                <w:rFonts w:cs="Arial"/>
                <w:sz w:val="16"/>
                <w:szCs w:val="16"/>
              </w:rPr>
            </w:pPr>
            <w:r>
              <w:rPr>
                <w:rFonts w:cs="Arial"/>
                <w:sz w:val="16"/>
                <w:szCs w:val="16"/>
              </w:rPr>
              <w:t>12,7</w:t>
            </w:r>
          </w:p>
        </w:tc>
        <w:tc>
          <w:tcPr>
            <w:tcW w:w="955" w:type="dxa"/>
            <w:tcBorders>
              <w:top w:val="nil"/>
              <w:left w:val="nil"/>
              <w:bottom w:val="single" w:sz="4" w:space="0" w:color="auto"/>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12,8</w:t>
            </w:r>
          </w:p>
        </w:tc>
        <w:tc>
          <w:tcPr>
            <w:tcW w:w="953" w:type="dxa"/>
            <w:tcBorders>
              <w:top w:val="nil"/>
              <w:left w:val="single" w:sz="4" w:space="0" w:color="auto"/>
              <w:bottom w:val="single" w:sz="4" w:space="0" w:color="auto"/>
              <w:right w:val="nil"/>
            </w:tcBorders>
            <w:tcMar>
              <w:right w:w="142" w:type="dxa"/>
            </w:tcMar>
            <w:vAlign w:val="bottom"/>
          </w:tcPr>
          <w:p w:rsidR="00433381" w:rsidRDefault="00433381" w:rsidP="00F06867">
            <w:pPr>
              <w:jc w:val="right"/>
              <w:rPr>
                <w:rFonts w:cs="Arial"/>
                <w:sz w:val="16"/>
                <w:szCs w:val="16"/>
              </w:rPr>
            </w:pPr>
            <w:r>
              <w:rPr>
                <w:rFonts w:cs="Arial"/>
                <w:sz w:val="16"/>
                <w:szCs w:val="16"/>
              </w:rPr>
              <w:t>2,9</w:t>
            </w:r>
          </w:p>
        </w:tc>
        <w:tc>
          <w:tcPr>
            <w:tcW w:w="953" w:type="dxa"/>
            <w:tcBorders>
              <w:top w:val="nil"/>
              <w:left w:val="nil"/>
              <w:bottom w:val="single" w:sz="4" w:space="0" w:color="auto"/>
              <w:right w:val="nil"/>
            </w:tcBorders>
            <w:tcMar>
              <w:right w:w="142" w:type="dxa"/>
            </w:tcMar>
            <w:vAlign w:val="bottom"/>
          </w:tcPr>
          <w:p w:rsidR="00433381" w:rsidRDefault="00433381" w:rsidP="00F06867">
            <w:pPr>
              <w:jc w:val="right"/>
              <w:rPr>
                <w:rFonts w:cs="Arial"/>
                <w:sz w:val="16"/>
                <w:szCs w:val="16"/>
              </w:rPr>
            </w:pPr>
            <w:r>
              <w:rPr>
                <w:rFonts w:cs="Arial"/>
                <w:sz w:val="16"/>
                <w:szCs w:val="16"/>
              </w:rPr>
              <w:t>3,7</w:t>
            </w:r>
          </w:p>
        </w:tc>
        <w:tc>
          <w:tcPr>
            <w:tcW w:w="954" w:type="dxa"/>
            <w:tcBorders>
              <w:top w:val="nil"/>
              <w:left w:val="nil"/>
              <w:bottom w:val="single" w:sz="4" w:space="0" w:color="auto"/>
              <w:right w:val="single" w:sz="4" w:space="0" w:color="auto"/>
            </w:tcBorders>
            <w:tcMar>
              <w:right w:w="142" w:type="dxa"/>
            </w:tcMar>
            <w:vAlign w:val="bottom"/>
          </w:tcPr>
          <w:p w:rsidR="00433381" w:rsidRDefault="00433381" w:rsidP="00F06867">
            <w:pPr>
              <w:jc w:val="right"/>
              <w:rPr>
                <w:rFonts w:cs="Arial"/>
                <w:sz w:val="16"/>
                <w:szCs w:val="16"/>
              </w:rPr>
            </w:pPr>
            <w:r>
              <w:rPr>
                <w:rFonts w:cs="Arial"/>
                <w:sz w:val="16"/>
                <w:szCs w:val="16"/>
              </w:rPr>
              <w:t>4,7</w:t>
            </w:r>
          </w:p>
        </w:tc>
        <w:tc>
          <w:tcPr>
            <w:tcW w:w="953" w:type="dxa"/>
            <w:tcBorders>
              <w:top w:val="nil"/>
              <w:left w:val="single" w:sz="4" w:space="0" w:color="auto"/>
              <w:bottom w:val="single" w:sz="4" w:space="0" w:color="auto"/>
              <w:right w:val="nil"/>
            </w:tcBorders>
            <w:tcMar>
              <w:right w:w="142" w:type="dxa"/>
            </w:tcMar>
            <w:vAlign w:val="bottom"/>
          </w:tcPr>
          <w:p w:rsidR="00433381" w:rsidRDefault="00433381" w:rsidP="00F06867">
            <w:pPr>
              <w:jc w:val="right"/>
              <w:rPr>
                <w:rFonts w:cs="Arial"/>
                <w:sz w:val="16"/>
                <w:szCs w:val="16"/>
              </w:rPr>
            </w:pPr>
            <w:r>
              <w:rPr>
                <w:rFonts w:cs="Arial"/>
                <w:sz w:val="16"/>
                <w:szCs w:val="16"/>
              </w:rPr>
              <w:t>10,2</w:t>
            </w:r>
          </w:p>
        </w:tc>
        <w:tc>
          <w:tcPr>
            <w:tcW w:w="953" w:type="dxa"/>
            <w:tcBorders>
              <w:top w:val="nil"/>
              <w:left w:val="nil"/>
              <w:bottom w:val="single" w:sz="4" w:space="0" w:color="auto"/>
              <w:right w:val="nil"/>
            </w:tcBorders>
            <w:noWrap/>
            <w:tcMar>
              <w:right w:w="142" w:type="dxa"/>
            </w:tcMar>
            <w:vAlign w:val="bottom"/>
          </w:tcPr>
          <w:p w:rsidR="00433381" w:rsidRDefault="00433381" w:rsidP="00F06867">
            <w:pPr>
              <w:jc w:val="right"/>
              <w:rPr>
                <w:rFonts w:cs="Arial"/>
                <w:sz w:val="16"/>
                <w:szCs w:val="16"/>
              </w:rPr>
            </w:pPr>
            <w:r>
              <w:rPr>
                <w:rFonts w:cs="Arial"/>
                <w:sz w:val="16"/>
                <w:szCs w:val="16"/>
              </w:rPr>
              <w:t>8,4</w:t>
            </w:r>
          </w:p>
        </w:tc>
        <w:tc>
          <w:tcPr>
            <w:tcW w:w="960" w:type="dxa"/>
            <w:gridSpan w:val="2"/>
            <w:tcBorders>
              <w:top w:val="nil"/>
              <w:left w:val="nil"/>
              <w:bottom w:val="single" w:sz="4" w:space="0" w:color="auto"/>
            </w:tcBorders>
            <w:noWrap/>
            <w:tcMar>
              <w:right w:w="142" w:type="dxa"/>
            </w:tcMar>
            <w:vAlign w:val="bottom"/>
          </w:tcPr>
          <w:p w:rsidR="00433381" w:rsidRDefault="00433381" w:rsidP="00F06867">
            <w:pPr>
              <w:jc w:val="right"/>
              <w:rPr>
                <w:rFonts w:cs="Arial"/>
                <w:sz w:val="16"/>
                <w:szCs w:val="16"/>
              </w:rPr>
            </w:pPr>
            <w:r>
              <w:rPr>
                <w:rFonts w:cs="Arial"/>
                <w:sz w:val="16"/>
                <w:szCs w:val="16"/>
              </w:rPr>
              <w:t>7,8</w:t>
            </w:r>
          </w:p>
        </w:tc>
      </w:tr>
    </w:tbl>
    <w:p w:rsidR="00433381" w:rsidRDefault="00433381" w:rsidP="00433381">
      <w:pPr>
        <w:spacing w:after="60"/>
      </w:pPr>
    </w:p>
    <w:p w:rsidR="00433381" w:rsidRDefault="00433381" w:rsidP="00433381">
      <w:r>
        <w:t xml:space="preserve">Nárůst samovolné potratovosti v posledních deseti letech lze připsat zejména vzestupu měr samovolné potratovosti od věku 28 let a výše, přičemž ten byl výraznější spíše v období 2003 až 2008 než 2008 až 2013. Maximální hodnota samovolné potratovosti byla v roce 2003 ve věku 29 let a to 10,6 </w:t>
      </w:r>
      <w:r>
        <w:rPr>
          <w:rFonts w:cs="Arial"/>
        </w:rPr>
        <w:t>‰, o deset let později dosáhly maxima 30 leté ženy s hodnotou 12,0 ‰.</w:t>
      </w:r>
      <w:r>
        <w:t xml:space="preserve"> Míra samovolné potratovosti u žen mladších 27 let se v jednotlivých věcích v období 2003 až 2013 spíše mírně snižovala. Výjimkou byly nejmladší věky do 18 let, kde míra samovolné potratovosti naopak lehce narostla. </w:t>
      </w:r>
    </w:p>
    <w:p w:rsidR="00433381" w:rsidRDefault="00433381" w:rsidP="00433381"/>
    <w:p w:rsidR="00F12075" w:rsidRDefault="00F12075" w:rsidP="00751567">
      <w:pPr>
        <w:pStyle w:val="Titulek"/>
        <w:spacing w:before="0" w:after="60"/>
      </w:pPr>
    </w:p>
    <w:p w:rsidR="0066530F" w:rsidRDefault="00A61D4F" w:rsidP="00751567">
      <w:pPr>
        <w:pStyle w:val="Titulek"/>
        <w:spacing w:before="0" w:after="60"/>
      </w:pPr>
      <w:r>
        <w:br w:type="page"/>
      </w:r>
      <w:r w:rsidR="0066530F">
        <w:t xml:space="preserve">Obr. </w:t>
      </w:r>
      <w:r w:rsidR="001F107B">
        <w:fldChar w:fldCharType="begin"/>
      </w:r>
      <w:r w:rsidR="0066530F">
        <w:instrText xml:space="preserve"> STYLEREF 1 \s </w:instrText>
      </w:r>
      <w:r w:rsidR="001F107B">
        <w:fldChar w:fldCharType="separate"/>
      </w:r>
      <w:r w:rsidR="0066530F">
        <w:rPr>
          <w:noProof/>
        </w:rPr>
        <w:t>5</w:t>
      </w:r>
      <w:r w:rsidR="001F107B">
        <w:fldChar w:fldCharType="end"/>
      </w:r>
      <w:r w:rsidR="0066530F">
        <w:t>.</w:t>
      </w:r>
      <w:r w:rsidR="00186F15">
        <w:t>4</w:t>
      </w:r>
      <w:r w:rsidR="0066530F">
        <w:t xml:space="preserve"> Míry potratovosti podle věku ženy a druhu potratu I, 2003–2013</w:t>
      </w:r>
    </w:p>
    <w:p w:rsidR="0066530F" w:rsidRDefault="007A1817" w:rsidP="0066530F">
      <w:r>
        <w:pict>
          <v:shape id="_x0000_i1028" type="#_x0000_t75" style="width:426pt;height:233.25pt">
            <v:imagedata r:id="rId11" o:title=""/>
          </v:shape>
        </w:pict>
      </w:r>
    </w:p>
    <w:p w:rsidR="0066530F" w:rsidRDefault="0066530F" w:rsidP="00751567">
      <w:pPr>
        <w:spacing w:after="60"/>
      </w:pPr>
    </w:p>
    <w:p w:rsidR="0066530F" w:rsidRDefault="0066530F" w:rsidP="002046A1">
      <w:pPr>
        <w:pStyle w:val="Titulek"/>
        <w:spacing w:before="0" w:after="60"/>
      </w:pPr>
      <w:r>
        <w:t xml:space="preserve">Obr. </w:t>
      </w:r>
      <w:r w:rsidR="001F107B">
        <w:fldChar w:fldCharType="begin"/>
      </w:r>
      <w:r>
        <w:instrText xml:space="preserve"> STYLEREF 1 \s </w:instrText>
      </w:r>
      <w:r w:rsidR="001F107B">
        <w:fldChar w:fldCharType="separate"/>
      </w:r>
      <w:r>
        <w:rPr>
          <w:noProof/>
        </w:rPr>
        <w:t>5</w:t>
      </w:r>
      <w:r w:rsidR="001F107B">
        <w:fldChar w:fldCharType="end"/>
      </w:r>
      <w:r>
        <w:t>.</w:t>
      </w:r>
      <w:r w:rsidR="00186F15">
        <w:t>5</w:t>
      </w:r>
      <w:r>
        <w:t xml:space="preserve"> Míry potratovosti podle věku ženy a druhu potratu II, 2003–2013</w:t>
      </w:r>
    </w:p>
    <w:p w:rsidR="0066530F" w:rsidRPr="00740F04" w:rsidRDefault="007A1817" w:rsidP="0066530F">
      <w:r>
        <w:pict>
          <v:shape id="_x0000_i1029" type="#_x0000_t75" style="width:426.75pt;height:233.25pt">
            <v:imagedata r:id="rId12" o:title=""/>
          </v:shape>
        </w:pict>
      </w:r>
    </w:p>
    <w:p w:rsidR="0066530F" w:rsidRDefault="0066530F" w:rsidP="00DF76E8">
      <w:pPr>
        <w:spacing w:after="60"/>
      </w:pPr>
    </w:p>
    <w:p w:rsidR="00D83908" w:rsidRDefault="00D83908" w:rsidP="00D83908">
      <w:r>
        <w:t xml:space="preserve">Ženy s cizím státním občanstvím </w:t>
      </w:r>
      <w:r w:rsidR="001A50EA">
        <w:t xml:space="preserve">s pobytem </w:t>
      </w:r>
      <w:r>
        <w:t xml:space="preserve">na našem území </w:t>
      </w:r>
      <w:r w:rsidR="001A50EA">
        <w:t xml:space="preserve">prodělaly </w:t>
      </w:r>
      <w:r>
        <w:t xml:space="preserve">v roce 2013 celkem 2 171 potratů, což bylo o 148 potratů méně než v roce 2012. Podíl potratů cizinek z celkového počtu potratů se také snížil – z 6,1 % v roce 2012 na 5,8 % o rok později. Ke snížení došlo díky menšímu počtu UPT, naopak počet samovolných potratů a ukončení mimoděložních těhotenství mírně narostl. Prozatím nejvíce potratů cizinek bylo zaznamenáno v roce 2008, kdy jich bylo celkem 3 252 a tvořily i historicky maximální podíl ze všech potratů (7,8 %). Od roku 2009 se jejich počet i relativní zastoupení snižuje. </w:t>
      </w:r>
    </w:p>
    <w:p w:rsidR="00D83908" w:rsidRDefault="00D83908" w:rsidP="00D83908"/>
    <w:p w:rsidR="00B33FF3" w:rsidRDefault="00B33FF3" w:rsidP="00B33FF3">
      <w:r>
        <w:t xml:space="preserve">Cizinky byly charakteristické nižším podílem samovolných potratů než celá populace. Tento podíl sice ve sledovaném období 2003 až 2013 narostl z 16,0 % na 28,0 %, nicméně stále nedosahoval hodnoty pro </w:t>
      </w:r>
      <w:r w:rsidR="00B8480F">
        <w:t>všechny ženy</w:t>
      </w:r>
      <w:r>
        <w:t xml:space="preserve"> (37,4 % v roce 2013). Naopak podíl uměle přerušených těhotenství byl vyšší a mezi roky 2003–2013 se snižoval. Podíl indukovaných potratů, které byly vykonávány ze zdravotních důvodů</w:t>
      </w:r>
      <w:r w:rsidR="00DC4009">
        <w:t>,</w:t>
      </w:r>
      <w:r>
        <w:t xml:space="preserve"> narostl téměř dvo</w:t>
      </w:r>
      <w:r w:rsidR="009C57C4">
        <w:t>j</w:t>
      </w:r>
      <w:r>
        <w:t>násobně z</w:t>
      </w:r>
      <w:r w:rsidR="00045832">
        <w:t>e</w:t>
      </w:r>
      <w:r>
        <w:t> 7,9 % v roce 2003 na 14,2 % o deset let později. Růst podílu byl tedy mno</w:t>
      </w:r>
      <w:r w:rsidR="00B8480F">
        <w:t>hem dynamičtější než u</w:t>
      </w:r>
      <w:r>
        <w:t xml:space="preserve"> celé populace, nicméně v roce 2013 byl podíl UPT ze zdravotních důvodů stále nižší než u populace celkem, kde dosahoval 19,2 %.</w:t>
      </w:r>
    </w:p>
    <w:p w:rsidR="005E4336" w:rsidRDefault="005E4336" w:rsidP="00D83908">
      <w:pPr>
        <w:pStyle w:val="Titulek"/>
        <w:spacing w:before="0" w:after="60"/>
      </w:pPr>
    </w:p>
    <w:p w:rsidR="005E4336" w:rsidRDefault="005E4336" w:rsidP="00D83908">
      <w:pPr>
        <w:pStyle w:val="Titulek"/>
        <w:spacing w:before="0" w:after="60"/>
      </w:pPr>
    </w:p>
    <w:p w:rsidR="00F12075" w:rsidRDefault="00F12075" w:rsidP="00D83908">
      <w:pPr>
        <w:pStyle w:val="Titulek"/>
        <w:spacing w:before="0" w:after="60"/>
      </w:pPr>
    </w:p>
    <w:p w:rsidR="00D83908" w:rsidRDefault="00D83908" w:rsidP="00D83908">
      <w:pPr>
        <w:pStyle w:val="Titulek"/>
        <w:spacing w:before="0" w:after="60"/>
      </w:pPr>
      <w:r>
        <w:t xml:space="preserve">Tab. </w:t>
      </w:r>
      <w:r w:rsidR="001F107B">
        <w:fldChar w:fldCharType="begin"/>
      </w:r>
      <w:r>
        <w:instrText xml:space="preserve"> STYLEREF 1 \s </w:instrText>
      </w:r>
      <w:r w:rsidR="001F107B">
        <w:fldChar w:fldCharType="separate"/>
      </w:r>
      <w:r>
        <w:rPr>
          <w:noProof/>
        </w:rPr>
        <w:t>5</w:t>
      </w:r>
      <w:r w:rsidR="001F107B">
        <w:fldChar w:fldCharType="end"/>
      </w:r>
      <w:r>
        <w:t>.</w:t>
      </w:r>
      <w:fldSimple w:instr=" SEQ Tab. \* ARABIC \s 1 ">
        <w:r>
          <w:rPr>
            <w:noProof/>
          </w:rPr>
          <w:t>9</w:t>
        </w:r>
      </w:fldSimple>
      <w:r>
        <w:t xml:space="preserve"> Potraty žen s cizím státním občanstvím, 2003–2013</w:t>
      </w:r>
    </w:p>
    <w:tbl>
      <w:tblPr>
        <w:tblW w:w="9639" w:type="dxa"/>
        <w:tblLayout w:type="fixed"/>
        <w:tblCellMar>
          <w:left w:w="0" w:type="dxa"/>
          <w:right w:w="0" w:type="dxa"/>
        </w:tblCellMar>
        <w:tblLook w:val="0000"/>
      </w:tblPr>
      <w:tblGrid>
        <w:gridCol w:w="3402"/>
        <w:gridCol w:w="891"/>
        <w:gridCol w:w="891"/>
        <w:gridCol w:w="891"/>
        <w:gridCol w:w="891"/>
        <w:gridCol w:w="891"/>
        <w:gridCol w:w="891"/>
        <w:gridCol w:w="891"/>
      </w:tblGrid>
      <w:tr w:rsidR="00D83908" w:rsidTr="001E59A5">
        <w:trPr>
          <w:trHeight w:val="255"/>
        </w:trPr>
        <w:tc>
          <w:tcPr>
            <w:tcW w:w="3402" w:type="dxa"/>
            <w:tcBorders>
              <w:top w:val="single" w:sz="4" w:space="0" w:color="auto"/>
              <w:left w:val="nil"/>
              <w:bottom w:val="single" w:sz="4" w:space="0" w:color="auto"/>
              <w:right w:val="single" w:sz="4" w:space="0" w:color="auto"/>
            </w:tcBorders>
            <w:noWrap/>
            <w:vAlign w:val="bottom"/>
          </w:tcPr>
          <w:p w:rsidR="00D83908" w:rsidRDefault="00D83908" w:rsidP="001C2AEE">
            <w:pPr>
              <w:rPr>
                <w:rFonts w:eastAsia="Arial Unicode MS" w:cs="Arial"/>
                <w:b/>
                <w:bCs/>
                <w:sz w:val="16"/>
                <w:szCs w:val="16"/>
              </w:rPr>
            </w:pPr>
            <w:r>
              <w:rPr>
                <w:rFonts w:cs="Arial"/>
                <w:b/>
                <w:bCs/>
                <w:sz w:val="16"/>
                <w:szCs w:val="16"/>
              </w:rPr>
              <w:t> </w:t>
            </w:r>
          </w:p>
        </w:tc>
        <w:tc>
          <w:tcPr>
            <w:tcW w:w="891" w:type="dxa"/>
            <w:tcBorders>
              <w:top w:val="single" w:sz="4" w:space="0" w:color="auto"/>
              <w:left w:val="nil"/>
              <w:bottom w:val="single" w:sz="4" w:space="0" w:color="auto"/>
              <w:right w:val="nil"/>
            </w:tcBorders>
            <w:noWrap/>
            <w:tcMar>
              <w:right w:w="142" w:type="dxa"/>
            </w:tcMar>
            <w:vAlign w:val="bottom"/>
          </w:tcPr>
          <w:p w:rsidR="00D83908" w:rsidRDefault="00D83908" w:rsidP="001C2AEE">
            <w:pPr>
              <w:jc w:val="right"/>
              <w:rPr>
                <w:rFonts w:cs="Arial"/>
                <w:b/>
                <w:bCs/>
                <w:sz w:val="16"/>
                <w:szCs w:val="16"/>
              </w:rPr>
            </w:pPr>
            <w:r>
              <w:rPr>
                <w:rFonts w:cs="Arial"/>
                <w:b/>
                <w:bCs/>
                <w:sz w:val="16"/>
                <w:szCs w:val="16"/>
              </w:rPr>
              <w:t>2003</w:t>
            </w:r>
          </w:p>
        </w:tc>
        <w:tc>
          <w:tcPr>
            <w:tcW w:w="891" w:type="dxa"/>
            <w:tcBorders>
              <w:top w:val="single" w:sz="4" w:space="0" w:color="auto"/>
              <w:left w:val="nil"/>
              <w:bottom w:val="single" w:sz="4" w:space="0" w:color="auto"/>
              <w:right w:val="nil"/>
            </w:tcBorders>
            <w:noWrap/>
            <w:tcMar>
              <w:right w:w="142" w:type="dxa"/>
            </w:tcMar>
            <w:vAlign w:val="bottom"/>
          </w:tcPr>
          <w:p w:rsidR="00D83908" w:rsidRDefault="00D83908" w:rsidP="001C2AEE">
            <w:pPr>
              <w:jc w:val="right"/>
              <w:rPr>
                <w:rFonts w:cs="Arial"/>
                <w:b/>
                <w:bCs/>
                <w:sz w:val="16"/>
                <w:szCs w:val="16"/>
              </w:rPr>
            </w:pPr>
            <w:r>
              <w:rPr>
                <w:rFonts w:cs="Arial"/>
                <w:b/>
                <w:bCs/>
                <w:sz w:val="16"/>
                <w:szCs w:val="16"/>
              </w:rPr>
              <w:t>2005</w:t>
            </w:r>
          </w:p>
        </w:tc>
        <w:tc>
          <w:tcPr>
            <w:tcW w:w="891" w:type="dxa"/>
            <w:tcBorders>
              <w:top w:val="single" w:sz="4" w:space="0" w:color="auto"/>
              <w:left w:val="nil"/>
              <w:bottom w:val="single" w:sz="4" w:space="0" w:color="auto"/>
              <w:right w:val="nil"/>
            </w:tcBorders>
            <w:noWrap/>
            <w:tcMar>
              <w:right w:w="142" w:type="dxa"/>
            </w:tcMar>
            <w:vAlign w:val="bottom"/>
          </w:tcPr>
          <w:p w:rsidR="00D83908" w:rsidRDefault="00D83908" w:rsidP="001C2AEE">
            <w:pPr>
              <w:jc w:val="right"/>
              <w:rPr>
                <w:rFonts w:cs="Arial"/>
                <w:b/>
                <w:bCs/>
                <w:sz w:val="16"/>
                <w:szCs w:val="16"/>
              </w:rPr>
            </w:pPr>
            <w:r>
              <w:rPr>
                <w:rFonts w:cs="Arial"/>
                <w:b/>
                <w:bCs/>
                <w:sz w:val="16"/>
                <w:szCs w:val="16"/>
              </w:rPr>
              <w:t>2008</w:t>
            </w:r>
          </w:p>
        </w:tc>
        <w:tc>
          <w:tcPr>
            <w:tcW w:w="891" w:type="dxa"/>
            <w:tcBorders>
              <w:top w:val="single" w:sz="4" w:space="0" w:color="auto"/>
              <w:left w:val="nil"/>
              <w:bottom w:val="single" w:sz="4" w:space="0" w:color="auto"/>
              <w:right w:val="nil"/>
            </w:tcBorders>
            <w:noWrap/>
            <w:tcMar>
              <w:right w:w="142" w:type="dxa"/>
            </w:tcMar>
            <w:vAlign w:val="bottom"/>
          </w:tcPr>
          <w:p w:rsidR="00D83908" w:rsidRDefault="00D83908" w:rsidP="001C2AEE">
            <w:pPr>
              <w:jc w:val="right"/>
              <w:rPr>
                <w:rFonts w:cs="Arial"/>
                <w:b/>
                <w:bCs/>
                <w:sz w:val="16"/>
                <w:szCs w:val="16"/>
              </w:rPr>
            </w:pPr>
            <w:r>
              <w:rPr>
                <w:rFonts w:cs="Arial"/>
                <w:b/>
                <w:bCs/>
                <w:sz w:val="16"/>
                <w:szCs w:val="16"/>
              </w:rPr>
              <w:t>2010</w:t>
            </w:r>
          </w:p>
        </w:tc>
        <w:tc>
          <w:tcPr>
            <w:tcW w:w="891" w:type="dxa"/>
            <w:tcBorders>
              <w:top w:val="single" w:sz="4" w:space="0" w:color="auto"/>
              <w:left w:val="nil"/>
              <w:bottom w:val="single" w:sz="4" w:space="0" w:color="auto"/>
              <w:right w:val="nil"/>
            </w:tcBorders>
            <w:noWrap/>
            <w:tcMar>
              <w:right w:w="142" w:type="dxa"/>
            </w:tcMar>
            <w:vAlign w:val="bottom"/>
          </w:tcPr>
          <w:p w:rsidR="00D83908" w:rsidRDefault="00D83908" w:rsidP="001C2AEE">
            <w:pPr>
              <w:jc w:val="right"/>
              <w:rPr>
                <w:rFonts w:cs="Arial"/>
                <w:b/>
                <w:bCs/>
                <w:sz w:val="16"/>
                <w:szCs w:val="16"/>
              </w:rPr>
            </w:pPr>
            <w:r>
              <w:rPr>
                <w:rFonts w:cs="Arial"/>
                <w:b/>
                <w:bCs/>
                <w:sz w:val="16"/>
                <w:szCs w:val="16"/>
              </w:rPr>
              <w:t>2011</w:t>
            </w:r>
          </w:p>
        </w:tc>
        <w:tc>
          <w:tcPr>
            <w:tcW w:w="891" w:type="dxa"/>
            <w:tcBorders>
              <w:top w:val="single" w:sz="4" w:space="0" w:color="auto"/>
              <w:left w:val="nil"/>
              <w:bottom w:val="single" w:sz="4" w:space="0" w:color="auto"/>
              <w:right w:val="nil"/>
            </w:tcBorders>
            <w:noWrap/>
            <w:tcMar>
              <w:right w:w="142" w:type="dxa"/>
            </w:tcMar>
            <w:vAlign w:val="bottom"/>
          </w:tcPr>
          <w:p w:rsidR="00D83908" w:rsidRDefault="00D83908" w:rsidP="001C2AEE">
            <w:pPr>
              <w:jc w:val="right"/>
              <w:rPr>
                <w:rFonts w:cs="Arial"/>
                <w:b/>
                <w:bCs/>
                <w:sz w:val="16"/>
                <w:szCs w:val="16"/>
              </w:rPr>
            </w:pPr>
            <w:r>
              <w:rPr>
                <w:rFonts w:cs="Arial"/>
                <w:b/>
                <w:bCs/>
                <w:sz w:val="16"/>
                <w:szCs w:val="16"/>
              </w:rPr>
              <w:t>2012</w:t>
            </w:r>
          </w:p>
        </w:tc>
        <w:tc>
          <w:tcPr>
            <w:tcW w:w="891" w:type="dxa"/>
            <w:tcBorders>
              <w:top w:val="single" w:sz="4" w:space="0" w:color="auto"/>
              <w:left w:val="nil"/>
              <w:bottom w:val="single" w:sz="4" w:space="0" w:color="auto"/>
              <w:right w:val="nil"/>
            </w:tcBorders>
            <w:noWrap/>
            <w:tcMar>
              <w:right w:w="142" w:type="dxa"/>
            </w:tcMar>
            <w:vAlign w:val="bottom"/>
          </w:tcPr>
          <w:p w:rsidR="00D83908" w:rsidRDefault="00D83908" w:rsidP="001C2AEE">
            <w:pPr>
              <w:jc w:val="right"/>
              <w:rPr>
                <w:rFonts w:cs="Arial"/>
                <w:b/>
                <w:bCs/>
                <w:sz w:val="16"/>
                <w:szCs w:val="16"/>
              </w:rPr>
            </w:pPr>
            <w:r>
              <w:rPr>
                <w:rFonts w:cs="Arial"/>
                <w:b/>
                <w:bCs/>
                <w:sz w:val="16"/>
                <w:szCs w:val="16"/>
              </w:rPr>
              <w:t>2013</w:t>
            </w:r>
          </w:p>
        </w:tc>
      </w:tr>
      <w:tr w:rsidR="00D83908" w:rsidTr="001E59A5">
        <w:trPr>
          <w:trHeight w:val="255"/>
        </w:trPr>
        <w:tc>
          <w:tcPr>
            <w:tcW w:w="3402" w:type="dxa"/>
            <w:tcBorders>
              <w:top w:val="nil"/>
              <w:left w:val="nil"/>
              <w:bottom w:val="nil"/>
              <w:right w:val="single" w:sz="4" w:space="0" w:color="auto"/>
            </w:tcBorders>
            <w:noWrap/>
            <w:vAlign w:val="bottom"/>
          </w:tcPr>
          <w:p w:rsidR="00D83908" w:rsidRDefault="00D83908" w:rsidP="001C2AEE">
            <w:pPr>
              <w:rPr>
                <w:rFonts w:eastAsia="Arial Unicode MS" w:cs="Arial"/>
                <w:b/>
                <w:bCs/>
                <w:sz w:val="16"/>
                <w:szCs w:val="16"/>
              </w:rPr>
            </w:pPr>
            <w:r>
              <w:rPr>
                <w:rFonts w:cs="Arial"/>
                <w:b/>
                <w:bCs/>
                <w:sz w:val="16"/>
                <w:szCs w:val="16"/>
              </w:rPr>
              <w:t>Potraty celkem</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2 660</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2 238</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3 252</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2 659</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2 571</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2 319</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2 171</w:t>
            </w:r>
          </w:p>
        </w:tc>
      </w:tr>
      <w:tr w:rsidR="00D83908" w:rsidTr="001E59A5">
        <w:trPr>
          <w:trHeight w:val="255"/>
        </w:trPr>
        <w:tc>
          <w:tcPr>
            <w:tcW w:w="3402" w:type="dxa"/>
            <w:tcBorders>
              <w:top w:val="nil"/>
              <w:left w:val="nil"/>
              <w:bottom w:val="nil"/>
              <w:right w:val="single" w:sz="4" w:space="0" w:color="auto"/>
            </w:tcBorders>
            <w:noWrap/>
            <w:vAlign w:val="bottom"/>
          </w:tcPr>
          <w:p w:rsidR="00D83908" w:rsidRDefault="00D83908" w:rsidP="001C2AEE">
            <w:pPr>
              <w:rPr>
                <w:rFonts w:eastAsia="Arial Unicode MS" w:cs="Arial"/>
                <w:sz w:val="16"/>
                <w:szCs w:val="16"/>
              </w:rPr>
            </w:pPr>
            <w:r>
              <w:rPr>
                <w:rFonts w:cs="Arial"/>
                <w:sz w:val="16"/>
                <w:szCs w:val="16"/>
              </w:rPr>
              <w:t>v tom: samovolné potraty</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425</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425</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654</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591</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621</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599</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608</w:t>
            </w:r>
          </w:p>
        </w:tc>
      </w:tr>
      <w:tr w:rsidR="00D83908" w:rsidTr="001E59A5">
        <w:trPr>
          <w:trHeight w:val="255"/>
        </w:trPr>
        <w:tc>
          <w:tcPr>
            <w:tcW w:w="3402" w:type="dxa"/>
            <w:tcBorders>
              <w:top w:val="nil"/>
              <w:left w:val="nil"/>
              <w:bottom w:val="nil"/>
              <w:right w:val="single" w:sz="4" w:space="0" w:color="auto"/>
            </w:tcBorders>
            <w:noWrap/>
            <w:vAlign w:val="bottom"/>
          </w:tcPr>
          <w:p w:rsidR="00D83908" w:rsidRDefault="00D83908" w:rsidP="001C2AEE">
            <w:pPr>
              <w:rPr>
                <w:rFonts w:eastAsia="Arial Unicode MS" w:cs="Arial"/>
                <w:sz w:val="16"/>
                <w:szCs w:val="16"/>
              </w:rPr>
            </w:pPr>
            <w:r>
              <w:rPr>
                <w:rFonts w:cs="Arial"/>
                <w:sz w:val="16"/>
                <w:szCs w:val="16"/>
              </w:rPr>
              <w:t xml:space="preserve">           umělá přerušení těhotenství</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2 176</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1 747</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2 526</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1 990</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1 885</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1 659</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1 494</w:t>
            </w:r>
          </w:p>
        </w:tc>
      </w:tr>
      <w:tr w:rsidR="00D83908" w:rsidTr="001E59A5">
        <w:trPr>
          <w:trHeight w:val="255"/>
        </w:trPr>
        <w:tc>
          <w:tcPr>
            <w:tcW w:w="3402" w:type="dxa"/>
            <w:tcBorders>
              <w:top w:val="nil"/>
              <w:left w:val="nil"/>
              <w:bottom w:val="nil"/>
              <w:right w:val="single" w:sz="4" w:space="0" w:color="auto"/>
            </w:tcBorders>
            <w:noWrap/>
            <w:vAlign w:val="bottom"/>
          </w:tcPr>
          <w:p w:rsidR="00D83908" w:rsidRDefault="00D83908" w:rsidP="001C2AEE">
            <w:pPr>
              <w:rPr>
                <w:rFonts w:eastAsia="Arial Unicode MS" w:cs="Arial"/>
                <w:sz w:val="16"/>
                <w:szCs w:val="16"/>
              </w:rPr>
            </w:pPr>
            <w:r>
              <w:rPr>
                <w:rFonts w:cs="Arial"/>
                <w:sz w:val="16"/>
                <w:szCs w:val="16"/>
              </w:rPr>
              <w:t xml:space="preserve">                 v tom: miniinterrupce</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1 750</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1 427</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1 958</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1 504</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1 460</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1 237</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1 121</w:t>
            </w:r>
          </w:p>
        </w:tc>
      </w:tr>
      <w:tr w:rsidR="00D83908" w:rsidTr="001E59A5">
        <w:trPr>
          <w:trHeight w:val="255"/>
        </w:trPr>
        <w:tc>
          <w:tcPr>
            <w:tcW w:w="3402" w:type="dxa"/>
            <w:tcBorders>
              <w:top w:val="nil"/>
              <w:left w:val="nil"/>
              <w:bottom w:val="nil"/>
              <w:right w:val="single" w:sz="4" w:space="0" w:color="auto"/>
            </w:tcBorders>
            <w:noWrap/>
            <w:vAlign w:val="bottom"/>
          </w:tcPr>
          <w:p w:rsidR="00D83908" w:rsidRDefault="00D83908" w:rsidP="001C2AEE">
            <w:pPr>
              <w:rPr>
                <w:rFonts w:eastAsia="Arial Unicode MS" w:cs="Arial"/>
                <w:sz w:val="16"/>
                <w:szCs w:val="16"/>
              </w:rPr>
            </w:pPr>
            <w:r>
              <w:rPr>
                <w:rFonts w:cs="Arial"/>
                <w:sz w:val="16"/>
                <w:szCs w:val="16"/>
              </w:rPr>
              <w:t xml:space="preserve">                            jiné legální UPT</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426</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320</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568</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486</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425</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422</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373</w:t>
            </w:r>
          </w:p>
        </w:tc>
      </w:tr>
      <w:tr w:rsidR="00D83908" w:rsidTr="001E59A5">
        <w:trPr>
          <w:trHeight w:val="255"/>
        </w:trPr>
        <w:tc>
          <w:tcPr>
            <w:tcW w:w="3402" w:type="dxa"/>
            <w:tcBorders>
              <w:top w:val="nil"/>
              <w:left w:val="nil"/>
              <w:bottom w:val="nil"/>
              <w:right w:val="single" w:sz="4" w:space="0" w:color="auto"/>
            </w:tcBorders>
            <w:noWrap/>
            <w:vAlign w:val="bottom"/>
          </w:tcPr>
          <w:p w:rsidR="00D83908" w:rsidRDefault="00D83908" w:rsidP="001C2AEE">
            <w:pPr>
              <w:rPr>
                <w:rFonts w:eastAsia="Arial Unicode MS" w:cs="Arial"/>
                <w:sz w:val="16"/>
                <w:szCs w:val="16"/>
              </w:rPr>
            </w:pPr>
            <w:r>
              <w:rPr>
                <w:rFonts w:cs="Arial"/>
                <w:sz w:val="16"/>
                <w:szCs w:val="16"/>
              </w:rPr>
              <w:t xml:space="preserve">           ostatní</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4</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w:t>
            </w:r>
          </w:p>
        </w:tc>
      </w:tr>
      <w:tr w:rsidR="00D83908" w:rsidTr="001E59A5">
        <w:trPr>
          <w:trHeight w:val="255"/>
        </w:trPr>
        <w:tc>
          <w:tcPr>
            <w:tcW w:w="3402" w:type="dxa"/>
            <w:tcBorders>
              <w:top w:val="nil"/>
              <w:left w:val="nil"/>
              <w:bottom w:val="single" w:sz="4" w:space="0" w:color="auto"/>
              <w:right w:val="single" w:sz="4" w:space="0" w:color="auto"/>
            </w:tcBorders>
            <w:noWrap/>
            <w:vAlign w:val="bottom"/>
          </w:tcPr>
          <w:p w:rsidR="00D83908" w:rsidRDefault="00D83908" w:rsidP="001C2AEE">
            <w:pPr>
              <w:rPr>
                <w:rFonts w:eastAsia="Arial Unicode MS" w:cs="Arial"/>
                <w:sz w:val="16"/>
                <w:szCs w:val="16"/>
              </w:rPr>
            </w:pPr>
            <w:r>
              <w:rPr>
                <w:rFonts w:cs="Arial"/>
                <w:sz w:val="16"/>
                <w:szCs w:val="16"/>
              </w:rPr>
              <w:t xml:space="preserve">           ukončení mimoděložních těhotenství</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55</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66</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72</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78</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65</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61</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69</w:t>
            </w:r>
          </w:p>
        </w:tc>
      </w:tr>
      <w:tr w:rsidR="00D83908" w:rsidTr="001E59A5">
        <w:trPr>
          <w:trHeight w:val="255"/>
        </w:trPr>
        <w:tc>
          <w:tcPr>
            <w:tcW w:w="3402" w:type="dxa"/>
            <w:tcBorders>
              <w:top w:val="nil"/>
              <w:left w:val="nil"/>
              <w:bottom w:val="nil"/>
              <w:right w:val="single" w:sz="4" w:space="0" w:color="auto"/>
            </w:tcBorders>
            <w:noWrap/>
            <w:vAlign w:val="bottom"/>
          </w:tcPr>
          <w:p w:rsidR="00D83908" w:rsidRDefault="00D83908" w:rsidP="001C2AEE">
            <w:pPr>
              <w:rPr>
                <w:rFonts w:eastAsia="Arial Unicode MS" w:cs="Arial"/>
                <w:sz w:val="16"/>
                <w:szCs w:val="16"/>
              </w:rPr>
            </w:pPr>
            <w:r>
              <w:rPr>
                <w:rFonts w:cs="Arial"/>
                <w:sz w:val="16"/>
                <w:szCs w:val="16"/>
              </w:rPr>
              <w:t>Podíl samovolných potratů (%)</w:t>
            </w:r>
          </w:p>
        </w:tc>
        <w:tc>
          <w:tcPr>
            <w:tcW w:w="891" w:type="dxa"/>
            <w:tcBorders>
              <w:top w:val="single" w:sz="4" w:space="0" w:color="auto"/>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16,0</w:t>
            </w:r>
          </w:p>
        </w:tc>
        <w:tc>
          <w:tcPr>
            <w:tcW w:w="891" w:type="dxa"/>
            <w:tcBorders>
              <w:top w:val="single" w:sz="4" w:space="0" w:color="auto"/>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19,0</w:t>
            </w:r>
          </w:p>
        </w:tc>
        <w:tc>
          <w:tcPr>
            <w:tcW w:w="891" w:type="dxa"/>
            <w:tcBorders>
              <w:top w:val="single" w:sz="4" w:space="0" w:color="auto"/>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20,1</w:t>
            </w:r>
          </w:p>
        </w:tc>
        <w:tc>
          <w:tcPr>
            <w:tcW w:w="891" w:type="dxa"/>
            <w:tcBorders>
              <w:top w:val="single" w:sz="4" w:space="0" w:color="auto"/>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22,2</w:t>
            </w:r>
          </w:p>
        </w:tc>
        <w:tc>
          <w:tcPr>
            <w:tcW w:w="891" w:type="dxa"/>
            <w:tcBorders>
              <w:top w:val="single" w:sz="4" w:space="0" w:color="auto"/>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24,2</w:t>
            </w:r>
          </w:p>
        </w:tc>
        <w:tc>
          <w:tcPr>
            <w:tcW w:w="891" w:type="dxa"/>
            <w:tcBorders>
              <w:top w:val="single" w:sz="4" w:space="0" w:color="auto"/>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25,8</w:t>
            </w:r>
          </w:p>
        </w:tc>
        <w:tc>
          <w:tcPr>
            <w:tcW w:w="891" w:type="dxa"/>
            <w:tcBorders>
              <w:top w:val="single" w:sz="4" w:space="0" w:color="auto"/>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28,0</w:t>
            </w:r>
          </w:p>
        </w:tc>
      </w:tr>
      <w:tr w:rsidR="00D83908" w:rsidTr="001E59A5">
        <w:trPr>
          <w:trHeight w:val="255"/>
        </w:trPr>
        <w:tc>
          <w:tcPr>
            <w:tcW w:w="3402" w:type="dxa"/>
            <w:tcBorders>
              <w:top w:val="nil"/>
              <w:left w:val="nil"/>
              <w:bottom w:val="nil"/>
              <w:right w:val="single" w:sz="4" w:space="0" w:color="auto"/>
            </w:tcBorders>
            <w:noWrap/>
            <w:vAlign w:val="bottom"/>
          </w:tcPr>
          <w:p w:rsidR="00D83908" w:rsidRDefault="00D83908" w:rsidP="001C2AEE">
            <w:pPr>
              <w:rPr>
                <w:rFonts w:eastAsia="Arial Unicode MS" w:cs="Arial"/>
                <w:sz w:val="16"/>
                <w:szCs w:val="16"/>
              </w:rPr>
            </w:pPr>
            <w:r>
              <w:rPr>
                <w:rFonts w:cs="Arial"/>
                <w:sz w:val="16"/>
                <w:szCs w:val="16"/>
              </w:rPr>
              <w:t>Podíl umělých přerušení těhotenství (%)</w:t>
            </w:r>
          </w:p>
        </w:tc>
        <w:tc>
          <w:tcPr>
            <w:tcW w:w="891" w:type="dxa"/>
            <w:tcBorders>
              <w:top w:val="nil"/>
              <w:left w:val="nil"/>
              <w:bottom w:val="nil"/>
              <w:right w:val="nil"/>
            </w:tcBorders>
            <w:tcMar>
              <w:right w:w="142" w:type="dxa"/>
            </w:tcMar>
            <w:vAlign w:val="bottom"/>
          </w:tcPr>
          <w:p w:rsidR="00D83908" w:rsidRDefault="00D83908" w:rsidP="001C2AEE">
            <w:pPr>
              <w:jc w:val="right"/>
              <w:rPr>
                <w:rFonts w:cs="Arial"/>
                <w:sz w:val="16"/>
                <w:szCs w:val="16"/>
              </w:rPr>
            </w:pPr>
            <w:r>
              <w:rPr>
                <w:rFonts w:cs="Arial"/>
                <w:sz w:val="16"/>
                <w:szCs w:val="16"/>
              </w:rPr>
              <w:t>81,8</w:t>
            </w:r>
          </w:p>
        </w:tc>
        <w:tc>
          <w:tcPr>
            <w:tcW w:w="891" w:type="dxa"/>
            <w:tcBorders>
              <w:top w:val="nil"/>
              <w:left w:val="nil"/>
              <w:bottom w:val="nil"/>
              <w:right w:val="nil"/>
            </w:tcBorders>
            <w:tcMar>
              <w:right w:w="142" w:type="dxa"/>
            </w:tcMar>
            <w:vAlign w:val="bottom"/>
          </w:tcPr>
          <w:p w:rsidR="00D83908" w:rsidRDefault="00D83908" w:rsidP="001C2AEE">
            <w:pPr>
              <w:jc w:val="right"/>
              <w:rPr>
                <w:rFonts w:cs="Arial"/>
                <w:sz w:val="16"/>
                <w:szCs w:val="16"/>
              </w:rPr>
            </w:pPr>
            <w:r>
              <w:rPr>
                <w:rFonts w:cs="Arial"/>
                <w:sz w:val="16"/>
                <w:szCs w:val="16"/>
              </w:rPr>
              <w:t>78,1</w:t>
            </w:r>
          </w:p>
        </w:tc>
        <w:tc>
          <w:tcPr>
            <w:tcW w:w="891" w:type="dxa"/>
            <w:tcBorders>
              <w:top w:val="nil"/>
              <w:left w:val="nil"/>
              <w:bottom w:val="nil"/>
              <w:right w:val="nil"/>
            </w:tcBorders>
            <w:tcMar>
              <w:right w:w="142" w:type="dxa"/>
            </w:tcMar>
            <w:vAlign w:val="bottom"/>
          </w:tcPr>
          <w:p w:rsidR="00D83908" w:rsidRDefault="00D83908" w:rsidP="001C2AEE">
            <w:pPr>
              <w:jc w:val="right"/>
              <w:rPr>
                <w:rFonts w:cs="Arial"/>
                <w:sz w:val="16"/>
                <w:szCs w:val="16"/>
              </w:rPr>
            </w:pPr>
            <w:r>
              <w:rPr>
                <w:rFonts w:cs="Arial"/>
                <w:sz w:val="16"/>
                <w:szCs w:val="16"/>
              </w:rPr>
              <w:t>77,7</w:t>
            </w:r>
          </w:p>
        </w:tc>
        <w:tc>
          <w:tcPr>
            <w:tcW w:w="891" w:type="dxa"/>
            <w:tcBorders>
              <w:top w:val="nil"/>
              <w:left w:val="nil"/>
              <w:bottom w:val="nil"/>
              <w:right w:val="nil"/>
            </w:tcBorders>
            <w:tcMar>
              <w:right w:w="142" w:type="dxa"/>
            </w:tcMar>
            <w:vAlign w:val="bottom"/>
          </w:tcPr>
          <w:p w:rsidR="00D83908" w:rsidRDefault="00D83908" w:rsidP="001C2AEE">
            <w:pPr>
              <w:jc w:val="right"/>
              <w:rPr>
                <w:rFonts w:cs="Arial"/>
                <w:sz w:val="16"/>
                <w:szCs w:val="16"/>
              </w:rPr>
            </w:pPr>
            <w:r>
              <w:rPr>
                <w:rFonts w:cs="Arial"/>
                <w:sz w:val="16"/>
                <w:szCs w:val="16"/>
              </w:rPr>
              <w:t>74,8</w:t>
            </w:r>
          </w:p>
        </w:tc>
        <w:tc>
          <w:tcPr>
            <w:tcW w:w="891" w:type="dxa"/>
            <w:tcBorders>
              <w:top w:val="nil"/>
              <w:left w:val="nil"/>
              <w:bottom w:val="nil"/>
              <w:right w:val="nil"/>
            </w:tcBorders>
            <w:tcMar>
              <w:right w:w="142" w:type="dxa"/>
            </w:tcMar>
            <w:vAlign w:val="bottom"/>
          </w:tcPr>
          <w:p w:rsidR="00D83908" w:rsidRDefault="00D83908" w:rsidP="001C2AEE">
            <w:pPr>
              <w:jc w:val="right"/>
              <w:rPr>
                <w:rFonts w:cs="Arial"/>
                <w:sz w:val="16"/>
                <w:szCs w:val="16"/>
              </w:rPr>
            </w:pPr>
            <w:r>
              <w:rPr>
                <w:rFonts w:cs="Arial"/>
                <w:sz w:val="16"/>
                <w:szCs w:val="16"/>
              </w:rPr>
              <w:t>73,3</w:t>
            </w:r>
          </w:p>
        </w:tc>
        <w:tc>
          <w:tcPr>
            <w:tcW w:w="891" w:type="dxa"/>
            <w:tcBorders>
              <w:top w:val="nil"/>
              <w:left w:val="nil"/>
              <w:bottom w:val="nil"/>
              <w:right w:val="nil"/>
            </w:tcBorders>
            <w:tcMar>
              <w:right w:w="142" w:type="dxa"/>
            </w:tcMar>
            <w:vAlign w:val="bottom"/>
          </w:tcPr>
          <w:p w:rsidR="00D83908" w:rsidRDefault="00D83908" w:rsidP="001C2AEE">
            <w:pPr>
              <w:jc w:val="right"/>
              <w:rPr>
                <w:rFonts w:cs="Arial"/>
                <w:sz w:val="16"/>
                <w:szCs w:val="16"/>
              </w:rPr>
            </w:pPr>
            <w:r>
              <w:rPr>
                <w:rFonts w:cs="Arial"/>
                <w:sz w:val="16"/>
                <w:szCs w:val="16"/>
              </w:rPr>
              <w:t>71,5</w:t>
            </w:r>
          </w:p>
        </w:tc>
        <w:tc>
          <w:tcPr>
            <w:tcW w:w="891" w:type="dxa"/>
            <w:tcBorders>
              <w:top w:val="nil"/>
              <w:left w:val="nil"/>
              <w:bottom w:val="nil"/>
              <w:right w:val="nil"/>
            </w:tcBorders>
            <w:tcMar>
              <w:right w:w="142" w:type="dxa"/>
            </w:tcMar>
            <w:vAlign w:val="bottom"/>
          </w:tcPr>
          <w:p w:rsidR="00D83908" w:rsidRDefault="00D83908" w:rsidP="001C2AEE">
            <w:pPr>
              <w:jc w:val="right"/>
              <w:rPr>
                <w:rFonts w:cs="Arial"/>
                <w:sz w:val="16"/>
                <w:szCs w:val="16"/>
              </w:rPr>
            </w:pPr>
            <w:r>
              <w:rPr>
                <w:rFonts w:cs="Arial"/>
                <w:sz w:val="16"/>
                <w:szCs w:val="16"/>
              </w:rPr>
              <w:t>68,8</w:t>
            </w:r>
          </w:p>
        </w:tc>
      </w:tr>
      <w:tr w:rsidR="00D83908" w:rsidTr="001E59A5">
        <w:trPr>
          <w:trHeight w:val="255"/>
        </w:trPr>
        <w:tc>
          <w:tcPr>
            <w:tcW w:w="3402" w:type="dxa"/>
            <w:tcBorders>
              <w:top w:val="nil"/>
              <w:left w:val="nil"/>
              <w:bottom w:val="nil"/>
              <w:right w:val="single" w:sz="4" w:space="0" w:color="auto"/>
            </w:tcBorders>
            <w:noWrap/>
            <w:vAlign w:val="bottom"/>
          </w:tcPr>
          <w:p w:rsidR="00D83908" w:rsidRDefault="00D83908" w:rsidP="001C2AEE">
            <w:pPr>
              <w:rPr>
                <w:rFonts w:eastAsia="Arial Unicode MS" w:cs="Arial"/>
                <w:sz w:val="16"/>
                <w:szCs w:val="16"/>
              </w:rPr>
            </w:pPr>
            <w:r>
              <w:rPr>
                <w:rFonts w:cs="Arial"/>
                <w:sz w:val="16"/>
                <w:szCs w:val="16"/>
              </w:rPr>
              <w:t xml:space="preserve">  z nich ze zdravotních důvodů (%)</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7,9</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7,3</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8,3</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8,7</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10,3</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11,6</w:t>
            </w:r>
          </w:p>
        </w:tc>
        <w:tc>
          <w:tcPr>
            <w:tcW w:w="891" w:type="dxa"/>
            <w:tcBorders>
              <w:top w:val="nil"/>
              <w:left w:val="nil"/>
              <w:bottom w:val="nil"/>
              <w:right w:val="nil"/>
            </w:tcBorders>
            <w:noWrap/>
            <w:tcMar>
              <w:right w:w="142" w:type="dxa"/>
            </w:tcMar>
            <w:vAlign w:val="bottom"/>
          </w:tcPr>
          <w:p w:rsidR="00D83908" w:rsidRDefault="00D83908" w:rsidP="001C2AEE">
            <w:pPr>
              <w:jc w:val="right"/>
              <w:rPr>
                <w:rFonts w:cs="Arial"/>
                <w:sz w:val="16"/>
                <w:szCs w:val="16"/>
              </w:rPr>
            </w:pPr>
            <w:r>
              <w:rPr>
                <w:rFonts w:cs="Arial"/>
                <w:sz w:val="16"/>
                <w:szCs w:val="16"/>
              </w:rPr>
              <w:t>14,2</w:t>
            </w:r>
          </w:p>
        </w:tc>
      </w:tr>
      <w:tr w:rsidR="00D83908" w:rsidTr="001E59A5">
        <w:trPr>
          <w:trHeight w:val="255"/>
        </w:trPr>
        <w:tc>
          <w:tcPr>
            <w:tcW w:w="3402" w:type="dxa"/>
            <w:tcBorders>
              <w:top w:val="nil"/>
              <w:left w:val="nil"/>
              <w:bottom w:val="single" w:sz="4" w:space="0" w:color="auto"/>
              <w:right w:val="single" w:sz="4" w:space="0" w:color="auto"/>
            </w:tcBorders>
            <w:noWrap/>
            <w:vAlign w:val="bottom"/>
          </w:tcPr>
          <w:p w:rsidR="00D83908" w:rsidRDefault="00D83908" w:rsidP="001C2AEE">
            <w:pPr>
              <w:rPr>
                <w:rFonts w:cs="Arial"/>
                <w:sz w:val="16"/>
                <w:szCs w:val="16"/>
              </w:rPr>
            </w:pPr>
            <w:r>
              <w:rPr>
                <w:rFonts w:cs="Arial"/>
                <w:sz w:val="16"/>
                <w:szCs w:val="16"/>
              </w:rPr>
              <w:t>Podíl potratů cizinek na celk. počtu potratů</w:t>
            </w:r>
            <w:r w:rsidR="001E59A5">
              <w:rPr>
                <w:rFonts w:cs="Arial"/>
                <w:sz w:val="16"/>
                <w:szCs w:val="16"/>
              </w:rPr>
              <w:t xml:space="preserve"> (%)</w:t>
            </w:r>
          </w:p>
        </w:tc>
        <w:tc>
          <w:tcPr>
            <w:tcW w:w="891" w:type="dxa"/>
            <w:tcBorders>
              <w:top w:val="nil"/>
              <w:left w:val="nil"/>
              <w:bottom w:val="single" w:sz="4" w:space="0" w:color="auto"/>
              <w:right w:val="nil"/>
            </w:tcBorders>
            <w:noWrap/>
            <w:tcMar>
              <w:right w:w="142" w:type="dxa"/>
            </w:tcMar>
            <w:vAlign w:val="bottom"/>
          </w:tcPr>
          <w:p w:rsidR="00D83908" w:rsidRDefault="00D83908" w:rsidP="001C2AEE">
            <w:pPr>
              <w:jc w:val="right"/>
              <w:rPr>
                <w:rFonts w:ascii="Arial CE" w:hAnsi="Arial CE" w:cs="Arial CE"/>
                <w:sz w:val="16"/>
                <w:szCs w:val="16"/>
              </w:rPr>
            </w:pPr>
            <w:r>
              <w:rPr>
                <w:rFonts w:ascii="Arial CE" w:hAnsi="Arial CE" w:cs="Arial CE"/>
                <w:sz w:val="16"/>
                <w:szCs w:val="16"/>
              </w:rPr>
              <w:t>6,3</w:t>
            </w:r>
          </w:p>
        </w:tc>
        <w:tc>
          <w:tcPr>
            <w:tcW w:w="891" w:type="dxa"/>
            <w:tcBorders>
              <w:top w:val="nil"/>
              <w:left w:val="nil"/>
              <w:bottom w:val="single" w:sz="4" w:space="0" w:color="auto"/>
              <w:right w:val="nil"/>
            </w:tcBorders>
            <w:noWrap/>
            <w:tcMar>
              <w:right w:w="142" w:type="dxa"/>
            </w:tcMar>
            <w:vAlign w:val="bottom"/>
          </w:tcPr>
          <w:p w:rsidR="00D83908" w:rsidRDefault="00D83908" w:rsidP="001C2AEE">
            <w:pPr>
              <w:jc w:val="right"/>
              <w:rPr>
                <w:rFonts w:ascii="Arial CE" w:hAnsi="Arial CE" w:cs="Arial CE"/>
                <w:sz w:val="16"/>
                <w:szCs w:val="16"/>
              </w:rPr>
            </w:pPr>
            <w:r>
              <w:rPr>
                <w:rFonts w:ascii="Arial CE" w:hAnsi="Arial CE" w:cs="Arial CE"/>
                <w:sz w:val="16"/>
                <w:szCs w:val="16"/>
              </w:rPr>
              <w:t>5,6</w:t>
            </w:r>
          </w:p>
        </w:tc>
        <w:tc>
          <w:tcPr>
            <w:tcW w:w="891" w:type="dxa"/>
            <w:tcBorders>
              <w:top w:val="nil"/>
              <w:left w:val="nil"/>
              <w:bottom w:val="single" w:sz="4" w:space="0" w:color="auto"/>
              <w:right w:val="nil"/>
            </w:tcBorders>
            <w:noWrap/>
            <w:tcMar>
              <w:right w:w="142" w:type="dxa"/>
            </w:tcMar>
            <w:vAlign w:val="bottom"/>
          </w:tcPr>
          <w:p w:rsidR="00D83908" w:rsidRDefault="00D83908" w:rsidP="001C2AEE">
            <w:pPr>
              <w:jc w:val="right"/>
              <w:rPr>
                <w:rFonts w:ascii="Arial CE" w:hAnsi="Arial CE" w:cs="Arial CE"/>
                <w:sz w:val="16"/>
                <w:szCs w:val="16"/>
              </w:rPr>
            </w:pPr>
            <w:r>
              <w:rPr>
                <w:rFonts w:ascii="Arial CE" w:hAnsi="Arial CE" w:cs="Arial CE"/>
                <w:sz w:val="16"/>
                <w:szCs w:val="16"/>
              </w:rPr>
              <w:t>7,8</w:t>
            </w:r>
          </w:p>
        </w:tc>
        <w:tc>
          <w:tcPr>
            <w:tcW w:w="891" w:type="dxa"/>
            <w:tcBorders>
              <w:top w:val="nil"/>
              <w:left w:val="nil"/>
              <w:bottom w:val="single" w:sz="4" w:space="0" w:color="auto"/>
              <w:right w:val="nil"/>
            </w:tcBorders>
            <w:noWrap/>
            <w:tcMar>
              <w:right w:w="142" w:type="dxa"/>
            </w:tcMar>
            <w:vAlign w:val="bottom"/>
          </w:tcPr>
          <w:p w:rsidR="00D83908" w:rsidRDefault="00D83908" w:rsidP="001C2AEE">
            <w:pPr>
              <w:jc w:val="right"/>
              <w:rPr>
                <w:rFonts w:ascii="Arial CE" w:hAnsi="Arial CE" w:cs="Arial CE"/>
                <w:sz w:val="16"/>
                <w:szCs w:val="16"/>
              </w:rPr>
            </w:pPr>
            <w:r>
              <w:rPr>
                <w:rFonts w:ascii="Arial CE" w:hAnsi="Arial CE" w:cs="Arial CE"/>
                <w:sz w:val="16"/>
                <w:szCs w:val="16"/>
              </w:rPr>
              <w:t>6,8</w:t>
            </w:r>
          </w:p>
        </w:tc>
        <w:tc>
          <w:tcPr>
            <w:tcW w:w="891" w:type="dxa"/>
            <w:tcBorders>
              <w:top w:val="nil"/>
              <w:left w:val="nil"/>
              <w:bottom w:val="single" w:sz="4" w:space="0" w:color="auto"/>
              <w:right w:val="nil"/>
            </w:tcBorders>
            <w:noWrap/>
            <w:tcMar>
              <w:right w:w="142" w:type="dxa"/>
            </w:tcMar>
            <w:vAlign w:val="bottom"/>
          </w:tcPr>
          <w:p w:rsidR="00D83908" w:rsidRDefault="00D83908" w:rsidP="001C2AEE">
            <w:pPr>
              <w:jc w:val="right"/>
              <w:rPr>
                <w:rFonts w:ascii="Arial CE" w:hAnsi="Arial CE" w:cs="Arial CE"/>
                <w:sz w:val="16"/>
                <w:szCs w:val="16"/>
              </w:rPr>
            </w:pPr>
            <w:r>
              <w:rPr>
                <w:rFonts w:ascii="Arial CE" w:hAnsi="Arial CE" w:cs="Arial CE"/>
                <w:sz w:val="16"/>
                <w:szCs w:val="16"/>
              </w:rPr>
              <w:t>6,6</w:t>
            </w:r>
          </w:p>
        </w:tc>
        <w:tc>
          <w:tcPr>
            <w:tcW w:w="891" w:type="dxa"/>
            <w:tcBorders>
              <w:top w:val="nil"/>
              <w:left w:val="nil"/>
              <w:bottom w:val="single" w:sz="4" w:space="0" w:color="auto"/>
              <w:right w:val="nil"/>
            </w:tcBorders>
            <w:noWrap/>
            <w:tcMar>
              <w:right w:w="142" w:type="dxa"/>
            </w:tcMar>
            <w:vAlign w:val="bottom"/>
          </w:tcPr>
          <w:p w:rsidR="00D83908" w:rsidRDefault="00D83908" w:rsidP="001C2AEE">
            <w:pPr>
              <w:jc w:val="right"/>
              <w:rPr>
                <w:rFonts w:ascii="Arial CE" w:hAnsi="Arial CE" w:cs="Arial CE"/>
                <w:sz w:val="16"/>
                <w:szCs w:val="16"/>
              </w:rPr>
            </w:pPr>
            <w:r>
              <w:rPr>
                <w:rFonts w:ascii="Arial CE" w:hAnsi="Arial CE" w:cs="Arial CE"/>
                <w:sz w:val="16"/>
                <w:szCs w:val="16"/>
              </w:rPr>
              <w:t>6,1</w:t>
            </w:r>
          </w:p>
        </w:tc>
        <w:tc>
          <w:tcPr>
            <w:tcW w:w="891" w:type="dxa"/>
            <w:tcBorders>
              <w:top w:val="nil"/>
              <w:left w:val="nil"/>
              <w:bottom w:val="single" w:sz="4" w:space="0" w:color="auto"/>
              <w:right w:val="nil"/>
            </w:tcBorders>
            <w:noWrap/>
            <w:tcMar>
              <w:right w:w="142" w:type="dxa"/>
            </w:tcMar>
            <w:vAlign w:val="bottom"/>
          </w:tcPr>
          <w:p w:rsidR="00D83908" w:rsidRDefault="00D83908" w:rsidP="001C2AEE">
            <w:pPr>
              <w:jc w:val="right"/>
              <w:rPr>
                <w:rFonts w:ascii="Arial CE" w:hAnsi="Arial CE" w:cs="Arial CE"/>
                <w:sz w:val="16"/>
                <w:szCs w:val="16"/>
              </w:rPr>
            </w:pPr>
            <w:r>
              <w:rPr>
                <w:rFonts w:ascii="Arial CE" w:hAnsi="Arial CE" w:cs="Arial CE"/>
                <w:sz w:val="16"/>
                <w:szCs w:val="16"/>
              </w:rPr>
              <w:t>5,8</w:t>
            </w:r>
          </w:p>
        </w:tc>
      </w:tr>
    </w:tbl>
    <w:p w:rsidR="00D83908" w:rsidRDefault="00D83908" w:rsidP="00D83908">
      <w:pPr>
        <w:spacing w:after="60"/>
      </w:pPr>
    </w:p>
    <w:p w:rsidR="00AD20C5" w:rsidRDefault="00AD20C5" w:rsidP="00B33FF3">
      <w:r>
        <w:t>V případě potratů u žen s cizí státní příslušností převaž</w:t>
      </w:r>
      <w:r w:rsidR="001A50EA">
        <w:t xml:space="preserve">ují ženy s </w:t>
      </w:r>
      <w:r>
        <w:t>rodinný</w:t>
      </w:r>
      <w:r w:rsidR="001A50EA">
        <w:t>m</w:t>
      </w:r>
      <w:r>
        <w:t xml:space="preserve"> stav</w:t>
      </w:r>
      <w:r w:rsidR="001A50EA">
        <w:t>em</w:t>
      </w:r>
      <w:r>
        <w:t xml:space="preserve"> vdaná (54,5 % v roce 2013), oproti populaci celkem, kde byl vyšší podíl svobodných žen a vdaných bylo pouze 39,0 %. </w:t>
      </w:r>
      <w:r w:rsidR="00905821">
        <w:t>Podíl potratů vdaných žen se v případě cizinek v čase snižoval méně intenzivně než u všech žen, protože v roce 2003 jich bylo 59,3 % oproti 52,6 % v celé populaci.</w:t>
      </w:r>
      <w:r w:rsidR="00486B21">
        <w:t xml:space="preserve"> Podíl uměle přerušených těhotenství podle počtu živě narozených dětí byl v případě cizinek velice podobný jako u všech žen. </w:t>
      </w:r>
      <w:r w:rsidR="00162A6C">
        <w:t>Nejčastěji byly zastoupené ženy se dvěma živě narozenými dětmi (33,6 % oproti 31,9 % v celé populaci).</w:t>
      </w:r>
      <w:r w:rsidR="00486B21">
        <w:t xml:space="preserve">  </w:t>
      </w:r>
      <w:r w:rsidR="00905821">
        <w:t xml:space="preserve">   </w:t>
      </w:r>
    </w:p>
    <w:p w:rsidR="00AD20C5" w:rsidRDefault="00AD20C5" w:rsidP="00B33FF3"/>
    <w:sectPr w:rsidR="00AD20C5" w:rsidSect="00C351D5">
      <w:footerReference w:type="even" r:id="rId13"/>
      <w:footerReference w:type="default" r:id="rId14"/>
      <w:footnotePr>
        <w:numStart w:val="10"/>
      </w:footnotePr>
      <w:type w:val="continuous"/>
      <w:pgSz w:w="11906" w:h="16838"/>
      <w:pgMar w:top="1134" w:right="1134" w:bottom="1134" w:left="1134" w:header="1134" w:footer="851"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3E" w:rsidRDefault="00D4313E">
      <w:r>
        <w:separator/>
      </w:r>
    </w:p>
  </w:endnote>
  <w:endnote w:type="continuationSeparator" w:id="0">
    <w:p w:rsidR="00D4313E" w:rsidRDefault="00D431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22" w:rsidRDefault="001F107B">
    <w:pPr>
      <w:pStyle w:val="Zpat"/>
      <w:framePr w:wrap="around" w:vAnchor="text" w:hAnchor="margin" w:xAlign="outside" w:y="1"/>
      <w:rPr>
        <w:rStyle w:val="slostrnky"/>
      </w:rPr>
    </w:pPr>
    <w:r>
      <w:rPr>
        <w:rStyle w:val="slostrnky"/>
      </w:rPr>
      <w:fldChar w:fldCharType="begin"/>
    </w:r>
    <w:r w:rsidR="00406522">
      <w:rPr>
        <w:rStyle w:val="slostrnky"/>
      </w:rPr>
      <w:instrText xml:space="preserve">PAGE  </w:instrText>
    </w:r>
    <w:r>
      <w:rPr>
        <w:rStyle w:val="slostrnky"/>
      </w:rPr>
      <w:fldChar w:fldCharType="end"/>
    </w:r>
  </w:p>
  <w:p w:rsidR="00406522" w:rsidRDefault="00406522">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22" w:rsidRDefault="001F107B">
    <w:pPr>
      <w:pStyle w:val="Zpat"/>
      <w:framePr w:wrap="around" w:vAnchor="text" w:hAnchor="margin" w:xAlign="outside" w:y="1"/>
      <w:rPr>
        <w:rStyle w:val="slostrnky"/>
        <w:sz w:val="16"/>
      </w:rPr>
    </w:pPr>
    <w:r>
      <w:rPr>
        <w:rStyle w:val="slostrnky"/>
        <w:sz w:val="16"/>
      </w:rPr>
      <w:fldChar w:fldCharType="begin"/>
    </w:r>
    <w:r w:rsidR="00406522">
      <w:rPr>
        <w:rStyle w:val="slostrnky"/>
        <w:sz w:val="16"/>
      </w:rPr>
      <w:instrText xml:space="preserve">PAGE  </w:instrText>
    </w:r>
    <w:r>
      <w:rPr>
        <w:rStyle w:val="slostrnky"/>
        <w:sz w:val="16"/>
      </w:rPr>
      <w:fldChar w:fldCharType="separate"/>
    </w:r>
    <w:r w:rsidR="007A1817">
      <w:rPr>
        <w:rStyle w:val="slostrnky"/>
        <w:noProof/>
        <w:sz w:val="16"/>
      </w:rPr>
      <w:t>31</w:t>
    </w:r>
    <w:r>
      <w:rPr>
        <w:rStyle w:val="slostrnky"/>
        <w:sz w:val="16"/>
      </w:rPr>
      <w:fldChar w:fldCharType="end"/>
    </w:r>
  </w:p>
  <w:p w:rsidR="00406522" w:rsidRDefault="00406522">
    <w:pPr>
      <w:pStyle w:val="Zpa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3E" w:rsidRDefault="00D4313E">
      <w:r>
        <w:separator/>
      </w:r>
    </w:p>
  </w:footnote>
  <w:footnote w:type="continuationSeparator" w:id="0">
    <w:p w:rsidR="00D4313E" w:rsidRDefault="00D4313E">
      <w:r>
        <w:continuationSeparator/>
      </w:r>
    </w:p>
  </w:footnote>
  <w:footnote w:id="1">
    <w:p w:rsidR="00406522" w:rsidRDefault="00406522" w:rsidP="00045832">
      <w:pPr>
        <w:pStyle w:val="Textpoznpodarou"/>
        <w:jc w:val="left"/>
      </w:pPr>
      <w:r>
        <w:rPr>
          <w:rStyle w:val="Znakapoznpodarou"/>
        </w:rPr>
        <w:footnoteRef/>
      </w:r>
      <w:r>
        <w:t xml:space="preserve"> </w:t>
      </w:r>
      <w:r>
        <w:rPr>
          <w:rFonts w:cs="Arial"/>
        </w:rPr>
        <w:t>Údaje o potratech poskytuje Českému statistickému úřadu Ústav zdravotnických informací a statistiky České republiky (ÚZIS ČR).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B7C"/>
    <w:multiLevelType w:val="hybridMultilevel"/>
    <w:tmpl w:val="99920BE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B74E5F"/>
    <w:multiLevelType w:val="hybridMultilevel"/>
    <w:tmpl w:val="94DE9AF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611382C"/>
    <w:multiLevelType w:val="hybridMultilevel"/>
    <w:tmpl w:val="6106A4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06C0299"/>
    <w:multiLevelType w:val="hybridMultilevel"/>
    <w:tmpl w:val="B5E0FF56"/>
    <w:lvl w:ilvl="0" w:tplc="C02A922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E2349B7"/>
    <w:multiLevelType w:val="multilevel"/>
    <w:tmpl w:val="25E6577A"/>
    <w:lvl w:ilvl="0">
      <w:start w:val="5"/>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noPunctuationKerning/>
  <w:characterSpacingControl w:val="doNotCompress"/>
  <w:footnotePr>
    <w:numStart w:val="10"/>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9B3"/>
    <w:rsid w:val="00001296"/>
    <w:rsid w:val="00003570"/>
    <w:rsid w:val="0001503D"/>
    <w:rsid w:val="000275FD"/>
    <w:rsid w:val="00032B3E"/>
    <w:rsid w:val="00032C10"/>
    <w:rsid w:val="00032F70"/>
    <w:rsid w:val="0003409F"/>
    <w:rsid w:val="00034E6D"/>
    <w:rsid w:val="0003565B"/>
    <w:rsid w:val="00045832"/>
    <w:rsid w:val="00046F4B"/>
    <w:rsid w:val="00050079"/>
    <w:rsid w:val="00051265"/>
    <w:rsid w:val="0006187C"/>
    <w:rsid w:val="000755C8"/>
    <w:rsid w:val="000767B6"/>
    <w:rsid w:val="00082E50"/>
    <w:rsid w:val="000B2748"/>
    <w:rsid w:val="000D227A"/>
    <w:rsid w:val="000E047B"/>
    <w:rsid w:val="000E27F9"/>
    <w:rsid w:val="000E3A9C"/>
    <w:rsid w:val="001024A8"/>
    <w:rsid w:val="0010338A"/>
    <w:rsid w:val="00104E30"/>
    <w:rsid w:val="00113F43"/>
    <w:rsid w:val="001246C6"/>
    <w:rsid w:val="0013179E"/>
    <w:rsid w:val="001479B0"/>
    <w:rsid w:val="00162A6C"/>
    <w:rsid w:val="00170B03"/>
    <w:rsid w:val="00171CE2"/>
    <w:rsid w:val="00186F15"/>
    <w:rsid w:val="001A1BC0"/>
    <w:rsid w:val="001A30F3"/>
    <w:rsid w:val="001A4EBA"/>
    <w:rsid w:val="001A50EA"/>
    <w:rsid w:val="001A54C7"/>
    <w:rsid w:val="001A6E37"/>
    <w:rsid w:val="001B780C"/>
    <w:rsid w:val="001C27F5"/>
    <w:rsid w:val="001C2AEE"/>
    <w:rsid w:val="001C4EFA"/>
    <w:rsid w:val="001C7AAF"/>
    <w:rsid w:val="001E2C86"/>
    <w:rsid w:val="001E426B"/>
    <w:rsid w:val="001E517D"/>
    <w:rsid w:val="001E59A5"/>
    <w:rsid w:val="001F0245"/>
    <w:rsid w:val="001F107B"/>
    <w:rsid w:val="002046A1"/>
    <w:rsid w:val="002059A1"/>
    <w:rsid w:val="00213D49"/>
    <w:rsid w:val="002165D7"/>
    <w:rsid w:val="002167C7"/>
    <w:rsid w:val="00225A2F"/>
    <w:rsid w:val="00227215"/>
    <w:rsid w:val="002275E1"/>
    <w:rsid w:val="0023171E"/>
    <w:rsid w:val="00236338"/>
    <w:rsid w:val="002365F1"/>
    <w:rsid w:val="002404ED"/>
    <w:rsid w:val="00243120"/>
    <w:rsid w:val="0024467A"/>
    <w:rsid w:val="00244A8F"/>
    <w:rsid w:val="002463A0"/>
    <w:rsid w:val="00253C9E"/>
    <w:rsid w:val="00253E78"/>
    <w:rsid w:val="00257659"/>
    <w:rsid w:val="002612D4"/>
    <w:rsid w:val="00265BDD"/>
    <w:rsid w:val="00270CF5"/>
    <w:rsid w:val="00270F38"/>
    <w:rsid w:val="0027231C"/>
    <w:rsid w:val="00272757"/>
    <w:rsid w:val="00273559"/>
    <w:rsid w:val="00273A5C"/>
    <w:rsid w:val="00276214"/>
    <w:rsid w:val="0029457A"/>
    <w:rsid w:val="002A0721"/>
    <w:rsid w:val="002B2334"/>
    <w:rsid w:val="002D6FF3"/>
    <w:rsid w:val="002F2566"/>
    <w:rsid w:val="00306020"/>
    <w:rsid w:val="0030721B"/>
    <w:rsid w:val="00311907"/>
    <w:rsid w:val="0031305E"/>
    <w:rsid w:val="00321403"/>
    <w:rsid w:val="00325627"/>
    <w:rsid w:val="00327757"/>
    <w:rsid w:val="00342A4C"/>
    <w:rsid w:val="00353B7C"/>
    <w:rsid w:val="00357790"/>
    <w:rsid w:val="00362A98"/>
    <w:rsid w:val="00367D6C"/>
    <w:rsid w:val="00384097"/>
    <w:rsid w:val="003A235E"/>
    <w:rsid w:val="003A2B79"/>
    <w:rsid w:val="003B05D1"/>
    <w:rsid w:val="003C37C4"/>
    <w:rsid w:val="003C6CAB"/>
    <w:rsid w:val="003C6CAC"/>
    <w:rsid w:val="003C7D3A"/>
    <w:rsid w:val="003D7B28"/>
    <w:rsid w:val="003E4F5B"/>
    <w:rsid w:val="003E5298"/>
    <w:rsid w:val="003F7436"/>
    <w:rsid w:val="003F7F8D"/>
    <w:rsid w:val="00402AC6"/>
    <w:rsid w:val="00406522"/>
    <w:rsid w:val="00406584"/>
    <w:rsid w:val="004224B7"/>
    <w:rsid w:val="00423323"/>
    <w:rsid w:val="00431FF9"/>
    <w:rsid w:val="00433381"/>
    <w:rsid w:val="00435AEA"/>
    <w:rsid w:val="0043643E"/>
    <w:rsid w:val="00436B94"/>
    <w:rsid w:val="004444FE"/>
    <w:rsid w:val="00453EDC"/>
    <w:rsid w:val="004542CC"/>
    <w:rsid w:val="0045547A"/>
    <w:rsid w:val="0048021A"/>
    <w:rsid w:val="004826A6"/>
    <w:rsid w:val="00486B21"/>
    <w:rsid w:val="0049297D"/>
    <w:rsid w:val="00494AEC"/>
    <w:rsid w:val="004A05E1"/>
    <w:rsid w:val="004B3810"/>
    <w:rsid w:val="004C39D9"/>
    <w:rsid w:val="004C3B61"/>
    <w:rsid w:val="004C7DD9"/>
    <w:rsid w:val="004D540E"/>
    <w:rsid w:val="004E3037"/>
    <w:rsid w:val="004E3CC1"/>
    <w:rsid w:val="004E7236"/>
    <w:rsid w:val="00503A09"/>
    <w:rsid w:val="00506FA3"/>
    <w:rsid w:val="00517693"/>
    <w:rsid w:val="00530E1D"/>
    <w:rsid w:val="005319FE"/>
    <w:rsid w:val="00532B64"/>
    <w:rsid w:val="0054538A"/>
    <w:rsid w:val="00555C12"/>
    <w:rsid w:val="0055622E"/>
    <w:rsid w:val="005820A2"/>
    <w:rsid w:val="00583740"/>
    <w:rsid w:val="00584DBB"/>
    <w:rsid w:val="005868E4"/>
    <w:rsid w:val="005917DA"/>
    <w:rsid w:val="005962FB"/>
    <w:rsid w:val="005A3A73"/>
    <w:rsid w:val="005A44B7"/>
    <w:rsid w:val="005A75C8"/>
    <w:rsid w:val="005C013F"/>
    <w:rsid w:val="005C7520"/>
    <w:rsid w:val="005E13A3"/>
    <w:rsid w:val="005E4336"/>
    <w:rsid w:val="005E78EB"/>
    <w:rsid w:val="005F4812"/>
    <w:rsid w:val="005F7CFA"/>
    <w:rsid w:val="006035E8"/>
    <w:rsid w:val="00621919"/>
    <w:rsid w:val="00624302"/>
    <w:rsid w:val="00624715"/>
    <w:rsid w:val="00631A17"/>
    <w:rsid w:val="00631EAD"/>
    <w:rsid w:val="00633617"/>
    <w:rsid w:val="0065078A"/>
    <w:rsid w:val="00650C6D"/>
    <w:rsid w:val="00651AC7"/>
    <w:rsid w:val="006575A5"/>
    <w:rsid w:val="0066530F"/>
    <w:rsid w:val="00672A4C"/>
    <w:rsid w:val="00680030"/>
    <w:rsid w:val="00693946"/>
    <w:rsid w:val="0069459B"/>
    <w:rsid w:val="00696FCD"/>
    <w:rsid w:val="006A2114"/>
    <w:rsid w:val="006A6620"/>
    <w:rsid w:val="006B6C5F"/>
    <w:rsid w:val="006C08DA"/>
    <w:rsid w:val="006C20DC"/>
    <w:rsid w:val="006C5BDD"/>
    <w:rsid w:val="006C7928"/>
    <w:rsid w:val="006D5F1B"/>
    <w:rsid w:val="006F29B3"/>
    <w:rsid w:val="006F671C"/>
    <w:rsid w:val="00701FC8"/>
    <w:rsid w:val="00705C0C"/>
    <w:rsid w:val="0072179E"/>
    <w:rsid w:val="00724DCE"/>
    <w:rsid w:val="0072558E"/>
    <w:rsid w:val="00736537"/>
    <w:rsid w:val="00740F04"/>
    <w:rsid w:val="0074303B"/>
    <w:rsid w:val="007457F8"/>
    <w:rsid w:val="00745C8E"/>
    <w:rsid w:val="00751567"/>
    <w:rsid w:val="00764BF1"/>
    <w:rsid w:val="00765D78"/>
    <w:rsid w:val="00766B3C"/>
    <w:rsid w:val="007730D4"/>
    <w:rsid w:val="00790DAC"/>
    <w:rsid w:val="00792D59"/>
    <w:rsid w:val="00794AD0"/>
    <w:rsid w:val="007A1817"/>
    <w:rsid w:val="007B6297"/>
    <w:rsid w:val="007B78B6"/>
    <w:rsid w:val="007D29AF"/>
    <w:rsid w:val="007E0154"/>
    <w:rsid w:val="007F0D68"/>
    <w:rsid w:val="007F756A"/>
    <w:rsid w:val="008111FE"/>
    <w:rsid w:val="0081154E"/>
    <w:rsid w:val="0081220C"/>
    <w:rsid w:val="00813F4B"/>
    <w:rsid w:val="00832043"/>
    <w:rsid w:val="008422B9"/>
    <w:rsid w:val="00842FC5"/>
    <w:rsid w:val="00846396"/>
    <w:rsid w:val="00853C1F"/>
    <w:rsid w:val="008568F9"/>
    <w:rsid w:val="00861D88"/>
    <w:rsid w:val="008740AE"/>
    <w:rsid w:val="00874E35"/>
    <w:rsid w:val="00876021"/>
    <w:rsid w:val="00880150"/>
    <w:rsid w:val="00883227"/>
    <w:rsid w:val="00891114"/>
    <w:rsid w:val="00891F63"/>
    <w:rsid w:val="00894C6B"/>
    <w:rsid w:val="008957ED"/>
    <w:rsid w:val="008A074F"/>
    <w:rsid w:val="008B4A2E"/>
    <w:rsid w:val="008C348E"/>
    <w:rsid w:val="008C3A16"/>
    <w:rsid w:val="008C6151"/>
    <w:rsid w:val="008F244C"/>
    <w:rsid w:val="008F7550"/>
    <w:rsid w:val="00903A9C"/>
    <w:rsid w:val="00905821"/>
    <w:rsid w:val="00905B05"/>
    <w:rsid w:val="009236C8"/>
    <w:rsid w:val="00925127"/>
    <w:rsid w:val="00937F9E"/>
    <w:rsid w:val="009536C0"/>
    <w:rsid w:val="0095600F"/>
    <w:rsid w:val="00965CA0"/>
    <w:rsid w:val="009701D3"/>
    <w:rsid w:val="00971C12"/>
    <w:rsid w:val="00974482"/>
    <w:rsid w:val="00974EB9"/>
    <w:rsid w:val="00982086"/>
    <w:rsid w:val="009866D2"/>
    <w:rsid w:val="009A7481"/>
    <w:rsid w:val="009B1226"/>
    <w:rsid w:val="009B4CE8"/>
    <w:rsid w:val="009B7D3A"/>
    <w:rsid w:val="009C57C4"/>
    <w:rsid w:val="009D1229"/>
    <w:rsid w:val="009D1BB0"/>
    <w:rsid w:val="009D3DD5"/>
    <w:rsid w:val="009E5C0C"/>
    <w:rsid w:val="009E6200"/>
    <w:rsid w:val="009E6CD6"/>
    <w:rsid w:val="009F6E51"/>
    <w:rsid w:val="00A0059D"/>
    <w:rsid w:val="00A1310C"/>
    <w:rsid w:val="00A2431A"/>
    <w:rsid w:val="00A36347"/>
    <w:rsid w:val="00A50311"/>
    <w:rsid w:val="00A53C7E"/>
    <w:rsid w:val="00A61D4F"/>
    <w:rsid w:val="00A67834"/>
    <w:rsid w:val="00A75B9F"/>
    <w:rsid w:val="00A76BAD"/>
    <w:rsid w:val="00A91664"/>
    <w:rsid w:val="00A95A9D"/>
    <w:rsid w:val="00AA5F19"/>
    <w:rsid w:val="00AA5F84"/>
    <w:rsid w:val="00AA7B84"/>
    <w:rsid w:val="00AB4DBE"/>
    <w:rsid w:val="00AC25F0"/>
    <w:rsid w:val="00AC29BA"/>
    <w:rsid w:val="00AC4A97"/>
    <w:rsid w:val="00AC6254"/>
    <w:rsid w:val="00AD20C5"/>
    <w:rsid w:val="00AD2487"/>
    <w:rsid w:val="00AD44D8"/>
    <w:rsid w:val="00AE078D"/>
    <w:rsid w:val="00AE0D95"/>
    <w:rsid w:val="00AE1C56"/>
    <w:rsid w:val="00AE2B0D"/>
    <w:rsid w:val="00B135A2"/>
    <w:rsid w:val="00B23FA5"/>
    <w:rsid w:val="00B26823"/>
    <w:rsid w:val="00B31DEC"/>
    <w:rsid w:val="00B32D2E"/>
    <w:rsid w:val="00B33FF3"/>
    <w:rsid w:val="00B53EBB"/>
    <w:rsid w:val="00B541F7"/>
    <w:rsid w:val="00B559F3"/>
    <w:rsid w:val="00B56D92"/>
    <w:rsid w:val="00B6487D"/>
    <w:rsid w:val="00B656FB"/>
    <w:rsid w:val="00B67B7D"/>
    <w:rsid w:val="00B70319"/>
    <w:rsid w:val="00B80A97"/>
    <w:rsid w:val="00B8480F"/>
    <w:rsid w:val="00B875AE"/>
    <w:rsid w:val="00B90726"/>
    <w:rsid w:val="00BA0BD3"/>
    <w:rsid w:val="00BA3DC1"/>
    <w:rsid w:val="00BA549E"/>
    <w:rsid w:val="00BA6266"/>
    <w:rsid w:val="00BB1E0B"/>
    <w:rsid w:val="00BB51AE"/>
    <w:rsid w:val="00BC6E46"/>
    <w:rsid w:val="00BD16E3"/>
    <w:rsid w:val="00BD701A"/>
    <w:rsid w:val="00BE04AC"/>
    <w:rsid w:val="00BE3588"/>
    <w:rsid w:val="00BE73BC"/>
    <w:rsid w:val="00BF41D7"/>
    <w:rsid w:val="00BF4F45"/>
    <w:rsid w:val="00BF7057"/>
    <w:rsid w:val="00C00ECF"/>
    <w:rsid w:val="00C03DC5"/>
    <w:rsid w:val="00C048FA"/>
    <w:rsid w:val="00C351D5"/>
    <w:rsid w:val="00C40494"/>
    <w:rsid w:val="00C44DC3"/>
    <w:rsid w:val="00C45E2F"/>
    <w:rsid w:val="00C461E9"/>
    <w:rsid w:val="00C51356"/>
    <w:rsid w:val="00C533E8"/>
    <w:rsid w:val="00C54AEA"/>
    <w:rsid w:val="00C54F37"/>
    <w:rsid w:val="00C56DFD"/>
    <w:rsid w:val="00C747CE"/>
    <w:rsid w:val="00C758BC"/>
    <w:rsid w:val="00C77D37"/>
    <w:rsid w:val="00C81BE9"/>
    <w:rsid w:val="00C93E14"/>
    <w:rsid w:val="00CA166A"/>
    <w:rsid w:val="00CA48DD"/>
    <w:rsid w:val="00CA692C"/>
    <w:rsid w:val="00CB3B60"/>
    <w:rsid w:val="00CC32D5"/>
    <w:rsid w:val="00CD6767"/>
    <w:rsid w:val="00CE12C5"/>
    <w:rsid w:val="00CF0F28"/>
    <w:rsid w:val="00CF1A58"/>
    <w:rsid w:val="00CF7D63"/>
    <w:rsid w:val="00D003C0"/>
    <w:rsid w:val="00D22C13"/>
    <w:rsid w:val="00D23484"/>
    <w:rsid w:val="00D4313E"/>
    <w:rsid w:val="00D54568"/>
    <w:rsid w:val="00D5600B"/>
    <w:rsid w:val="00D670B2"/>
    <w:rsid w:val="00D75B19"/>
    <w:rsid w:val="00D83908"/>
    <w:rsid w:val="00D9033E"/>
    <w:rsid w:val="00D90FC0"/>
    <w:rsid w:val="00D91B61"/>
    <w:rsid w:val="00D97221"/>
    <w:rsid w:val="00DA1D1E"/>
    <w:rsid w:val="00DA29B1"/>
    <w:rsid w:val="00DA3F40"/>
    <w:rsid w:val="00DA6E0C"/>
    <w:rsid w:val="00DB09CA"/>
    <w:rsid w:val="00DB0ED9"/>
    <w:rsid w:val="00DC0BF0"/>
    <w:rsid w:val="00DC2ADF"/>
    <w:rsid w:val="00DC4009"/>
    <w:rsid w:val="00DC54C0"/>
    <w:rsid w:val="00DD4130"/>
    <w:rsid w:val="00DE11F3"/>
    <w:rsid w:val="00DE2BBA"/>
    <w:rsid w:val="00DF166F"/>
    <w:rsid w:val="00DF4B8A"/>
    <w:rsid w:val="00DF76E8"/>
    <w:rsid w:val="00E01AA8"/>
    <w:rsid w:val="00E04048"/>
    <w:rsid w:val="00E07D3C"/>
    <w:rsid w:val="00E139C6"/>
    <w:rsid w:val="00E13F06"/>
    <w:rsid w:val="00E27B17"/>
    <w:rsid w:val="00E47B2C"/>
    <w:rsid w:val="00E52181"/>
    <w:rsid w:val="00E6559F"/>
    <w:rsid w:val="00E65CD9"/>
    <w:rsid w:val="00E727F8"/>
    <w:rsid w:val="00E7659B"/>
    <w:rsid w:val="00E855AD"/>
    <w:rsid w:val="00E965BF"/>
    <w:rsid w:val="00EA0C34"/>
    <w:rsid w:val="00EA41A5"/>
    <w:rsid w:val="00EB2129"/>
    <w:rsid w:val="00EC1189"/>
    <w:rsid w:val="00F00192"/>
    <w:rsid w:val="00F06867"/>
    <w:rsid w:val="00F101BB"/>
    <w:rsid w:val="00F12075"/>
    <w:rsid w:val="00F1645B"/>
    <w:rsid w:val="00F178F6"/>
    <w:rsid w:val="00F213DC"/>
    <w:rsid w:val="00F2727D"/>
    <w:rsid w:val="00F37FE5"/>
    <w:rsid w:val="00F41D0B"/>
    <w:rsid w:val="00F51D6C"/>
    <w:rsid w:val="00F54793"/>
    <w:rsid w:val="00F56DAC"/>
    <w:rsid w:val="00F65103"/>
    <w:rsid w:val="00F65D5B"/>
    <w:rsid w:val="00F732A5"/>
    <w:rsid w:val="00F9484A"/>
    <w:rsid w:val="00FA340D"/>
    <w:rsid w:val="00FB6BCD"/>
    <w:rsid w:val="00FC160C"/>
    <w:rsid w:val="00FC347C"/>
    <w:rsid w:val="00FD3E41"/>
    <w:rsid w:val="00FE61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45B"/>
    <w:pPr>
      <w:jc w:val="both"/>
    </w:pPr>
    <w:rPr>
      <w:rFonts w:ascii="Arial" w:hAnsi="Arial"/>
      <w:szCs w:val="24"/>
    </w:rPr>
  </w:style>
  <w:style w:type="paragraph" w:styleId="Nadpis1">
    <w:name w:val="heading 1"/>
    <w:basedOn w:val="Normln"/>
    <w:next w:val="Normln"/>
    <w:qFormat/>
    <w:rsid w:val="00F1645B"/>
    <w:pPr>
      <w:keepNext/>
      <w:numPr>
        <w:numId w:val="7"/>
      </w:numPr>
      <w:spacing w:before="240" w:after="120"/>
      <w:jc w:val="left"/>
      <w:outlineLvl w:val="0"/>
    </w:pPr>
    <w:rPr>
      <w:rFonts w:cs="Arial"/>
      <w:b/>
      <w:bCs/>
      <w:kern w:val="32"/>
      <w:sz w:val="32"/>
      <w:szCs w:val="32"/>
    </w:rPr>
  </w:style>
  <w:style w:type="paragraph" w:styleId="Nadpis2">
    <w:name w:val="heading 2"/>
    <w:basedOn w:val="Normln"/>
    <w:next w:val="Normln"/>
    <w:qFormat/>
    <w:rsid w:val="00F1645B"/>
    <w:pPr>
      <w:keepNext/>
      <w:numPr>
        <w:ilvl w:val="1"/>
        <w:numId w:val="7"/>
      </w:numPr>
      <w:spacing w:before="240" w:after="280"/>
      <w:jc w:val="left"/>
      <w:outlineLvl w:val="1"/>
    </w:pPr>
    <w:rPr>
      <w:rFonts w:cs="Arial"/>
      <w:b/>
      <w:i/>
      <w:iCs/>
      <w:sz w:val="28"/>
      <w:szCs w:val="28"/>
    </w:rPr>
  </w:style>
  <w:style w:type="paragraph" w:styleId="Nadpis3">
    <w:name w:val="heading 3"/>
    <w:basedOn w:val="Normln"/>
    <w:next w:val="Normln"/>
    <w:qFormat/>
    <w:rsid w:val="00F1645B"/>
    <w:pPr>
      <w:keepNext/>
      <w:numPr>
        <w:ilvl w:val="2"/>
        <w:numId w:val="7"/>
      </w:numPr>
      <w:spacing w:before="240" w:after="60"/>
      <w:jc w:val="left"/>
      <w:outlineLvl w:val="2"/>
    </w:pPr>
    <w:rPr>
      <w:rFonts w:cs="Arial"/>
      <w:b/>
      <w:bCs/>
      <w:sz w:val="24"/>
      <w:szCs w:val="26"/>
    </w:rPr>
  </w:style>
  <w:style w:type="paragraph" w:styleId="Nadpis4">
    <w:name w:val="heading 4"/>
    <w:basedOn w:val="Normln"/>
    <w:next w:val="Normln"/>
    <w:qFormat/>
    <w:rsid w:val="00F1645B"/>
    <w:pPr>
      <w:keepNext/>
      <w:numPr>
        <w:ilvl w:val="3"/>
        <w:numId w:val="7"/>
      </w:numPr>
      <w:spacing w:before="240" w:after="60"/>
      <w:outlineLvl w:val="3"/>
    </w:pPr>
    <w:rPr>
      <w:rFonts w:ascii="Times New Roman" w:hAnsi="Times New Roman"/>
      <w:b/>
      <w:bCs/>
      <w:sz w:val="28"/>
      <w:szCs w:val="28"/>
    </w:rPr>
  </w:style>
  <w:style w:type="paragraph" w:styleId="Nadpis5">
    <w:name w:val="heading 5"/>
    <w:basedOn w:val="Normln"/>
    <w:next w:val="Normln"/>
    <w:qFormat/>
    <w:rsid w:val="00F1645B"/>
    <w:pPr>
      <w:numPr>
        <w:ilvl w:val="4"/>
        <w:numId w:val="7"/>
      </w:numPr>
      <w:spacing w:before="240" w:after="60"/>
      <w:outlineLvl w:val="4"/>
    </w:pPr>
    <w:rPr>
      <w:b/>
      <w:bCs/>
      <w:i/>
      <w:iCs/>
      <w:sz w:val="26"/>
      <w:szCs w:val="26"/>
    </w:rPr>
  </w:style>
  <w:style w:type="paragraph" w:styleId="Nadpis6">
    <w:name w:val="heading 6"/>
    <w:basedOn w:val="Normln"/>
    <w:next w:val="Normln"/>
    <w:qFormat/>
    <w:rsid w:val="00F1645B"/>
    <w:pPr>
      <w:numPr>
        <w:ilvl w:val="5"/>
        <w:numId w:val="7"/>
      </w:numPr>
      <w:spacing w:before="240" w:after="60"/>
      <w:outlineLvl w:val="5"/>
    </w:pPr>
    <w:rPr>
      <w:rFonts w:ascii="Times New Roman" w:hAnsi="Times New Roman"/>
      <w:b/>
      <w:bCs/>
      <w:sz w:val="22"/>
      <w:szCs w:val="22"/>
    </w:rPr>
  </w:style>
  <w:style w:type="paragraph" w:styleId="Nadpis7">
    <w:name w:val="heading 7"/>
    <w:basedOn w:val="Normln"/>
    <w:next w:val="Normln"/>
    <w:qFormat/>
    <w:rsid w:val="00F1645B"/>
    <w:pPr>
      <w:numPr>
        <w:ilvl w:val="6"/>
        <w:numId w:val="7"/>
      </w:numPr>
      <w:spacing w:before="240" w:after="60"/>
      <w:outlineLvl w:val="6"/>
    </w:pPr>
    <w:rPr>
      <w:rFonts w:ascii="Times New Roman" w:hAnsi="Times New Roman"/>
      <w:sz w:val="24"/>
    </w:rPr>
  </w:style>
  <w:style w:type="paragraph" w:styleId="Nadpis8">
    <w:name w:val="heading 8"/>
    <w:basedOn w:val="Normln"/>
    <w:next w:val="Normln"/>
    <w:qFormat/>
    <w:rsid w:val="00F1645B"/>
    <w:pPr>
      <w:numPr>
        <w:ilvl w:val="7"/>
        <w:numId w:val="7"/>
      </w:numPr>
      <w:spacing w:before="240" w:after="60"/>
      <w:outlineLvl w:val="7"/>
    </w:pPr>
    <w:rPr>
      <w:rFonts w:ascii="Times New Roman" w:hAnsi="Times New Roman"/>
      <w:i/>
      <w:iCs/>
      <w:sz w:val="24"/>
    </w:rPr>
  </w:style>
  <w:style w:type="paragraph" w:styleId="Nadpis9">
    <w:name w:val="heading 9"/>
    <w:basedOn w:val="Normln"/>
    <w:next w:val="Normln"/>
    <w:qFormat/>
    <w:rsid w:val="00F1645B"/>
    <w:pPr>
      <w:numPr>
        <w:ilvl w:val="8"/>
        <w:numId w:val="7"/>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1645B"/>
    <w:pPr>
      <w:spacing w:before="240" w:after="240"/>
      <w:jc w:val="center"/>
      <w:outlineLvl w:val="0"/>
    </w:pPr>
    <w:rPr>
      <w:rFonts w:cs="Arial"/>
      <w:b/>
      <w:bCs/>
      <w:kern w:val="28"/>
      <w:sz w:val="28"/>
      <w:szCs w:val="32"/>
    </w:rPr>
  </w:style>
  <w:style w:type="paragraph" w:styleId="Titulek">
    <w:name w:val="caption"/>
    <w:basedOn w:val="Normln"/>
    <w:next w:val="Normln"/>
    <w:qFormat/>
    <w:rsid w:val="00F1645B"/>
    <w:pPr>
      <w:spacing w:before="120" w:after="120"/>
    </w:pPr>
    <w:rPr>
      <w:b/>
      <w:bCs/>
      <w:szCs w:val="20"/>
    </w:rPr>
  </w:style>
  <w:style w:type="paragraph" w:styleId="Zpat">
    <w:name w:val="footer"/>
    <w:basedOn w:val="Normln"/>
    <w:semiHidden/>
    <w:rsid w:val="00F1645B"/>
    <w:pPr>
      <w:tabs>
        <w:tab w:val="center" w:pos="4536"/>
        <w:tab w:val="right" w:pos="9072"/>
      </w:tabs>
    </w:pPr>
  </w:style>
  <w:style w:type="character" w:styleId="slostrnky">
    <w:name w:val="page number"/>
    <w:basedOn w:val="Standardnpsmoodstavce"/>
    <w:semiHidden/>
    <w:rsid w:val="00F1645B"/>
  </w:style>
  <w:style w:type="paragraph" w:styleId="Zhlav">
    <w:name w:val="header"/>
    <w:basedOn w:val="Normln"/>
    <w:semiHidden/>
    <w:rsid w:val="00F1645B"/>
    <w:pPr>
      <w:tabs>
        <w:tab w:val="center" w:pos="4536"/>
        <w:tab w:val="right" w:pos="9072"/>
      </w:tabs>
    </w:pPr>
  </w:style>
  <w:style w:type="paragraph" w:customStyle="1" w:styleId="tabulkanadpis">
    <w:name w:val="tabulka_nadpis"/>
    <w:basedOn w:val="Nadpis3"/>
    <w:rsid w:val="00F1645B"/>
    <w:pPr>
      <w:numPr>
        <w:ilvl w:val="0"/>
        <w:numId w:val="0"/>
      </w:numPr>
    </w:pPr>
    <w:rPr>
      <w:sz w:val="20"/>
    </w:rPr>
  </w:style>
  <w:style w:type="paragraph" w:customStyle="1" w:styleId="grafnadpis">
    <w:name w:val="graf_nadpis"/>
    <w:basedOn w:val="tabulkanadpis"/>
    <w:rsid w:val="00F1645B"/>
  </w:style>
  <w:style w:type="paragraph" w:styleId="Zkladntext">
    <w:name w:val="Body Text"/>
    <w:basedOn w:val="Normln"/>
    <w:semiHidden/>
    <w:rsid w:val="00F1645B"/>
    <w:rPr>
      <w:color w:val="800080"/>
    </w:rPr>
  </w:style>
  <w:style w:type="paragraph" w:customStyle="1" w:styleId="kapitola">
    <w:name w:val="kapitola"/>
    <w:next w:val="Normln"/>
    <w:rsid w:val="00F1645B"/>
    <w:pPr>
      <w:widowControl w:val="0"/>
    </w:pPr>
    <w:rPr>
      <w:rFonts w:ascii="Arial" w:hAnsi="Arial"/>
      <w:b/>
      <w:sz w:val="24"/>
    </w:rPr>
  </w:style>
  <w:style w:type="paragraph" w:styleId="Zkladntext2">
    <w:name w:val="Body Text 2"/>
    <w:basedOn w:val="Normln"/>
    <w:semiHidden/>
    <w:rsid w:val="00F1645B"/>
    <w:rPr>
      <w:color w:val="FF0000"/>
    </w:rPr>
  </w:style>
  <w:style w:type="paragraph" w:styleId="Textpoznpodarou">
    <w:name w:val="footnote text"/>
    <w:basedOn w:val="Normln"/>
    <w:semiHidden/>
    <w:rsid w:val="00F1645B"/>
    <w:rPr>
      <w:i/>
      <w:sz w:val="18"/>
      <w:szCs w:val="20"/>
    </w:rPr>
  </w:style>
  <w:style w:type="character" w:styleId="Znakapoznpodarou">
    <w:name w:val="footnote reference"/>
    <w:semiHidden/>
    <w:rsid w:val="00F1645B"/>
    <w:rPr>
      <w:vertAlign w:val="superscript"/>
    </w:rPr>
  </w:style>
  <w:style w:type="paragraph" w:customStyle="1" w:styleId="Muj-zakltext3">
    <w:name w:val="Muj-zakl.text3"/>
    <w:basedOn w:val="Normln"/>
    <w:rsid w:val="00F1645B"/>
    <w:pPr>
      <w:keepNext/>
      <w:ind w:firstLine="709"/>
    </w:pPr>
    <w:rPr>
      <w:rFonts w:cs="Arial"/>
      <w:bCs/>
    </w:rPr>
  </w:style>
  <w:style w:type="paragraph" w:customStyle="1" w:styleId="obycA10">
    <w:name w:val="obyc_A10"/>
    <w:basedOn w:val="Normln"/>
    <w:rsid w:val="00F1645B"/>
    <w:pPr>
      <w:jc w:val="left"/>
    </w:pPr>
  </w:style>
  <w:style w:type="character" w:styleId="Odkaznakoment">
    <w:name w:val="annotation reference"/>
    <w:semiHidden/>
    <w:rsid w:val="00F1645B"/>
    <w:rPr>
      <w:sz w:val="16"/>
      <w:szCs w:val="16"/>
    </w:rPr>
  </w:style>
  <w:style w:type="paragraph" w:styleId="Textkomente">
    <w:name w:val="annotation text"/>
    <w:basedOn w:val="Normln"/>
    <w:semiHidden/>
    <w:rsid w:val="00F1645B"/>
    <w:rPr>
      <w:szCs w:val="20"/>
    </w:rPr>
  </w:style>
  <w:style w:type="paragraph" w:styleId="Zkladntext3">
    <w:name w:val="Body Text 3"/>
    <w:basedOn w:val="Normln"/>
    <w:semiHidden/>
    <w:rsid w:val="00F1645B"/>
    <w:rPr>
      <w:color w:val="993300"/>
    </w:rPr>
  </w:style>
  <w:style w:type="paragraph" w:styleId="Pedmtkomente">
    <w:name w:val="annotation subject"/>
    <w:basedOn w:val="Textkomente"/>
    <w:next w:val="Textkomente"/>
    <w:semiHidden/>
    <w:unhideWhenUsed/>
    <w:rsid w:val="00F1645B"/>
    <w:rPr>
      <w:b/>
      <w:bCs/>
    </w:rPr>
  </w:style>
  <w:style w:type="character" w:customStyle="1" w:styleId="TextkomenteChar">
    <w:name w:val="Text komentáře Char"/>
    <w:semiHidden/>
    <w:rsid w:val="00F1645B"/>
    <w:rPr>
      <w:rFonts w:ascii="Arial" w:hAnsi="Arial"/>
    </w:rPr>
  </w:style>
  <w:style w:type="character" w:customStyle="1" w:styleId="PedmtkomenteChar">
    <w:name w:val="Předmět komentáře Char"/>
    <w:basedOn w:val="TextkomenteChar"/>
    <w:rsid w:val="00F1645B"/>
    <w:rPr>
      <w:rFonts w:ascii="Arial" w:hAnsi="Arial"/>
    </w:rPr>
  </w:style>
  <w:style w:type="paragraph" w:styleId="Textbubliny">
    <w:name w:val="Balloon Text"/>
    <w:basedOn w:val="Normln"/>
    <w:semiHidden/>
    <w:unhideWhenUsed/>
    <w:rsid w:val="00F1645B"/>
    <w:rPr>
      <w:rFonts w:ascii="Tahoma" w:hAnsi="Tahoma" w:cs="Tahoma"/>
      <w:sz w:val="16"/>
      <w:szCs w:val="16"/>
    </w:rPr>
  </w:style>
  <w:style w:type="character" w:customStyle="1" w:styleId="TextbublinyChar">
    <w:name w:val="Text bubliny Char"/>
    <w:semiHidden/>
    <w:rsid w:val="00F1645B"/>
    <w:rPr>
      <w:rFonts w:ascii="Tahoma" w:hAnsi="Tahoma" w:cs="Tahoma"/>
      <w:sz w:val="16"/>
      <w:szCs w:val="16"/>
    </w:rPr>
  </w:style>
  <w:style w:type="paragraph" w:styleId="Obsah2">
    <w:name w:val="toc 2"/>
    <w:basedOn w:val="Normln"/>
    <w:next w:val="Normln"/>
    <w:autoRedefine/>
    <w:semiHidden/>
    <w:rsid w:val="00F1645B"/>
    <w:pPr>
      <w:ind w:left="200"/>
    </w:pPr>
  </w:style>
  <w:style w:type="paragraph" w:styleId="Obsah1">
    <w:name w:val="toc 1"/>
    <w:basedOn w:val="Normln"/>
    <w:next w:val="Normln"/>
    <w:autoRedefine/>
    <w:semiHidden/>
    <w:rsid w:val="00F1645B"/>
  </w:style>
  <w:style w:type="paragraph" w:styleId="Obsah3">
    <w:name w:val="toc 3"/>
    <w:basedOn w:val="Normln"/>
    <w:next w:val="Normln"/>
    <w:autoRedefine/>
    <w:semiHidden/>
    <w:rsid w:val="00F1645B"/>
    <w:pPr>
      <w:ind w:left="400"/>
    </w:pPr>
  </w:style>
  <w:style w:type="paragraph" w:styleId="Obsah4">
    <w:name w:val="toc 4"/>
    <w:basedOn w:val="Normln"/>
    <w:next w:val="Normln"/>
    <w:autoRedefine/>
    <w:semiHidden/>
    <w:rsid w:val="00F1645B"/>
    <w:pPr>
      <w:ind w:left="600"/>
    </w:pPr>
  </w:style>
  <w:style w:type="paragraph" w:styleId="Obsah5">
    <w:name w:val="toc 5"/>
    <w:basedOn w:val="Normln"/>
    <w:next w:val="Normln"/>
    <w:autoRedefine/>
    <w:semiHidden/>
    <w:rsid w:val="00F1645B"/>
    <w:pPr>
      <w:ind w:left="800"/>
    </w:pPr>
  </w:style>
  <w:style w:type="paragraph" w:styleId="Obsah6">
    <w:name w:val="toc 6"/>
    <w:basedOn w:val="Normln"/>
    <w:next w:val="Normln"/>
    <w:autoRedefine/>
    <w:semiHidden/>
    <w:rsid w:val="00F1645B"/>
    <w:pPr>
      <w:ind w:left="1000"/>
    </w:pPr>
  </w:style>
  <w:style w:type="paragraph" w:styleId="Obsah7">
    <w:name w:val="toc 7"/>
    <w:basedOn w:val="Normln"/>
    <w:next w:val="Normln"/>
    <w:autoRedefine/>
    <w:semiHidden/>
    <w:rsid w:val="00F1645B"/>
    <w:pPr>
      <w:ind w:left="1200"/>
    </w:pPr>
  </w:style>
  <w:style w:type="paragraph" w:styleId="Obsah8">
    <w:name w:val="toc 8"/>
    <w:basedOn w:val="Normln"/>
    <w:next w:val="Normln"/>
    <w:autoRedefine/>
    <w:semiHidden/>
    <w:rsid w:val="00F1645B"/>
    <w:pPr>
      <w:ind w:left="1400"/>
    </w:pPr>
  </w:style>
  <w:style w:type="paragraph" w:styleId="Obsah9">
    <w:name w:val="toc 9"/>
    <w:basedOn w:val="Normln"/>
    <w:next w:val="Normln"/>
    <w:autoRedefine/>
    <w:semiHidden/>
    <w:rsid w:val="00F1645B"/>
    <w:pPr>
      <w:ind w:left="1600"/>
    </w:pPr>
  </w:style>
  <w:style w:type="character" w:styleId="Hypertextovodkaz">
    <w:name w:val="Hyperlink"/>
    <w:semiHidden/>
    <w:rsid w:val="00F1645B"/>
    <w:rPr>
      <w:color w:val="0000FF"/>
      <w:u w:val="single"/>
    </w:rPr>
  </w:style>
  <w:style w:type="character" w:styleId="Sledovanodkaz">
    <w:name w:val="FollowedHyperlink"/>
    <w:semiHidden/>
    <w:rsid w:val="00F1645B"/>
    <w:rPr>
      <w:color w:val="800080"/>
      <w:u w:val="single"/>
    </w:rPr>
  </w:style>
  <w:style w:type="paragraph" w:styleId="Zkladntextodsazen">
    <w:name w:val="Body Text Indent"/>
    <w:basedOn w:val="Normln"/>
    <w:semiHidden/>
    <w:rsid w:val="00F1645B"/>
    <w:pPr>
      <w:ind w:firstLine="540"/>
    </w:pPr>
    <w:rPr>
      <w:rFonts w:ascii="Times New Roman" w:hAnsi="Times New Roman"/>
      <w:sz w:val="24"/>
    </w:rPr>
  </w:style>
  <w:style w:type="paragraph" w:customStyle="1" w:styleId="xl98">
    <w:name w:val="xl98"/>
    <w:basedOn w:val="Normln"/>
    <w:rsid w:val="00F1645B"/>
    <w:pPr>
      <w:spacing w:before="100" w:beforeAutospacing="1" w:after="100" w:afterAutospacing="1"/>
      <w:jc w:val="right"/>
    </w:pPr>
    <w:rPr>
      <w:rFonts w:eastAsia="Arial Unicode MS" w:cs="Arial"/>
      <w:sz w:val="16"/>
      <w:szCs w:val="16"/>
    </w:rPr>
  </w:style>
  <w:style w:type="paragraph" w:customStyle="1" w:styleId="font5">
    <w:name w:val="font5"/>
    <w:basedOn w:val="Normln"/>
    <w:rsid w:val="00F1645B"/>
    <w:pPr>
      <w:spacing w:before="100" w:beforeAutospacing="1" w:after="100" w:afterAutospacing="1"/>
      <w:jc w:val="left"/>
    </w:pPr>
    <w:rPr>
      <w:rFonts w:eastAsia="Arial Unicode MS" w:cs="Arial"/>
      <w:sz w:val="16"/>
      <w:szCs w:val="16"/>
    </w:rPr>
  </w:style>
  <w:style w:type="paragraph" w:customStyle="1" w:styleId="xl97">
    <w:name w:val="xl97"/>
    <w:basedOn w:val="Normln"/>
    <w:rsid w:val="00F1645B"/>
    <w:pPr>
      <w:spacing w:before="100" w:beforeAutospacing="1" w:after="100" w:afterAutospacing="1"/>
      <w:jc w:val="left"/>
    </w:pPr>
    <w:rPr>
      <w:rFonts w:eastAsia="Arial Unicode MS" w:cs="Arial"/>
      <w:sz w:val="16"/>
      <w:szCs w:val="16"/>
    </w:rPr>
  </w:style>
  <w:style w:type="paragraph" w:customStyle="1" w:styleId="xl99">
    <w:name w:val="xl99"/>
    <w:basedOn w:val="Normln"/>
    <w:rsid w:val="00F1645B"/>
    <w:pPr>
      <w:spacing w:before="100" w:beforeAutospacing="1" w:after="100" w:afterAutospacing="1"/>
      <w:jc w:val="left"/>
    </w:pPr>
    <w:rPr>
      <w:rFonts w:eastAsia="Arial Unicode MS" w:cs="Arial"/>
      <w:sz w:val="16"/>
      <w:szCs w:val="16"/>
    </w:rPr>
  </w:style>
  <w:style w:type="paragraph" w:customStyle="1" w:styleId="xl100">
    <w:name w:val="xl100"/>
    <w:basedOn w:val="Normln"/>
    <w:rsid w:val="00F1645B"/>
    <w:pPr>
      <w:pBdr>
        <w:bottom w:val="single" w:sz="4" w:space="0" w:color="auto"/>
      </w:pBdr>
      <w:spacing w:before="100" w:beforeAutospacing="1" w:after="100" w:afterAutospacing="1"/>
      <w:jc w:val="left"/>
    </w:pPr>
    <w:rPr>
      <w:rFonts w:eastAsia="Arial Unicode MS" w:cs="Arial"/>
      <w:sz w:val="16"/>
      <w:szCs w:val="16"/>
    </w:rPr>
  </w:style>
  <w:style w:type="paragraph" w:customStyle="1" w:styleId="xl101">
    <w:name w:val="xl101"/>
    <w:basedOn w:val="Normln"/>
    <w:rsid w:val="00F1645B"/>
    <w:pPr>
      <w:pBdr>
        <w:top w:val="single" w:sz="4" w:space="0" w:color="auto"/>
      </w:pBdr>
      <w:spacing w:before="100" w:beforeAutospacing="1" w:after="100" w:afterAutospacing="1"/>
      <w:jc w:val="left"/>
    </w:pPr>
    <w:rPr>
      <w:rFonts w:eastAsia="Arial Unicode MS" w:cs="Arial"/>
      <w:sz w:val="16"/>
      <w:szCs w:val="16"/>
    </w:rPr>
  </w:style>
  <w:style w:type="paragraph" w:customStyle="1" w:styleId="xl102">
    <w:name w:val="xl102"/>
    <w:basedOn w:val="Normln"/>
    <w:rsid w:val="00F1645B"/>
    <w:pPr>
      <w:pBdr>
        <w:top w:val="single" w:sz="4" w:space="0" w:color="auto"/>
        <w:bottom w:val="single" w:sz="4" w:space="0" w:color="auto"/>
        <w:right w:val="single" w:sz="4" w:space="0" w:color="auto"/>
      </w:pBdr>
      <w:spacing w:before="100" w:beforeAutospacing="1" w:after="100" w:afterAutospacing="1"/>
      <w:jc w:val="left"/>
    </w:pPr>
    <w:rPr>
      <w:rFonts w:eastAsia="Arial Unicode MS" w:cs="Arial"/>
      <w:sz w:val="16"/>
      <w:szCs w:val="16"/>
    </w:rPr>
  </w:style>
  <w:style w:type="paragraph" w:customStyle="1" w:styleId="xl103">
    <w:name w:val="xl103"/>
    <w:basedOn w:val="Normln"/>
    <w:rsid w:val="00F1645B"/>
    <w:pPr>
      <w:pBdr>
        <w:top w:val="single" w:sz="4" w:space="0" w:color="auto"/>
        <w:bottom w:val="single" w:sz="4" w:space="0" w:color="auto"/>
      </w:pBdr>
      <w:spacing w:before="100" w:beforeAutospacing="1" w:after="100" w:afterAutospacing="1"/>
      <w:jc w:val="left"/>
    </w:pPr>
    <w:rPr>
      <w:rFonts w:eastAsia="Arial Unicode MS" w:cs="Arial"/>
      <w:b/>
      <w:bCs/>
      <w:sz w:val="16"/>
      <w:szCs w:val="16"/>
    </w:rPr>
  </w:style>
  <w:style w:type="paragraph" w:customStyle="1" w:styleId="xl104">
    <w:name w:val="xl104"/>
    <w:basedOn w:val="Normln"/>
    <w:rsid w:val="00F1645B"/>
    <w:pPr>
      <w:pBdr>
        <w:top w:val="single" w:sz="4" w:space="0" w:color="auto"/>
        <w:right w:val="single" w:sz="4" w:space="0" w:color="auto"/>
      </w:pBdr>
      <w:spacing w:before="100" w:beforeAutospacing="1" w:after="100" w:afterAutospacing="1"/>
      <w:jc w:val="left"/>
    </w:pPr>
    <w:rPr>
      <w:rFonts w:eastAsia="Arial Unicode MS" w:cs="Arial"/>
      <w:b/>
      <w:bCs/>
      <w:sz w:val="16"/>
      <w:szCs w:val="16"/>
    </w:rPr>
  </w:style>
  <w:style w:type="paragraph" w:customStyle="1" w:styleId="xl105">
    <w:name w:val="xl105"/>
    <w:basedOn w:val="Normln"/>
    <w:rsid w:val="00F1645B"/>
    <w:pPr>
      <w:pBdr>
        <w:right w:val="single" w:sz="4" w:space="0" w:color="auto"/>
      </w:pBdr>
      <w:spacing w:before="100" w:beforeAutospacing="1" w:after="100" w:afterAutospacing="1"/>
      <w:jc w:val="left"/>
    </w:pPr>
    <w:rPr>
      <w:rFonts w:eastAsia="Arial Unicode MS" w:cs="Arial"/>
      <w:sz w:val="16"/>
      <w:szCs w:val="16"/>
    </w:rPr>
  </w:style>
  <w:style w:type="paragraph" w:customStyle="1" w:styleId="xl106">
    <w:name w:val="xl106"/>
    <w:basedOn w:val="Normln"/>
    <w:rsid w:val="00F1645B"/>
    <w:pPr>
      <w:pBdr>
        <w:right w:val="single" w:sz="4" w:space="0" w:color="auto"/>
      </w:pBdr>
      <w:spacing w:before="100" w:beforeAutospacing="1" w:after="100" w:afterAutospacing="1"/>
      <w:jc w:val="left"/>
    </w:pPr>
    <w:rPr>
      <w:rFonts w:eastAsia="Arial Unicode MS" w:cs="Arial"/>
      <w:b/>
      <w:bCs/>
      <w:sz w:val="16"/>
      <w:szCs w:val="16"/>
    </w:rPr>
  </w:style>
  <w:style w:type="paragraph" w:customStyle="1" w:styleId="xl107">
    <w:name w:val="xl107"/>
    <w:basedOn w:val="Normln"/>
    <w:rsid w:val="00F1645B"/>
    <w:pPr>
      <w:pBdr>
        <w:bottom w:val="single" w:sz="4" w:space="0" w:color="auto"/>
        <w:right w:val="single" w:sz="4" w:space="0" w:color="auto"/>
      </w:pBdr>
      <w:spacing w:before="100" w:beforeAutospacing="1" w:after="100" w:afterAutospacing="1"/>
      <w:jc w:val="left"/>
    </w:pPr>
    <w:rPr>
      <w:rFonts w:eastAsia="Arial Unicode MS" w:cs="Arial"/>
      <w:sz w:val="16"/>
      <w:szCs w:val="16"/>
    </w:rPr>
  </w:style>
  <w:style w:type="paragraph" w:customStyle="1" w:styleId="xl108">
    <w:name w:val="xl108"/>
    <w:basedOn w:val="Normln"/>
    <w:rsid w:val="00F1645B"/>
    <w:pPr>
      <w:pBdr>
        <w:top w:val="single" w:sz="4" w:space="0" w:color="auto"/>
      </w:pBdr>
      <w:spacing w:before="100" w:beforeAutospacing="1" w:after="100" w:afterAutospacing="1"/>
      <w:jc w:val="left"/>
    </w:pPr>
    <w:rPr>
      <w:rFonts w:eastAsia="Arial Unicode MS" w:cs="Arial"/>
      <w:sz w:val="16"/>
      <w:szCs w:val="16"/>
    </w:rPr>
  </w:style>
  <w:style w:type="paragraph" w:customStyle="1" w:styleId="xl109">
    <w:name w:val="xl109"/>
    <w:basedOn w:val="Normln"/>
    <w:rsid w:val="00F1645B"/>
    <w:pPr>
      <w:pBdr>
        <w:right w:val="single" w:sz="4" w:space="0" w:color="auto"/>
      </w:pBdr>
      <w:spacing w:before="100" w:beforeAutospacing="1" w:after="100" w:afterAutospacing="1"/>
      <w:jc w:val="left"/>
    </w:pPr>
    <w:rPr>
      <w:rFonts w:eastAsia="Arial Unicode MS" w:cs="Arial"/>
      <w:b/>
      <w:bCs/>
      <w:sz w:val="16"/>
      <w:szCs w:val="16"/>
    </w:rPr>
  </w:style>
  <w:style w:type="paragraph" w:customStyle="1" w:styleId="xl110">
    <w:name w:val="xl110"/>
    <w:basedOn w:val="Normln"/>
    <w:rsid w:val="00F1645B"/>
    <w:pPr>
      <w:spacing w:before="100" w:beforeAutospacing="1" w:after="100" w:afterAutospacing="1"/>
      <w:jc w:val="right"/>
    </w:pPr>
    <w:rPr>
      <w:rFonts w:eastAsia="Arial Unicode MS" w:cs="Arial"/>
      <w:sz w:val="16"/>
      <w:szCs w:val="16"/>
    </w:rPr>
  </w:style>
  <w:style w:type="paragraph" w:customStyle="1" w:styleId="xl111">
    <w:name w:val="xl111"/>
    <w:basedOn w:val="Normln"/>
    <w:rsid w:val="00F1645B"/>
    <w:pPr>
      <w:pBdr>
        <w:right w:val="single" w:sz="4" w:space="0" w:color="auto"/>
      </w:pBdr>
      <w:spacing w:before="100" w:beforeAutospacing="1" w:after="100" w:afterAutospacing="1"/>
      <w:jc w:val="left"/>
    </w:pPr>
    <w:rPr>
      <w:rFonts w:eastAsia="Arial Unicode MS" w:cs="Arial"/>
      <w:sz w:val="16"/>
      <w:szCs w:val="16"/>
    </w:rPr>
  </w:style>
  <w:style w:type="paragraph" w:customStyle="1" w:styleId="xl112">
    <w:name w:val="xl112"/>
    <w:basedOn w:val="Normln"/>
    <w:rsid w:val="00F1645B"/>
    <w:pPr>
      <w:pBdr>
        <w:bottom w:val="single" w:sz="4" w:space="0" w:color="auto"/>
      </w:pBdr>
      <w:spacing w:before="100" w:beforeAutospacing="1" w:after="100" w:afterAutospacing="1"/>
      <w:jc w:val="right"/>
    </w:pPr>
    <w:rPr>
      <w:rFonts w:eastAsia="Arial Unicode MS" w:cs="Arial"/>
      <w:sz w:val="16"/>
      <w:szCs w:val="16"/>
    </w:rPr>
  </w:style>
  <w:style w:type="paragraph" w:customStyle="1" w:styleId="xl113">
    <w:name w:val="xl113"/>
    <w:basedOn w:val="Normln"/>
    <w:rsid w:val="00F1645B"/>
    <w:pPr>
      <w:pBdr>
        <w:bottom w:val="single" w:sz="4" w:space="0" w:color="auto"/>
        <w:right w:val="single" w:sz="4" w:space="0" w:color="auto"/>
      </w:pBdr>
      <w:spacing w:before="100" w:beforeAutospacing="1" w:after="100" w:afterAutospacing="1"/>
      <w:jc w:val="left"/>
    </w:pPr>
    <w:rPr>
      <w:rFonts w:eastAsia="Arial Unicode MS" w:cs="Arial"/>
      <w:sz w:val="16"/>
      <w:szCs w:val="16"/>
    </w:rPr>
  </w:style>
  <w:style w:type="paragraph" w:customStyle="1" w:styleId="xl114">
    <w:name w:val="xl114"/>
    <w:basedOn w:val="Normln"/>
    <w:rsid w:val="00F1645B"/>
    <w:pPr>
      <w:spacing w:before="100" w:beforeAutospacing="1" w:after="100" w:afterAutospacing="1"/>
      <w:jc w:val="left"/>
    </w:pPr>
    <w:rPr>
      <w:rFonts w:eastAsia="Arial Unicode MS" w:cs="Arial"/>
      <w:sz w:val="24"/>
    </w:rPr>
  </w:style>
  <w:style w:type="paragraph" w:styleId="Zkladntextodsazen2">
    <w:name w:val="Body Text Indent 2"/>
    <w:basedOn w:val="Normln"/>
    <w:semiHidden/>
    <w:rsid w:val="00F1645B"/>
    <w:pPr>
      <w:ind w:firstLine="360"/>
      <w:jc w:val="left"/>
    </w:pPr>
    <w:rPr>
      <w:rFonts w:ascii="Times New Roman" w:hAnsi="Times New Roman"/>
      <w:color w:val="FF9900"/>
      <w:sz w:val="24"/>
    </w:rPr>
  </w:style>
  <w:style w:type="paragraph" w:styleId="Zkladntextodsazen3">
    <w:name w:val="Body Text Indent 3"/>
    <w:basedOn w:val="Normln"/>
    <w:semiHidden/>
    <w:rsid w:val="00F1645B"/>
    <w:pPr>
      <w:ind w:firstLine="360"/>
    </w:pPr>
    <w:rPr>
      <w:rFonts w:cs="Arial"/>
      <w:sz w:val="24"/>
    </w:rPr>
  </w:style>
  <w:style w:type="paragraph" w:customStyle="1" w:styleId="xl72">
    <w:name w:val="xl72"/>
    <w:basedOn w:val="Normln"/>
    <w:rsid w:val="00F1645B"/>
    <w:pPr>
      <w:pBdr>
        <w:top w:val="single" w:sz="4" w:space="0" w:color="auto"/>
        <w:bottom w:val="single" w:sz="4" w:space="0" w:color="auto"/>
      </w:pBdr>
      <w:spacing w:before="100" w:beforeAutospacing="1" w:after="100" w:afterAutospacing="1"/>
      <w:jc w:val="right"/>
    </w:pPr>
    <w:rPr>
      <w:rFonts w:eastAsia="Arial Unicode MS" w:cs="Arial"/>
      <w:b/>
      <w:bCs/>
      <w:sz w:val="16"/>
      <w:szCs w:val="16"/>
    </w:rPr>
  </w:style>
  <w:style w:type="paragraph" w:customStyle="1" w:styleId="xl73">
    <w:name w:val="xl73"/>
    <w:basedOn w:val="Normln"/>
    <w:rsid w:val="00F1645B"/>
    <w:pPr>
      <w:pBdr>
        <w:right w:val="single" w:sz="4" w:space="0" w:color="auto"/>
      </w:pBdr>
      <w:spacing w:before="100" w:beforeAutospacing="1" w:after="100" w:afterAutospacing="1"/>
      <w:jc w:val="left"/>
    </w:pPr>
    <w:rPr>
      <w:rFonts w:eastAsia="Arial Unicode MS" w:cs="Arial"/>
      <w:b/>
      <w:bCs/>
      <w:sz w:val="16"/>
      <w:szCs w:val="16"/>
    </w:rPr>
  </w:style>
  <w:style w:type="paragraph" w:customStyle="1" w:styleId="xl74">
    <w:name w:val="xl74"/>
    <w:basedOn w:val="Normln"/>
    <w:rsid w:val="00F1645B"/>
    <w:pPr>
      <w:spacing w:before="100" w:beforeAutospacing="1" w:after="100" w:afterAutospacing="1"/>
      <w:jc w:val="left"/>
    </w:pPr>
    <w:rPr>
      <w:rFonts w:eastAsia="Arial Unicode MS" w:cs="Arial"/>
      <w:sz w:val="16"/>
      <w:szCs w:val="16"/>
    </w:rPr>
  </w:style>
  <w:style w:type="paragraph" w:customStyle="1" w:styleId="xl75">
    <w:name w:val="xl75"/>
    <w:basedOn w:val="Normln"/>
    <w:rsid w:val="00F1645B"/>
    <w:pPr>
      <w:pBdr>
        <w:right w:val="single" w:sz="4" w:space="0" w:color="auto"/>
      </w:pBdr>
      <w:spacing w:before="100" w:beforeAutospacing="1" w:after="100" w:afterAutospacing="1"/>
      <w:jc w:val="center"/>
    </w:pPr>
    <w:rPr>
      <w:rFonts w:eastAsia="Arial Unicode MS" w:cs="Arial"/>
      <w:sz w:val="16"/>
      <w:szCs w:val="16"/>
    </w:rPr>
  </w:style>
  <w:style w:type="paragraph" w:customStyle="1" w:styleId="xl77">
    <w:name w:val="xl77"/>
    <w:basedOn w:val="Normln"/>
    <w:rsid w:val="00F1645B"/>
    <w:pPr>
      <w:spacing w:before="100" w:beforeAutospacing="1" w:after="100" w:afterAutospacing="1"/>
      <w:jc w:val="right"/>
    </w:pPr>
    <w:rPr>
      <w:rFonts w:eastAsia="Arial Unicode MS" w:cs="Arial"/>
      <w:sz w:val="16"/>
      <w:szCs w:val="16"/>
    </w:rPr>
  </w:style>
  <w:style w:type="paragraph" w:customStyle="1" w:styleId="xl78">
    <w:name w:val="xl78"/>
    <w:basedOn w:val="Normln"/>
    <w:rsid w:val="00F1645B"/>
    <w:pPr>
      <w:pBdr>
        <w:bottom w:val="single" w:sz="4" w:space="0" w:color="auto"/>
      </w:pBdr>
      <w:spacing w:before="100" w:beforeAutospacing="1" w:after="100" w:afterAutospacing="1"/>
      <w:jc w:val="right"/>
    </w:pPr>
    <w:rPr>
      <w:rFonts w:eastAsia="Arial Unicode MS" w:cs="Arial"/>
      <w:sz w:val="16"/>
      <w:szCs w:val="16"/>
    </w:rPr>
  </w:style>
  <w:style w:type="paragraph" w:customStyle="1" w:styleId="xl79">
    <w:name w:val="xl79"/>
    <w:basedOn w:val="Normln"/>
    <w:rsid w:val="00F1645B"/>
    <w:pPr>
      <w:spacing w:before="100" w:beforeAutospacing="1" w:after="100" w:afterAutospacing="1"/>
      <w:jc w:val="left"/>
    </w:pPr>
    <w:rPr>
      <w:rFonts w:eastAsia="Arial Unicode MS" w:cs="Arial"/>
      <w:sz w:val="16"/>
      <w:szCs w:val="16"/>
    </w:rPr>
  </w:style>
  <w:style w:type="paragraph" w:customStyle="1" w:styleId="xl80">
    <w:name w:val="xl80"/>
    <w:basedOn w:val="Normln"/>
    <w:rsid w:val="00F1645B"/>
    <w:pPr>
      <w:pBdr>
        <w:bottom w:val="single" w:sz="4" w:space="0" w:color="auto"/>
      </w:pBdr>
      <w:spacing w:before="100" w:beforeAutospacing="1" w:after="100" w:afterAutospacing="1"/>
      <w:jc w:val="left"/>
    </w:pPr>
    <w:rPr>
      <w:rFonts w:eastAsia="Arial Unicode MS" w:cs="Arial"/>
      <w:sz w:val="16"/>
      <w:szCs w:val="16"/>
    </w:rPr>
  </w:style>
  <w:style w:type="paragraph" w:customStyle="1" w:styleId="xl76">
    <w:name w:val="xl76"/>
    <w:basedOn w:val="Normln"/>
    <w:rsid w:val="00F1645B"/>
    <w:pPr>
      <w:pBdr>
        <w:right w:val="single" w:sz="4" w:space="0" w:color="auto"/>
      </w:pBdr>
      <w:spacing w:before="100" w:beforeAutospacing="1" w:after="100" w:afterAutospacing="1"/>
      <w:jc w:val="left"/>
    </w:pPr>
    <w:rPr>
      <w:rFonts w:eastAsia="Arial Unicode MS" w:cs="Arial"/>
      <w:sz w:val="16"/>
      <w:szCs w:val="16"/>
    </w:rPr>
  </w:style>
  <w:style w:type="paragraph" w:customStyle="1" w:styleId="xl81">
    <w:name w:val="xl81"/>
    <w:basedOn w:val="Normln"/>
    <w:rsid w:val="00F1645B"/>
    <w:pPr>
      <w:pBdr>
        <w:bottom w:val="single" w:sz="4" w:space="0" w:color="auto"/>
      </w:pBdr>
      <w:spacing w:before="100" w:beforeAutospacing="1" w:after="100" w:afterAutospacing="1"/>
      <w:jc w:val="left"/>
    </w:pPr>
    <w:rPr>
      <w:rFonts w:eastAsia="Arial Unicode MS" w:cs="Arial"/>
      <w:sz w:val="16"/>
      <w:szCs w:val="16"/>
    </w:rPr>
  </w:style>
  <w:style w:type="paragraph" w:customStyle="1" w:styleId="xl82">
    <w:name w:val="xl82"/>
    <w:basedOn w:val="Normln"/>
    <w:rsid w:val="00F1645B"/>
    <w:pPr>
      <w:pBdr>
        <w:left w:val="single" w:sz="4" w:space="0" w:color="auto"/>
        <w:bottom w:val="single" w:sz="4" w:space="0" w:color="auto"/>
      </w:pBdr>
      <w:spacing w:before="100" w:beforeAutospacing="1" w:after="100" w:afterAutospacing="1"/>
      <w:jc w:val="left"/>
    </w:pPr>
    <w:rPr>
      <w:rFonts w:eastAsia="Arial Unicode MS" w:cs="Arial"/>
      <w:sz w:val="16"/>
      <w:szCs w:val="16"/>
    </w:rPr>
  </w:style>
  <w:style w:type="paragraph" w:customStyle="1" w:styleId="xl83">
    <w:name w:val="xl83"/>
    <w:basedOn w:val="Normln"/>
    <w:rsid w:val="00F1645B"/>
    <w:pPr>
      <w:pBdr>
        <w:right w:val="single" w:sz="4" w:space="0" w:color="auto"/>
      </w:pBdr>
      <w:spacing w:before="100" w:beforeAutospacing="1" w:after="100" w:afterAutospacing="1"/>
      <w:jc w:val="center"/>
    </w:pPr>
    <w:rPr>
      <w:rFonts w:eastAsia="Arial Unicode MS" w:cs="Arial"/>
      <w:sz w:val="16"/>
      <w:szCs w:val="16"/>
    </w:rPr>
  </w:style>
  <w:style w:type="paragraph" w:customStyle="1" w:styleId="xl84">
    <w:name w:val="xl84"/>
    <w:basedOn w:val="Normln"/>
    <w:rsid w:val="00F1645B"/>
    <w:pPr>
      <w:pBdr>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85">
    <w:name w:val="xl85"/>
    <w:basedOn w:val="Normln"/>
    <w:rsid w:val="00F1645B"/>
    <w:pPr>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16"/>
      <w:szCs w:val="16"/>
    </w:rPr>
  </w:style>
  <w:style w:type="paragraph" w:customStyle="1" w:styleId="xl86">
    <w:name w:val="xl86"/>
    <w:basedOn w:val="Normln"/>
    <w:rsid w:val="00F1645B"/>
    <w:pPr>
      <w:pBdr>
        <w:bottom w:val="single" w:sz="4" w:space="0" w:color="auto"/>
      </w:pBdr>
      <w:spacing w:before="100" w:beforeAutospacing="1" w:after="100" w:afterAutospacing="1"/>
      <w:jc w:val="left"/>
    </w:pPr>
    <w:rPr>
      <w:rFonts w:ascii="Arial Unicode MS" w:eastAsia="Arial Unicode MS" w:hAnsi="Arial Unicode MS" w:cs="Arial Unicode MS"/>
      <w:sz w:val="16"/>
      <w:szCs w:val="16"/>
    </w:rPr>
  </w:style>
  <w:style w:type="paragraph" w:customStyle="1" w:styleId="font6">
    <w:name w:val="font6"/>
    <w:basedOn w:val="Normln"/>
    <w:rsid w:val="00F1645B"/>
    <w:pPr>
      <w:spacing w:before="100" w:beforeAutospacing="1" w:after="100" w:afterAutospacing="1"/>
      <w:jc w:val="left"/>
    </w:pPr>
    <w:rPr>
      <w:rFonts w:ascii="Tahoma" w:eastAsia="Arial Unicode MS" w:hAnsi="Tahoma" w:cs="Tahoma"/>
      <w:b/>
      <w:bCs/>
      <w:color w:val="000000"/>
      <w:sz w:val="16"/>
      <w:szCs w:val="16"/>
    </w:rPr>
  </w:style>
  <w:style w:type="paragraph" w:customStyle="1" w:styleId="xl115">
    <w:name w:val="xl115"/>
    <w:basedOn w:val="Normln"/>
    <w:rsid w:val="00F1645B"/>
    <w:pPr>
      <w:pBdr>
        <w:left w:val="single" w:sz="4" w:space="0" w:color="auto"/>
        <w:bottom w:val="single" w:sz="4" w:space="0" w:color="auto"/>
      </w:pBdr>
      <w:spacing w:before="100" w:beforeAutospacing="1" w:after="100" w:afterAutospacing="1"/>
      <w:jc w:val="left"/>
    </w:pPr>
    <w:rPr>
      <w:rFonts w:eastAsia="Arial Unicode MS" w:cs="Arial"/>
      <w:sz w:val="16"/>
      <w:szCs w:val="16"/>
    </w:rPr>
  </w:style>
  <w:style w:type="paragraph" w:customStyle="1" w:styleId="xl116">
    <w:name w:val="xl116"/>
    <w:basedOn w:val="Normln"/>
    <w:rsid w:val="00F1645B"/>
    <w:pPr>
      <w:pBdr>
        <w:left w:val="single" w:sz="4" w:space="0" w:color="auto"/>
      </w:pBdr>
      <w:spacing w:before="100" w:beforeAutospacing="1" w:after="100" w:afterAutospacing="1"/>
      <w:jc w:val="right"/>
    </w:pPr>
    <w:rPr>
      <w:rFonts w:eastAsia="Arial Unicode MS" w:cs="Arial"/>
      <w:color w:val="000000"/>
      <w:sz w:val="16"/>
      <w:szCs w:val="16"/>
    </w:rPr>
  </w:style>
  <w:style w:type="paragraph" w:customStyle="1" w:styleId="xl117">
    <w:name w:val="xl117"/>
    <w:basedOn w:val="Normln"/>
    <w:rsid w:val="00F1645B"/>
    <w:pPr>
      <w:spacing w:before="100" w:beforeAutospacing="1" w:after="100" w:afterAutospacing="1"/>
      <w:jc w:val="right"/>
    </w:pPr>
    <w:rPr>
      <w:rFonts w:eastAsia="Arial Unicode M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3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11620-ADE8-493B-BE8F-99DE50F0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3416</Words>
  <Characters>20155</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23524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RK</dc:creator>
  <cp:lastModifiedBy>operator</cp:lastModifiedBy>
  <cp:revision>8</cp:revision>
  <cp:lastPrinted>2013-08-19T15:44:00Z</cp:lastPrinted>
  <dcterms:created xsi:type="dcterms:W3CDTF">2014-08-26T05:07:00Z</dcterms:created>
  <dcterms:modified xsi:type="dcterms:W3CDTF">2014-09-03T04:31:00Z</dcterms:modified>
</cp:coreProperties>
</file>