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7" w:rsidRPr="005D5802" w:rsidRDefault="005C6C27" w:rsidP="005C6C27">
      <w:pPr>
        <w:pStyle w:val="Nadpis1"/>
      </w:pPr>
      <w:bookmarkStart w:id="0" w:name="_Toc435002874"/>
      <w:bookmarkStart w:id="1" w:name="_Toc436052686"/>
      <w:bookmarkStart w:id="2" w:name="_Toc435003630"/>
      <w:r>
        <w:t>2. Potraty podle druhu potratu</w:t>
      </w:r>
      <w:bookmarkEnd w:id="1"/>
    </w:p>
    <w:p w:rsidR="005C6C27" w:rsidRDefault="005C6C27" w:rsidP="005C6C27">
      <w:pPr>
        <w:jc w:val="both"/>
      </w:pPr>
      <w:r>
        <w:t xml:space="preserve">Vývoj celkového počtu potratů závisel </w:t>
      </w:r>
      <w:r w:rsidRPr="00E66030">
        <w:t xml:space="preserve">na </w:t>
      </w:r>
      <w:r>
        <w:t xml:space="preserve">vývoji dvou nejčastějších druhů potratů – indukovaných a samovolných. Případy umělého přerušení těhotenství se v čase ve sledovaném období snižovaly, byť k poklesu nedocházelo každý rok. Ve třech letech (2007, 2008 a 2011) došlo k meziročnímu nárůstu provedených umělých přerušení těhotenství, přičemž ten nejvýraznější v roce 2008 byl o 346 případů oproti předchozímu roku. Mezi roky 2003 a 2014 počet indukovaných potratů poklesl z 29 298 na 21 893, tedy o zhruba jednu čtvrtinu. Výrazně se snížilo i zastoupení indukovaných potratů na celkovém počtu potratů z 69,3 % na 59,2 % ve stejném období. V souvislosti s legalizací tzv. „potratové pilulky“ RU 486, která je dostupná od poloviny roku 2014, se diskutovalo o možném negativním dopadu na počty UPT. Ten však data za rok 2014 nepotvrdila. Aplikace pilulky probíhá v nemocničním zařízení a potrat je řádně registrován mezi indukovanými potraty. </w:t>
      </w:r>
    </w:p>
    <w:p w:rsidR="005C6C27" w:rsidRDefault="005C6C27" w:rsidP="005C6C27">
      <w:pPr>
        <w:jc w:val="both"/>
      </w:pPr>
    </w:p>
    <w:p w:rsidR="005C6C27" w:rsidRPr="00A258A7" w:rsidRDefault="005C6C27" w:rsidP="005C6C27">
      <w:pPr>
        <w:spacing w:after="60"/>
        <w:rPr>
          <w:rStyle w:val="Siln"/>
        </w:rPr>
      </w:pPr>
      <w:r w:rsidRPr="00A258A7">
        <w:rPr>
          <w:rStyle w:val="Siln"/>
        </w:rPr>
        <w:t>Tab. 1 Potraty podle druhu potratu v letech 2003–2014</w:t>
      </w:r>
    </w:p>
    <w:tbl>
      <w:tblPr>
        <w:tblW w:w="9639" w:type="dxa"/>
        <w:tblCellMar>
          <w:left w:w="70" w:type="dxa"/>
          <w:right w:w="70" w:type="dxa"/>
        </w:tblCellMar>
        <w:tblLook w:val="04A0"/>
      </w:tblPr>
      <w:tblGrid>
        <w:gridCol w:w="1338"/>
        <w:gridCol w:w="1629"/>
        <w:gridCol w:w="1630"/>
        <w:gridCol w:w="1630"/>
        <w:gridCol w:w="1782"/>
        <w:gridCol w:w="1630"/>
      </w:tblGrid>
      <w:tr w:rsidR="005C6C27" w:rsidRPr="00147AF4" w:rsidTr="00E73EF4">
        <w:trPr>
          <w:trHeight w:val="240"/>
        </w:trPr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47AF4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47AF4">
              <w:rPr>
                <w:rFonts w:cs="Arial"/>
                <w:b/>
                <w:bCs/>
                <w:sz w:val="16"/>
                <w:szCs w:val="16"/>
              </w:rPr>
              <w:t xml:space="preserve">Počet potratů 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5DADD"/>
            <w:noWrap/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47AF4">
              <w:rPr>
                <w:rFonts w:cs="Arial"/>
                <w:b/>
                <w:bCs/>
                <w:sz w:val="16"/>
                <w:szCs w:val="16"/>
              </w:rPr>
              <w:t>Druh potratu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indukované potraty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 xml:space="preserve"> samovolné potraty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ukončení mimoděložního těhotenství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5DADD"/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ostatní potraty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6C27" w:rsidRPr="00147AF4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42 304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29 298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11 660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1 288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58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41 324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27 574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12 402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1 339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9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40 023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26 453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12 245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1 324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39 959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25 352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13 326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1 278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3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40 917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25 414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14 102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1 401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-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41 446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25 760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14 273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1 413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-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40 528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24 636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14 629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1 263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-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39 273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23 998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13 981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1 287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7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38 864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24 055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13 637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1 172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-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37 733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23 032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13 515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1 186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-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37 687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22 714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13 708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1 265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-</w:t>
            </w:r>
          </w:p>
        </w:tc>
      </w:tr>
      <w:tr w:rsidR="005C6C27" w:rsidRPr="00147AF4" w:rsidTr="00E73EF4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36 956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21 893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13 857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1 206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737" w:type="dxa"/>
            </w:tcMar>
            <w:vAlign w:val="bottom"/>
            <w:hideMark/>
          </w:tcPr>
          <w:p w:rsidR="005C6C27" w:rsidRPr="00147AF4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47AF4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5C6C27" w:rsidRPr="00311FE4" w:rsidRDefault="005C6C27" w:rsidP="005C6C27">
      <w:pPr>
        <w:jc w:val="both"/>
      </w:pPr>
    </w:p>
    <w:p w:rsidR="005C6C27" w:rsidRDefault="005C6C27" w:rsidP="005C6C27">
      <w:pPr>
        <w:spacing w:after="60"/>
        <w:rPr>
          <w:b/>
        </w:rPr>
      </w:pPr>
      <w:r>
        <w:rPr>
          <w:b/>
        </w:rPr>
        <w:t>Graf</w:t>
      </w:r>
      <w:r w:rsidRPr="000A3F77">
        <w:rPr>
          <w:b/>
        </w:rPr>
        <w:t xml:space="preserve"> 1 Potraty p</w:t>
      </w:r>
      <w:r>
        <w:rPr>
          <w:b/>
        </w:rPr>
        <w:t>odle druhu potratu v letech 2003, 2009 a 2014 (v %)</w:t>
      </w:r>
    </w:p>
    <w:p w:rsidR="005C6C27" w:rsidRDefault="00377F9A" w:rsidP="005C6C27">
      <w:pPr>
        <w:rPr>
          <w:i/>
          <w:sz w:val="16"/>
          <w:szCs w:val="16"/>
        </w:rPr>
      </w:pPr>
      <w:r w:rsidRPr="00377F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7" type="#_x0000_t75" style="position:absolute;margin-left:.3pt;margin-top:0;width:430.5pt;height:170.25pt;z-index:1" o:bordertopcolor="black" o:borderleftcolor="black" o:borderbottomcolor="black" o:borderrightcolor="black" o:allowoverlap="f" stroked="t" strokeweight=".5pt">
            <v:imagedata r:id="rId8" o:title=""/>
          </v:shape>
        </w:pict>
      </w:r>
    </w:p>
    <w:p w:rsidR="005C6C27" w:rsidRPr="00A40EA0" w:rsidRDefault="005C6C27" w:rsidP="005C6C27">
      <w:pPr>
        <w:rPr>
          <w:sz w:val="16"/>
          <w:szCs w:val="16"/>
        </w:rPr>
      </w:pPr>
    </w:p>
    <w:p w:rsidR="005C6C27" w:rsidRPr="00A40EA0" w:rsidRDefault="005C6C27" w:rsidP="005C6C27">
      <w:pPr>
        <w:rPr>
          <w:sz w:val="16"/>
          <w:szCs w:val="16"/>
        </w:rPr>
      </w:pPr>
    </w:p>
    <w:p w:rsidR="005C6C27" w:rsidRPr="00A40EA0" w:rsidRDefault="005C6C27" w:rsidP="005C6C27">
      <w:pPr>
        <w:rPr>
          <w:sz w:val="16"/>
          <w:szCs w:val="16"/>
        </w:rPr>
      </w:pPr>
    </w:p>
    <w:p w:rsidR="005C6C27" w:rsidRPr="00A40EA0" w:rsidRDefault="005C6C27" w:rsidP="005C6C27">
      <w:pPr>
        <w:rPr>
          <w:sz w:val="16"/>
          <w:szCs w:val="16"/>
        </w:rPr>
      </w:pPr>
    </w:p>
    <w:p w:rsidR="005C6C27" w:rsidRPr="00A40EA0" w:rsidRDefault="005C6C27" w:rsidP="005C6C27">
      <w:pPr>
        <w:rPr>
          <w:sz w:val="16"/>
          <w:szCs w:val="16"/>
        </w:rPr>
      </w:pPr>
    </w:p>
    <w:p w:rsidR="005C6C27" w:rsidRPr="00A40EA0" w:rsidRDefault="005C6C27" w:rsidP="005C6C27">
      <w:pPr>
        <w:rPr>
          <w:sz w:val="16"/>
          <w:szCs w:val="16"/>
        </w:rPr>
      </w:pPr>
    </w:p>
    <w:p w:rsidR="005C6C27" w:rsidRPr="00A40EA0" w:rsidRDefault="005C6C27" w:rsidP="005C6C27">
      <w:pPr>
        <w:rPr>
          <w:sz w:val="16"/>
          <w:szCs w:val="16"/>
        </w:rPr>
      </w:pPr>
    </w:p>
    <w:p w:rsidR="005C6C27" w:rsidRDefault="005C6C27" w:rsidP="005C6C27">
      <w:pPr>
        <w:rPr>
          <w:sz w:val="16"/>
          <w:szCs w:val="16"/>
        </w:rPr>
      </w:pPr>
    </w:p>
    <w:p w:rsidR="005C6C27" w:rsidRDefault="005C6C27" w:rsidP="005C6C27">
      <w:pPr>
        <w:rPr>
          <w:sz w:val="16"/>
          <w:szCs w:val="16"/>
        </w:rPr>
      </w:pPr>
    </w:p>
    <w:p w:rsidR="005C6C27" w:rsidRDefault="005C6C27" w:rsidP="005C6C27">
      <w:pPr>
        <w:rPr>
          <w:sz w:val="16"/>
          <w:szCs w:val="16"/>
        </w:rPr>
      </w:pPr>
    </w:p>
    <w:p w:rsidR="005C6C27" w:rsidRDefault="005C6C27" w:rsidP="005C6C27">
      <w:pPr>
        <w:rPr>
          <w:sz w:val="16"/>
          <w:szCs w:val="16"/>
        </w:rPr>
      </w:pPr>
    </w:p>
    <w:p w:rsidR="005C6C27" w:rsidRDefault="005C6C27" w:rsidP="005C6C27">
      <w:pPr>
        <w:rPr>
          <w:sz w:val="16"/>
          <w:szCs w:val="16"/>
        </w:rPr>
      </w:pPr>
    </w:p>
    <w:p w:rsidR="005C6C27" w:rsidRDefault="005C6C27" w:rsidP="005C6C27">
      <w:pPr>
        <w:rPr>
          <w:sz w:val="16"/>
          <w:szCs w:val="16"/>
        </w:rPr>
      </w:pPr>
    </w:p>
    <w:p w:rsidR="005C6C27" w:rsidRDefault="005C6C27" w:rsidP="005C6C27">
      <w:pPr>
        <w:rPr>
          <w:sz w:val="16"/>
          <w:szCs w:val="16"/>
        </w:rPr>
      </w:pPr>
    </w:p>
    <w:p w:rsidR="005C6C27" w:rsidRPr="00A40EA0" w:rsidRDefault="005C6C27" w:rsidP="005C6C27">
      <w:pPr>
        <w:rPr>
          <w:sz w:val="16"/>
          <w:szCs w:val="16"/>
        </w:rPr>
      </w:pPr>
    </w:p>
    <w:p w:rsidR="005C6C27" w:rsidRPr="00A40EA0" w:rsidRDefault="005C6C27" w:rsidP="005C6C27">
      <w:pPr>
        <w:rPr>
          <w:sz w:val="16"/>
          <w:szCs w:val="16"/>
        </w:rPr>
      </w:pPr>
    </w:p>
    <w:p w:rsidR="005C6C27" w:rsidRDefault="005C6C27" w:rsidP="005C6C27">
      <w:pPr>
        <w:jc w:val="both"/>
      </w:pPr>
      <w:r>
        <w:t xml:space="preserve">Počty samovolných potratů mají oproti indukovaným potratům větší tendenci kolísat v závislosti na vývoji celkového počtu těhotenství, což bylo patrné i z dat let 2003 až 2014. Další faktor, který ovlivňuje vývoj počtu samovolných potratů, je zvyšující se věk matek, respektive těhotných žen. Riziko samovolného potratu je totiž u starších žen vyšší. Počet samovolných potratů se z 11 660 v roce 2003 zvýšil na 14 629 v roce 2009, poté klesl na 13 515 v roce 2012 a v posledních dvou sledovaných letech opět meziročně rostl. V roce 2014 dosáhl hodnoty 13 857. Při srovnání počátečního a koncového roku sledovaného období se případy </w:t>
      </w:r>
      <w:r>
        <w:lastRenderedPageBreak/>
        <w:t>samovolných potratů zvýšily o téměř pětinu. Zároveň došlo k nárůstu jejich zastoupení na celkovém počtu potratů z 27,6 % na 37,5 %. Podíl ukončení mimoděložního těhotenství se pohyboval v rozmezí 3,0 %–3,5 %, v absolutním vyjádření mezi 1 172 a 1 413 případy. Trendy vývoje jejich počtu z větší části kopírovaly vývoj samovolných potratů.</w:t>
      </w:r>
    </w:p>
    <w:p w:rsidR="005C6C27" w:rsidRDefault="005C6C27" w:rsidP="005C6C27">
      <w:pPr>
        <w:jc w:val="both"/>
      </w:pPr>
    </w:p>
    <w:p w:rsidR="005C6C27" w:rsidRDefault="005C6C27" w:rsidP="005C6C27">
      <w:pPr>
        <w:jc w:val="both"/>
      </w:pPr>
      <w:r>
        <w:t xml:space="preserve">Protichůdné tendence vývoje počtu potratů podle dvou hlavních druhů a větší rozkolísanost v případě samovolných potratů vedly k tomu, že vývoj celkového počtu potratů nebyl úplně jednoznačný. Vzhledem k vyššímu podílu indukovaných potratů ovlivňovala tato skupina celkové množství potratů více než samovolné potraty. To se odrazilo v poklesu souhrnného počtu potratů z 42 304 v roce 2003 na 36 956 v roce 2014, tedy o 12,6 %. K nárůstu došlo v letech 2007 a 2008, kdy se zvýšilo množství indukovaných i samovolných potratů. </w:t>
      </w:r>
    </w:p>
    <w:p w:rsidR="005C6C27" w:rsidRDefault="005C6C27" w:rsidP="005C6C27">
      <w:pPr>
        <w:jc w:val="both"/>
      </w:pPr>
    </w:p>
    <w:p w:rsidR="005C6C27" w:rsidRDefault="005C6C27" w:rsidP="005C6C27">
      <w:pPr>
        <w:spacing w:after="60"/>
        <w:rPr>
          <w:b/>
        </w:rPr>
      </w:pPr>
      <w:r w:rsidRPr="000A3F77">
        <w:rPr>
          <w:b/>
        </w:rPr>
        <w:t>Tab.</w:t>
      </w:r>
      <w:r>
        <w:rPr>
          <w:b/>
        </w:rPr>
        <w:t xml:space="preserve"> 2</w:t>
      </w:r>
      <w:r w:rsidRPr="000A3F77">
        <w:rPr>
          <w:b/>
        </w:rPr>
        <w:t xml:space="preserve"> </w:t>
      </w:r>
      <w:r w:rsidRPr="007263C9">
        <w:rPr>
          <w:b/>
        </w:rPr>
        <w:t>Ukončená těhotenství podle způsobu ukončení v letech 2003–2014</w:t>
      </w:r>
    </w:p>
    <w:tbl>
      <w:tblPr>
        <w:tblW w:w="9639" w:type="dxa"/>
        <w:tblCellMar>
          <w:left w:w="70" w:type="dxa"/>
          <w:right w:w="70" w:type="dxa"/>
        </w:tblCellMar>
        <w:tblLook w:val="04A0"/>
      </w:tblPr>
      <w:tblGrid>
        <w:gridCol w:w="1627"/>
        <w:gridCol w:w="2003"/>
        <w:gridCol w:w="2003"/>
        <w:gridCol w:w="2003"/>
        <w:gridCol w:w="2003"/>
      </w:tblGrid>
      <w:tr w:rsidR="005C6C27" w:rsidRPr="007263C9" w:rsidTr="00E73EF4">
        <w:trPr>
          <w:trHeight w:val="240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C9">
              <w:rPr>
                <w:rFonts w:ascii="Arial CE" w:hAnsi="Arial CE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C9">
              <w:rPr>
                <w:rFonts w:ascii="Arial CE" w:hAnsi="Arial CE"/>
                <w:b/>
                <w:bCs/>
                <w:sz w:val="16"/>
                <w:szCs w:val="16"/>
              </w:rPr>
              <w:t>Ukončená těhotenství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noWrap/>
            <w:vAlign w:val="center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C9">
              <w:rPr>
                <w:rFonts w:ascii="Arial CE" w:hAnsi="Arial CE"/>
                <w:b/>
                <w:bCs/>
                <w:sz w:val="16"/>
                <w:szCs w:val="16"/>
              </w:rPr>
              <w:t>Narození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noWrap/>
            <w:vAlign w:val="center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C9">
              <w:rPr>
                <w:rFonts w:ascii="Arial CE" w:hAnsi="Arial CE"/>
                <w:b/>
                <w:bCs/>
                <w:sz w:val="16"/>
                <w:szCs w:val="16"/>
              </w:rPr>
              <w:t>Potraty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5DADD"/>
            <w:noWrap/>
            <w:vAlign w:val="center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z toho: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7263C9" w:rsidRDefault="005C6C27" w:rsidP="00E73EF4">
            <w:pPr>
              <w:spacing w:line="240" w:lineRule="auto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7263C9" w:rsidRDefault="005C6C27" w:rsidP="00E73EF4">
            <w:pPr>
              <w:spacing w:line="240" w:lineRule="auto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7263C9" w:rsidRDefault="005C6C27" w:rsidP="00E73EF4">
            <w:pPr>
              <w:spacing w:line="240" w:lineRule="auto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7263C9" w:rsidRDefault="005C6C27" w:rsidP="00E73EF4">
            <w:pPr>
              <w:spacing w:line="240" w:lineRule="auto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indukované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136 261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93 957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42 304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29 298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139 253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97 929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41 324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27 574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142 521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102 498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40 023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26 453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146 089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106 130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39 959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25 352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155 864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114 947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40 917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25 414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161 288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119 842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41 446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25 760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159 195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118 667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40 528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24 636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156 719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117 446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39 273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23 998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147 854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108 990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38 864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24 055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146 688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108 955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37 733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23 032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144 804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107 117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37 687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22 714</w:t>
            </w:r>
          </w:p>
        </w:tc>
      </w:tr>
      <w:tr w:rsidR="005C6C27" w:rsidRPr="007263C9" w:rsidTr="00E73EF4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147 208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680" w:type="dxa"/>
            </w:tcMar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right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110 252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36 956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7263C9" w:rsidRDefault="005C6C27" w:rsidP="00E73EF4">
            <w:pPr>
              <w:spacing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C9">
              <w:rPr>
                <w:rFonts w:ascii="Arial CE" w:hAnsi="Arial CE"/>
                <w:sz w:val="16"/>
                <w:szCs w:val="16"/>
              </w:rPr>
              <w:t>21 893</w:t>
            </w:r>
          </w:p>
        </w:tc>
      </w:tr>
    </w:tbl>
    <w:p w:rsidR="005C6C27" w:rsidRDefault="005C6C27" w:rsidP="005C6C27">
      <w:pPr>
        <w:jc w:val="both"/>
      </w:pPr>
      <w:r>
        <w:t xml:space="preserve"> </w:t>
      </w:r>
    </w:p>
    <w:p w:rsidR="005C6C27" w:rsidRDefault="005C6C27" w:rsidP="005C6C27">
      <w:pPr>
        <w:rPr>
          <w:b/>
        </w:rPr>
      </w:pPr>
      <w:r>
        <w:rPr>
          <w:b/>
        </w:rPr>
        <w:t>Graf 2</w:t>
      </w:r>
      <w:r w:rsidRPr="000A3F77">
        <w:rPr>
          <w:b/>
        </w:rPr>
        <w:t xml:space="preserve"> </w:t>
      </w:r>
      <w:r>
        <w:rPr>
          <w:b/>
        </w:rPr>
        <w:t xml:space="preserve">Podíl miniinterrupcí na indukovaných potratech a podíl indukovaných potratů </w:t>
      </w:r>
    </w:p>
    <w:p w:rsidR="005C6C27" w:rsidRDefault="005C6C27" w:rsidP="005C6C27">
      <w:pPr>
        <w:spacing w:after="60"/>
        <w:rPr>
          <w:b/>
        </w:rPr>
      </w:pPr>
      <w:r>
        <w:rPr>
          <w:b/>
        </w:rPr>
        <w:t>ze zdravotních důvodů v letech 2003–2014</w:t>
      </w:r>
    </w:p>
    <w:p w:rsidR="005C6C27" w:rsidRDefault="00961D03" w:rsidP="005C6C27">
      <w:pPr>
        <w:tabs>
          <w:tab w:val="left" w:pos="1365"/>
        </w:tabs>
        <w:rPr>
          <w:sz w:val="16"/>
          <w:szCs w:val="16"/>
        </w:rPr>
      </w:pPr>
      <w:r w:rsidRPr="00377F9A">
        <w:rPr>
          <w:szCs w:val="16"/>
        </w:rPr>
        <w:pict>
          <v:shape id="_x0000_i1025" type="#_x0000_t75" style="width:427.5pt;height:223.5pt">
            <v:imagedata r:id="rId9" o:title=""/>
          </v:shape>
        </w:pict>
      </w:r>
    </w:p>
    <w:p w:rsidR="005C6C27" w:rsidRDefault="005C6C27" w:rsidP="005C6C27">
      <w:pPr>
        <w:tabs>
          <w:tab w:val="left" w:pos="1365"/>
        </w:tabs>
        <w:jc w:val="both"/>
      </w:pPr>
    </w:p>
    <w:p w:rsidR="005C6C27" w:rsidRDefault="005C6C27" w:rsidP="005C6C27">
      <w:pPr>
        <w:jc w:val="both"/>
      </w:pPr>
      <w:r>
        <w:t xml:space="preserve">Ve sledovaném období se snížil podíl potratů ze všech ukončených těhotenství z 31,0 % v roce 2003 na 25,1 % v roce 2014. Podstatně větší část ukončených těhotenství tak končí narozením dítěte. Za tímto vývojem lze hledat zejména vliv poklesu zastoupení způsobu ukončení těhotenství umělým přerušením, který se ještě v roce 2003 podílel na ukončených těhotenstvích z 21,5 %, zatímco na konci sledovaného </w:t>
      </w:r>
      <w:r>
        <w:lastRenderedPageBreak/>
        <w:t xml:space="preserve">období to bylo již pouze z 14,9 %. Oproti tomu podíl samovolných potratů z ukončených těhotenství vzrostl z 8,6 % v roce 2003 na 9,4 % v roce 2014. </w:t>
      </w:r>
    </w:p>
    <w:p w:rsidR="005C6C27" w:rsidRDefault="005C6C27" w:rsidP="005C6C27">
      <w:pPr>
        <w:tabs>
          <w:tab w:val="left" w:pos="1365"/>
        </w:tabs>
        <w:jc w:val="both"/>
      </w:pPr>
    </w:p>
    <w:p w:rsidR="005C6C27" w:rsidRPr="00311FE4" w:rsidRDefault="005C6C27" w:rsidP="005C6C27">
      <w:pPr>
        <w:tabs>
          <w:tab w:val="left" w:pos="1365"/>
        </w:tabs>
        <w:jc w:val="both"/>
        <w:rPr>
          <w:sz w:val="16"/>
          <w:szCs w:val="16"/>
        </w:rPr>
      </w:pPr>
      <w:r>
        <w:t>Umělá přerušení těhotenství jsou z větší části tvořena miniinterrupcemi, které se obvykle provádějí vakuovou aspirací do 8. týdne stáří plodu. Podíl miniinterrupcí na UPT se ovšem v čase snižuje – ještě v roce 2003 byl 79,6 %, v posledním sledovaném roce už pouze 71,5 %. Indukované potraty se tak častěji provádějí u starších plodů, čemuž odpovídá i vývoj průměrného stáří plodu v případě UPT, které narostlo z 7,9 na 8,3 týdnů.</w:t>
      </w:r>
    </w:p>
    <w:p w:rsidR="005C6C27" w:rsidRDefault="005C6C27" w:rsidP="005C6C27">
      <w:pPr>
        <w:jc w:val="both"/>
      </w:pPr>
    </w:p>
    <w:p w:rsidR="005C6C27" w:rsidRDefault="005C6C27" w:rsidP="005C6C27">
      <w:pPr>
        <w:spacing w:after="60"/>
        <w:jc w:val="both"/>
      </w:pPr>
      <w:r>
        <w:t>Podíl indukovaných potratů ze zdravotních důvodů v roce 2014 poprvé překonal dvacetiprocentní hodnotu (20,2 %). Ve sledovaném období měl tento podíl rozkolísaný vývoj, nicméně tendence směrem k růstu podílu byla zřejmá. Vyšší zastoupení UPT ze zdravotních důvodů zřejmě vychází z častějších komplikací těhotenství v důsledku nárůstu průměrného věku rodiček</w:t>
      </w:r>
      <w:bookmarkStart w:id="3" w:name="_Toc435002875"/>
      <w:bookmarkStart w:id="4" w:name="_Toc435003631"/>
      <w:r>
        <w:t>.</w:t>
      </w: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>
      <w:pPr>
        <w:pStyle w:val="Nadpis1"/>
      </w:pPr>
    </w:p>
    <w:p w:rsidR="005C6C27" w:rsidRDefault="005C6C27" w:rsidP="005C6C27"/>
    <w:bookmarkEnd w:id="0"/>
    <w:bookmarkEnd w:id="2"/>
    <w:bookmarkEnd w:id="3"/>
    <w:bookmarkEnd w:id="4"/>
    <w:p w:rsidR="005C6C27" w:rsidRDefault="005C6C27" w:rsidP="005C6C27"/>
    <w:sectPr w:rsidR="005C6C27" w:rsidSect="00961D0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CD" w:rsidRDefault="00D85FCD" w:rsidP="00E71A58">
      <w:r>
        <w:separator/>
      </w:r>
    </w:p>
  </w:endnote>
  <w:endnote w:type="continuationSeparator" w:id="0">
    <w:p w:rsidR="00D85FCD" w:rsidRDefault="00D85FC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Default="00377F9A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377F9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8338AC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61D03">
      <w:rPr>
        <w:rFonts w:ascii="Arial" w:hAnsi="Arial" w:cs="Arial"/>
        <w:noProof/>
        <w:sz w:val="16"/>
        <w:szCs w:val="16"/>
      </w:rPr>
      <w:t>8</w:t>
    </w:r>
    <w:r w:rsidRPr="005A21E0">
      <w:rPr>
        <w:rFonts w:ascii="Arial" w:hAnsi="Arial" w:cs="Arial"/>
        <w:sz w:val="16"/>
        <w:szCs w:val="16"/>
      </w:rPr>
      <w:fldChar w:fldCharType="end"/>
    </w:r>
    <w:r w:rsidR="008338AC">
      <w:rPr>
        <w:rFonts w:ascii="Arial" w:hAnsi="Arial" w:cs="Arial"/>
        <w:sz w:val="16"/>
        <w:szCs w:val="16"/>
      </w:rPr>
      <w:tab/>
      <w:t>2003 - 2014</w:t>
    </w:r>
    <w:r w:rsidR="008338AC">
      <w:tab/>
    </w:r>
    <w:r w:rsidR="008338AC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Default="00377F9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377F9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8338AC">
      <w:tab/>
    </w:r>
    <w:r w:rsidR="008338AC">
      <w:tab/>
    </w:r>
    <w:r w:rsidR="008338AC" w:rsidRPr="00DC5B3B">
      <w:t xml:space="preserve">                              </w:t>
    </w:r>
  </w:p>
  <w:p w:rsidR="008338AC" w:rsidRDefault="008338A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2003 - 2014</w:t>
    </w:r>
    <w:r>
      <w:tab/>
    </w:r>
    <w:r>
      <w:tab/>
    </w:r>
    <w:r w:rsidR="00377F9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377F9A" w:rsidRPr="00B6608F">
      <w:rPr>
        <w:rFonts w:ascii="Arial" w:hAnsi="Arial" w:cs="Arial"/>
        <w:sz w:val="16"/>
        <w:szCs w:val="16"/>
      </w:rPr>
      <w:fldChar w:fldCharType="separate"/>
    </w:r>
    <w:r w:rsidR="00961D03">
      <w:rPr>
        <w:rFonts w:ascii="Arial" w:hAnsi="Arial" w:cs="Arial"/>
        <w:noProof/>
        <w:sz w:val="16"/>
        <w:szCs w:val="16"/>
      </w:rPr>
      <w:t>7</w:t>
    </w:r>
    <w:r w:rsidR="00377F9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CD" w:rsidRDefault="00D85FCD" w:rsidP="00E71A58">
      <w:r>
        <w:separator/>
      </w:r>
    </w:p>
  </w:footnote>
  <w:footnote w:type="continuationSeparator" w:id="0">
    <w:p w:rsidR="00D85FCD" w:rsidRDefault="00D85FC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Pr="00274C52" w:rsidRDefault="008338AC" w:rsidP="00274C5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potratovosti v České republice 2003 - 2014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Pr="00DC5B3B" w:rsidRDefault="008338AC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potratovosti v České republice 2003 - 2014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560"/>
    <w:rsid w:val="0000767A"/>
    <w:rsid w:val="00010702"/>
    <w:rsid w:val="00012FC8"/>
    <w:rsid w:val="00017772"/>
    <w:rsid w:val="000201C7"/>
    <w:rsid w:val="00034244"/>
    <w:rsid w:val="00036285"/>
    <w:rsid w:val="0004352A"/>
    <w:rsid w:val="0004411B"/>
    <w:rsid w:val="0004694F"/>
    <w:rsid w:val="0005216C"/>
    <w:rsid w:val="000521A2"/>
    <w:rsid w:val="00054EE5"/>
    <w:rsid w:val="00062EC5"/>
    <w:rsid w:val="00064A6E"/>
    <w:rsid w:val="00065E26"/>
    <w:rsid w:val="0007196B"/>
    <w:rsid w:val="0007321F"/>
    <w:rsid w:val="00076502"/>
    <w:rsid w:val="00077995"/>
    <w:rsid w:val="000806A9"/>
    <w:rsid w:val="00087634"/>
    <w:rsid w:val="00087715"/>
    <w:rsid w:val="0009023E"/>
    <w:rsid w:val="000A1183"/>
    <w:rsid w:val="000A2408"/>
    <w:rsid w:val="000A3F77"/>
    <w:rsid w:val="000A7662"/>
    <w:rsid w:val="000B053B"/>
    <w:rsid w:val="000C2C9A"/>
    <w:rsid w:val="000C310C"/>
    <w:rsid w:val="000C3408"/>
    <w:rsid w:val="000C43DD"/>
    <w:rsid w:val="000C5D85"/>
    <w:rsid w:val="000D21E1"/>
    <w:rsid w:val="000D68B0"/>
    <w:rsid w:val="000F7F9F"/>
    <w:rsid w:val="001019DD"/>
    <w:rsid w:val="00103C72"/>
    <w:rsid w:val="00104C56"/>
    <w:rsid w:val="00105A44"/>
    <w:rsid w:val="0010609D"/>
    <w:rsid w:val="001134D8"/>
    <w:rsid w:val="001142C0"/>
    <w:rsid w:val="00122EB1"/>
    <w:rsid w:val="00123F17"/>
    <w:rsid w:val="001405FA"/>
    <w:rsid w:val="00140CDB"/>
    <w:rsid w:val="001425C3"/>
    <w:rsid w:val="0014699C"/>
    <w:rsid w:val="00147AF4"/>
    <w:rsid w:val="00154804"/>
    <w:rsid w:val="00157A9A"/>
    <w:rsid w:val="00163793"/>
    <w:rsid w:val="00164656"/>
    <w:rsid w:val="00170A75"/>
    <w:rsid w:val="001714F2"/>
    <w:rsid w:val="00172C9E"/>
    <w:rsid w:val="001806E5"/>
    <w:rsid w:val="00184F85"/>
    <w:rsid w:val="00185010"/>
    <w:rsid w:val="00192398"/>
    <w:rsid w:val="0019266C"/>
    <w:rsid w:val="00193560"/>
    <w:rsid w:val="00194A4D"/>
    <w:rsid w:val="001A1EEC"/>
    <w:rsid w:val="001A552F"/>
    <w:rsid w:val="001A6F8E"/>
    <w:rsid w:val="001B18F3"/>
    <w:rsid w:val="001B3110"/>
    <w:rsid w:val="001B44D9"/>
    <w:rsid w:val="001C2FEE"/>
    <w:rsid w:val="001C3F3F"/>
    <w:rsid w:val="001C4C5E"/>
    <w:rsid w:val="001D2B72"/>
    <w:rsid w:val="001D40B8"/>
    <w:rsid w:val="001D434C"/>
    <w:rsid w:val="001F01BA"/>
    <w:rsid w:val="001F1896"/>
    <w:rsid w:val="001F2FE0"/>
    <w:rsid w:val="001F375B"/>
    <w:rsid w:val="001F4597"/>
    <w:rsid w:val="001F511B"/>
    <w:rsid w:val="00200781"/>
    <w:rsid w:val="002029A2"/>
    <w:rsid w:val="00204CF0"/>
    <w:rsid w:val="00206968"/>
    <w:rsid w:val="00210AA5"/>
    <w:rsid w:val="00212167"/>
    <w:rsid w:val="00212BF7"/>
    <w:rsid w:val="00215DF1"/>
    <w:rsid w:val="00217A09"/>
    <w:rsid w:val="0022082C"/>
    <w:rsid w:val="00220C48"/>
    <w:rsid w:val="0022139E"/>
    <w:rsid w:val="002252E0"/>
    <w:rsid w:val="002255F6"/>
    <w:rsid w:val="00236443"/>
    <w:rsid w:val="002436BA"/>
    <w:rsid w:val="00244A15"/>
    <w:rsid w:val="0024799E"/>
    <w:rsid w:val="002503C2"/>
    <w:rsid w:val="00252CA7"/>
    <w:rsid w:val="00260890"/>
    <w:rsid w:val="00264437"/>
    <w:rsid w:val="00264C1E"/>
    <w:rsid w:val="002710FF"/>
    <w:rsid w:val="00274C52"/>
    <w:rsid w:val="00296D2C"/>
    <w:rsid w:val="00297DC1"/>
    <w:rsid w:val="002A185B"/>
    <w:rsid w:val="002A783F"/>
    <w:rsid w:val="002A7DC7"/>
    <w:rsid w:val="002B0FEE"/>
    <w:rsid w:val="002B31EC"/>
    <w:rsid w:val="002B4710"/>
    <w:rsid w:val="002B506E"/>
    <w:rsid w:val="002C43BD"/>
    <w:rsid w:val="002C7008"/>
    <w:rsid w:val="002D3CD5"/>
    <w:rsid w:val="002E02A1"/>
    <w:rsid w:val="002E114F"/>
    <w:rsid w:val="002E1B28"/>
    <w:rsid w:val="002E2E25"/>
    <w:rsid w:val="002E5906"/>
    <w:rsid w:val="002F2EF8"/>
    <w:rsid w:val="002F3A5D"/>
    <w:rsid w:val="0030026E"/>
    <w:rsid w:val="00304771"/>
    <w:rsid w:val="00306C5B"/>
    <w:rsid w:val="00311FE4"/>
    <w:rsid w:val="003209D6"/>
    <w:rsid w:val="003218AA"/>
    <w:rsid w:val="003240B7"/>
    <w:rsid w:val="00326E0A"/>
    <w:rsid w:val="00332124"/>
    <w:rsid w:val="003379B0"/>
    <w:rsid w:val="00361D8F"/>
    <w:rsid w:val="003657F3"/>
    <w:rsid w:val="00371ACE"/>
    <w:rsid w:val="0037516B"/>
    <w:rsid w:val="003755D9"/>
    <w:rsid w:val="00375620"/>
    <w:rsid w:val="00375CAA"/>
    <w:rsid w:val="00376E97"/>
    <w:rsid w:val="00377F9A"/>
    <w:rsid w:val="00381095"/>
    <w:rsid w:val="00385358"/>
    <w:rsid w:val="00385D98"/>
    <w:rsid w:val="003A2B4D"/>
    <w:rsid w:val="003A478C"/>
    <w:rsid w:val="003A5525"/>
    <w:rsid w:val="003A6B38"/>
    <w:rsid w:val="003B52BF"/>
    <w:rsid w:val="003B572A"/>
    <w:rsid w:val="003B5A32"/>
    <w:rsid w:val="003B6464"/>
    <w:rsid w:val="003C18AA"/>
    <w:rsid w:val="003C3D67"/>
    <w:rsid w:val="003C6CC2"/>
    <w:rsid w:val="003D7A50"/>
    <w:rsid w:val="003E0A11"/>
    <w:rsid w:val="003E197C"/>
    <w:rsid w:val="003E5477"/>
    <w:rsid w:val="003E5CB3"/>
    <w:rsid w:val="003F313C"/>
    <w:rsid w:val="003F34E0"/>
    <w:rsid w:val="003F69F1"/>
    <w:rsid w:val="004004F4"/>
    <w:rsid w:val="0040649E"/>
    <w:rsid w:val="0040650A"/>
    <w:rsid w:val="00411D86"/>
    <w:rsid w:val="00415DA1"/>
    <w:rsid w:val="004170E6"/>
    <w:rsid w:val="004355AF"/>
    <w:rsid w:val="0043661A"/>
    <w:rsid w:val="00436FFB"/>
    <w:rsid w:val="00445A62"/>
    <w:rsid w:val="0044703E"/>
    <w:rsid w:val="00460DDC"/>
    <w:rsid w:val="004667A9"/>
    <w:rsid w:val="00467479"/>
    <w:rsid w:val="00476265"/>
    <w:rsid w:val="0048086F"/>
    <w:rsid w:val="0048139F"/>
    <w:rsid w:val="0048153A"/>
    <w:rsid w:val="0048205E"/>
    <w:rsid w:val="00483998"/>
    <w:rsid w:val="004860D8"/>
    <w:rsid w:val="004913E7"/>
    <w:rsid w:val="0049170D"/>
    <w:rsid w:val="00495423"/>
    <w:rsid w:val="004A1370"/>
    <w:rsid w:val="004A77DF"/>
    <w:rsid w:val="004B520D"/>
    <w:rsid w:val="004B55B7"/>
    <w:rsid w:val="004B5666"/>
    <w:rsid w:val="004B6341"/>
    <w:rsid w:val="004B636E"/>
    <w:rsid w:val="004B6F16"/>
    <w:rsid w:val="004C108A"/>
    <w:rsid w:val="004C1616"/>
    <w:rsid w:val="004C3867"/>
    <w:rsid w:val="004C4CD0"/>
    <w:rsid w:val="004C70DC"/>
    <w:rsid w:val="004D0211"/>
    <w:rsid w:val="004D1956"/>
    <w:rsid w:val="004F06F5"/>
    <w:rsid w:val="004F31C9"/>
    <w:rsid w:val="00502AE2"/>
    <w:rsid w:val="00506651"/>
    <w:rsid w:val="005108C0"/>
    <w:rsid w:val="00511873"/>
    <w:rsid w:val="00513B7E"/>
    <w:rsid w:val="005241A9"/>
    <w:rsid w:val="00525137"/>
    <w:rsid w:val="005251DD"/>
    <w:rsid w:val="005327C8"/>
    <w:rsid w:val="0054005D"/>
    <w:rsid w:val="00542888"/>
    <w:rsid w:val="0054533E"/>
    <w:rsid w:val="00573280"/>
    <w:rsid w:val="00576AA9"/>
    <w:rsid w:val="00580978"/>
    <w:rsid w:val="00583FFD"/>
    <w:rsid w:val="00590BA0"/>
    <w:rsid w:val="00593152"/>
    <w:rsid w:val="005A21E0"/>
    <w:rsid w:val="005A3E79"/>
    <w:rsid w:val="005B2806"/>
    <w:rsid w:val="005B4B1A"/>
    <w:rsid w:val="005C666D"/>
    <w:rsid w:val="005C6C27"/>
    <w:rsid w:val="005D03FE"/>
    <w:rsid w:val="005D2852"/>
    <w:rsid w:val="005D5802"/>
    <w:rsid w:val="005E0178"/>
    <w:rsid w:val="005E06FB"/>
    <w:rsid w:val="005F4D2C"/>
    <w:rsid w:val="005F5483"/>
    <w:rsid w:val="00604307"/>
    <w:rsid w:val="0060487F"/>
    <w:rsid w:val="00613571"/>
    <w:rsid w:val="006137B9"/>
    <w:rsid w:val="00616584"/>
    <w:rsid w:val="00616B1B"/>
    <w:rsid w:val="00624093"/>
    <w:rsid w:val="00632F05"/>
    <w:rsid w:val="006404A7"/>
    <w:rsid w:val="00642BDB"/>
    <w:rsid w:val="006451E4"/>
    <w:rsid w:val="00657681"/>
    <w:rsid w:val="00657E87"/>
    <w:rsid w:val="00660EB1"/>
    <w:rsid w:val="00662D0E"/>
    <w:rsid w:val="006674CA"/>
    <w:rsid w:val="006707D9"/>
    <w:rsid w:val="006710C9"/>
    <w:rsid w:val="00674B68"/>
    <w:rsid w:val="00675E37"/>
    <w:rsid w:val="0068212B"/>
    <w:rsid w:val="0068260E"/>
    <w:rsid w:val="006828BF"/>
    <w:rsid w:val="00690F98"/>
    <w:rsid w:val="00691D13"/>
    <w:rsid w:val="00694DAC"/>
    <w:rsid w:val="006959CA"/>
    <w:rsid w:val="00695BEF"/>
    <w:rsid w:val="00696759"/>
    <w:rsid w:val="006977F6"/>
    <w:rsid w:val="00697A13"/>
    <w:rsid w:val="00697E9B"/>
    <w:rsid w:val="006A109C"/>
    <w:rsid w:val="006A5260"/>
    <w:rsid w:val="006B215A"/>
    <w:rsid w:val="006B4091"/>
    <w:rsid w:val="006B78D8"/>
    <w:rsid w:val="006C113F"/>
    <w:rsid w:val="006C33F3"/>
    <w:rsid w:val="006D244B"/>
    <w:rsid w:val="006D61F6"/>
    <w:rsid w:val="006D69AB"/>
    <w:rsid w:val="006E0B4C"/>
    <w:rsid w:val="006E279A"/>
    <w:rsid w:val="006E313B"/>
    <w:rsid w:val="006F0045"/>
    <w:rsid w:val="006F0845"/>
    <w:rsid w:val="006F24D2"/>
    <w:rsid w:val="006F2803"/>
    <w:rsid w:val="006F54F6"/>
    <w:rsid w:val="0070505F"/>
    <w:rsid w:val="00711088"/>
    <w:rsid w:val="007211F5"/>
    <w:rsid w:val="007228C4"/>
    <w:rsid w:val="007263C9"/>
    <w:rsid w:val="007264FE"/>
    <w:rsid w:val="00730AE8"/>
    <w:rsid w:val="00733C7C"/>
    <w:rsid w:val="00734238"/>
    <w:rsid w:val="00736A5D"/>
    <w:rsid w:val="00741493"/>
    <w:rsid w:val="007428C2"/>
    <w:rsid w:val="00752180"/>
    <w:rsid w:val="00755D3A"/>
    <w:rsid w:val="007578A3"/>
    <w:rsid w:val="007601F9"/>
    <w:rsid w:val="007609C6"/>
    <w:rsid w:val="0076792E"/>
    <w:rsid w:val="0077204F"/>
    <w:rsid w:val="00774AA2"/>
    <w:rsid w:val="00776527"/>
    <w:rsid w:val="00780786"/>
    <w:rsid w:val="007828F6"/>
    <w:rsid w:val="00790F30"/>
    <w:rsid w:val="007954FC"/>
    <w:rsid w:val="007A3527"/>
    <w:rsid w:val="007A6D51"/>
    <w:rsid w:val="007B1632"/>
    <w:rsid w:val="007B47EE"/>
    <w:rsid w:val="007B5593"/>
    <w:rsid w:val="007B60D9"/>
    <w:rsid w:val="007B6F89"/>
    <w:rsid w:val="007C02DC"/>
    <w:rsid w:val="007C6571"/>
    <w:rsid w:val="007C6C64"/>
    <w:rsid w:val="007D1AFF"/>
    <w:rsid w:val="007D2A36"/>
    <w:rsid w:val="007E12CE"/>
    <w:rsid w:val="007E61C9"/>
    <w:rsid w:val="007E7E61"/>
    <w:rsid w:val="007F1A9D"/>
    <w:rsid w:val="007F4DDE"/>
    <w:rsid w:val="007F4FF7"/>
    <w:rsid w:val="0080476F"/>
    <w:rsid w:val="00807690"/>
    <w:rsid w:val="008116AA"/>
    <w:rsid w:val="008157E9"/>
    <w:rsid w:val="00815B66"/>
    <w:rsid w:val="00817388"/>
    <w:rsid w:val="0082021A"/>
    <w:rsid w:val="0082089F"/>
    <w:rsid w:val="00821FF6"/>
    <w:rsid w:val="0082216C"/>
    <w:rsid w:val="0083143E"/>
    <w:rsid w:val="00832CAF"/>
    <w:rsid w:val="008338AC"/>
    <w:rsid w:val="00833B1C"/>
    <w:rsid w:val="0083424D"/>
    <w:rsid w:val="00834F39"/>
    <w:rsid w:val="00834FAA"/>
    <w:rsid w:val="00836086"/>
    <w:rsid w:val="00837203"/>
    <w:rsid w:val="00841677"/>
    <w:rsid w:val="008437F4"/>
    <w:rsid w:val="0085297F"/>
    <w:rsid w:val="00857096"/>
    <w:rsid w:val="008615A0"/>
    <w:rsid w:val="008655FD"/>
    <w:rsid w:val="00875C6F"/>
    <w:rsid w:val="00876086"/>
    <w:rsid w:val="008B2188"/>
    <w:rsid w:val="008B23DE"/>
    <w:rsid w:val="008B35C0"/>
    <w:rsid w:val="008B6F71"/>
    <w:rsid w:val="008B7C02"/>
    <w:rsid w:val="008C0E88"/>
    <w:rsid w:val="008D2A16"/>
    <w:rsid w:val="008D6FF1"/>
    <w:rsid w:val="008D7970"/>
    <w:rsid w:val="008E31FF"/>
    <w:rsid w:val="008F688E"/>
    <w:rsid w:val="008F7BFA"/>
    <w:rsid w:val="009003A8"/>
    <w:rsid w:val="00902220"/>
    <w:rsid w:val="00902EFF"/>
    <w:rsid w:val="0090382A"/>
    <w:rsid w:val="00904570"/>
    <w:rsid w:val="0090722D"/>
    <w:rsid w:val="009136AA"/>
    <w:rsid w:val="00921F02"/>
    <w:rsid w:val="00921F14"/>
    <w:rsid w:val="009258A1"/>
    <w:rsid w:val="0093402A"/>
    <w:rsid w:val="00937669"/>
    <w:rsid w:val="009416E5"/>
    <w:rsid w:val="00941875"/>
    <w:rsid w:val="0094427A"/>
    <w:rsid w:val="009451B5"/>
    <w:rsid w:val="00955BD7"/>
    <w:rsid w:val="00960E53"/>
    <w:rsid w:val="00961D03"/>
    <w:rsid w:val="00963E92"/>
    <w:rsid w:val="00973454"/>
    <w:rsid w:val="00973C48"/>
    <w:rsid w:val="00974923"/>
    <w:rsid w:val="0097703E"/>
    <w:rsid w:val="0098477B"/>
    <w:rsid w:val="009851B0"/>
    <w:rsid w:val="00990854"/>
    <w:rsid w:val="00992537"/>
    <w:rsid w:val="00997CE4"/>
    <w:rsid w:val="009B1284"/>
    <w:rsid w:val="009B1A67"/>
    <w:rsid w:val="009B6FD3"/>
    <w:rsid w:val="009B7FBC"/>
    <w:rsid w:val="009C14AE"/>
    <w:rsid w:val="009C4A06"/>
    <w:rsid w:val="009C4EE0"/>
    <w:rsid w:val="009C6708"/>
    <w:rsid w:val="009E4971"/>
    <w:rsid w:val="009E563A"/>
    <w:rsid w:val="009E6A52"/>
    <w:rsid w:val="009F2CF7"/>
    <w:rsid w:val="00A02998"/>
    <w:rsid w:val="00A05B33"/>
    <w:rsid w:val="00A10903"/>
    <w:rsid w:val="00A10D66"/>
    <w:rsid w:val="00A21518"/>
    <w:rsid w:val="00A22E33"/>
    <w:rsid w:val="00A23E43"/>
    <w:rsid w:val="00A258A7"/>
    <w:rsid w:val="00A31AFC"/>
    <w:rsid w:val="00A33EFD"/>
    <w:rsid w:val="00A35033"/>
    <w:rsid w:val="00A37E7C"/>
    <w:rsid w:val="00A40EA0"/>
    <w:rsid w:val="00A429B8"/>
    <w:rsid w:val="00A46DE0"/>
    <w:rsid w:val="00A51A01"/>
    <w:rsid w:val="00A52F3B"/>
    <w:rsid w:val="00A53F2C"/>
    <w:rsid w:val="00A56ABF"/>
    <w:rsid w:val="00A62522"/>
    <w:rsid w:val="00A62CE1"/>
    <w:rsid w:val="00A63587"/>
    <w:rsid w:val="00A6412E"/>
    <w:rsid w:val="00A75426"/>
    <w:rsid w:val="00A75E40"/>
    <w:rsid w:val="00A77E52"/>
    <w:rsid w:val="00A81345"/>
    <w:rsid w:val="00A8357E"/>
    <w:rsid w:val="00A857C0"/>
    <w:rsid w:val="00AA4771"/>
    <w:rsid w:val="00AA559A"/>
    <w:rsid w:val="00AB0140"/>
    <w:rsid w:val="00AB11D5"/>
    <w:rsid w:val="00AB238A"/>
    <w:rsid w:val="00AB2AF1"/>
    <w:rsid w:val="00AB5B80"/>
    <w:rsid w:val="00AD2536"/>
    <w:rsid w:val="00AD306C"/>
    <w:rsid w:val="00AD427F"/>
    <w:rsid w:val="00AD6E5C"/>
    <w:rsid w:val="00AD7ADA"/>
    <w:rsid w:val="00AE11E5"/>
    <w:rsid w:val="00AE42E0"/>
    <w:rsid w:val="00AE5985"/>
    <w:rsid w:val="00AE7D31"/>
    <w:rsid w:val="00AF0804"/>
    <w:rsid w:val="00AF0A3D"/>
    <w:rsid w:val="00AF263F"/>
    <w:rsid w:val="00AF5EEF"/>
    <w:rsid w:val="00B01CAD"/>
    <w:rsid w:val="00B05D4A"/>
    <w:rsid w:val="00B107C4"/>
    <w:rsid w:val="00B1157F"/>
    <w:rsid w:val="00B15B8E"/>
    <w:rsid w:val="00B17E71"/>
    <w:rsid w:val="00B17FDE"/>
    <w:rsid w:val="00B32DDB"/>
    <w:rsid w:val="00B3421C"/>
    <w:rsid w:val="00B34658"/>
    <w:rsid w:val="00B403C2"/>
    <w:rsid w:val="00B52068"/>
    <w:rsid w:val="00B54014"/>
    <w:rsid w:val="00B540AE"/>
    <w:rsid w:val="00B643B5"/>
    <w:rsid w:val="00B6608F"/>
    <w:rsid w:val="00B7412F"/>
    <w:rsid w:val="00B7422B"/>
    <w:rsid w:val="00B76D1E"/>
    <w:rsid w:val="00B87356"/>
    <w:rsid w:val="00B8761E"/>
    <w:rsid w:val="00B92363"/>
    <w:rsid w:val="00B95940"/>
    <w:rsid w:val="00B95E7B"/>
    <w:rsid w:val="00B9631C"/>
    <w:rsid w:val="00B968A3"/>
    <w:rsid w:val="00B97BEC"/>
    <w:rsid w:val="00BA493B"/>
    <w:rsid w:val="00BA53B4"/>
    <w:rsid w:val="00BB295B"/>
    <w:rsid w:val="00BC3543"/>
    <w:rsid w:val="00BD0FD6"/>
    <w:rsid w:val="00BD366B"/>
    <w:rsid w:val="00BD5F17"/>
    <w:rsid w:val="00BD6D50"/>
    <w:rsid w:val="00BF18B9"/>
    <w:rsid w:val="00BF6753"/>
    <w:rsid w:val="00BF684B"/>
    <w:rsid w:val="00C055E5"/>
    <w:rsid w:val="00C076AD"/>
    <w:rsid w:val="00C07CB0"/>
    <w:rsid w:val="00C13B41"/>
    <w:rsid w:val="00C21F94"/>
    <w:rsid w:val="00C22152"/>
    <w:rsid w:val="00C24662"/>
    <w:rsid w:val="00C32659"/>
    <w:rsid w:val="00C35311"/>
    <w:rsid w:val="00C429E2"/>
    <w:rsid w:val="00C44F48"/>
    <w:rsid w:val="00C70D55"/>
    <w:rsid w:val="00C71A82"/>
    <w:rsid w:val="00C80F44"/>
    <w:rsid w:val="00C83086"/>
    <w:rsid w:val="00C845F2"/>
    <w:rsid w:val="00C90CF4"/>
    <w:rsid w:val="00C93389"/>
    <w:rsid w:val="00C94820"/>
    <w:rsid w:val="00C9579E"/>
    <w:rsid w:val="00C96072"/>
    <w:rsid w:val="00CA40DC"/>
    <w:rsid w:val="00CA4DFD"/>
    <w:rsid w:val="00CB1A21"/>
    <w:rsid w:val="00CB1F20"/>
    <w:rsid w:val="00CC21CF"/>
    <w:rsid w:val="00CC2959"/>
    <w:rsid w:val="00CC55BF"/>
    <w:rsid w:val="00CD36EF"/>
    <w:rsid w:val="00CE28C3"/>
    <w:rsid w:val="00CE4593"/>
    <w:rsid w:val="00CF062E"/>
    <w:rsid w:val="00CF0AB9"/>
    <w:rsid w:val="00CF3D97"/>
    <w:rsid w:val="00CF51EC"/>
    <w:rsid w:val="00CF62E2"/>
    <w:rsid w:val="00D01F7E"/>
    <w:rsid w:val="00D02E35"/>
    <w:rsid w:val="00D040DD"/>
    <w:rsid w:val="00D068A7"/>
    <w:rsid w:val="00D10D82"/>
    <w:rsid w:val="00D122EA"/>
    <w:rsid w:val="00D23F39"/>
    <w:rsid w:val="00D263B1"/>
    <w:rsid w:val="00D32AAF"/>
    <w:rsid w:val="00D43D06"/>
    <w:rsid w:val="00D43D2E"/>
    <w:rsid w:val="00D460EA"/>
    <w:rsid w:val="00D534D1"/>
    <w:rsid w:val="00D572FB"/>
    <w:rsid w:val="00D575D2"/>
    <w:rsid w:val="00D625B4"/>
    <w:rsid w:val="00D62AC6"/>
    <w:rsid w:val="00D72B1F"/>
    <w:rsid w:val="00D743DE"/>
    <w:rsid w:val="00D754E2"/>
    <w:rsid w:val="00D762A9"/>
    <w:rsid w:val="00D7711E"/>
    <w:rsid w:val="00D83D01"/>
    <w:rsid w:val="00D842C8"/>
    <w:rsid w:val="00D85FCD"/>
    <w:rsid w:val="00D93EF6"/>
    <w:rsid w:val="00DB4F12"/>
    <w:rsid w:val="00DB5E26"/>
    <w:rsid w:val="00DB68CB"/>
    <w:rsid w:val="00DC069D"/>
    <w:rsid w:val="00DC5B3B"/>
    <w:rsid w:val="00DC5DA5"/>
    <w:rsid w:val="00DD0975"/>
    <w:rsid w:val="00DD3A4D"/>
    <w:rsid w:val="00DE5DFF"/>
    <w:rsid w:val="00DE7B58"/>
    <w:rsid w:val="00DF55A4"/>
    <w:rsid w:val="00DF5D00"/>
    <w:rsid w:val="00E0185B"/>
    <w:rsid w:val="00E01C0E"/>
    <w:rsid w:val="00E04694"/>
    <w:rsid w:val="00E069D1"/>
    <w:rsid w:val="00E12FE5"/>
    <w:rsid w:val="00E130B7"/>
    <w:rsid w:val="00E35452"/>
    <w:rsid w:val="00E50A6A"/>
    <w:rsid w:val="00E5164D"/>
    <w:rsid w:val="00E54A3E"/>
    <w:rsid w:val="00E60723"/>
    <w:rsid w:val="00E66030"/>
    <w:rsid w:val="00E71A58"/>
    <w:rsid w:val="00E7533F"/>
    <w:rsid w:val="00E80415"/>
    <w:rsid w:val="00E84273"/>
    <w:rsid w:val="00E84B1E"/>
    <w:rsid w:val="00E86FC5"/>
    <w:rsid w:val="00E9330A"/>
    <w:rsid w:val="00E940A5"/>
    <w:rsid w:val="00EA0C68"/>
    <w:rsid w:val="00EA0EAA"/>
    <w:rsid w:val="00EA1E3B"/>
    <w:rsid w:val="00EA67F4"/>
    <w:rsid w:val="00EA6A1C"/>
    <w:rsid w:val="00EB0D24"/>
    <w:rsid w:val="00EB4350"/>
    <w:rsid w:val="00EC1924"/>
    <w:rsid w:val="00EC3698"/>
    <w:rsid w:val="00ED0F86"/>
    <w:rsid w:val="00ED286F"/>
    <w:rsid w:val="00ED324D"/>
    <w:rsid w:val="00EE0963"/>
    <w:rsid w:val="00EE36C2"/>
    <w:rsid w:val="00EE375F"/>
    <w:rsid w:val="00EE3E78"/>
    <w:rsid w:val="00EE67CC"/>
    <w:rsid w:val="00EE6F61"/>
    <w:rsid w:val="00EF1F5A"/>
    <w:rsid w:val="00EF4271"/>
    <w:rsid w:val="00EF4D97"/>
    <w:rsid w:val="00EF5EBF"/>
    <w:rsid w:val="00EF639D"/>
    <w:rsid w:val="00F029A3"/>
    <w:rsid w:val="00F04811"/>
    <w:rsid w:val="00F0488C"/>
    <w:rsid w:val="00F04B8A"/>
    <w:rsid w:val="00F06149"/>
    <w:rsid w:val="00F0701F"/>
    <w:rsid w:val="00F10F37"/>
    <w:rsid w:val="00F15BEF"/>
    <w:rsid w:val="00F21C5E"/>
    <w:rsid w:val="00F220F4"/>
    <w:rsid w:val="00F24FAA"/>
    <w:rsid w:val="00F30472"/>
    <w:rsid w:val="00F3364D"/>
    <w:rsid w:val="00F41787"/>
    <w:rsid w:val="00F55DA6"/>
    <w:rsid w:val="00F61146"/>
    <w:rsid w:val="00F617C2"/>
    <w:rsid w:val="00F61FFA"/>
    <w:rsid w:val="00F63DDE"/>
    <w:rsid w:val="00F63FB7"/>
    <w:rsid w:val="00F73A0C"/>
    <w:rsid w:val="00F764B8"/>
    <w:rsid w:val="00F8104D"/>
    <w:rsid w:val="00F825D6"/>
    <w:rsid w:val="00F84358"/>
    <w:rsid w:val="00F961E0"/>
    <w:rsid w:val="00F9790A"/>
    <w:rsid w:val="00FA283D"/>
    <w:rsid w:val="00FA2EF2"/>
    <w:rsid w:val="00FB34B2"/>
    <w:rsid w:val="00FB7DCB"/>
    <w:rsid w:val="00FC0E5F"/>
    <w:rsid w:val="00FC1018"/>
    <w:rsid w:val="00FC36CA"/>
    <w:rsid w:val="00FC435B"/>
    <w:rsid w:val="00FC56DE"/>
    <w:rsid w:val="00FC6923"/>
    <w:rsid w:val="00FE1C84"/>
    <w:rsid w:val="00FE2F78"/>
    <w:rsid w:val="00FE657A"/>
    <w:rsid w:val="00FF1979"/>
    <w:rsid w:val="00FF597E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styleId="Siln">
    <w:name w:val="Strong"/>
    <w:uiPriority w:val="22"/>
    <w:qFormat/>
    <w:rsid w:val="00A258A7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274C52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C2FEE"/>
    <w:pPr>
      <w:tabs>
        <w:tab w:val="right" w:leader="dot" w:pos="9628"/>
      </w:tabs>
      <w:spacing w:afterLines="6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74C52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274C52"/>
    <w:pPr>
      <w:ind w:left="400"/>
    </w:pPr>
  </w:style>
  <w:style w:type="paragraph" w:styleId="Normlnweb">
    <w:name w:val="Normal (Web)"/>
    <w:basedOn w:val="Normln"/>
    <w:uiPriority w:val="99"/>
    <w:semiHidden/>
    <w:unhideWhenUsed/>
    <w:rsid w:val="007F1A9D"/>
    <w:rPr>
      <w:rFonts w:ascii="Times New Roman" w:hAnsi="Times New Roman"/>
      <w:sz w:val="24"/>
    </w:rPr>
  </w:style>
  <w:style w:type="character" w:styleId="Zvraznn">
    <w:name w:val="Emphasis"/>
    <w:uiPriority w:val="20"/>
    <w:qFormat/>
    <w:rsid w:val="00204CF0"/>
    <w:rPr>
      <w:i/>
      <w:iCs/>
    </w:rPr>
  </w:style>
  <w:style w:type="character" w:styleId="Odkaznakoment">
    <w:name w:val="annotation reference"/>
    <w:uiPriority w:val="99"/>
    <w:semiHidden/>
    <w:unhideWhenUsed/>
    <w:rsid w:val="004B6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36E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B636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3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636E"/>
    <w:rPr>
      <w:rFonts w:ascii="Arial" w:eastAsia="Times New Roman" w:hAnsi="Arial"/>
      <w:b/>
      <w:bCs/>
    </w:rPr>
  </w:style>
  <w:style w:type="paragraph" w:customStyle="1" w:styleId="paragraftext">
    <w:name w:val="paragraftext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ismeno">
    <w:name w:val="pismeno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od">
    <w:name w:val="bod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B8A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B8A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F04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E19D7-4FB9-41CA-AC77-7459C1CF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Chocholoušová</dc:creator>
  <cp:lastModifiedBy>kurkin4488</cp:lastModifiedBy>
  <cp:revision>3</cp:revision>
  <cp:lastPrinted>2015-11-23T12:28:00Z</cp:lastPrinted>
  <dcterms:created xsi:type="dcterms:W3CDTF">2015-11-27T13:39:00Z</dcterms:created>
  <dcterms:modified xsi:type="dcterms:W3CDTF">2015-11-27T13:40:00Z</dcterms:modified>
</cp:coreProperties>
</file>