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98" w:rsidRPr="00417198" w:rsidRDefault="00F34C3D" w:rsidP="00417198">
      <w:pPr>
        <w:pStyle w:val="Datum0"/>
      </w:pPr>
      <w:r>
        <w:t>3</w:t>
      </w:r>
      <w:r w:rsidR="00552C2F">
        <w:t xml:space="preserve">. </w:t>
      </w:r>
      <w:r>
        <w:t>8</w:t>
      </w:r>
      <w:r w:rsidR="009D3AEC">
        <w:t>. 2015</w:t>
      </w:r>
    </w:p>
    <w:p w:rsidR="001B4EF5" w:rsidRPr="00A96D96" w:rsidRDefault="00A96D96" w:rsidP="00417198">
      <w:pPr>
        <w:pStyle w:val="Nzev"/>
      </w:pPr>
      <w:r w:rsidRPr="00A96D96">
        <w:t>Podíl podnikatelů na celkové zaměstnanosti je v České republice jeden z nejvyšších v</w:t>
      </w:r>
      <w:r>
        <w:t xml:space="preserve"> rámci</w:t>
      </w:r>
      <w:r w:rsidRPr="00A96D96">
        <w:t> EU28</w:t>
      </w:r>
    </w:p>
    <w:p w:rsidR="00276CDB" w:rsidRDefault="00A83738" w:rsidP="00276CDB">
      <w:pPr>
        <w:pStyle w:val="Perex"/>
      </w:pPr>
      <w:r>
        <w:t>Celkovou</w:t>
      </w:r>
      <w:r w:rsidR="00F80909">
        <w:t xml:space="preserve"> </w:t>
      </w:r>
      <w:r>
        <w:t xml:space="preserve">zaměstnanost v ČR významně ovlivňují podnikatelé. </w:t>
      </w:r>
      <w:r w:rsidR="00A96D96">
        <w:t xml:space="preserve">Procento </w:t>
      </w:r>
      <w:r w:rsidR="008B441E">
        <w:t>sebezaměstnaných,</w:t>
      </w:r>
      <w:r w:rsidR="00D34CD4">
        <w:t xml:space="preserve"> tj. zaměstnavatelů a pracujících na vlastní účet, </w:t>
      </w:r>
      <w:r w:rsidR="00A96D96">
        <w:t>je páté nejvyšší mezi všemi zeměmi EU. Vyšší podíl podnikatel</w:t>
      </w:r>
      <w:r w:rsidR="00EF20EE">
        <w:t xml:space="preserve">ů </w:t>
      </w:r>
      <w:r w:rsidR="00A96D96">
        <w:t>je pouze v Řecku, Itálii, Rumunsku a</w:t>
      </w:r>
      <w:r w:rsidR="00581F44">
        <w:t> </w:t>
      </w:r>
      <w:r w:rsidR="00A96D96">
        <w:t>Polsku.</w:t>
      </w:r>
    </w:p>
    <w:p w:rsidR="00D34CD4" w:rsidRPr="00D34CD4" w:rsidRDefault="00D34CD4" w:rsidP="00A96D96">
      <w:pPr>
        <w:rPr>
          <w:b/>
        </w:rPr>
      </w:pPr>
      <w:r>
        <w:rPr>
          <w:b/>
        </w:rPr>
        <w:t>A. Zvyšuje se počet podnikatelů bez zaměstnanců</w:t>
      </w:r>
    </w:p>
    <w:p w:rsidR="00634B06" w:rsidRDefault="00A96D96" w:rsidP="00A96D96">
      <w:r>
        <w:t>Celková zaměstnanost v ČR dosáhla v roce 2014 téměř hranice pěti miliónů</w:t>
      </w:r>
      <w:r w:rsidR="007653A2">
        <w:t xml:space="preserve"> (4 974,3 tis. osob)</w:t>
      </w:r>
      <w:r>
        <w:t xml:space="preserve">. </w:t>
      </w:r>
      <w:r w:rsidR="00C30D1A">
        <w:t>Od roku 1993 do roku 2014 se počet podnikatelů včetně pomáhajících rodinných příslušníků zvýšil o více než 440 tis.</w:t>
      </w:r>
      <w:r w:rsidR="00BA16DE">
        <w:t xml:space="preserve"> osob</w:t>
      </w:r>
      <w:r w:rsidR="00C30D1A">
        <w:t>, to je téměř na dvojnásobek stavu ve výchozím roce</w:t>
      </w:r>
      <w:r w:rsidR="0042329C">
        <w:t xml:space="preserve"> výběrového šetření</w:t>
      </w:r>
      <w:r w:rsidR="00D93ABA">
        <w:t xml:space="preserve"> pracovních sil</w:t>
      </w:r>
      <w:r w:rsidR="00C30D1A">
        <w:t>. Počet zaměstnanců se v uvedeném období naopak snížil o 340 tis. Relace mezi podnikateli a</w:t>
      </w:r>
      <w:r w:rsidR="00DF0610">
        <w:t> </w:t>
      </w:r>
      <w:r w:rsidR="00C30D1A">
        <w:t>zaměstnanci se výrazně měnila zejména v devadesátých letech.</w:t>
      </w:r>
    </w:p>
    <w:p w:rsidR="00634B06" w:rsidRDefault="00634B06" w:rsidP="00A96D96"/>
    <w:p w:rsidR="00FC1E39" w:rsidRDefault="00F70FBB" w:rsidP="00A96D96">
      <w:r>
        <w:t>Od roku 2005 se zvýšil počet podnikatelů včetně pomáhajících rodinných příslušníků o 1</w:t>
      </w:r>
      <w:r w:rsidR="00441327">
        <w:t>32</w:t>
      </w:r>
      <w:r>
        <w:t> tis., tj. téměř o pětinu, ale počet zaměstnanců vzrostl ve stejném období o necelých 79 tis. (o 2 %). Jednoznačně</w:t>
      </w:r>
      <w:r w:rsidR="000744C6">
        <w:t xml:space="preserve"> se nejvíce</w:t>
      </w:r>
      <w:r>
        <w:t xml:space="preserve"> </w:t>
      </w:r>
      <w:r w:rsidR="000744C6">
        <w:t>zvýšil</w:t>
      </w:r>
      <w:r>
        <w:t xml:space="preserve"> počet podnikatelů bez zaměstnanců, a to více než o čtvrtinu.</w:t>
      </w:r>
      <w:r w:rsidR="00B621A7">
        <w:t xml:space="preserve"> </w:t>
      </w:r>
      <w:r>
        <w:t>V</w:t>
      </w:r>
      <w:r w:rsidR="00826787">
        <w:t> </w:t>
      </w:r>
      <w:r>
        <w:t>posledních</w:t>
      </w:r>
      <w:r w:rsidR="00826787">
        <w:t xml:space="preserve"> dvou</w:t>
      </w:r>
      <w:r>
        <w:t xml:space="preserve"> letech</w:t>
      </w:r>
      <w:r w:rsidR="00FC1E39">
        <w:t xml:space="preserve"> se však růst zaměstnanosti projevil takřka výhradně ve skupině zaměstnanců.</w:t>
      </w:r>
      <w:r w:rsidR="00A2706A" w:rsidRPr="00A2706A">
        <w:t xml:space="preserve"> </w:t>
      </w:r>
      <w:r w:rsidR="00A2706A">
        <w:t>To potvrzuje i vývoj v 1. pololetí letošního roku.</w:t>
      </w:r>
    </w:p>
    <w:p w:rsidR="009255F6" w:rsidRPr="009255F6" w:rsidRDefault="009255F6" w:rsidP="009D7CE3">
      <w:pPr>
        <w:rPr>
          <w:sz w:val="12"/>
        </w:rPr>
      </w:pPr>
    </w:p>
    <w:p w:rsidR="0061422B" w:rsidRPr="00A96D96" w:rsidRDefault="009353DD" w:rsidP="00733C2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45.25pt">
            <v:imagedata r:id="rId8" o:title=""/>
          </v:shape>
        </w:pict>
      </w:r>
    </w:p>
    <w:p w:rsidR="000870CB" w:rsidRDefault="000870CB" w:rsidP="00733C2E"/>
    <w:p w:rsidR="0061422B" w:rsidRDefault="0061422B" w:rsidP="00733C2E">
      <w:r>
        <w:t>Odvětvová struktura podnikatelů v ČR je různorodá. Většina (téměř 60 %) pracuje ve čtyřech odvětvových sekcích, a to ve stavebnictví, v obchodu včetně oprav motorových vozidel, dále v profesních, vědeckých a technických činnostech a ve zpracovatelském průmyslu.</w:t>
      </w:r>
    </w:p>
    <w:p w:rsidR="0061422B" w:rsidRDefault="0061422B" w:rsidP="0061422B">
      <w:r>
        <w:lastRenderedPageBreak/>
        <w:t>V řadě odvětví je</w:t>
      </w:r>
      <w:r w:rsidR="00FF1554">
        <w:t xml:space="preserve"> přitom</w:t>
      </w:r>
      <w:r>
        <w:t xml:space="preserve"> zastoupení podnikatelů mimořádně velké. Ve dvou odvětvových sekcích -</w:t>
      </w:r>
      <w:r w:rsidR="00FF1554">
        <w:t xml:space="preserve"> v sekci</w:t>
      </w:r>
      <w:r>
        <w:t xml:space="preserve"> S (ostatní činnosti)</w:t>
      </w:r>
      <w:r w:rsidR="003A63F0">
        <w:t xml:space="preserve"> a v sekci L (činnosti v oblasti nemovitostí) představují podnikatelé více než polovinu pracujících. Téměř každý druhý pracuje v postavení podnikatel i</w:t>
      </w:r>
      <w:r w:rsidR="00581F44">
        <w:t> </w:t>
      </w:r>
      <w:r w:rsidR="003A63F0">
        <w:t>v sekci M (profesní</w:t>
      </w:r>
      <w:r w:rsidR="00FF1554">
        <w:t>, vědecké a technické činnosti)</w:t>
      </w:r>
      <w:r w:rsidR="003A63F0">
        <w:t xml:space="preserve"> </w:t>
      </w:r>
      <w:r w:rsidR="00FF1554">
        <w:t>a</w:t>
      </w:r>
      <w:r w:rsidR="003A63F0">
        <w:t xml:space="preserve"> vysoký je </w:t>
      </w:r>
      <w:r w:rsidR="004B3CCA">
        <w:t>podíl podnikatelů i</w:t>
      </w:r>
      <w:r w:rsidR="003A63F0">
        <w:t xml:space="preserve"> ve velké sekci F (stavebnictví).</w:t>
      </w:r>
    </w:p>
    <w:p w:rsidR="003A63F0" w:rsidRDefault="003A63F0" w:rsidP="0061422B"/>
    <w:p w:rsidR="003A63F0" w:rsidRDefault="003A63F0" w:rsidP="0061422B">
      <w:r>
        <w:t xml:space="preserve">Počet podnikatelů </w:t>
      </w:r>
      <w:r w:rsidR="00205DFC">
        <w:t>závisí na tom</w:t>
      </w:r>
      <w:r>
        <w:t xml:space="preserve">, jaké činnosti jsou do jednotlivých sekcí zahrnuty. Vysoký podíl podnikatelů v ostatních činnostech souvisí s tím, že </w:t>
      </w:r>
      <w:r w:rsidR="0059593E">
        <w:t>je do nich</w:t>
      </w:r>
      <w:r>
        <w:t xml:space="preserve"> </w:t>
      </w:r>
      <w:r w:rsidR="0059593E">
        <w:t>zařazeno</w:t>
      </w:r>
      <w:r>
        <w:t xml:space="preserve"> </w:t>
      </w:r>
      <w:r w:rsidR="00D517AA">
        <w:t>poskytování ostatních osobních služeb (např. praní a chemické čištění, kadeřnické, kosmetické</w:t>
      </w:r>
      <w:r w:rsidR="0065347E">
        <w:t xml:space="preserve"> činnosti</w:t>
      </w:r>
      <w:r w:rsidR="00D517AA">
        <w:t xml:space="preserve"> a činnosti pro osobní a fyzickou pohodu). </w:t>
      </w:r>
      <w:r w:rsidR="007E150F">
        <w:t>V sekci L souvisí vysoký podíl podnikatelů např. s nákupem a</w:t>
      </w:r>
      <w:r w:rsidR="00581F44">
        <w:t> </w:t>
      </w:r>
      <w:r w:rsidR="007E150F">
        <w:t>následným prodejem vlastních nemovitostí a s pronájmem a správou vlastních nebo pronajatých nemovitostí. Do sekce jsou zařazeny např. i zprostředkovatelské činnosti realitních agentur</w:t>
      </w:r>
      <w:r w:rsidR="00841B42">
        <w:t xml:space="preserve"> </w:t>
      </w:r>
      <w:r w:rsidR="007E150F">
        <w:t>a</w:t>
      </w:r>
      <w:r w:rsidR="00841B42">
        <w:t xml:space="preserve"> dále</w:t>
      </w:r>
      <w:r w:rsidR="007E150F">
        <w:t xml:space="preserve"> správa nemovitostí na základě smlouvy nebo dohody</w:t>
      </w:r>
      <w:r w:rsidR="00841B42">
        <w:t>.</w:t>
      </w:r>
      <w:r w:rsidR="008C3976">
        <w:t xml:space="preserve"> </w:t>
      </w:r>
      <w:r w:rsidR="007C47B1">
        <w:t>R</w:t>
      </w:r>
      <w:r w:rsidR="008C3976">
        <w:t>ůznorodé činnosti</w:t>
      </w:r>
      <w:r w:rsidR="00733C2E">
        <w:t xml:space="preserve"> </w:t>
      </w:r>
      <w:r w:rsidR="00907004">
        <w:t>jsou</w:t>
      </w:r>
      <w:r w:rsidR="008C3976">
        <w:t xml:space="preserve"> </w:t>
      </w:r>
      <w:r w:rsidR="00907004">
        <w:t>zahrnuty v</w:t>
      </w:r>
      <w:r w:rsidR="00F82221">
        <w:t> </w:t>
      </w:r>
      <w:r w:rsidR="00907004">
        <w:t>sekci</w:t>
      </w:r>
      <w:r w:rsidR="00F82221">
        <w:t> </w:t>
      </w:r>
      <w:r w:rsidR="006129FB">
        <w:t xml:space="preserve">M. Patří </w:t>
      </w:r>
      <w:r w:rsidR="00907004">
        <w:t>do ní především právní a účetnické činnosti, poradenství v oblasti řízení</w:t>
      </w:r>
      <w:r w:rsidR="00F82221">
        <w:t xml:space="preserve"> a architektonické a inženýrské činnosti.</w:t>
      </w:r>
    </w:p>
    <w:p w:rsidR="005B0DCC" w:rsidRDefault="005B0DCC" w:rsidP="0061422B"/>
    <w:p w:rsidR="003C2E0B" w:rsidRDefault="005B0DCC" w:rsidP="0061422B">
      <w:r>
        <w:t>V České republice podnikají převážně muži (téměř 70 % všech podnikatelů). Zdaleka nejvíce jich podniká ve stavebnictví a v obchodních organizacích včetně oprav motorových vozidel. Nejvyšší podíl podnikatelů je mezi muži v činnostech v oblasti nemovitostí (přes 60 %) a v sekci M - profesních, vědeckých a technických činnostech (přes 50 %). Ženy podnikatelky jsou významně zastoupe</w:t>
      </w:r>
      <w:r w:rsidR="00D915DB">
        <w:t xml:space="preserve">ny na celkové zaměstnanosti žen </w:t>
      </w:r>
      <w:r>
        <w:t>právě v sekci M. Nejvyšší podíl podnikatelek, a to téměř dvě třetiny pracujících žen, je</w:t>
      </w:r>
      <w:r w:rsidR="00F34C2F">
        <w:t xml:space="preserve"> v sekci S -</w:t>
      </w:r>
      <w:r>
        <w:t> ostatních činnostech.</w:t>
      </w:r>
    </w:p>
    <w:p w:rsidR="005B0DCC" w:rsidRPr="009255F6" w:rsidRDefault="005B0DCC" w:rsidP="0061422B">
      <w:pPr>
        <w:rPr>
          <w:sz w:val="16"/>
        </w:rPr>
      </w:pPr>
    </w:p>
    <w:tbl>
      <w:tblPr>
        <w:tblW w:w="8717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622"/>
        <w:gridCol w:w="424"/>
        <w:gridCol w:w="285"/>
        <w:gridCol w:w="547"/>
        <w:gridCol w:w="236"/>
        <w:gridCol w:w="1059"/>
        <w:gridCol w:w="567"/>
        <w:gridCol w:w="66"/>
        <w:gridCol w:w="1123"/>
        <w:gridCol w:w="569"/>
        <w:gridCol w:w="1219"/>
      </w:tblGrid>
      <w:tr w:rsidR="006129FB" w:rsidRPr="006129FB" w:rsidTr="006129FB">
        <w:trPr>
          <w:trHeight w:val="540"/>
          <w:jc w:val="center"/>
        </w:trPr>
        <w:tc>
          <w:tcPr>
            <w:tcW w:w="87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9FB" w:rsidRPr="006129FB" w:rsidRDefault="006129FB" w:rsidP="006129FB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6129FB">
              <w:rPr>
                <w:rFonts w:eastAsia="Times New Roman" w:cs="Arial"/>
                <w:b/>
                <w:bCs/>
                <w:szCs w:val="20"/>
                <w:lang w:eastAsia="cs-CZ"/>
              </w:rPr>
              <w:t>Počet a podíl podnikatelů na celkové zaměstnanosti v jednotlivých odvětvových sekcích NH v roce 2014</w:t>
            </w:r>
          </w:p>
        </w:tc>
      </w:tr>
      <w:tr w:rsidR="006129FB" w:rsidRPr="006129FB" w:rsidTr="000B4081">
        <w:trPr>
          <w:trHeight w:val="113"/>
          <w:jc w:val="center"/>
        </w:trPr>
        <w:tc>
          <w:tcPr>
            <w:tcW w:w="30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29FB" w:rsidRPr="006129FB" w:rsidRDefault="006129FB" w:rsidP="006129FB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6129FB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29FB" w:rsidRPr="006129FB" w:rsidRDefault="006129FB" w:rsidP="006129FB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6129FB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29FB" w:rsidRPr="006129FB" w:rsidRDefault="006129FB" w:rsidP="006129FB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6129FB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29FB" w:rsidRPr="006129FB" w:rsidRDefault="006129FB" w:rsidP="006129FB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6129FB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29FB" w:rsidRPr="006129FB" w:rsidRDefault="006129FB" w:rsidP="006129FB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6129FB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29FB" w:rsidRPr="006129FB" w:rsidRDefault="006129FB" w:rsidP="006129FB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6129FB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29FB" w:rsidRPr="006129FB" w:rsidRDefault="006129FB" w:rsidP="006129FB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6129FB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29FB" w:rsidRPr="006129FB" w:rsidRDefault="006129FB" w:rsidP="006129FB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6129FB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</w:tr>
      <w:tr w:rsidR="006129FB" w:rsidRPr="006129FB" w:rsidTr="006129FB">
        <w:trPr>
          <w:trHeight w:val="255"/>
          <w:jc w:val="center"/>
        </w:trPr>
        <w:tc>
          <w:tcPr>
            <w:tcW w:w="3331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9FB" w:rsidRPr="006129FB" w:rsidRDefault="006129FB" w:rsidP="006129F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Podnikatelé </w:t>
            </w: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br/>
              <w:t>vč. pomáhajících rodinných příslušníků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B" w:rsidRPr="006129FB" w:rsidRDefault="006129FB" w:rsidP="006129F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75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B" w:rsidRPr="006129FB" w:rsidRDefault="006129FB" w:rsidP="006129F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FB" w:rsidRPr="006129FB" w:rsidRDefault="006129FB" w:rsidP="006129F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6129FB" w:rsidRPr="006129FB" w:rsidTr="009255F6">
        <w:trPr>
          <w:trHeight w:val="722"/>
          <w:jc w:val="center"/>
        </w:trPr>
        <w:tc>
          <w:tcPr>
            <w:tcW w:w="3331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9FB" w:rsidRPr="006129FB" w:rsidRDefault="006129FB" w:rsidP="006129F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B" w:rsidRPr="006129FB" w:rsidRDefault="006129FB" w:rsidP="006129F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abs.</w:t>
            </w: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br/>
              <w:t>v tis.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9FB" w:rsidRDefault="006129FB" w:rsidP="006129F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podíl </w:t>
            </w:r>
          </w:p>
          <w:p w:rsidR="006129FB" w:rsidRPr="006129FB" w:rsidRDefault="006129FB" w:rsidP="006129F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na celkové zaměstnanosti</w:t>
            </w: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br/>
              <w:t>v 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B" w:rsidRPr="006129FB" w:rsidRDefault="006129FB" w:rsidP="006129F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abs.</w:t>
            </w: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br/>
              <w:t>v tis.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9FB" w:rsidRDefault="006129FB" w:rsidP="006129F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podíl </w:t>
            </w:r>
          </w:p>
          <w:p w:rsidR="006129FB" w:rsidRPr="006129FB" w:rsidRDefault="006129FB" w:rsidP="006129F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na celkové zaměstnanosti</w:t>
            </w: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br/>
              <w:t>v %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FB" w:rsidRPr="006129FB" w:rsidRDefault="006129FB" w:rsidP="006129F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abs.</w:t>
            </w: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br/>
              <w:t>v tis.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9FB" w:rsidRDefault="006129FB" w:rsidP="006129F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podíl </w:t>
            </w:r>
          </w:p>
          <w:p w:rsidR="006129FB" w:rsidRPr="006129FB" w:rsidRDefault="006129FB" w:rsidP="006129F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na celkové zaměstnanosti</w:t>
            </w: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br/>
              <w:t>v %</w:t>
            </w:r>
          </w:p>
        </w:tc>
      </w:tr>
      <w:tr w:rsidR="006129FB" w:rsidRPr="006129FB" w:rsidTr="00F764F1">
        <w:trPr>
          <w:trHeight w:val="255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895,0 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18,0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617,9 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21,9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277,2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57" w:type="dxa"/>
              <w:right w:w="227" w:type="dxa"/>
            </w:tcMar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12,8 </w:t>
            </w:r>
          </w:p>
        </w:tc>
      </w:tr>
      <w:tr w:rsidR="006129FB" w:rsidRPr="006129FB" w:rsidTr="00F764F1">
        <w:trPr>
          <w:trHeight w:val="255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  z toho: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57" w:type="dxa"/>
              <w:right w:w="227" w:type="dxa"/>
            </w:tcMar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6129FB" w:rsidRPr="006129FB" w:rsidTr="00F764F1">
        <w:trPr>
          <w:trHeight w:val="255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CZ-NACE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sekce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57" w:type="dxa"/>
              <w:right w:w="227" w:type="dxa"/>
            </w:tcMar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6129FB" w:rsidRPr="006129FB" w:rsidTr="00F764F1">
        <w:trPr>
          <w:trHeight w:val="255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ind w:left="179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Zemědělství, lesnictví a rybářství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36,1 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26,4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27,5 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27,1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8,6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57" w:type="dxa"/>
              <w:right w:w="227" w:type="dxa"/>
            </w:tcMar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24,5 </w:t>
            </w:r>
          </w:p>
        </w:tc>
      </w:tr>
      <w:tr w:rsidR="006129FB" w:rsidRPr="006129FB" w:rsidTr="00F764F1">
        <w:trPr>
          <w:trHeight w:val="255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ind w:left="179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Těžba a dobývání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57" w:type="dxa"/>
              <w:right w:w="227" w:type="dxa"/>
            </w:tcMar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</w:tr>
      <w:tr w:rsidR="006129FB" w:rsidRPr="006129FB" w:rsidTr="00F764F1">
        <w:trPr>
          <w:trHeight w:val="255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ind w:left="179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Zpracovatelský průmysl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98,3 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7,4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80,7 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9,2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17,6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57" w:type="dxa"/>
              <w:right w:w="227" w:type="dxa"/>
            </w:tcMar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3,9 </w:t>
            </w:r>
          </w:p>
        </w:tc>
      </w:tr>
      <w:tr w:rsidR="006129FB" w:rsidRPr="006129FB" w:rsidTr="00F764F1">
        <w:trPr>
          <w:trHeight w:val="255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ind w:left="179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Výroba a rozvod elektřiny, plynu, tepla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3,3 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5,8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2,8 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6,1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0,5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57" w:type="dxa"/>
              <w:right w:w="227" w:type="dxa"/>
            </w:tcMar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4,9 </w:t>
            </w:r>
          </w:p>
        </w:tc>
      </w:tr>
      <w:tr w:rsidR="006129FB" w:rsidRPr="006129FB" w:rsidTr="00F764F1">
        <w:trPr>
          <w:trHeight w:val="255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ind w:left="179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Zásob. vodou; činnosti souvis. s odpady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3,2 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5,8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2,7 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6,4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0,5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57" w:type="dxa"/>
              <w:right w:w="227" w:type="dxa"/>
            </w:tcMar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3,9 </w:t>
            </w:r>
          </w:p>
        </w:tc>
      </w:tr>
      <w:tr w:rsidR="006129FB" w:rsidRPr="006129FB" w:rsidTr="00F764F1">
        <w:trPr>
          <w:trHeight w:val="255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ind w:left="179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Stavebnictví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F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184,1 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44,5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179,5 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46,7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4,6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57" w:type="dxa"/>
              <w:right w:w="227" w:type="dxa"/>
            </w:tcMar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15,7 </w:t>
            </w:r>
          </w:p>
        </w:tc>
      </w:tr>
      <w:tr w:rsidR="006129FB" w:rsidRPr="006129FB" w:rsidTr="00F764F1">
        <w:trPr>
          <w:trHeight w:val="255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ind w:left="179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Velkoobchod a maloob.; opr. mot. vozidel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G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139,8 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23,7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93,0 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34,2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46,8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57" w:type="dxa"/>
              <w:right w:w="227" w:type="dxa"/>
            </w:tcMar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14,7 </w:t>
            </w:r>
          </w:p>
        </w:tc>
      </w:tr>
      <w:tr w:rsidR="006129FB" w:rsidRPr="006129FB" w:rsidTr="00F764F1">
        <w:trPr>
          <w:trHeight w:val="255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ind w:left="179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Doprava a skladování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32,1 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10,8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26,9 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12,6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5,2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57" w:type="dxa"/>
              <w:right w:w="227" w:type="dxa"/>
            </w:tcMar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6,2 </w:t>
            </w:r>
          </w:p>
        </w:tc>
      </w:tr>
      <w:tr w:rsidR="006129FB" w:rsidRPr="006129FB" w:rsidTr="00F764F1">
        <w:trPr>
          <w:trHeight w:val="255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ind w:left="179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Ubytování, stravování a pohostinství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I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34,0 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17,4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22,1 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27,3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11,8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57" w:type="dxa"/>
              <w:right w:w="227" w:type="dxa"/>
            </w:tcMar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10,4 </w:t>
            </w:r>
          </w:p>
        </w:tc>
      </w:tr>
      <w:tr w:rsidR="006129FB" w:rsidRPr="006129FB" w:rsidTr="00F764F1">
        <w:trPr>
          <w:trHeight w:val="255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ind w:left="179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Informační a komunikační činnosti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J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32,8 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22,1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29,1 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25,9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3,7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57" w:type="dxa"/>
              <w:right w:w="227" w:type="dxa"/>
            </w:tcMar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10,3 </w:t>
            </w:r>
          </w:p>
        </w:tc>
      </w:tr>
      <w:tr w:rsidR="006129FB" w:rsidRPr="006129FB" w:rsidTr="00F764F1">
        <w:trPr>
          <w:trHeight w:val="255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ind w:left="179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lastRenderedPageBreak/>
              <w:t>Peněžnictví a pojišťovnictví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32,3 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26,6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18,9 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35,1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13,4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57" w:type="dxa"/>
              <w:right w:w="227" w:type="dxa"/>
            </w:tcMar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19,8 </w:t>
            </w:r>
          </w:p>
        </w:tc>
      </w:tr>
      <w:tr w:rsidR="006129FB" w:rsidRPr="006129FB" w:rsidTr="00F764F1">
        <w:trPr>
          <w:trHeight w:val="255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ind w:left="179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Činnosti v oblasti nemovitostí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L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24,1 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52,2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15,5 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61,0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8,6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57" w:type="dxa"/>
              <w:right w:w="227" w:type="dxa"/>
            </w:tcMar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41,3 </w:t>
            </w:r>
          </w:p>
        </w:tc>
      </w:tr>
      <w:tr w:rsidR="006129FB" w:rsidRPr="006129FB" w:rsidTr="00F764F1">
        <w:trPr>
          <w:trHeight w:val="255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ind w:left="179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Profesní, vědecké a technické činnosti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108,5 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48,8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59,8 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50,9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48,8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57" w:type="dxa"/>
              <w:right w:w="227" w:type="dxa"/>
            </w:tcMar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46,4 </w:t>
            </w:r>
          </w:p>
        </w:tc>
      </w:tr>
      <w:tr w:rsidR="006129FB" w:rsidRPr="006129FB" w:rsidTr="00F764F1">
        <w:trPr>
          <w:trHeight w:val="255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ind w:left="179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Administrativní a podpůrné činnosti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23,4 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18,0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12,7 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19,2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10,7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57" w:type="dxa"/>
              <w:right w:w="227" w:type="dxa"/>
            </w:tcMar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16,9 </w:t>
            </w:r>
          </w:p>
        </w:tc>
      </w:tr>
      <w:tr w:rsidR="006129FB" w:rsidRPr="006129FB" w:rsidTr="00F764F1">
        <w:trPr>
          <w:trHeight w:val="255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ind w:left="179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Veřejná správa a obrana; pov. soc. 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zabezp.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O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2,3 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0,7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1,6 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1,0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0,7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57" w:type="dxa"/>
              <w:right w:w="227" w:type="dxa"/>
            </w:tcMar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0,5 </w:t>
            </w:r>
          </w:p>
        </w:tc>
      </w:tr>
      <w:tr w:rsidR="006129FB" w:rsidRPr="006129FB" w:rsidTr="00F764F1">
        <w:trPr>
          <w:trHeight w:val="255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ind w:left="179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Vzdělávání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19,9 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6,1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7,1 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9,3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12,9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57" w:type="dxa"/>
              <w:right w:w="227" w:type="dxa"/>
            </w:tcMar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5,2 </w:t>
            </w:r>
          </w:p>
        </w:tc>
      </w:tr>
      <w:tr w:rsidR="006129FB" w:rsidRPr="006129FB" w:rsidTr="00F764F1">
        <w:trPr>
          <w:trHeight w:val="255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ind w:left="179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Zdravotní a sociální péče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Q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30,7 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8,7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9,7 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13,1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21,0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57" w:type="dxa"/>
              <w:right w:w="227" w:type="dxa"/>
            </w:tcMar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7,5 </w:t>
            </w:r>
          </w:p>
        </w:tc>
      </w:tr>
      <w:tr w:rsidR="006129FB" w:rsidRPr="006129FB" w:rsidTr="00F764F1">
        <w:trPr>
          <w:trHeight w:val="255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ind w:left="179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Kulturní, zábavní a rekreační činnosti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R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18,0 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22,2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11,2 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28,6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6,8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57" w:type="dxa"/>
              <w:right w:w="227" w:type="dxa"/>
            </w:tcMar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16,2 </w:t>
            </w:r>
          </w:p>
        </w:tc>
      </w:tr>
      <w:tr w:rsidR="006129FB" w:rsidRPr="006129FB" w:rsidTr="00F764F1">
        <w:trPr>
          <w:trHeight w:val="255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ind w:left="179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Ostatní činnosti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>S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48,1 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54,9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12,0 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39,8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36,1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57" w:type="dxa"/>
              <w:right w:w="227" w:type="dxa"/>
            </w:tcMar>
            <w:hideMark/>
          </w:tcPr>
          <w:p w:rsidR="006129FB" w:rsidRPr="006129FB" w:rsidRDefault="006129FB" w:rsidP="006129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29FB">
              <w:rPr>
                <w:rFonts w:eastAsia="Times New Roman" w:cs="Arial"/>
                <w:sz w:val="16"/>
                <w:szCs w:val="16"/>
                <w:lang w:eastAsia="cs-CZ"/>
              </w:rPr>
              <w:t xml:space="preserve">62,9 </w:t>
            </w:r>
          </w:p>
        </w:tc>
      </w:tr>
      <w:tr w:rsidR="006129FB" w:rsidRPr="006129FB" w:rsidTr="006129FB">
        <w:trPr>
          <w:trHeight w:val="12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6129FB" w:rsidRPr="006129FB" w:rsidTr="00CA1A54">
        <w:trPr>
          <w:trHeight w:val="255"/>
          <w:jc w:val="center"/>
        </w:trPr>
        <w:tc>
          <w:tcPr>
            <w:tcW w:w="8717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29FB" w:rsidRPr="006129FB" w:rsidRDefault="006129FB" w:rsidP="006129F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6129FB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Zdroj: ČSÚ, Výběrové šetření pracovních sil</w:t>
            </w:r>
          </w:p>
        </w:tc>
      </w:tr>
    </w:tbl>
    <w:p w:rsidR="003C2E0B" w:rsidRDefault="003C2E0B" w:rsidP="006129FB">
      <w:pPr>
        <w:jc w:val="center"/>
      </w:pPr>
    </w:p>
    <w:p w:rsidR="000D2811" w:rsidRDefault="006B3851" w:rsidP="0061422B">
      <w:r>
        <w:t xml:space="preserve">Údaje ze šetření potvrzují </w:t>
      </w:r>
      <w:r w:rsidR="006D7DAC">
        <w:t>interakci</w:t>
      </w:r>
      <w:r>
        <w:t xml:space="preserve"> odvětvové </w:t>
      </w:r>
      <w:r w:rsidR="00B63FA3">
        <w:t>struktury</w:t>
      </w:r>
      <w:r>
        <w:t xml:space="preserve"> s</w:t>
      </w:r>
      <w:r w:rsidR="00153543">
        <w:t> profesní skladbou</w:t>
      </w:r>
      <w:r>
        <w:t xml:space="preserve"> respondentů.</w:t>
      </w:r>
      <w:r w:rsidR="00D80D68">
        <w:t xml:space="preserve"> Nejvyšší podíl podnikatelů je mezi kvalifikovanými pracovníky</w:t>
      </w:r>
      <w:r w:rsidR="00285E27">
        <w:t xml:space="preserve"> v zemědělství, </w:t>
      </w:r>
      <w:r w:rsidR="00D80D68">
        <w:t>lesnictví a</w:t>
      </w:r>
      <w:r w:rsidR="00DF0610">
        <w:t> </w:t>
      </w:r>
      <w:r w:rsidR="00D80D68">
        <w:t xml:space="preserve">rybářství (téměř </w:t>
      </w:r>
      <w:r w:rsidR="003F4E4C">
        <w:t>polovina</w:t>
      </w:r>
      <w:r w:rsidR="00D80D68">
        <w:t xml:space="preserve"> pracujících).</w:t>
      </w:r>
      <w:r w:rsidR="00F26A4C">
        <w:t xml:space="preserve"> Jejich vliv na celkový počet podnikatelů je však malý, protože počet všech pracujících v těchto zaměstnáních dosahuje pouze jedno procento celkové zaměstnanosti v národním hospodářství.</w:t>
      </w:r>
      <w:r w:rsidR="000D2811">
        <w:t xml:space="preserve"> </w:t>
      </w:r>
      <w:r w:rsidR="00D80D68">
        <w:t>Téměř třicet procent všech řemeslníků a</w:t>
      </w:r>
      <w:r w:rsidR="00581F44">
        <w:t> </w:t>
      </w:r>
      <w:r w:rsidR="00D80D68">
        <w:t xml:space="preserve">opravářů jsou podnikatelé. Obdobně vysoký podíl podnikatelů je ve skupině řídících pracovníků. </w:t>
      </w:r>
      <w:r w:rsidR="007D741A">
        <w:t>Nejméně jsou podnikatelé zastoupeni mezi pomocnými a nekvalifikovanými pracovníky</w:t>
      </w:r>
      <w:r w:rsidR="00EC5D0D">
        <w:t xml:space="preserve"> a úředníky.</w:t>
      </w:r>
    </w:p>
    <w:p w:rsidR="00EC5D0D" w:rsidRDefault="00EC5D0D" w:rsidP="0061422B"/>
    <w:p w:rsidR="009D7CE3" w:rsidRDefault="00E66549" w:rsidP="0061422B">
      <w:r>
        <w:t xml:space="preserve">Je zřejmé, že </w:t>
      </w:r>
      <w:r w:rsidR="003F4E4C">
        <w:t>charakter</w:t>
      </w:r>
      <w:r>
        <w:t xml:space="preserve"> vykonávané činnosti je výrazně ovlivněn úrovní dosaženého vzdělání. Nejnižší podíl podnikatelů je mezi pracujícími se základním vzděláním (málo přes deset procent). V nejčetnějších skupinách, tj. mezi pracujícími se středním vzděláním bez maturity (vyučení) a s maturitou není prakticky žádný rozdíl (kolem 18 %). Nejvyšší podíl podnikatelů je mezi vysokoškoláky, kde se v roce 2014 přiblížil dvaceti procentům.</w:t>
      </w:r>
      <w:r w:rsidR="00FC6922">
        <w:t xml:space="preserve"> Obecně vyšší podíl </w:t>
      </w:r>
      <w:r w:rsidR="003F4E4C">
        <w:t>podnikatelů</w:t>
      </w:r>
      <w:r w:rsidR="00FC6922">
        <w:t xml:space="preserve"> mužů se projevuje na všech vzdělanostních stupních. Podíl vyučených podnikatelů</w:t>
      </w:r>
      <w:r w:rsidR="00B90904">
        <w:t xml:space="preserve"> na celkové mužské zaměstnanosti</w:t>
      </w:r>
      <w:r w:rsidR="00FC6922">
        <w:t xml:space="preserve"> je v </w:t>
      </w:r>
      <w:r w:rsidR="003F4E4C">
        <w:t>porovnání</w:t>
      </w:r>
      <w:r w:rsidR="008B441E">
        <w:t xml:space="preserve"> </w:t>
      </w:r>
      <w:r w:rsidR="00FC6922">
        <w:t>se stejným podílem žen dvojnásobný.</w:t>
      </w:r>
      <w:r w:rsidR="00915729">
        <w:t xml:space="preserve"> S vyšším stupněm formálního vzdělání však tato diference klesá.</w:t>
      </w:r>
    </w:p>
    <w:p w:rsidR="00B01B9D" w:rsidRDefault="00B01B9D" w:rsidP="0061422B"/>
    <w:tbl>
      <w:tblPr>
        <w:tblW w:w="858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76"/>
        <w:gridCol w:w="140"/>
        <w:gridCol w:w="771"/>
        <w:gridCol w:w="637"/>
        <w:gridCol w:w="140"/>
        <w:gridCol w:w="1046"/>
        <w:gridCol w:w="683"/>
        <w:gridCol w:w="164"/>
        <w:gridCol w:w="1134"/>
        <w:gridCol w:w="671"/>
        <w:gridCol w:w="175"/>
        <w:gridCol w:w="1152"/>
      </w:tblGrid>
      <w:tr w:rsidR="000B4081" w:rsidRPr="000B4081" w:rsidTr="0032620B">
        <w:trPr>
          <w:trHeight w:val="227"/>
        </w:trPr>
        <w:tc>
          <w:tcPr>
            <w:tcW w:w="8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081" w:rsidRPr="000B4081" w:rsidRDefault="000B4081" w:rsidP="000B4081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0B4081">
              <w:rPr>
                <w:rFonts w:eastAsia="Times New Roman" w:cs="Arial"/>
                <w:b/>
                <w:bCs/>
                <w:szCs w:val="20"/>
                <w:lang w:eastAsia="cs-CZ"/>
              </w:rPr>
              <w:t>Počet a podíl podnikatelů na celkové zaměstnanosti podle stupně vzdělání v roce 2014</w:t>
            </w:r>
          </w:p>
        </w:tc>
      </w:tr>
      <w:tr w:rsidR="000B4081" w:rsidRPr="000B4081" w:rsidTr="006A7EEA">
        <w:trPr>
          <w:trHeight w:val="255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B4081" w:rsidRPr="0032620B" w:rsidRDefault="000B4081" w:rsidP="000B408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20"/>
                <w:lang w:eastAsia="cs-CZ"/>
              </w:rPr>
            </w:pPr>
            <w:r w:rsidRPr="000B4081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B4081" w:rsidRPr="000B4081" w:rsidRDefault="000B4081" w:rsidP="000B4081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0B4081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B4081" w:rsidRPr="000B4081" w:rsidRDefault="000B4081" w:rsidP="000B4081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0B4081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B4081" w:rsidRPr="000B4081" w:rsidRDefault="000B4081" w:rsidP="000B4081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0B4081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B4081" w:rsidRPr="000B4081" w:rsidRDefault="000B4081" w:rsidP="000B4081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0B4081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B4081" w:rsidRPr="000B4081" w:rsidRDefault="000B4081" w:rsidP="000B4081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0B4081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B4081" w:rsidRPr="000B4081" w:rsidRDefault="000B4081" w:rsidP="000B4081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0B4081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B4081" w:rsidRPr="000B4081" w:rsidRDefault="000B4081" w:rsidP="000B4081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0B4081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</w:tr>
      <w:tr w:rsidR="000B4081" w:rsidRPr="000B4081" w:rsidTr="00CF6C70">
        <w:trPr>
          <w:trHeight w:val="227"/>
        </w:trPr>
        <w:tc>
          <w:tcPr>
            <w:tcW w:w="2787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081" w:rsidRPr="000B4081" w:rsidRDefault="000B4081" w:rsidP="000B408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sz w:val="16"/>
                <w:szCs w:val="16"/>
                <w:lang w:eastAsia="cs-CZ"/>
              </w:rPr>
              <w:t xml:space="preserve">Podnikatelé </w:t>
            </w:r>
            <w:r w:rsidRPr="000B4081">
              <w:rPr>
                <w:rFonts w:eastAsia="Times New Roman" w:cs="Arial"/>
                <w:sz w:val="16"/>
                <w:szCs w:val="16"/>
                <w:lang w:eastAsia="cs-CZ"/>
              </w:rPr>
              <w:br/>
              <w:t>vč. pomáhajících rodinných příslušníků</w:t>
            </w:r>
          </w:p>
        </w:tc>
        <w:tc>
          <w:tcPr>
            <w:tcW w:w="18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9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998" w:type="dxa"/>
            <w:gridSpan w:val="3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0B4081" w:rsidRPr="000B4081" w:rsidTr="00CF6C70">
        <w:trPr>
          <w:trHeight w:val="227"/>
        </w:trPr>
        <w:tc>
          <w:tcPr>
            <w:tcW w:w="2787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1" w:rsidRPr="000B4081" w:rsidRDefault="000B4081" w:rsidP="000B408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0B4081" w:rsidRDefault="000B4081" w:rsidP="000B408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sz w:val="16"/>
                <w:szCs w:val="16"/>
                <w:lang w:eastAsia="cs-CZ"/>
              </w:rPr>
              <w:t>abs.</w:t>
            </w:r>
            <w:r w:rsidRPr="000B4081">
              <w:rPr>
                <w:rFonts w:eastAsia="Times New Roman" w:cs="Arial"/>
                <w:sz w:val="16"/>
                <w:szCs w:val="16"/>
                <w:lang w:eastAsia="cs-CZ"/>
              </w:rPr>
              <w:br/>
              <w:t>v tis.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081" w:rsidRPr="000B4081" w:rsidRDefault="000B4081" w:rsidP="000B408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sz w:val="16"/>
                <w:szCs w:val="16"/>
                <w:lang w:eastAsia="cs-CZ"/>
              </w:rPr>
              <w:t xml:space="preserve">podíl </w:t>
            </w:r>
            <w:r w:rsidRPr="000B4081">
              <w:rPr>
                <w:rFonts w:eastAsia="Times New Roman" w:cs="Arial"/>
                <w:sz w:val="16"/>
                <w:szCs w:val="16"/>
                <w:lang w:eastAsia="cs-CZ"/>
              </w:rPr>
              <w:br/>
              <w:t>na celkové zaměstnanosti</w:t>
            </w:r>
            <w:r w:rsidRPr="000B4081">
              <w:rPr>
                <w:rFonts w:eastAsia="Times New Roman" w:cs="Arial"/>
                <w:sz w:val="16"/>
                <w:szCs w:val="16"/>
                <w:lang w:eastAsia="cs-CZ"/>
              </w:rPr>
              <w:br/>
              <w:t>v %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0B4081" w:rsidRDefault="000B4081" w:rsidP="000B408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sz w:val="16"/>
                <w:szCs w:val="16"/>
                <w:lang w:eastAsia="cs-CZ"/>
              </w:rPr>
              <w:t>abs.</w:t>
            </w:r>
            <w:r w:rsidRPr="000B4081">
              <w:rPr>
                <w:rFonts w:eastAsia="Times New Roman" w:cs="Arial"/>
                <w:sz w:val="16"/>
                <w:szCs w:val="16"/>
                <w:lang w:eastAsia="cs-CZ"/>
              </w:rPr>
              <w:br/>
              <w:t>v tis.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081" w:rsidRPr="000B4081" w:rsidRDefault="000B4081" w:rsidP="000B408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sz w:val="16"/>
                <w:szCs w:val="16"/>
                <w:lang w:eastAsia="cs-CZ"/>
              </w:rPr>
              <w:t xml:space="preserve">podíl </w:t>
            </w:r>
            <w:r w:rsidRPr="000B4081">
              <w:rPr>
                <w:rFonts w:eastAsia="Times New Roman" w:cs="Arial"/>
                <w:sz w:val="16"/>
                <w:szCs w:val="16"/>
                <w:lang w:eastAsia="cs-CZ"/>
              </w:rPr>
              <w:br/>
              <w:t>na celkové zaměstnanosti</w:t>
            </w:r>
            <w:r w:rsidRPr="000B4081">
              <w:rPr>
                <w:rFonts w:eastAsia="Times New Roman" w:cs="Arial"/>
                <w:sz w:val="16"/>
                <w:szCs w:val="16"/>
                <w:lang w:eastAsia="cs-CZ"/>
              </w:rPr>
              <w:br/>
              <w:t>v %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81" w:rsidRPr="000B4081" w:rsidRDefault="000B4081" w:rsidP="000B408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sz w:val="16"/>
                <w:szCs w:val="16"/>
                <w:lang w:eastAsia="cs-CZ"/>
              </w:rPr>
              <w:t>abs.</w:t>
            </w:r>
            <w:r w:rsidRPr="000B4081">
              <w:rPr>
                <w:rFonts w:eastAsia="Times New Roman" w:cs="Arial"/>
                <w:sz w:val="16"/>
                <w:szCs w:val="16"/>
                <w:lang w:eastAsia="cs-CZ"/>
              </w:rPr>
              <w:br/>
              <w:t>v tis.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081" w:rsidRPr="000B4081" w:rsidRDefault="000B4081" w:rsidP="000B408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sz w:val="16"/>
                <w:szCs w:val="16"/>
                <w:lang w:eastAsia="cs-CZ"/>
              </w:rPr>
              <w:t xml:space="preserve">podíl </w:t>
            </w:r>
            <w:r w:rsidRPr="000B4081">
              <w:rPr>
                <w:rFonts w:eastAsia="Times New Roman" w:cs="Arial"/>
                <w:sz w:val="16"/>
                <w:szCs w:val="16"/>
                <w:lang w:eastAsia="cs-CZ"/>
              </w:rPr>
              <w:br/>
              <w:t>na celkové zaměstnanosti</w:t>
            </w:r>
            <w:r w:rsidRPr="000B4081">
              <w:rPr>
                <w:rFonts w:eastAsia="Times New Roman" w:cs="Arial"/>
                <w:sz w:val="16"/>
                <w:szCs w:val="16"/>
                <w:lang w:eastAsia="cs-CZ"/>
              </w:rPr>
              <w:br/>
              <w:t>v %</w:t>
            </w:r>
          </w:p>
        </w:tc>
      </w:tr>
      <w:tr w:rsidR="000B4081" w:rsidRPr="000B4081" w:rsidTr="00CF6C70">
        <w:trPr>
          <w:trHeight w:val="227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895,0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18,0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617,9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21,9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277,2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right w:w="170" w:type="dxa"/>
            </w:tcMar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12,8</w:t>
            </w:r>
          </w:p>
        </w:tc>
      </w:tr>
      <w:tr w:rsidR="000B4081" w:rsidRPr="000B4081" w:rsidTr="00CF6C70">
        <w:trPr>
          <w:trHeight w:val="227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sz w:val="16"/>
                <w:szCs w:val="16"/>
                <w:lang w:eastAsia="cs-CZ"/>
              </w:rPr>
              <w:t xml:space="preserve">  z toho: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right w:w="170" w:type="dxa"/>
            </w:tcMar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0B4081" w:rsidRPr="000B4081" w:rsidTr="00CF6C70">
        <w:trPr>
          <w:trHeight w:val="227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vzdělání CZ-ISCED 2011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úroveň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right w:w="170" w:type="dxa"/>
            </w:tcMar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0B4081" w:rsidRPr="000B4081" w:rsidTr="00CF6C70">
        <w:trPr>
          <w:trHeight w:val="227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sz w:val="16"/>
                <w:szCs w:val="16"/>
                <w:lang w:eastAsia="cs-CZ"/>
              </w:rPr>
              <w:t>1, 2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sz w:val="16"/>
                <w:szCs w:val="16"/>
                <w:lang w:eastAsia="cs-CZ"/>
              </w:rPr>
              <w:t>21,6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sz w:val="16"/>
                <w:szCs w:val="16"/>
                <w:lang w:eastAsia="cs-CZ"/>
              </w:rPr>
              <w:t>10,6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sz w:val="16"/>
                <w:szCs w:val="16"/>
                <w:lang w:eastAsia="cs-CZ"/>
              </w:rPr>
              <w:t>12,1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sz w:val="16"/>
                <w:szCs w:val="16"/>
                <w:lang w:eastAsia="cs-CZ"/>
              </w:rPr>
              <w:t>12,4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sz w:val="16"/>
                <w:szCs w:val="16"/>
                <w:lang w:eastAsia="cs-CZ"/>
              </w:rPr>
              <w:t>9,6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right w:w="170" w:type="dxa"/>
            </w:tcMar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sz w:val="16"/>
                <w:szCs w:val="16"/>
                <w:lang w:eastAsia="cs-CZ"/>
              </w:rPr>
              <w:t>8,9</w:t>
            </w:r>
          </w:p>
        </w:tc>
      </w:tr>
      <w:tr w:rsidR="000B4081" w:rsidRPr="000B4081" w:rsidTr="00CF6C70">
        <w:trPr>
          <w:trHeight w:val="227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sz w:val="16"/>
                <w:szCs w:val="16"/>
                <w:lang w:eastAsia="cs-CZ"/>
              </w:rPr>
              <w:t>střední bez maturity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sz w:val="16"/>
                <w:szCs w:val="16"/>
                <w:lang w:eastAsia="cs-CZ"/>
              </w:rPr>
              <w:t>část 3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sz w:val="16"/>
                <w:szCs w:val="16"/>
                <w:lang w:eastAsia="cs-CZ"/>
              </w:rPr>
              <w:t>314,8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sz w:val="16"/>
                <w:szCs w:val="16"/>
                <w:lang w:eastAsia="cs-CZ"/>
              </w:rPr>
              <w:t>17,9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sz w:val="16"/>
                <w:szCs w:val="16"/>
                <w:lang w:eastAsia="cs-CZ"/>
              </w:rPr>
              <w:t>250,7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sz w:val="16"/>
                <w:szCs w:val="16"/>
                <w:lang w:eastAsia="cs-CZ"/>
              </w:rPr>
              <w:t>21,5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sz w:val="16"/>
                <w:szCs w:val="16"/>
                <w:lang w:eastAsia="cs-CZ"/>
              </w:rPr>
              <w:t>64,2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right w:w="170" w:type="dxa"/>
            </w:tcMar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sz w:val="16"/>
                <w:szCs w:val="16"/>
                <w:lang w:eastAsia="cs-CZ"/>
              </w:rPr>
              <w:t>10,8</w:t>
            </w:r>
          </w:p>
        </w:tc>
      </w:tr>
      <w:tr w:rsidR="000B4081" w:rsidRPr="000B4081" w:rsidTr="00CF6C70">
        <w:trPr>
          <w:trHeight w:val="227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sz w:val="16"/>
                <w:szCs w:val="16"/>
                <w:lang w:eastAsia="cs-CZ"/>
              </w:rPr>
              <w:t>střední s maturitou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sz w:val="16"/>
                <w:szCs w:val="16"/>
                <w:lang w:eastAsia="cs-CZ"/>
              </w:rPr>
              <w:t>část 3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sz w:val="16"/>
                <w:szCs w:val="16"/>
                <w:lang w:eastAsia="cs-CZ"/>
              </w:rPr>
              <w:t>338,0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sz w:val="16"/>
                <w:szCs w:val="16"/>
                <w:lang w:eastAsia="cs-CZ"/>
              </w:rPr>
              <w:t>18,0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sz w:val="16"/>
                <w:szCs w:val="16"/>
                <w:lang w:eastAsia="cs-CZ"/>
              </w:rPr>
              <w:t>215,7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sz w:val="16"/>
                <w:szCs w:val="16"/>
                <w:lang w:eastAsia="cs-CZ"/>
              </w:rPr>
              <w:t>22,6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sz w:val="16"/>
                <w:szCs w:val="16"/>
                <w:lang w:eastAsia="cs-CZ"/>
              </w:rPr>
              <w:t>122,3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right w:w="170" w:type="dxa"/>
            </w:tcMar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sz w:val="16"/>
                <w:szCs w:val="16"/>
                <w:lang w:eastAsia="cs-CZ"/>
              </w:rPr>
              <w:t>13,3</w:t>
            </w:r>
          </w:p>
        </w:tc>
      </w:tr>
      <w:tr w:rsidR="000B4081" w:rsidRPr="000B4081" w:rsidTr="00CF6C70">
        <w:trPr>
          <w:trHeight w:val="227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sz w:val="16"/>
                <w:szCs w:val="16"/>
                <w:lang w:eastAsia="cs-CZ"/>
              </w:rPr>
              <w:t>vysokoškolské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sz w:val="16"/>
                <w:szCs w:val="16"/>
                <w:lang w:eastAsia="cs-CZ"/>
              </w:rPr>
              <w:t>5, 6, 7, 8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sz w:val="16"/>
                <w:szCs w:val="16"/>
                <w:lang w:eastAsia="cs-CZ"/>
              </w:rPr>
              <w:t>220,3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sz w:val="16"/>
                <w:szCs w:val="16"/>
                <w:lang w:eastAsia="cs-CZ"/>
              </w:rPr>
              <w:t>19,4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sz w:val="16"/>
                <w:szCs w:val="16"/>
                <w:lang w:eastAsia="cs-CZ"/>
              </w:rPr>
              <w:t>139,3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sz w:val="16"/>
                <w:szCs w:val="16"/>
                <w:lang w:eastAsia="cs-CZ"/>
              </w:rPr>
              <w:t>23,2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sz w:val="16"/>
                <w:szCs w:val="16"/>
                <w:lang w:eastAsia="cs-CZ"/>
              </w:rPr>
              <w:t>81,0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right w:w="170" w:type="dxa"/>
            </w:tcMar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B4081">
              <w:rPr>
                <w:rFonts w:eastAsia="Times New Roman" w:cs="Arial"/>
                <w:sz w:val="16"/>
                <w:szCs w:val="16"/>
                <w:lang w:eastAsia="cs-CZ"/>
              </w:rPr>
              <w:t>15,2</w:t>
            </w:r>
          </w:p>
        </w:tc>
      </w:tr>
      <w:tr w:rsidR="000B4081" w:rsidRPr="000B4081" w:rsidTr="00CF6C70">
        <w:trPr>
          <w:trHeight w:val="227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0B4081" w:rsidRPr="000B4081" w:rsidTr="00CF6C70">
        <w:trPr>
          <w:trHeight w:val="227"/>
        </w:trPr>
        <w:tc>
          <w:tcPr>
            <w:tcW w:w="8589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B4081" w:rsidRPr="000B4081" w:rsidRDefault="000B4081" w:rsidP="000B4081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0B4081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Zdroj: ČSÚ, Výběrové šetření pracovních sil</w:t>
            </w:r>
          </w:p>
        </w:tc>
      </w:tr>
    </w:tbl>
    <w:p w:rsidR="00274C35" w:rsidRDefault="00274C35" w:rsidP="0061422B">
      <w:pPr>
        <w:rPr>
          <w:b/>
        </w:rPr>
      </w:pPr>
    </w:p>
    <w:p w:rsidR="003F4E4C" w:rsidRDefault="009F788C" w:rsidP="0061422B">
      <w:pPr>
        <w:rPr>
          <w:b/>
        </w:rPr>
      </w:pPr>
      <w:r>
        <w:rPr>
          <w:b/>
        </w:rPr>
        <w:lastRenderedPageBreak/>
        <w:t>B</w:t>
      </w:r>
      <w:r w:rsidR="003F4E4C">
        <w:rPr>
          <w:b/>
        </w:rPr>
        <w:t xml:space="preserve">. </w:t>
      </w:r>
      <w:r w:rsidR="003945E9">
        <w:rPr>
          <w:b/>
        </w:rPr>
        <w:t>Průměrný věk podnikatelů se zvyšuje rychleji než u zaměstnanců</w:t>
      </w:r>
    </w:p>
    <w:p w:rsidR="003F4E4C" w:rsidRPr="003F4E4C" w:rsidRDefault="003F4E4C" w:rsidP="0061422B"/>
    <w:p w:rsidR="006B2FDD" w:rsidRDefault="003F4E4C" w:rsidP="0061422B">
      <w:r>
        <w:t>Zaměstnanost roste, ale také se zvyšuje věk pracujících. Od roku 1993 se průměrný věk všech pracujících zvýšil o 4,8 roku na téměř 44 let.</w:t>
      </w:r>
      <w:r w:rsidR="006B2FDD">
        <w:t xml:space="preserve"> Růst se projevil zejména v kategorii podnikatelů se zaměstnanci</w:t>
      </w:r>
      <w:r w:rsidR="009234AC">
        <w:t>,</w:t>
      </w:r>
      <w:r w:rsidR="006B2FDD">
        <w:t xml:space="preserve"> a to o v</w:t>
      </w:r>
      <w:r w:rsidR="00EA039E">
        <w:t>í</w:t>
      </w:r>
      <w:r w:rsidR="006B2FDD">
        <w:t>ce než 9 let. Nejvíce vzrostl průměrný věk pomáhajících rodinných příslušníků, ale jejich počet je podstatně nižší než v </w:t>
      </w:r>
      <w:r w:rsidR="00A2706A">
        <w:t>jiných</w:t>
      </w:r>
      <w:r w:rsidR="006B2FDD">
        <w:t xml:space="preserve"> skupinách podnikatel</w:t>
      </w:r>
      <w:r w:rsidR="00A2706A">
        <w:t>ů</w:t>
      </w:r>
      <w:r w:rsidR="006B2FDD">
        <w:t>. Nadprůměrně se zvýšil věk podnikatelů b</w:t>
      </w:r>
      <w:r w:rsidR="00C55E61">
        <w:t>ez zaměstnanců, a to o šest roků</w:t>
      </w:r>
      <w:r w:rsidR="006B2FDD">
        <w:t xml:space="preserve">. Na rozdíl od výše uvedených skupin pracujících vzrostl průměrný věk nejčetnější kategorie zaměstnanců </w:t>
      </w:r>
      <w:r w:rsidR="00AC2013">
        <w:t xml:space="preserve">jen </w:t>
      </w:r>
      <w:r w:rsidR="006B2FDD">
        <w:t>zhruba o čtyři roky.</w:t>
      </w:r>
    </w:p>
    <w:p w:rsidR="001567A9" w:rsidRPr="00B01B9D" w:rsidRDefault="001567A9" w:rsidP="0061422B">
      <w:pPr>
        <w:rPr>
          <w:sz w:val="8"/>
        </w:rPr>
      </w:pPr>
    </w:p>
    <w:p w:rsidR="00620828" w:rsidRDefault="00F80909" w:rsidP="009D7CE3">
      <w:pPr>
        <w:jc w:val="center"/>
      </w:pPr>
      <w:r>
        <w:pict>
          <v:shape id="_x0000_i1026" type="#_x0000_t75" style="width:425.25pt;height:279.75pt">
            <v:imagedata r:id="rId9" o:title=""/>
          </v:shape>
        </w:pict>
      </w:r>
    </w:p>
    <w:p w:rsidR="00C60AF5" w:rsidRDefault="00C60AF5" w:rsidP="00620828">
      <w:pPr>
        <w:rPr>
          <w:szCs w:val="20"/>
        </w:rPr>
      </w:pPr>
    </w:p>
    <w:p w:rsidR="00620828" w:rsidRPr="004A3460" w:rsidRDefault="00620828" w:rsidP="00620828">
      <w:pPr>
        <w:rPr>
          <w:szCs w:val="20"/>
        </w:rPr>
      </w:pPr>
      <w:r w:rsidRPr="004A3460">
        <w:rPr>
          <w:szCs w:val="20"/>
        </w:rPr>
        <w:t xml:space="preserve">Celkový počet zaměstnanců se proti prvnímu roku v roce 1993 výrazně </w:t>
      </w:r>
      <w:r>
        <w:rPr>
          <w:szCs w:val="20"/>
        </w:rPr>
        <w:t>snížil</w:t>
      </w:r>
      <w:r w:rsidRPr="004A3460">
        <w:rPr>
          <w:szCs w:val="20"/>
        </w:rPr>
        <w:t>, rapidní je</w:t>
      </w:r>
      <w:r>
        <w:rPr>
          <w:szCs w:val="20"/>
        </w:rPr>
        <w:t xml:space="preserve"> však</w:t>
      </w:r>
      <w:r w:rsidRPr="004A3460">
        <w:rPr>
          <w:szCs w:val="20"/>
        </w:rPr>
        <w:t xml:space="preserve"> růst počtu osob v tomto postavení po dosažení šedesáti let</w:t>
      </w:r>
      <w:r>
        <w:rPr>
          <w:szCs w:val="20"/>
        </w:rPr>
        <w:t xml:space="preserve"> a více</w:t>
      </w:r>
      <w:r w:rsidRPr="004A3460">
        <w:rPr>
          <w:szCs w:val="20"/>
        </w:rPr>
        <w:t>.</w:t>
      </w:r>
      <w:r w:rsidR="00AC52EA">
        <w:rPr>
          <w:szCs w:val="20"/>
        </w:rPr>
        <w:t xml:space="preserve"> To je především </w:t>
      </w:r>
      <w:r w:rsidR="00452F71">
        <w:rPr>
          <w:szCs w:val="20"/>
        </w:rPr>
        <w:t>důsledek</w:t>
      </w:r>
      <w:r w:rsidR="00AC52EA">
        <w:rPr>
          <w:szCs w:val="20"/>
        </w:rPr>
        <w:t xml:space="preserve"> zvyšování věkové hranice pro odchod do důchodu.</w:t>
      </w:r>
      <w:r w:rsidRPr="004A3460">
        <w:rPr>
          <w:szCs w:val="20"/>
        </w:rPr>
        <w:t xml:space="preserve"> Jinak je tomu ve skupině pracujících na vlastní účet (podnikatelů bez zaměstnanců), když v ní </w:t>
      </w:r>
      <w:r w:rsidR="00BB15C5">
        <w:rPr>
          <w:szCs w:val="20"/>
        </w:rPr>
        <w:t>výrazně</w:t>
      </w:r>
      <w:r w:rsidRPr="004A3460">
        <w:rPr>
          <w:szCs w:val="20"/>
        </w:rPr>
        <w:t xml:space="preserve"> vzrostl počet třicátníků a</w:t>
      </w:r>
      <w:r w:rsidR="00DF0610">
        <w:rPr>
          <w:szCs w:val="20"/>
        </w:rPr>
        <w:t> </w:t>
      </w:r>
      <w:r w:rsidRPr="004A3460">
        <w:rPr>
          <w:szCs w:val="20"/>
        </w:rPr>
        <w:t>st</w:t>
      </w:r>
      <w:r w:rsidR="00452F71">
        <w:rPr>
          <w:szCs w:val="20"/>
        </w:rPr>
        <w:t>arších. Ve skupině podnikatelů se zaměstnanci</w:t>
      </w:r>
      <w:r w:rsidR="00F94548">
        <w:rPr>
          <w:szCs w:val="20"/>
        </w:rPr>
        <w:t xml:space="preserve"> došlo </w:t>
      </w:r>
      <w:r w:rsidRPr="004A3460">
        <w:rPr>
          <w:szCs w:val="20"/>
        </w:rPr>
        <w:t>k dalšímu posunu, kdy se zvýšil zejména počet podnikajících ve věku 50</w:t>
      </w:r>
      <w:r w:rsidR="00452F71">
        <w:rPr>
          <w:szCs w:val="20"/>
        </w:rPr>
        <w:t xml:space="preserve"> let</w:t>
      </w:r>
      <w:r w:rsidRPr="004A3460">
        <w:rPr>
          <w:szCs w:val="20"/>
        </w:rPr>
        <w:t xml:space="preserve"> a více.</w:t>
      </w:r>
    </w:p>
    <w:p w:rsidR="00620828" w:rsidRDefault="00620828" w:rsidP="0061422B"/>
    <w:p w:rsidR="006B2FDD" w:rsidRDefault="00F24910" w:rsidP="0061422B">
      <w:r>
        <w:t>Stárne skupina těch pracujících, kteří začali podnikat v devadesátých letech. Obdobně se do středního věku dostala i silná generace, která vstupovala do zaměstnání zhruba před dvaceti lety. Mladší ročníky jsou již podstatně slabší. Proces stárnutí dokumentuje fakt, že počet podnikatelů 65letých a starších vzrostl z deseti tisíc v roce 1993 na téměř čtyřnásobek v roce 2014.</w:t>
      </w:r>
      <w:r w:rsidR="003734F1">
        <w:t xml:space="preserve"> </w:t>
      </w:r>
      <w:r w:rsidR="006B2FDD">
        <w:t xml:space="preserve">Je zřejmé, že změny ve věkové struktuře podnikatelů ovlivňují i další skutečnosti, např. </w:t>
      </w:r>
      <w:r w:rsidR="006B2FDD">
        <w:lastRenderedPageBreak/>
        <w:t>že relativně rychleji rostou počty lidí s vyšší úrovní vzdělání, kteří</w:t>
      </w:r>
      <w:r w:rsidR="00AA09A6">
        <w:t xml:space="preserve"> </w:t>
      </w:r>
      <w:r w:rsidR="006B2FDD">
        <w:t>vstupují</w:t>
      </w:r>
      <w:r w:rsidR="00AA09A6">
        <w:t xml:space="preserve"> do zaměstnání</w:t>
      </w:r>
      <w:r w:rsidR="00C865D4">
        <w:t xml:space="preserve"> </w:t>
      </w:r>
      <w:r w:rsidR="003734F1">
        <w:t>později.</w:t>
      </w:r>
    </w:p>
    <w:p w:rsidR="005B608A" w:rsidRDefault="00F80909" w:rsidP="0061422B">
      <w:r>
        <w:pict>
          <v:shape id="_x0000_i1027" type="#_x0000_t75" style="width:425.25pt;height:279pt">
            <v:imagedata r:id="rId10" o:title=""/>
          </v:shape>
        </w:pict>
      </w:r>
    </w:p>
    <w:p w:rsidR="005B608A" w:rsidRDefault="005B608A" w:rsidP="0061422B"/>
    <w:p w:rsidR="00B7272B" w:rsidRDefault="00D32240" w:rsidP="0061422B">
      <w:r>
        <w:rPr>
          <w:b/>
        </w:rPr>
        <w:t>C</w:t>
      </w:r>
      <w:r w:rsidR="006950F8">
        <w:rPr>
          <w:b/>
        </w:rPr>
        <w:t xml:space="preserve">. </w:t>
      </w:r>
      <w:r w:rsidR="00EB2B18">
        <w:rPr>
          <w:b/>
        </w:rPr>
        <w:t>V České republice se podniká</w:t>
      </w:r>
      <w:r w:rsidR="00C716D7">
        <w:rPr>
          <w:b/>
        </w:rPr>
        <w:t xml:space="preserve"> častěji než ve většině zemí EU</w:t>
      </w:r>
    </w:p>
    <w:p w:rsidR="00C716D7" w:rsidRDefault="00C716D7" w:rsidP="0061422B"/>
    <w:p w:rsidR="00C716D7" w:rsidRDefault="00C716D7" w:rsidP="0061422B">
      <w:r>
        <w:t>Standardní výběrové šetření pracovních sil umožňuje komparaci struktury pracujících podle jejich postavení v zaměstnání mezi všemi členskými zeměmi EU. Pro porovnání byly využity údaje za věkovou skupinu 15-64letých podnikatelů se zaměstnanci a bez zaměstnanců</w:t>
      </w:r>
      <w:r w:rsidR="002B7105">
        <w:t xml:space="preserve"> (sebezaměstnaní)</w:t>
      </w:r>
      <w:r>
        <w:t>, nebyl brán v úvahu počet pomáhajících rodinných příslušníků. V porovnání s ostatními zeměmi</w:t>
      </w:r>
      <w:r w:rsidR="002F591B">
        <w:t xml:space="preserve"> je možné uvést řadu údajů </w:t>
      </w:r>
      <w:r w:rsidR="0004169D">
        <w:t>typických pro Českou republiku.</w:t>
      </w:r>
    </w:p>
    <w:p w:rsidR="002B7105" w:rsidRDefault="002B7105" w:rsidP="0061422B"/>
    <w:p w:rsidR="004127C9" w:rsidRDefault="00E727B1" w:rsidP="0004169D">
      <w:r>
        <w:t>P</w:t>
      </w:r>
      <w:r w:rsidR="002B7105">
        <w:t>odíl sebezaměstnaných mladších 65 let dosáhl v roce 2014 v EU28 celkem 14,4 %, ale v ČR to bylo 17 %</w:t>
      </w:r>
      <w:r w:rsidR="00B652A0">
        <w:t xml:space="preserve">. To je pátý nejvyšší podíl ze všech členských zemí. Vyšší podíl vykazují pouze Řecko (podíl sebezaměstnaných dosahuje téměř třetinu všech </w:t>
      </w:r>
      <w:r w:rsidR="004127C9">
        <w:t>pracujících), Itálie</w:t>
      </w:r>
      <w:r w:rsidR="00B652A0">
        <w:t xml:space="preserve"> (22 %</w:t>
      </w:r>
      <w:r w:rsidR="00022D2C">
        <w:t>)</w:t>
      </w:r>
      <w:r w:rsidR="00B652A0">
        <w:t>, Rumunsko a Pols</w:t>
      </w:r>
      <w:r w:rsidR="00022D2C">
        <w:t>ko, kde se pohyboval kolem 18 %</w:t>
      </w:r>
      <w:r w:rsidR="004127C9">
        <w:t>.</w:t>
      </w:r>
    </w:p>
    <w:p w:rsidR="004127C9" w:rsidRDefault="004127C9" w:rsidP="0061422B"/>
    <w:p w:rsidR="00033DA8" w:rsidRDefault="00F80909" w:rsidP="002B0236">
      <w:pPr>
        <w:jc w:val="center"/>
      </w:pPr>
      <w:r>
        <w:lastRenderedPageBreak/>
        <w:pict>
          <v:shape id="_x0000_i1028" type="#_x0000_t75" style="width:425.25pt;height:405.75pt">
            <v:imagedata r:id="rId11" o:title=""/>
          </v:shape>
        </w:pict>
      </w:r>
    </w:p>
    <w:p w:rsidR="002B7105" w:rsidRDefault="00B652A0" w:rsidP="009E3AA7">
      <w:r>
        <w:t xml:space="preserve">Je zřejmé, že </w:t>
      </w:r>
      <w:r w:rsidR="004B7CAC">
        <w:t>struktura celkové zaměstnanosti</w:t>
      </w:r>
      <w:r>
        <w:t xml:space="preserve"> v Řecku souvisí </w:t>
      </w:r>
      <w:r w:rsidR="004B7CAC">
        <w:t>s jeho</w:t>
      </w:r>
      <w:r>
        <w:t xml:space="preserve"> </w:t>
      </w:r>
      <w:r w:rsidR="004B7CAC">
        <w:t>geografickou</w:t>
      </w:r>
      <w:r>
        <w:t xml:space="preserve"> polohou, kde velká část populace pracuje v obchodu, v zemědělství a v odvětvích </w:t>
      </w:r>
      <w:r w:rsidR="00306F9B">
        <w:t>závislých na </w:t>
      </w:r>
      <w:r>
        <w:t>cestovním ruch</w:t>
      </w:r>
      <w:r w:rsidR="00306F9B">
        <w:t>u</w:t>
      </w:r>
      <w:r>
        <w:t xml:space="preserve">. </w:t>
      </w:r>
      <w:r w:rsidR="000911F7">
        <w:t>V těchto</w:t>
      </w:r>
      <w:r w:rsidR="004B7CAC">
        <w:t xml:space="preserve"> odvětví</w:t>
      </w:r>
      <w:r w:rsidR="000911F7">
        <w:t>ch je</w:t>
      </w:r>
      <w:r w:rsidR="004B7CAC">
        <w:t xml:space="preserve"> </w:t>
      </w:r>
      <w:r w:rsidR="0004169D">
        <w:t>v Řecku</w:t>
      </w:r>
      <w:r w:rsidR="004B7CAC">
        <w:t xml:space="preserve"> </w:t>
      </w:r>
      <w:r w:rsidR="000B2A33">
        <w:t xml:space="preserve">navíc </w:t>
      </w:r>
      <w:r w:rsidR="000911F7">
        <w:t>vysoký podíl</w:t>
      </w:r>
      <w:r w:rsidR="004B7CAC">
        <w:t xml:space="preserve"> sebezaměstnaných.</w:t>
      </w:r>
      <w:r w:rsidR="00475213">
        <w:t xml:space="preserve"> </w:t>
      </w:r>
      <w:r w:rsidR="002059B4">
        <w:t>Pokud se týká Itálie</w:t>
      </w:r>
      <w:r w:rsidR="000C3DCE">
        <w:t>,</w:t>
      </w:r>
      <w:r w:rsidR="002059B4">
        <w:t xml:space="preserve"> je v</w:t>
      </w:r>
      <w:r w:rsidR="00475213">
        <w:t xml:space="preserve">elké zastoupení podnikatelů </w:t>
      </w:r>
      <w:r w:rsidR="002059B4">
        <w:t>zejména v obchodu a</w:t>
      </w:r>
      <w:r w:rsidR="00581F44">
        <w:t> </w:t>
      </w:r>
      <w:r w:rsidR="002059B4">
        <w:t>v profesních, věde</w:t>
      </w:r>
      <w:r w:rsidR="004127C9">
        <w:t>ckých a technických činnostech. Polsko a zvláště Rumunsko</w:t>
      </w:r>
      <w:r w:rsidR="000C3DCE">
        <w:t xml:space="preserve"> se vyznačují</w:t>
      </w:r>
      <w:r w:rsidR="004127C9">
        <w:t xml:space="preserve"> </w:t>
      </w:r>
      <w:r w:rsidR="000C3DCE">
        <w:t>vysokou</w:t>
      </w:r>
      <w:r w:rsidR="004127C9">
        <w:t xml:space="preserve"> </w:t>
      </w:r>
      <w:r w:rsidR="000C3DCE">
        <w:t xml:space="preserve">zaměstnaností </w:t>
      </w:r>
      <w:r w:rsidR="004127C9">
        <w:t>v</w:t>
      </w:r>
      <w:r w:rsidR="00F61C89">
        <w:t> primárním sektoru</w:t>
      </w:r>
      <w:r w:rsidR="002440AF">
        <w:t xml:space="preserve"> a zároveň i vysoký</w:t>
      </w:r>
      <w:r w:rsidR="00F61C89">
        <w:t xml:space="preserve">m </w:t>
      </w:r>
      <w:r w:rsidR="00DE1A57">
        <w:t>podílem</w:t>
      </w:r>
      <w:r w:rsidR="002440AF">
        <w:t xml:space="preserve"> sebezaměstnaných v </w:t>
      </w:r>
      <w:r w:rsidR="00F61C89">
        <w:t>země</w:t>
      </w:r>
      <w:r w:rsidR="00B56513">
        <w:t>dě</w:t>
      </w:r>
      <w:r w:rsidR="00F61C89">
        <w:t>lství</w:t>
      </w:r>
      <w:r w:rsidR="004127C9">
        <w:t>.</w:t>
      </w:r>
      <w:r w:rsidR="00FA3456">
        <w:t xml:space="preserve"> Situace v Rumunsku a Polsku je navíc výrazně odlišná proti všem členským zemím</w:t>
      </w:r>
      <w:r w:rsidR="00591571">
        <w:t>,</w:t>
      </w:r>
      <w:r w:rsidR="00FA3456">
        <w:t xml:space="preserve"> pokud jde o pomáhající rodinné příslušníky. </w:t>
      </w:r>
      <w:r w:rsidR="00973F97">
        <w:t>Celkový počet těchto osob dosáhl v</w:t>
      </w:r>
      <w:r w:rsidR="00DE1A57">
        <w:t> </w:t>
      </w:r>
      <w:r w:rsidR="00973F97">
        <w:t>těchto</w:t>
      </w:r>
      <w:r w:rsidR="00DE1A57">
        <w:t xml:space="preserve"> dvou</w:t>
      </w:r>
      <w:r w:rsidR="00973F97">
        <w:t xml:space="preserve"> zemích</w:t>
      </w:r>
      <w:r w:rsidR="00C81676">
        <w:t xml:space="preserve"> téměř</w:t>
      </w:r>
      <w:r w:rsidR="00071BFD">
        <w:t xml:space="preserve"> 1,4 miliónu, tj. více než polovina všech pomáhajících rodinných příslušníků v celé EU. Jestliže k sebezaměstnaným přičteme i pomáhající rodinné příslušníky, tak v celé takto vymezené skupině pracuje téměř 30 % všech Rumunů.</w:t>
      </w:r>
    </w:p>
    <w:p w:rsidR="00071BFD" w:rsidRDefault="00071BFD" w:rsidP="004127C9">
      <w:pPr>
        <w:ind w:left="142"/>
      </w:pPr>
    </w:p>
    <w:p w:rsidR="005543DD" w:rsidRDefault="00071BFD" w:rsidP="009E3AA7">
      <w:r>
        <w:t>Podíl podnikatelů se zaměstnanci je v ČR podprůměrný, rozdíl však proti jiným zemím není velký.</w:t>
      </w:r>
      <w:r w:rsidR="00F019C3">
        <w:t xml:space="preserve"> Četnost sebezaměstnaných tak v rozhodující míře ovlivňují pracující na vlastní účet </w:t>
      </w:r>
      <w:r w:rsidR="00F019C3">
        <w:lastRenderedPageBreak/>
        <w:t>(podnikatelé bez zaměstnanců)</w:t>
      </w:r>
      <w:r w:rsidR="00E727B1">
        <w:t>.</w:t>
      </w:r>
      <w:r w:rsidR="00F64C24">
        <w:t xml:space="preserve"> Podíl této kategorie je v České republice právě pátý nejvyšší mezi zeměmi EU. Před námi jsou </w:t>
      </w:r>
      <w:r w:rsidR="00AE25BD">
        <w:t>pouze</w:t>
      </w:r>
      <w:r w:rsidR="00F64C24">
        <w:t xml:space="preserve"> výše uvedené čtyři státy se specifickou odvětvovou strukturou ekonomik</w:t>
      </w:r>
      <w:r w:rsidR="00A02174">
        <w:t>.</w:t>
      </w:r>
    </w:p>
    <w:p w:rsidR="00A02174" w:rsidRDefault="00A02174" w:rsidP="009E3AA7"/>
    <w:p w:rsidR="005543DD" w:rsidRPr="002623FB" w:rsidRDefault="005543DD" w:rsidP="009E3AA7">
      <w:r>
        <w:t xml:space="preserve">V naší republice </w:t>
      </w:r>
      <w:r w:rsidRPr="002623FB">
        <w:t>je vůbec nejvyšší podíl podnikatelů v odvětví stavebnictví</w:t>
      </w:r>
      <w:r w:rsidR="00FB3AA4" w:rsidRPr="002623FB">
        <w:t>. Stejně tak má ČR nejvyšší podíl sebezaměstnaných na počtu pracujících</w:t>
      </w:r>
      <w:r w:rsidR="00291683" w:rsidRPr="002623FB">
        <w:t xml:space="preserve"> v </w:t>
      </w:r>
      <w:r w:rsidR="00951D11" w:rsidRPr="002623FB">
        <w:t>peněžnictví a pojišťovnictví.</w:t>
      </w:r>
      <w:r w:rsidR="00FE2267" w:rsidRPr="002623FB">
        <w:t xml:space="preserve"> Česká republika má primát </w:t>
      </w:r>
      <w:r w:rsidR="000D5AE0" w:rsidRPr="002623FB">
        <w:t>i</w:t>
      </w:r>
      <w:r w:rsidR="00A02174">
        <w:t xml:space="preserve"> co do podílu sebezaměstnaných</w:t>
      </w:r>
      <w:r w:rsidR="0068545A">
        <w:t xml:space="preserve"> </w:t>
      </w:r>
      <w:r w:rsidR="00FE2267" w:rsidRPr="002623FB">
        <w:t xml:space="preserve">v sekci </w:t>
      </w:r>
      <w:r w:rsidR="00A02174">
        <w:t>ostatní</w:t>
      </w:r>
      <w:r w:rsidR="00142B26">
        <w:t xml:space="preserve"> </w:t>
      </w:r>
      <w:r w:rsidR="00FE2267" w:rsidRPr="002623FB">
        <w:t>činnosti</w:t>
      </w:r>
      <w:r w:rsidR="000D5AE0" w:rsidRPr="002623FB">
        <w:t>.</w:t>
      </w:r>
    </w:p>
    <w:p w:rsidR="00921F13" w:rsidRPr="002623FB" w:rsidRDefault="00921F13" w:rsidP="009E3AA7"/>
    <w:p w:rsidR="00215EBD" w:rsidRDefault="00C277F8" w:rsidP="009E3AA7">
      <w:r>
        <w:t xml:space="preserve">Vysoké podíly sebezaměstnaných jsou v porovnání s EU28 i v dalších odvětvích. </w:t>
      </w:r>
      <w:r w:rsidR="0039419F" w:rsidRPr="002623FB">
        <w:t>Po Maltě máme nejvyšší podíl v sekci činnosti v oblasti nemovitostí</w:t>
      </w:r>
      <w:r w:rsidR="00215EBD">
        <w:t xml:space="preserve"> a druhý nejvyšší i</w:t>
      </w:r>
      <w:r w:rsidR="00DF0610">
        <w:t> </w:t>
      </w:r>
      <w:r w:rsidR="00215EBD">
        <w:t xml:space="preserve">v administrativních a podpůrných činnostech (po Kypru). Třetí nejvyšší podíl sebezaměstnaných v rámci EU pak vykazuje sekce profesní, vědecké a technické činnosti. </w:t>
      </w:r>
      <w:r w:rsidR="00707D15" w:rsidRPr="002623FB">
        <w:t>Nadprůměrný podíl sebezaměstnaných je v obchodu a opravách a údržbě motorových vozidel.</w:t>
      </w:r>
      <w:r w:rsidR="00363C78">
        <w:t xml:space="preserve"> Více jsou v obchodu zastoupeni sebezaměstnaní pouze v některých zemích středozemní oblasti.</w:t>
      </w:r>
    </w:p>
    <w:p w:rsidR="00CA1A54" w:rsidRDefault="00CA1A54" w:rsidP="009E3AA7"/>
    <w:tbl>
      <w:tblPr>
        <w:tblW w:w="857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88"/>
        <w:gridCol w:w="468"/>
        <w:gridCol w:w="1185"/>
        <w:gridCol w:w="355"/>
        <w:gridCol w:w="201"/>
        <w:gridCol w:w="297"/>
        <w:gridCol w:w="258"/>
        <w:gridCol w:w="240"/>
        <w:gridCol w:w="315"/>
        <w:gridCol w:w="183"/>
        <w:gridCol w:w="372"/>
        <w:gridCol w:w="127"/>
        <w:gridCol w:w="361"/>
        <w:gridCol w:w="137"/>
        <w:gridCol w:w="409"/>
        <w:gridCol w:w="89"/>
        <w:gridCol w:w="457"/>
        <w:gridCol w:w="41"/>
        <w:gridCol w:w="499"/>
        <w:gridCol w:w="6"/>
        <w:gridCol w:w="492"/>
        <w:gridCol w:w="54"/>
        <w:gridCol w:w="444"/>
        <w:gridCol w:w="45"/>
        <w:gridCol w:w="454"/>
      </w:tblGrid>
      <w:tr w:rsidR="00CA1A54" w:rsidRPr="00CA1A54" w:rsidTr="00F80909">
        <w:trPr>
          <w:trHeight w:val="527"/>
        </w:trPr>
        <w:tc>
          <w:tcPr>
            <w:tcW w:w="857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>
              <w:br w:type="page"/>
            </w:r>
            <w:r w:rsidRPr="00CA1A54">
              <w:rPr>
                <w:rFonts w:eastAsia="Times New Roman" w:cs="Arial"/>
                <w:b/>
                <w:bCs/>
                <w:szCs w:val="20"/>
                <w:lang w:eastAsia="cs-CZ"/>
              </w:rPr>
              <w:t>Podíl sebezaměstnaných na celkovém počtu pracujících ve věku 15-64 let ve vybraných odvětvových sekcích v zemích EU28 v roce 2014</w:t>
            </w:r>
          </w:p>
        </w:tc>
      </w:tr>
      <w:tr w:rsidR="00CA1A54" w:rsidRPr="00CA1A54" w:rsidTr="00F80909">
        <w:trPr>
          <w:trHeight w:val="241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v %</w:t>
            </w:r>
          </w:p>
        </w:tc>
      </w:tr>
      <w:tr w:rsidR="00CA1A54" w:rsidRPr="00F80909" w:rsidTr="00F80909">
        <w:trPr>
          <w:trHeight w:val="504"/>
        </w:trPr>
        <w:tc>
          <w:tcPr>
            <w:tcW w:w="1556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A1A54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A54" w:rsidRPr="00CA1A54" w:rsidRDefault="00CA1A54" w:rsidP="00CA1A5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Podíl sebezaměstnaných na celkové</w:t>
            </w: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br/>
              <w:t>zaměstnanosti</w:t>
            </w:r>
          </w:p>
        </w:tc>
        <w:tc>
          <w:tcPr>
            <w:tcW w:w="5027" w:type="dxa"/>
            <w:gridSpan w:val="20"/>
            <w:tcBorders>
              <w:top w:val="single" w:sz="8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A54" w:rsidRDefault="00CA1A54" w:rsidP="00CA1A5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Podíl sebezaměstnaných na celkové zaměstnanosti </w:t>
            </w:r>
          </w:p>
          <w:p w:rsidR="00CA1A54" w:rsidRPr="00CA1A54" w:rsidRDefault="00CA1A54" w:rsidP="00CA1A5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v dané sekci CZ-NACE Rev. 2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1A54" w:rsidRPr="00CA1A54" w:rsidRDefault="00CA1A54" w:rsidP="00CA1A5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CA1A54" w:rsidRPr="00F80909" w:rsidTr="00F80909">
        <w:trPr>
          <w:trHeight w:val="396"/>
        </w:trPr>
        <w:tc>
          <w:tcPr>
            <w:tcW w:w="1556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A54" w:rsidRPr="00CA1A54" w:rsidRDefault="00CA1A54" w:rsidP="00CA1A5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A54" w:rsidRPr="00CA1A54" w:rsidRDefault="00CA1A54" w:rsidP="00CA1A5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A54" w:rsidRPr="00CA1A54" w:rsidRDefault="00CA1A54" w:rsidP="00CA1A5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F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A54" w:rsidRPr="00CA1A54" w:rsidRDefault="00CA1A54" w:rsidP="00CA1A5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G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A54" w:rsidRPr="00CA1A54" w:rsidRDefault="00CA1A54" w:rsidP="00CA1A5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A54" w:rsidRPr="00CA1A54" w:rsidRDefault="00CA1A54" w:rsidP="00CA1A5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J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A54" w:rsidRPr="00CA1A54" w:rsidRDefault="00CA1A54" w:rsidP="00CA1A5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A54" w:rsidRPr="00CA1A54" w:rsidRDefault="00CA1A54" w:rsidP="00CA1A5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L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A54" w:rsidRPr="00CA1A54" w:rsidRDefault="00CA1A54" w:rsidP="00CA1A5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A54" w:rsidRPr="00CA1A54" w:rsidRDefault="00CA1A54" w:rsidP="00CA1A5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1813" w:rsidRPr="006C1813" w:rsidRDefault="006C1813" w:rsidP="006C181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vertAlign w:val="superscript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CA1A54" w:rsidRPr="00CA1A54">
              <w:rPr>
                <w:rFonts w:eastAsia="Times New Roman" w:cs="Arial"/>
                <w:sz w:val="16"/>
                <w:szCs w:val="16"/>
                <w:lang w:eastAsia="cs-CZ"/>
              </w:rPr>
              <w:t>S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  </w:t>
            </w:r>
            <w:r>
              <w:rPr>
                <w:rFonts w:eastAsia="Times New Roman" w:cs="Arial"/>
                <w:sz w:val="16"/>
                <w:szCs w:val="16"/>
                <w:vertAlign w:val="superscript"/>
                <w:lang w:eastAsia="cs-CZ"/>
              </w:rPr>
              <w:t>1)</w:t>
            </w:r>
          </w:p>
        </w:tc>
      </w:tr>
      <w:tr w:rsidR="00CA1A54" w:rsidRPr="00CA1A54" w:rsidTr="00F80909">
        <w:trPr>
          <w:trHeight w:val="256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EU28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14,4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51,4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6,2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27,1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16,6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10,3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15,1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9,7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22,7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31,1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12,6 </w:t>
            </w:r>
          </w:p>
        </w:tc>
        <w:tc>
          <w:tcPr>
            <w:tcW w:w="4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30,0 </w:t>
            </w:r>
          </w:p>
        </w:tc>
      </w:tr>
      <w:tr w:rsidR="00CA1A54" w:rsidRPr="00CA1A54" w:rsidTr="00F80909">
        <w:trPr>
          <w:trHeight w:val="256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Belgie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13,2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62,2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5,6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25,3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17,4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4,2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17,2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10,5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33,7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38,8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9,7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33,6 </w:t>
            </w:r>
          </w:p>
        </w:tc>
      </w:tr>
      <w:tr w:rsidR="00CA1A54" w:rsidRPr="00CA1A54" w:rsidTr="00F80909">
        <w:trPr>
          <w:trHeight w:val="256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Bulharsko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11,5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41,3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3,9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12,9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18,7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9,2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5,0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27,9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3,8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29,7 </w:t>
            </w:r>
          </w:p>
        </w:tc>
      </w:tr>
      <w:tr w:rsidR="00CA1A54" w:rsidRPr="00CA1A54" w:rsidTr="00F80909">
        <w:trPr>
          <w:trHeight w:val="256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Česká republika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17,0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24,7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6,8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43,3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22,0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10,0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21,8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25,7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50,9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46,9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16,9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54,6 </w:t>
            </w:r>
          </w:p>
        </w:tc>
      </w:tr>
      <w:tr w:rsidR="00CA1A54" w:rsidRPr="00CA1A54" w:rsidTr="00F80909">
        <w:trPr>
          <w:trHeight w:val="256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Dánsko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8,0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40,0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3,2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18,2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7,5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5,9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11,7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7,8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23,4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12,6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17,9 </w:t>
            </w:r>
          </w:p>
        </w:tc>
      </w:tr>
      <w:tr w:rsidR="00CA1A54" w:rsidRPr="00CA1A54" w:rsidTr="00F80909">
        <w:trPr>
          <w:trHeight w:val="256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Německo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9,8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38,0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3,5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17,6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9,3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5,0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15,3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10,4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24,9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25,2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12,4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20,7 </w:t>
            </w:r>
          </w:p>
        </w:tc>
      </w:tr>
      <w:tr w:rsidR="00CA1A54" w:rsidRPr="00CA1A54" w:rsidTr="00F80909">
        <w:trPr>
          <w:trHeight w:val="256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Estonsko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8,8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20,3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4,7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13,2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11,4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8,7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9,8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12,4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28,6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10,1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39,1 </w:t>
            </w:r>
          </w:p>
        </w:tc>
      </w:tr>
      <w:tr w:rsidR="00CA1A54" w:rsidRPr="00CA1A54" w:rsidTr="00F80909">
        <w:trPr>
          <w:trHeight w:val="256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Irsko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15,1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67,9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8,6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36,8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11,7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23,4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13,2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5,0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26,1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27,0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12,3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27,5 </w:t>
            </w:r>
          </w:p>
        </w:tc>
      </w:tr>
      <w:tr w:rsidR="00CA1A54" w:rsidRPr="00CA1A54" w:rsidTr="00F80909">
        <w:trPr>
          <w:trHeight w:val="256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Řecko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30,7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73,5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22,6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38,6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36,5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29,5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11,3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12,8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74,4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57,3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12,9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39,1 </w:t>
            </w:r>
          </w:p>
        </w:tc>
      </w:tr>
      <w:tr w:rsidR="00CA1A54" w:rsidRPr="00CA1A54" w:rsidTr="00F80909">
        <w:trPr>
          <w:trHeight w:val="256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Španělsko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16,7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38,2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10,7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30,7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25,6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18,3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12,3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6,7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41,9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37,0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7,9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36,5 </w:t>
            </w:r>
          </w:p>
        </w:tc>
      </w:tr>
      <w:tr w:rsidR="00CA1A54" w:rsidRPr="00CA1A54" w:rsidTr="00F80909">
        <w:trPr>
          <w:trHeight w:val="256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Francie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10,7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58,7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4,8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21,1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12,7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4,7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7,3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5,2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17,3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19,3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8,3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23,3 </w:t>
            </w:r>
          </w:p>
        </w:tc>
      </w:tr>
      <w:tr w:rsidR="00CA1A54" w:rsidRPr="00CA1A54" w:rsidTr="00F80909">
        <w:trPr>
          <w:trHeight w:val="256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Chorvatsko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13,4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56,8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6,5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16,8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12,1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13,0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8,9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3,5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47,1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25,4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8,7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33,0 </w:t>
            </w:r>
          </w:p>
        </w:tc>
      </w:tr>
      <w:tr w:rsidR="00CA1A54" w:rsidRPr="00CA1A54" w:rsidTr="00F80909">
        <w:trPr>
          <w:trHeight w:val="256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Itálie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22,2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40,0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11,2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39,5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35,3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11,5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23,2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16,6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49,3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58,0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15,5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38,8 </w:t>
            </w:r>
          </w:p>
        </w:tc>
      </w:tr>
      <w:tr w:rsidR="00CA1A54" w:rsidRPr="00CA1A54" w:rsidTr="00F80909">
        <w:trPr>
          <w:trHeight w:val="256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Kypr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15,2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39,9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15,9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24,2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14,6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12,1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7,2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46,2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18,4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40,7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44,4 </w:t>
            </w:r>
          </w:p>
        </w:tc>
      </w:tr>
      <w:tr w:rsidR="00CA1A54" w:rsidRPr="00CA1A54" w:rsidTr="00F80909">
        <w:trPr>
          <w:trHeight w:val="256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Lotyšsko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10,6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36,8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6,2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13,1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9,2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4,7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16,2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13,1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29,8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11,4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37,8 </w:t>
            </w:r>
          </w:p>
        </w:tc>
      </w:tr>
      <w:tr w:rsidR="00CA1A54" w:rsidRPr="00CA1A54" w:rsidTr="00F80909">
        <w:trPr>
          <w:trHeight w:val="256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Litva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10,6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43,2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4,3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12,3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12,7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4,7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16,9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41,1 </w:t>
            </w:r>
          </w:p>
        </w:tc>
      </w:tr>
      <w:tr w:rsidR="00CA1A54" w:rsidRPr="00CA1A54" w:rsidTr="00F80909">
        <w:trPr>
          <w:trHeight w:val="256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Lucembursko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7,8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62,5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5,4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9,3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11,2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3,2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23,9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13,5 </w:t>
            </w:r>
          </w:p>
        </w:tc>
      </w:tr>
      <w:tr w:rsidR="00CA1A54" w:rsidRPr="00CA1A54" w:rsidTr="00F80909">
        <w:trPr>
          <w:trHeight w:val="256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Maďarsko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10,3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29,2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4,3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19,2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15,0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7,6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14,2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12,0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26,5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32,8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10,4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35,4 </w:t>
            </w:r>
          </w:p>
        </w:tc>
      </w:tr>
      <w:tr w:rsidR="00CA1A54" w:rsidRPr="00CA1A54" w:rsidTr="00F80909">
        <w:trPr>
          <w:trHeight w:val="256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Malta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13,2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52,4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8,6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30,6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24,6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15,5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9,1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54,5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24,4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6,3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43,2 </w:t>
            </w:r>
          </w:p>
        </w:tc>
      </w:tr>
      <w:tr w:rsidR="00CA1A54" w:rsidRPr="00CA1A54" w:rsidTr="00F80909">
        <w:trPr>
          <w:trHeight w:val="256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Nizozemsko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15,2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49,6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6,6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30,6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13,1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8,6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24,5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16,5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20,2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35,2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14,5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35,5 </w:t>
            </w:r>
          </w:p>
        </w:tc>
      </w:tr>
      <w:tr w:rsidR="00CA1A54" w:rsidRPr="00CA1A54" w:rsidTr="00F80909">
        <w:trPr>
          <w:trHeight w:val="256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Rakousko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10,9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59,5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3,8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9,7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9,1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6,3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13,8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5,4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19,9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25,7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8,3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15,6 </w:t>
            </w:r>
          </w:p>
        </w:tc>
      </w:tr>
      <w:tr w:rsidR="00CA1A54" w:rsidRPr="00CA1A54" w:rsidTr="00F80909">
        <w:trPr>
          <w:trHeight w:val="256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Polsko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17,9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64,9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6,1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22,2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20,1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12,9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17,7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14,0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13,7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34,8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9,8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33,9 </w:t>
            </w:r>
          </w:p>
        </w:tc>
      </w:tr>
      <w:tr w:rsidR="00CA1A54" w:rsidRPr="00CA1A54" w:rsidTr="00F80909">
        <w:trPr>
          <w:trHeight w:val="256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Portugalsko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15,5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62,2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8,7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22,5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21,6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8,2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12,6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7,6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28,7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30,0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7,4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39,8 </w:t>
            </w:r>
          </w:p>
        </w:tc>
      </w:tr>
      <w:tr w:rsidR="00CA1A54" w:rsidRPr="00CA1A54" w:rsidTr="00F80909">
        <w:trPr>
          <w:trHeight w:val="256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Rumunsko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18,4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49,8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2,2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26,8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9,5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8,0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4,5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15,1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16,0 </w:t>
            </w:r>
          </w:p>
        </w:tc>
      </w:tr>
      <w:tr w:rsidR="00CA1A54" w:rsidRPr="00CA1A54" w:rsidTr="00F80909">
        <w:trPr>
          <w:trHeight w:val="256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lastRenderedPageBreak/>
              <w:t>Slovinsko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12,1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35,7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6,0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22,4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12,0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12,2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16,9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4,2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32,0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13,4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36,2 </w:t>
            </w:r>
          </w:p>
        </w:tc>
      </w:tr>
      <w:tr w:rsidR="00CA1A54" w:rsidRPr="00CA1A54" w:rsidTr="00F80909">
        <w:trPr>
          <w:trHeight w:val="256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Slovensko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15,2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20,9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7,3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41,3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17,1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11,0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20,0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23,6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26,2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46,1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10,8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45,9 </w:t>
            </w:r>
          </w:p>
        </w:tc>
      </w:tr>
      <w:tr w:rsidR="00CA1A54" w:rsidRPr="00CA1A54" w:rsidTr="00F80909">
        <w:trPr>
          <w:trHeight w:val="256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Finsko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12,6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61,4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6,2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23,3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12,4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13,6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9,5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5,0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14,0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20,5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10,8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28,7 </w:t>
            </w:r>
          </w:p>
        </w:tc>
      </w:tr>
      <w:tr w:rsidR="00CA1A54" w:rsidRPr="00CA1A54" w:rsidTr="00F80909">
        <w:trPr>
          <w:trHeight w:val="256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Švédsko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9,1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49,0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5,7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19,5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11,0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6,7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12,3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3,9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10,4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17,8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8,1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24,2 </w:t>
            </w:r>
          </w:p>
        </w:tc>
      </w:tr>
      <w:tr w:rsidR="00CA1A54" w:rsidRPr="00CA1A54" w:rsidTr="00F80909">
        <w:trPr>
          <w:trHeight w:val="256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Spojené království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14,0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49,1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6,1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40,0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9,2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17,0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17,4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7,9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16,9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24,4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22,1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 xml:space="preserve">34,2 </w:t>
            </w:r>
          </w:p>
        </w:tc>
      </w:tr>
      <w:tr w:rsidR="00CA1A54" w:rsidRPr="00CA1A54" w:rsidTr="00F80909">
        <w:trPr>
          <w:trHeight w:val="12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CA1A54" w:rsidRPr="00CA1A54" w:rsidTr="00F80909">
        <w:trPr>
          <w:trHeight w:val="286"/>
        </w:trPr>
        <w:tc>
          <w:tcPr>
            <w:tcW w:w="4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CA1A54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Zdroj: Eurostat, Labour Force Survey; propočet ČSÚ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CA1A54" w:rsidRPr="00CA1A54" w:rsidTr="00F80909">
        <w:trPr>
          <w:trHeight w:val="151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CA1A54" w:rsidRPr="00CA1A54" w:rsidTr="00F80909">
        <w:trPr>
          <w:trHeight w:val="226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A1A54">
              <w:rPr>
                <w:rFonts w:eastAsia="Times New Roman" w:cs="Arial"/>
                <w:sz w:val="16"/>
                <w:szCs w:val="16"/>
                <w:vertAlign w:val="superscript"/>
                <w:lang w:eastAsia="cs-CZ"/>
              </w:rPr>
              <w:t xml:space="preserve">1) </w:t>
            </w:r>
            <w:r w:rsidRPr="00CA1A54">
              <w:rPr>
                <w:rFonts w:eastAsia="Times New Roman" w:cs="Arial"/>
                <w:sz w:val="16"/>
                <w:szCs w:val="16"/>
                <w:lang w:eastAsia="cs-CZ"/>
              </w:rPr>
              <w:t>Vysvětlivky: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54" w:rsidRPr="00CA1A54" w:rsidRDefault="00CA1A54" w:rsidP="00CA1A5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</w:tbl>
    <w:p w:rsidR="008238F0" w:rsidRPr="00905A39" w:rsidRDefault="008238F0" w:rsidP="000D5AE0">
      <w:pPr>
        <w:ind w:left="142" w:hanging="142"/>
        <w:rPr>
          <w:sz w:val="4"/>
        </w:rPr>
      </w:pPr>
    </w:p>
    <w:p w:rsidR="004F7728" w:rsidRDefault="004F7728" w:rsidP="000D5AE0">
      <w:pPr>
        <w:ind w:left="142" w:hanging="142"/>
        <w:sectPr w:rsidR="004F7728" w:rsidSect="00405244">
          <w:headerReference w:type="default" r:id="rId12"/>
          <w:footerReference w:type="default" r:id="rId13"/>
          <w:pgSz w:w="11907" w:h="16839" w:code="9"/>
          <w:pgMar w:top="2948" w:right="1418" w:bottom="1985" w:left="1985" w:header="720" w:footer="1684" w:gutter="0"/>
          <w:cols w:space="720"/>
          <w:docGrid w:linePitch="360"/>
        </w:sectPr>
      </w:pPr>
    </w:p>
    <w:p w:rsidR="00F034BB" w:rsidRPr="00F4511A" w:rsidRDefault="004F7728" w:rsidP="004F7728">
      <w:pPr>
        <w:ind w:left="142" w:hanging="142"/>
        <w:jc w:val="left"/>
        <w:rPr>
          <w:sz w:val="16"/>
        </w:rPr>
      </w:pPr>
      <w:r w:rsidRPr="00F4511A">
        <w:rPr>
          <w:sz w:val="16"/>
        </w:rPr>
        <w:lastRenderedPageBreak/>
        <w:t>A - Zemědělství, lesnictví a rybářství</w:t>
      </w:r>
    </w:p>
    <w:p w:rsidR="004F7728" w:rsidRPr="00F4511A" w:rsidRDefault="004F7728" w:rsidP="004F7728">
      <w:pPr>
        <w:ind w:left="142" w:hanging="142"/>
        <w:jc w:val="left"/>
        <w:rPr>
          <w:sz w:val="16"/>
        </w:rPr>
      </w:pPr>
      <w:r w:rsidRPr="00F4511A">
        <w:rPr>
          <w:sz w:val="16"/>
        </w:rPr>
        <w:t>C - Zpracovatelský průmysl</w:t>
      </w:r>
    </w:p>
    <w:p w:rsidR="004F7728" w:rsidRPr="00F4511A" w:rsidRDefault="004F7728" w:rsidP="004F7728">
      <w:pPr>
        <w:ind w:left="142" w:hanging="142"/>
        <w:jc w:val="left"/>
        <w:rPr>
          <w:sz w:val="16"/>
        </w:rPr>
      </w:pPr>
      <w:r w:rsidRPr="00F4511A">
        <w:rPr>
          <w:sz w:val="16"/>
        </w:rPr>
        <w:t>F - Stavebnictví</w:t>
      </w:r>
    </w:p>
    <w:p w:rsidR="00F4511A" w:rsidRDefault="004F7728" w:rsidP="00F4511A">
      <w:pPr>
        <w:ind w:left="284" w:right="495" w:hanging="284"/>
        <w:jc w:val="left"/>
        <w:rPr>
          <w:sz w:val="16"/>
        </w:rPr>
      </w:pPr>
      <w:r w:rsidRPr="00F4511A">
        <w:rPr>
          <w:sz w:val="16"/>
        </w:rPr>
        <w:t>G - Velkoobchod</w:t>
      </w:r>
      <w:r w:rsidR="00F4511A">
        <w:rPr>
          <w:sz w:val="16"/>
        </w:rPr>
        <w:t xml:space="preserve"> </w:t>
      </w:r>
      <w:r w:rsidRPr="00F4511A">
        <w:rPr>
          <w:sz w:val="16"/>
        </w:rPr>
        <w:t xml:space="preserve">a maloobchod; oprava </w:t>
      </w:r>
    </w:p>
    <w:p w:rsidR="004F7728" w:rsidRPr="00F4511A" w:rsidRDefault="004F7728" w:rsidP="00F4511A">
      <w:pPr>
        <w:ind w:left="284"/>
        <w:jc w:val="left"/>
        <w:rPr>
          <w:sz w:val="16"/>
        </w:rPr>
      </w:pPr>
      <w:r w:rsidRPr="00F4511A">
        <w:rPr>
          <w:sz w:val="16"/>
        </w:rPr>
        <w:t>a údržba motorových vozidel</w:t>
      </w:r>
    </w:p>
    <w:p w:rsidR="004F7728" w:rsidRPr="00F4511A" w:rsidRDefault="004F7728" w:rsidP="004F7728">
      <w:pPr>
        <w:ind w:left="142" w:hanging="142"/>
        <w:jc w:val="left"/>
        <w:rPr>
          <w:sz w:val="16"/>
        </w:rPr>
      </w:pPr>
      <w:r w:rsidRPr="00F4511A">
        <w:rPr>
          <w:sz w:val="16"/>
        </w:rPr>
        <w:t>H - Doprava a skladování</w:t>
      </w:r>
    </w:p>
    <w:p w:rsidR="004F7728" w:rsidRPr="00F4511A" w:rsidRDefault="004F7728" w:rsidP="004F7728">
      <w:pPr>
        <w:ind w:left="142" w:hanging="142"/>
        <w:jc w:val="left"/>
        <w:rPr>
          <w:sz w:val="16"/>
        </w:rPr>
      </w:pPr>
      <w:r w:rsidRPr="00F4511A">
        <w:rPr>
          <w:sz w:val="16"/>
        </w:rPr>
        <w:lastRenderedPageBreak/>
        <w:t>J - Informační a komunikační činnosti</w:t>
      </w:r>
    </w:p>
    <w:p w:rsidR="004F7728" w:rsidRPr="00F4511A" w:rsidRDefault="004F7728" w:rsidP="004F7728">
      <w:pPr>
        <w:ind w:left="142" w:hanging="142"/>
        <w:jc w:val="left"/>
        <w:rPr>
          <w:sz w:val="16"/>
        </w:rPr>
      </w:pPr>
      <w:r w:rsidRPr="00F4511A">
        <w:rPr>
          <w:sz w:val="16"/>
        </w:rPr>
        <w:t>K - Peněžnictví a pojišťovnictví</w:t>
      </w:r>
    </w:p>
    <w:p w:rsidR="004F7728" w:rsidRPr="00F4511A" w:rsidRDefault="004F7728" w:rsidP="004F7728">
      <w:pPr>
        <w:ind w:left="142" w:hanging="142"/>
        <w:jc w:val="left"/>
        <w:rPr>
          <w:sz w:val="16"/>
        </w:rPr>
      </w:pPr>
      <w:r w:rsidRPr="00F4511A">
        <w:rPr>
          <w:sz w:val="16"/>
        </w:rPr>
        <w:t>L - Činnosti v oblasti nemovitostí</w:t>
      </w:r>
    </w:p>
    <w:p w:rsidR="004F7728" w:rsidRPr="00F4511A" w:rsidRDefault="004F7728" w:rsidP="003F652F">
      <w:pPr>
        <w:ind w:left="378" w:hanging="378"/>
        <w:jc w:val="left"/>
        <w:rPr>
          <w:sz w:val="16"/>
        </w:rPr>
      </w:pPr>
      <w:r w:rsidRPr="00F4511A">
        <w:rPr>
          <w:sz w:val="16"/>
        </w:rPr>
        <w:t>M - Profesní, vědecké a technické činnosti</w:t>
      </w:r>
    </w:p>
    <w:p w:rsidR="004F7728" w:rsidRPr="00F4511A" w:rsidRDefault="004F7728" w:rsidP="004F7728">
      <w:pPr>
        <w:ind w:left="142" w:hanging="142"/>
        <w:jc w:val="left"/>
        <w:rPr>
          <w:sz w:val="16"/>
        </w:rPr>
      </w:pPr>
      <w:r w:rsidRPr="00F4511A">
        <w:rPr>
          <w:sz w:val="16"/>
        </w:rPr>
        <w:t>N - Administrativní a podpůrné činnosti</w:t>
      </w:r>
    </w:p>
    <w:p w:rsidR="004F7728" w:rsidRDefault="004F7728" w:rsidP="004F7728">
      <w:pPr>
        <w:ind w:left="142" w:hanging="142"/>
        <w:jc w:val="left"/>
        <w:sectPr w:rsidR="004F7728" w:rsidSect="00931B5B">
          <w:type w:val="continuous"/>
          <w:pgSz w:w="11907" w:h="16839" w:code="9"/>
          <w:pgMar w:top="2948" w:right="1418" w:bottom="1985" w:left="2410" w:header="720" w:footer="1684" w:gutter="0"/>
          <w:cols w:num="2" w:space="1134"/>
          <w:docGrid w:linePitch="360"/>
        </w:sectPr>
      </w:pPr>
      <w:r w:rsidRPr="00F4511A">
        <w:rPr>
          <w:sz w:val="16"/>
        </w:rPr>
        <w:t>S - Ostatní činnosti</w:t>
      </w:r>
    </w:p>
    <w:p w:rsidR="004F7728" w:rsidRDefault="004F7728" w:rsidP="004F7728">
      <w:pPr>
        <w:ind w:left="142" w:hanging="142"/>
      </w:pPr>
    </w:p>
    <w:p w:rsidR="00867C73" w:rsidRPr="00867C73" w:rsidRDefault="00F16D96" w:rsidP="00F16D96">
      <w:pPr>
        <w:rPr>
          <w:szCs w:val="20"/>
        </w:rPr>
      </w:pPr>
      <w:r>
        <w:t>V období 2010 a</w:t>
      </w:r>
      <w:r w:rsidR="007C196F">
        <w:t>ž</w:t>
      </w:r>
      <w:r>
        <w:t xml:space="preserve"> 2014 </w:t>
      </w:r>
      <w:r w:rsidR="005A528D">
        <w:t>se snížil</w:t>
      </w:r>
      <w:r>
        <w:t xml:space="preserve"> počet sebezaměstnaných v EU ve věku 15-64 let o téměř půl miliónu. V naší republice se ve stejném období zvýšil jejich počet o 24 tis.</w:t>
      </w:r>
      <w:r w:rsidR="00D317A1">
        <w:t xml:space="preserve"> Počet těchto pracujících se snížil ve velké většině ostatních zemí</w:t>
      </w:r>
      <w:r w:rsidR="00235681">
        <w:t>, např. u všech našich sousedů</w:t>
      </w:r>
      <w:r w:rsidR="00D10D96">
        <w:t xml:space="preserve"> (v Německu o 163 tis.)</w:t>
      </w:r>
      <w:r w:rsidR="00235681">
        <w:t>. Výjimkou</w:t>
      </w:r>
      <w:r w:rsidR="00363C78">
        <w:t xml:space="preserve"> je markantní nárůst ve dvou zemích EU, a to ve Spojeném království</w:t>
      </w:r>
      <w:r w:rsidR="00235681">
        <w:t xml:space="preserve"> (nárůst počtu sebezaměstnaných o</w:t>
      </w:r>
      <w:r w:rsidR="00D10D96">
        <w:t> </w:t>
      </w:r>
      <w:r w:rsidR="00235681">
        <w:t>téměř 450 tis.) a</w:t>
      </w:r>
      <w:r w:rsidR="00581F44">
        <w:t> </w:t>
      </w:r>
      <w:r w:rsidR="00235681">
        <w:t>Nizozemsko (přírůstek více než 100 tis.</w:t>
      </w:r>
      <w:r w:rsidR="00867C73">
        <w:t xml:space="preserve"> </w:t>
      </w:r>
      <w:r w:rsidR="00963B39">
        <w:t>P</w:t>
      </w:r>
      <w:r w:rsidR="00867C73">
        <w:t>odrobnější údaje</w:t>
      </w:r>
      <w:r w:rsidR="00AD7012">
        <w:t xml:space="preserve"> o situaci v Nizozemsku</w:t>
      </w:r>
      <w:r w:rsidR="00867C73">
        <w:t xml:space="preserve"> viz příspěvek </w:t>
      </w:r>
      <w:r w:rsidR="00867C73" w:rsidRPr="00867C73">
        <w:rPr>
          <w:szCs w:val="20"/>
        </w:rPr>
        <w:t>Miese Westervelda</w:t>
      </w:r>
      <w:r w:rsidR="00F45929">
        <w:rPr>
          <w:szCs w:val="20"/>
        </w:rPr>
        <w:t xml:space="preserve"> v </w:t>
      </w:r>
      <w:r w:rsidR="00844CB9" w:rsidRPr="00844CB9">
        <w:rPr>
          <w:rFonts w:ascii="MinionPro-Regular" w:hAnsi="MinionPro-Regular" w:cs="MinionPro-Regular"/>
          <w:szCs w:val="16"/>
          <w:lang w:eastAsia="cs-CZ"/>
        </w:rPr>
        <w:t>European Journal of Social Security</w:t>
      </w:r>
      <w:r w:rsidR="00C72DF3">
        <w:rPr>
          <w:rStyle w:val="Znakapoznpodarou"/>
          <w:szCs w:val="20"/>
        </w:rPr>
        <w:footnoteReference w:id="1"/>
      </w:r>
      <w:r w:rsidR="00235681" w:rsidRPr="00CC382F">
        <w:rPr>
          <w:szCs w:val="20"/>
        </w:rPr>
        <w:t>.</w:t>
      </w:r>
    </w:p>
    <w:p w:rsidR="00867C73" w:rsidRDefault="00867C73" w:rsidP="00F16D96"/>
    <w:p w:rsidR="00F034BB" w:rsidRPr="00F45929" w:rsidRDefault="00844CB9" w:rsidP="00F16D96">
      <w:pPr>
        <w:rPr>
          <w:szCs w:val="16"/>
        </w:rPr>
      </w:pPr>
      <w:r w:rsidRPr="00844CB9">
        <w:rPr>
          <w:szCs w:val="16"/>
        </w:rPr>
        <w:t>Podle Úřadu pro národní statistiku (Office for National Statistics) Spojeného království</w:t>
      </w:r>
      <w:r w:rsidR="00F45929">
        <w:rPr>
          <w:rStyle w:val="Znakapoznpodarou"/>
          <w:szCs w:val="16"/>
        </w:rPr>
        <w:footnoteReference w:id="2"/>
      </w:r>
      <w:r w:rsidR="00F45929">
        <w:rPr>
          <w:szCs w:val="16"/>
        </w:rPr>
        <w:t xml:space="preserve"> </w:t>
      </w:r>
      <w:r w:rsidRPr="00844CB9">
        <w:rPr>
          <w:szCs w:val="16"/>
        </w:rPr>
        <w:t>je mimořádný růst kategorie sebezaměstnaných charakterizován takto:</w:t>
      </w:r>
    </w:p>
    <w:p w:rsidR="00D10D96" w:rsidRPr="00F45929" w:rsidRDefault="00844CB9" w:rsidP="00F16D96">
      <w:pPr>
        <w:rPr>
          <w:szCs w:val="16"/>
        </w:rPr>
      </w:pPr>
      <w:r w:rsidRPr="00844CB9">
        <w:rPr>
          <w:szCs w:val="16"/>
        </w:rPr>
        <w:t>- celkový růst zaměstnanosti v posledních letech byl v rozhodující míře způsoben nárůstem počtu sebezaměstnaných,</w:t>
      </w:r>
    </w:p>
    <w:p w:rsidR="00BA77D9" w:rsidRPr="00F45929" w:rsidRDefault="00844CB9" w:rsidP="00BA77D9">
      <w:pPr>
        <w:ind w:left="142" w:hanging="142"/>
        <w:rPr>
          <w:szCs w:val="16"/>
        </w:rPr>
      </w:pPr>
      <w:r w:rsidRPr="00844CB9">
        <w:rPr>
          <w:szCs w:val="16"/>
        </w:rPr>
        <w:t>- snížil se počet osob, které ukončily svou podnikatelskou činnost. V posledních pěti letech se více než zdvojnásobil počet sebezaměstnaných ve věku 65 a více,</w:t>
      </w:r>
    </w:p>
    <w:p w:rsidR="003564C2" w:rsidRPr="00F45929" w:rsidRDefault="00844CB9" w:rsidP="00BA77D9">
      <w:pPr>
        <w:ind w:left="142" w:hanging="142"/>
        <w:rPr>
          <w:szCs w:val="16"/>
        </w:rPr>
      </w:pPr>
      <w:r w:rsidRPr="00844CB9">
        <w:rPr>
          <w:szCs w:val="16"/>
        </w:rPr>
        <w:t>- sebezaměstnaní jsou v průměru starší než zaměstnanci (zaměstnanci 40 let, sebezaměstnaní 47 let),</w:t>
      </w:r>
    </w:p>
    <w:p w:rsidR="00DB76C2" w:rsidRPr="00F45929" w:rsidRDefault="00844CB9" w:rsidP="00BA77D9">
      <w:pPr>
        <w:ind w:left="142" w:hanging="142"/>
        <w:rPr>
          <w:szCs w:val="16"/>
        </w:rPr>
      </w:pPr>
      <w:r w:rsidRPr="00844CB9">
        <w:rPr>
          <w:szCs w:val="16"/>
        </w:rPr>
        <w:t>- sebezaměstnaní odpracují častěji než zaměstnanci vysoký počet hodin (nad 40 hodin týdně) a</w:t>
      </w:r>
      <w:r w:rsidR="00E625E9">
        <w:rPr>
          <w:szCs w:val="16"/>
        </w:rPr>
        <w:t> </w:t>
      </w:r>
      <w:r w:rsidRPr="00844CB9">
        <w:rPr>
          <w:szCs w:val="16"/>
        </w:rPr>
        <w:t>častěji i na krátkou dobu (8 hodin a méně),</w:t>
      </w:r>
    </w:p>
    <w:p w:rsidR="00DB76C2" w:rsidRPr="00F45929" w:rsidRDefault="00844CB9" w:rsidP="00BA77D9">
      <w:pPr>
        <w:ind w:left="142" w:hanging="142"/>
        <w:rPr>
          <w:szCs w:val="16"/>
        </w:rPr>
      </w:pPr>
      <w:r w:rsidRPr="00844CB9">
        <w:rPr>
          <w:szCs w:val="16"/>
        </w:rPr>
        <w:t>- tito sebezaměstnaní nejčastěji pracují ve stavebnictví a v taxi službě. V posledních letech se zvyšuje jejich počet v poradenství v oblasti řízení (odvětvová sekce M-profesní, vědecké a</w:t>
      </w:r>
      <w:r w:rsidR="00E625E9">
        <w:rPr>
          <w:szCs w:val="16"/>
        </w:rPr>
        <w:t> </w:t>
      </w:r>
      <w:r w:rsidRPr="00844CB9">
        <w:rPr>
          <w:szCs w:val="16"/>
        </w:rPr>
        <w:t>technické činnosti),</w:t>
      </w:r>
    </w:p>
    <w:p w:rsidR="00250CA0" w:rsidRPr="004E014E" w:rsidRDefault="00844CB9" w:rsidP="004E014E">
      <w:pPr>
        <w:ind w:left="142" w:hanging="142"/>
        <w:rPr>
          <w:szCs w:val="16"/>
        </w:rPr>
      </w:pPr>
      <w:r w:rsidRPr="00844CB9">
        <w:rPr>
          <w:szCs w:val="16"/>
        </w:rPr>
        <w:t>- reálný příjem sebezaměstnaných se snížil za pět let o 22 %.</w:t>
      </w:r>
    </w:p>
    <w:p w:rsidR="00772B44" w:rsidRDefault="00772B44" w:rsidP="00772B44">
      <w:pPr>
        <w:jc w:val="center"/>
      </w:pPr>
    </w:p>
    <w:p w:rsidR="0034428B" w:rsidRDefault="00772B44" w:rsidP="00772B44">
      <w:r>
        <w:t>Změny v ekonomice mají zásadní dopad na sociální situaci ve společnosti. Řada odvětví služeb zažívá bouřlivý rozvoj</w:t>
      </w:r>
      <w:r w:rsidR="00C560DB">
        <w:t>,</w:t>
      </w:r>
      <w:r>
        <w:t xml:space="preserve"> zatímco primární sektor co do počtu pracujících nehraje v ČR významnější roli.</w:t>
      </w:r>
      <w:r w:rsidR="00B96A06">
        <w:t xml:space="preserve"> V naší zemi je podíl pracujících v průmyslu podstatně vyšší než v ostatních </w:t>
      </w:r>
      <w:r w:rsidR="00B96A06">
        <w:lastRenderedPageBreak/>
        <w:t>zemích EU a lze proto v budoucnu předpokládat snížení podílu pracujících v sekundárním sektoru na celkové zaměstnanosti.</w:t>
      </w:r>
    </w:p>
    <w:p w:rsidR="00C560DB" w:rsidRDefault="009D10BC" w:rsidP="00772B44">
      <w:r>
        <w:t>Počet pracujících v průmyslu, ale i ve stavebnictví, stejně jako v odvětví obchodu a v řadě terciárních odvětví, je do značné míry ovlivněn pracujícími cizími státními příslušníky.</w:t>
      </w:r>
      <w:r w:rsidR="00F1039C">
        <w:t xml:space="preserve"> </w:t>
      </w:r>
      <w:r>
        <w:t>Podle kvalifikovaného odhadu Ministerstva práce a sociálních věcí bylo evidováno na konci roku 2014 na úřadech práce 260 tis. cizích státních příslušníků na pozici zaměstnanec.</w:t>
      </w:r>
      <w:r w:rsidR="00615082">
        <w:t xml:space="preserve"> Cizinci </w:t>
      </w:r>
      <w:r w:rsidR="00C560DB">
        <w:t>pracují</w:t>
      </w:r>
      <w:r w:rsidR="00615082">
        <w:t xml:space="preserve"> nejč</w:t>
      </w:r>
      <w:r w:rsidR="00D532B9">
        <w:t>a</w:t>
      </w:r>
      <w:r w:rsidR="00615082">
        <w:t xml:space="preserve">stěji </w:t>
      </w:r>
      <w:r w:rsidR="001C08C0">
        <w:t xml:space="preserve">právě </w:t>
      </w:r>
      <w:r w:rsidR="00615082">
        <w:t>ve zpracovatelském průmyslu, ve stavebnictví a v obchodu. V těchto odvětvových sekcích také nejčastěji pracují</w:t>
      </w:r>
      <w:r w:rsidR="004E014E">
        <w:t xml:space="preserve"> jako zaměstnanci i</w:t>
      </w:r>
      <w:r w:rsidR="00615082">
        <w:t xml:space="preserve"> státní příslušníci nečlenských zemí EU.</w:t>
      </w:r>
    </w:p>
    <w:p w:rsidR="00C560DB" w:rsidRDefault="00C560DB" w:rsidP="00772B44"/>
    <w:p w:rsidR="009D10BC" w:rsidRDefault="004E014E" w:rsidP="00772B44">
      <w:r>
        <w:t>Zaměstnanci</w:t>
      </w:r>
      <w:r w:rsidR="0099707E">
        <w:t xml:space="preserve"> </w:t>
      </w:r>
      <w:r w:rsidR="00B0084C">
        <w:t>se státní příslušností jinou než v</w:t>
      </w:r>
      <w:r w:rsidR="0099707E">
        <w:t> členské zemi</w:t>
      </w:r>
      <w:r w:rsidR="00B0084C">
        <w:t> EU</w:t>
      </w:r>
      <w:r>
        <w:t xml:space="preserve"> č</w:t>
      </w:r>
      <w:r w:rsidR="00681159">
        <w:t>asto pracují</w:t>
      </w:r>
      <w:r w:rsidR="00B0084C">
        <w:t xml:space="preserve"> </w:t>
      </w:r>
      <w:r w:rsidR="006967BB">
        <w:t>i v řadě odvětví terciárního sektoru jako v ubytování, stravování a pohostinství a</w:t>
      </w:r>
      <w:r w:rsidR="00E625E9">
        <w:t> </w:t>
      </w:r>
      <w:r w:rsidR="006967BB">
        <w:t>v administrativních a podpůrných činnostech.</w:t>
      </w:r>
      <w:r w:rsidR="00855103">
        <w:t xml:space="preserve"> Do podpůrných činností patří </w:t>
      </w:r>
      <w:r w:rsidR="000F08B1">
        <w:t>např</w:t>
      </w:r>
      <w:r w:rsidR="00855103">
        <w:t>.</w:t>
      </w:r>
      <w:r w:rsidR="000F08B1">
        <w:t xml:space="preserve"> zprostředkování práce, různé úklidové činnosti a kombinované pomocné činnosti.</w:t>
      </w:r>
      <w:r w:rsidR="006F6E35">
        <w:t xml:space="preserve"> Nemálo lidí z nečlenských zemí EU pracuje i </w:t>
      </w:r>
      <w:r w:rsidR="00A3360C">
        <w:t xml:space="preserve">v </w:t>
      </w:r>
      <w:r w:rsidR="006F6E35">
        <w:t>informačních a</w:t>
      </w:r>
      <w:r w:rsidR="00A3360C">
        <w:t> </w:t>
      </w:r>
      <w:r w:rsidR="006F6E35">
        <w:t>komunikačních</w:t>
      </w:r>
      <w:r w:rsidR="00C560DB">
        <w:t xml:space="preserve"> </w:t>
      </w:r>
      <w:r w:rsidR="006F6E35">
        <w:t>činnostech, v dopravě ale i</w:t>
      </w:r>
      <w:r w:rsidR="00E625E9">
        <w:t> </w:t>
      </w:r>
      <w:r w:rsidR="006F6E35">
        <w:t>v profesních, vědeckých a technických činnostech, dále i ve vzdělávání a ve zdravotní a</w:t>
      </w:r>
      <w:r w:rsidR="00E625E9">
        <w:t> </w:t>
      </w:r>
      <w:r w:rsidR="006F6E35">
        <w:t>sociální péči.</w:t>
      </w:r>
    </w:p>
    <w:p w:rsidR="00F2515A" w:rsidRDefault="00F2515A" w:rsidP="00772B44"/>
    <w:p w:rsidR="00F2515A" w:rsidRDefault="00020073" w:rsidP="00772B44">
      <w:r>
        <w:t xml:space="preserve">Vedle registrace zaměstnanců MPSV </w:t>
      </w:r>
      <w:r w:rsidR="00F41606">
        <w:t xml:space="preserve">evidovalo </w:t>
      </w:r>
      <w:r>
        <w:t xml:space="preserve">k 31. 12. minulého roku </w:t>
      </w:r>
      <w:r w:rsidR="00F41606">
        <w:t>Ministerstvo průmysl</w:t>
      </w:r>
      <w:r w:rsidR="003513DC">
        <w:t xml:space="preserve">u a obchodu 89 tis. cizích </w:t>
      </w:r>
      <w:r w:rsidR="00F41606">
        <w:t>státních příslušník</w:t>
      </w:r>
      <w:r w:rsidR="00E8646C">
        <w:t>ů se živnostenským oprávněním (</w:t>
      </w:r>
      <w:r w:rsidR="00F41606">
        <w:t>ve výběrovém šetření pracovních sil je již zahrnuta část pracujících státních příslušníků bydlících v bytech).</w:t>
      </w:r>
      <w:r w:rsidR="003513DC">
        <w:t xml:space="preserve"> Přes 26 tis. živnostníků byli státní příslušníci zemí EU. T</w:t>
      </w:r>
      <w:r w:rsidR="00A5264E">
        <w:t>éměř stejný počet jich však bylo občany</w:t>
      </w:r>
      <w:r w:rsidR="003513DC">
        <w:t xml:space="preserve"> Vietnamu a Ukrajiny (po 24 ti</w:t>
      </w:r>
      <w:r w:rsidR="00A3360C">
        <w:t>s</w:t>
      </w:r>
      <w:r w:rsidR="003513DC">
        <w:t>.). Z těchto dvou zemí</w:t>
      </w:r>
      <w:r w:rsidR="000B08AD">
        <w:t xml:space="preserve"> tak</w:t>
      </w:r>
      <w:r w:rsidR="003513DC">
        <w:t xml:space="preserve"> pochází téměř 60 % všech cizinců s živnostenským oprávněním.</w:t>
      </w:r>
      <w:r w:rsidR="0079633B">
        <w:t xml:space="preserve"> Tito pracující jsou dlouhodobě integrováni do ekonomiky ČR.</w:t>
      </w:r>
    </w:p>
    <w:p w:rsidR="001C4620" w:rsidRDefault="001C4620" w:rsidP="00772B44"/>
    <w:p w:rsidR="001C4620" w:rsidRDefault="001C4620" w:rsidP="00772B44">
      <w:r>
        <w:t>V současné době je široce diskutována otázka mezinárodní migrace včetně migrace za prací.</w:t>
      </w:r>
      <w:r w:rsidR="006C47A0">
        <w:t xml:space="preserve"> Je možné předpokládat, že případný podstatný nárůst migrantů může ovlivnit postavení na trhu práce</w:t>
      </w:r>
      <w:r w:rsidR="00E034DB">
        <w:t xml:space="preserve"> nejen</w:t>
      </w:r>
      <w:r w:rsidR="006C47A0">
        <w:t xml:space="preserve"> těch skupin obyvatelstva, které již v s</w:t>
      </w:r>
      <w:r w:rsidR="007453C3">
        <w:t>oučasné době mají potíže se svý</w:t>
      </w:r>
      <w:r w:rsidR="006C47A0">
        <w:t xml:space="preserve">m pracovním uplatněním. </w:t>
      </w:r>
      <w:r w:rsidR="005E3E3B">
        <w:t>Může se to</w:t>
      </w:r>
      <w:r w:rsidR="006C47A0">
        <w:t xml:space="preserve"> týkat i pracovníků</w:t>
      </w:r>
      <w:r w:rsidR="00E034DB">
        <w:t xml:space="preserve"> </w:t>
      </w:r>
      <w:r w:rsidR="005E3E3B">
        <w:t>(v jejich rámci i podnikatelů)</w:t>
      </w:r>
      <w:r w:rsidR="006C47A0">
        <w:t xml:space="preserve"> v zamě</w:t>
      </w:r>
      <w:r w:rsidR="007453C3">
        <w:t>stnáních, ve kterých by se pří</w:t>
      </w:r>
      <w:r w:rsidR="006C47A0">
        <w:t>liv cizích státních příslušníků projevil nejvíce. Paleta těchto profesí není nijak úzce vymezena a týká se i</w:t>
      </w:r>
      <w:r w:rsidR="00581F44">
        <w:t> </w:t>
      </w:r>
      <w:r w:rsidR="006C47A0">
        <w:t>zaměstnání s vyšší a vysokou úrovní odborného vzdělání.</w:t>
      </w:r>
    </w:p>
    <w:p w:rsidR="00984C63" w:rsidRDefault="00F82CC1" w:rsidP="00673AEB">
      <w:pPr>
        <w:spacing w:before="1920"/>
        <w:rPr>
          <w:b/>
        </w:rPr>
      </w:pPr>
      <w:r>
        <w:rPr>
          <w:b/>
        </w:rPr>
        <w:t>Autor</w:t>
      </w:r>
    </w:p>
    <w:p w:rsidR="00984C63" w:rsidRDefault="00984C63" w:rsidP="00332984">
      <w:r>
        <w:t>Marta Petráňová</w:t>
      </w:r>
      <w:r w:rsidR="00F82CC1">
        <w:t>, Bohuslav Mejstřík</w:t>
      </w:r>
    </w:p>
    <w:p w:rsidR="00F82CC1" w:rsidRPr="002C5393" w:rsidRDefault="00984C63" w:rsidP="00332984">
      <w:pPr>
        <w:rPr>
          <w:rFonts w:cs="Arial"/>
          <w:i/>
        </w:rPr>
      </w:pPr>
      <w:r w:rsidRPr="002C5393">
        <w:rPr>
          <w:rFonts w:cs="Arial"/>
          <w:i/>
        </w:rPr>
        <w:t>Oddělení pracovních sil, migrace a rovných příležitostí</w:t>
      </w:r>
      <w:r w:rsidR="00F82CC1" w:rsidRPr="002C5393">
        <w:rPr>
          <w:rFonts w:cs="Arial"/>
          <w:i/>
        </w:rPr>
        <w:t>, ČSÚ</w:t>
      </w:r>
    </w:p>
    <w:p w:rsidR="00984C63" w:rsidRPr="002C5393" w:rsidRDefault="00984C63" w:rsidP="00332984">
      <w:pPr>
        <w:rPr>
          <w:i/>
        </w:rPr>
      </w:pPr>
      <w:r w:rsidRPr="002C5393">
        <w:rPr>
          <w:i/>
        </w:rPr>
        <w:t>Tel.: +420 274 054</w:t>
      </w:r>
      <w:r w:rsidR="00F82CC1" w:rsidRPr="002C5393">
        <w:rPr>
          <w:i/>
        </w:rPr>
        <w:t> </w:t>
      </w:r>
      <w:r w:rsidRPr="002C5393">
        <w:rPr>
          <w:i/>
        </w:rPr>
        <w:t>357</w:t>
      </w:r>
      <w:r w:rsidR="00F82CC1" w:rsidRPr="002C5393">
        <w:rPr>
          <w:i/>
        </w:rPr>
        <w:t>; +420 274 052 203</w:t>
      </w:r>
    </w:p>
    <w:p w:rsidR="00984C63" w:rsidRPr="00917E1A" w:rsidRDefault="00984C63" w:rsidP="00332984">
      <w:r>
        <w:t xml:space="preserve">E-mail: </w:t>
      </w:r>
      <w:hyperlink r:id="rId14" w:history="1">
        <w:r w:rsidR="00F82CC1" w:rsidRPr="00720694">
          <w:rPr>
            <w:rStyle w:val="Hypertextovodkaz"/>
          </w:rPr>
          <w:t>marta.petranova@czso.cz</w:t>
        </w:r>
      </w:hyperlink>
      <w:r w:rsidR="00F82CC1">
        <w:t xml:space="preserve">; </w:t>
      </w:r>
      <w:hyperlink r:id="rId15" w:history="1">
        <w:r w:rsidR="00F82CC1" w:rsidRPr="00720694">
          <w:rPr>
            <w:rStyle w:val="Hypertextovodkaz"/>
          </w:rPr>
          <w:t>bohuslav.mejstrik@czso.cz</w:t>
        </w:r>
      </w:hyperlink>
      <w:r w:rsidR="00F82CC1">
        <w:t xml:space="preserve"> </w:t>
      </w:r>
    </w:p>
    <w:sectPr w:rsidR="00984C63" w:rsidRPr="00917E1A" w:rsidSect="004F7728">
      <w:type w:val="continuous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F22" w:rsidRDefault="00D34F22" w:rsidP="00BA6370">
      <w:r>
        <w:separator/>
      </w:r>
    </w:p>
  </w:endnote>
  <w:endnote w:type="continuationSeparator" w:id="0">
    <w:p w:rsidR="00D34F22" w:rsidRDefault="00D34F2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11A" w:rsidRDefault="009353DD">
    <w:pPr>
      <w:pStyle w:val="Zpat"/>
    </w:pPr>
    <w:r>
      <w:rPr>
        <w:noProof/>
        <w:lang w:eastAsia="cs-CZ"/>
      </w:rPr>
      <w:pict>
        <v:line id="_x0000_s2053" style="position:absolute;left:0;text-align:left;flip:y;z-index:4;visibility:visible;mso-wrap-distance-top:-3e-5mm;mso-wrap-distance-bottom:-3e-5mm;mso-position-horizontal-relative:page;mso-position-vertical-relative:page;mso-width-relative:margin;mso-height-relative:margin" from="97.65pt,756.95pt" to="525.7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F4511A" w:rsidRPr="001404AB" w:rsidRDefault="00F4511A" w:rsidP="00417198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F4511A" w:rsidRPr="00A81EB3" w:rsidRDefault="00F4511A" w:rsidP="00417198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tel.</w:t>
                </w:r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9353DD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353DD" w:rsidRPr="004E479E">
                  <w:rPr>
                    <w:rFonts w:cs="Arial"/>
                    <w:szCs w:val="15"/>
                  </w:rPr>
                  <w:fldChar w:fldCharType="separate"/>
                </w:r>
                <w:r w:rsidR="006C1813">
                  <w:rPr>
                    <w:rFonts w:cs="Arial"/>
                    <w:noProof/>
                    <w:szCs w:val="15"/>
                  </w:rPr>
                  <w:t>7</w:t>
                </w:r>
                <w:r w:rsidR="009353DD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F22" w:rsidRDefault="00D34F22" w:rsidP="00BA6370">
      <w:r>
        <w:separator/>
      </w:r>
    </w:p>
  </w:footnote>
  <w:footnote w:type="continuationSeparator" w:id="0">
    <w:p w:rsidR="00D34F22" w:rsidRDefault="00D34F22" w:rsidP="00BA6370">
      <w:r>
        <w:continuationSeparator/>
      </w:r>
    </w:p>
  </w:footnote>
  <w:footnote w:id="1">
    <w:p w:rsidR="00F4511A" w:rsidRDefault="00F4511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44CB9">
        <w:rPr>
          <w:rFonts w:ascii="MinionPro-Regular" w:hAnsi="MinionPro-Regular" w:cs="MinionPro-Regular"/>
          <w:sz w:val="16"/>
          <w:szCs w:val="16"/>
          <w:lang w:eastAsia="cs-CZ"/>
        </w:rPr>
        <w:t>European Journal of Social Security:</w:t>
      </w:r>
      <w:r w:rsidRPr="00876A55">
        <w:rPr>
          <w:sz w:val="16"/>
        </w:rPr>
        <w:t xml:space="preserve"> </w:t>
      </w:r>
      <w:hyperlink r:id="rId1" w:history="1">
        <w:r w:rsidRPr="00844CB9">
          <w:rPr>
            <w:rStyle w:val="Hypertextovodkaz"/>
            <w:sz w:val="16"/>
          </w:rPr>
          <w:t>THE ‘NEW’ SELF-EMPLOYED</w:t>
        </w:r>
      </w:hyperlink>
    </w:p>
  </w:footnote>
  <w:footnote w:id="2">
    <w:p w:rsidR="00F4511A" w:rsidRDefault="00F4511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44CB9">
        <w:rPr>
          <w:sz w:val="16"/>
          <w:szCs w:val="16"/>
        </w:rPr>
        <w:t xml:space="preserve">Guardian: </w:t>
      </w:r>
      <w:hyperlink r:id="rId2" w:history="1">
        <w:r w:rsidRPr="00844CB9">
          <w:rPr>
            <w:rStyle w:val="Hypertextovodkaz"/>
            <w:sz w:val="16"/>
            <w:szCs w:val="16"/>
          </w:rPr>
          <w:t>Self-employment in UK at highest level since records began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11A" w:rsidRDefault="009353D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2" type="#_x0000_t75" style="position:absolute;left:0;text-align:left;margin-left:28.55pt;margin-top:42.3pt;width:498.35pt;height:82.35pt;z-index:3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DC4"/>
    <w:multiLevelType w:val="hybridMultilevel"/>
    <w:tmpl w:val="081ED7E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1738"/>
    <w:multiLevelType w:val="hybridMultilevel"/>
    <w:tmpl w:val="614658A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246DE"/>
    <w:multiLevelType w:val="hybridMultilevel"/>
    <w:tmpl w:val="4620A9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25E4E"/>
    <w:multiLevelType w:val="hybridMultilevel"/>
    <w:tmpl w:val="7B4A6B4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6625E"/>
    <w:multiLevelType w:val="hybridMultilevel"/>
    <w:tmpl w:val="B07E43DC"/>
    <w:lvl w:ilvl="0" w:tplc="AEE638A0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B36EB"/>
    <w:multiLevelType w:val="hybridMultilevel"/>
    <w:tmpl w:val="B8D8AB98"/>
    <w:lvl w:ilvl="0" w:tplc="6E38F7D8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234498" fillcolor="#d9d9d9" strokecolor="#d9d9d9">
      <v:fill color="#d9d9d9"/>
      <v:stroke color="#d9d9d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419"/>
    <w:rsid w:val="00001319"/>
    <w:rsid w:val="00003444"/>
    <w:rsid w:val="000047E8"/>
    <w:rsid w:val="00007009"/>
    <w:rsid w:val="000071D4"/>
    <w:rsid w:val="00007892"/>
    <w:rsid w:val="00007A51"/>
    <w:rsid w:val="00012F3B"/>
    <w:rsid w:val="000137F8"/>
    <w:rsid w:val="00014518"/>
    <w:rsid w:val="0001558F"/>
    <w:rsid w:val="000157DB"/>
    <w:rsid w:val="000159EB"/>
    <w:rsid w:val="00015EB8"/>
    <w:rsid w:val="000164B0"/>
    <w:rsid w:val="000167FD"/>
    <w:rsid w:val="00016834"/>
    <w:rsid w:val="0001740D"/>
    <w:rsid w:val="0001773E"/>
    <w:rsid w:val="00017FB6"/>
    <w:rsid w:val="0002001B"/>
    <w:rsid w:val="00020073"/>
    <w:rsid w:val="000210F6"/>
    <w:rsid w:val="00021E38"/>
    <w:rsid w:val="0002205F"/>
    <w:rsid w:val="0002236F"/>
    <w:rsid w:val="00022CB7"/>
    <w:rsid w:val="00022D2C"/>
    <w:rsid w:val="0002478A"/>
    <w:rsid w:val="000247DB"/>
    <w:rsid w:val="00024C4D"/>
    <w:rsid w:val="000251F3"/>
    <w:rsid w:val="00025336"/>
    <w:rsid w:val="000268EE"/>
    <w:rsid w:val="00027BDC"/>
    <w:rsid w:val="00033DA8"/>
    <w:rsid w:val="00034422"/>
    <w:rsid w:val="00034BFE"/>
    <w:rsid w:val="000359C6"/>
    <w:rsid w:val="00035FAB"/>
    <w:rsid w:val="00036556"/>
    <w:rsid w:val="00040EBD"/>
    <w:rsid w:val="00040FB8"/>
    <w:rsid w:val="0004169D"/>
    <w:rsid w:val="00042669"/>
    <w:rsid w:val="000428E1"/>
    <w:rsid w:val="00042D36"/>
    <w:rsid w:val="00042D5E"/>
    <w:rsid w:val="0004330D"/>
    <w:rsid w:val="00043683"/>
    <w:rsid w:val="00043F28"/>
    <w:rsid w:val="0004512E"/>
    <w:rsid w:val="00045796"/>
    <w:rsid w:val="00045CCD"/>
    <w:rsid w:val="00047185"/>
    <w:rsid w:val="00051F09"/>
    <w:rsid w:val="00052EBE"/>
    <w:rsid w:val="0005377B"/>
    <w:rsid w:val="00053EE4"/>
    <w:rsid w:val="000541DA"/>
    <w:rsid w:val="000549EA"/>
    <w:rsid w:val="00056954"/>
    <w:rsid w:val="0005765B"/>
    <w:rsid w:val="00062B6A"/>
    <w:rsid w:val="000630B2"/>
    <w:rsid w:val="0006351B"/>
    <w:rsid w:val="00063671"/>
    <w:rsid w:val="00063C3A"/>
    <w:rsid w:val="00063DF8"/>
    <w:rsid w:val="00064321"/>
    <w:rsid w:val="000644A9"/>
    <w:rsid w:val="00064B73"/>
    <w:rsid w:val="00064E0F"/>
    <w:rsid w:val="00066D02"/>
    <w:rsid w:val="00067324"/>
    <w:rsid w:val="000700FD"/>
    <w:rsid w:val="00070BC1"/>
    <w:rsid w:val="00070E00"/>
    <w:rsid w:val="00071BFD"/>
    <w:rsid w:val="00072BF9"/>
    <w:rsid w:val="00074186"/>
    <w:rsid w:val="000744C6"/>
    <w:rsid w:val="000746A7"/>
    <w:rsid w:val="00074A5D"/>
    <w:rsid w:val="0007502D"/>
    <w:rsid w:val="00075057"/>
    <w:rsid w:val="00075CEC"/>
    <w:rsid w:val="00075CF2"/>
    <w:rsid w:val="00076182"/>
    <w:rsid w:val="000773CB"/>
    <w:rsid w:val="00077719"/>
    <w:rsid w:val="00077C10"/>
    <w:rsid w:val="00077C4E"/>
    <w:rsid w:val="00077D23"/>
    <w:rsid w:val="00080826"/>
    <w:rsid w:val="00081554"/>
    <w:rsid w:val="00083356"/>
    <w:rsid w:val="00083865"/>
    <w:rsid w:val="00084E62"/>
    <w:rsid w:val="00085912"/>
    <w:rsid w:val="000870CB"/>
    <w:rsid w:val="000875F3"/>
    <w:rsid w:val="000911F7"/>
    <w:rsid w:val="00091226"/>
    <w:rsid w:val="0009173D"/>
    <w:rsid w:val="000918B7"/>
    <w:rsid w:val="000925B8"/>
    <w:rsid w:val="0009333D"/>
    <w:rsid w:val="00093B31"/>
    <w:rsid w:val="0009650B"/>
    <w:rsid w:val="0009733F"/>
    <w:rsid w:val="000976C6"/>
    <w:rsid w:val="000979AC"/>
    <w:rsid w:val="000A1A5E"/>
    <w:rsid w:val="000A25C0"/>
    <w:rsid w:val="000A5367"/>
    <w:rsid w:val="000A5C51"/>
    <w:rsid w:val="000A6C02"/>
    <w:rsid w:val="000A722C"/>
    <w:rsid w:val="000A7520"/>
    <w:rsid w:val="000B046E"/>
    <w:rsid w:val="000B08AD"/>
    <w:rsid w:val="000B09E8"/>
    <w:rsid w:val="000B2A33"/>
    <w:rsid w:val="000B31CE"/>
    <w:rsid w:val="000B375F"/>
    <w:rsid w:val="000B3A76"/>
    <w:rsid w:val="000B4081"/>
    <w:rsid w:val="000B43C9"/>
    <w:rsid w:val="000B608B"/>
    <w:rsid w:val="000B6621"/>
    <w:rsid w:val="000B7300"/>
    <w:rsid w:val="000C0FC5"/>
    <w:rsid w:val="000C1623"/>
    <w:rsid w:val="000C228F"/>
    <w:rsid w:val="000C2BCE"/>
    <w:rsid w:val="000C36B3"/>
    <w:rsid w:val="000C36F7"/>
    <w:rsid w:val="000C3DCE"/>
    <w:rsid w:val="000C4811"/>
    <w:rsid w:val="000C5228"/>
    <w:rsid w:val="000C727D"/>
    <w:rsid w:val="000D0565"/>
    <w:rsid w:val="000D06C8"/>
    <w:rsid w:val="000D073B"/>
    <w:rsid w:val="000D129C"/>
    <w:rsid w:val="000D2811"/>
    <w:rsid w:val="000D3D55"/>
    <w:rsid w:val="000D3E9F"/>
    <w:rsid w:val="000D43C1"/>
    <w:rsid w:val="000D452C"/>
    <w:rsid w:val="000D5AE0"/>
    <w:rsid w:val="000D720A"/>
    <w:rsid w:val="000D74DD"/>
    <w:rsid w:val="000D7920"/>
    <w:rsid w:val="000E078D"/>
    <w:rsid w:val="000E083E"/>
    <w:rsid w:val="000E2582"/>
    <w:rsid w:val="000E282B"/>
    <w:rsid w:val="000E2AFD"/>
    <w:rsid w:val="000E2D85"/>
    <w:rsid w:val="000E36EB"/>
    <w:rsid w:val="000E39DB"/>
    <w:rsid w:val="000E4DBF"/>
    <w:rsid w:val="000E5E6F"/>
    <w:rsid w:val="000F08B1"/>
    <w:rsid w:val="000F08F8"/>
    <w:rsid w:val="000F0C82"/>
    <w:rsid w:val="000F2007"/>
    <w:rsid w:val="000F2D0B"/>
    <w:rsid w:val="000F2EEC"/>
    <w:rsid w:val="000F2FBA"/>
    <w:rsid w:val="000F30F2"/>
    <w:rsid w:val="000F33C7"/>
    <w:rsid w:val="000F3C82"/>
    <w:rsid w:val="000F4024"/>
    <w:rsid w:val="000F53EE"/>
    <w:rsid w:val="000F549B"/>
    <w:rsid w:val="000F58CB"/>
    <w:rsid w:val="000F6959"/>
    <w:rsid w:val="000F7B81"/>
    <w:rsid w:val="000F7DD1"/>
    <w:rsid w:val="000F7FDA"/>
    <w:rsid w:val="00100617"/>
    <w:rsid w:val="00100982"/>
    <w:rsid w:val="001012EB"/>
    <w:rsid w:val="00101608"/>
    <w:rsid w:val="00101DAD"/>
    <w:rsid w:val="00101FA2"/>
    <w:rsid w:val="001029BA"/>
    <w:rsid w:val="001035D6"/>
    <w:rsid w:val="00103A40"/>
    <w:rsid w:val="00105E4A"/>
    <w:rsid w:val="00105F00"/>
    <w:rsid w:val="00106A95"/>
    <w:rsid w:val="0010728A"/>
    <w:rsid w:val="001079FF"/>
    <w:rsid w:val="00107BF2"/>
    <w:rsid w:val="00107E37"/>
    <w:rsid w:val="0011140F"/>
    <w:rsid w:val="001124CF"/>
    <w:rsid w:val="00112A47"/>
    <w:rsid w:val="00112C5A"/>
    <w:rsid w:val="00112CE4"/>
    <w:rsid w:val="001134AA"/>
    <w:rsid w:val="001140C1"/>
    <w:rsid w:val="0011432B"/>
    <w:rsid w:val="00114E70"/>
    <w:rsid w:val="001162F9"/>
    <w:rsid w:val="0011719C"/>
    <w:rsid w:val="00117496"/>
    <w:rsid w:val="00120ED4"/>
    <w:rsid w:val="001211A5"/>
    <w:rsid w:val="00121828"/>
    <w:rsid w:val="00122281"/>
    <w:rsid w:val="001247C1"/>
    <w:rsid w:val="0012616B"/>
    <w:rsid w:val="001266B9"/>
    <w:rsid w:val="001273CD"/>
    <w:rsid w:val="00127B24"/>
    <w:rsid w:val="00127DF6"/>
    <w:rsid w:val="00132F1F"/>
    <w:rsid w:val="0013431C"/>
    <w:rsid w:val="00134D87"/>
    <w:rsid w:val="001355A8"/>
    <w:rsid w:val="00135CC8"/>
    <w:rsid w:val="00136138"/>
    <w:rsid w:val="00136DBB"/>
    <w:rsid w:val="001375F0"/>
    <w:rsid w:val="0014044A"/>
    <w:rsid w:val="001408FD"/>
    <w:rsid w:val="00141091"/>
    <w:rsid w:val="001420F5"/>
    <w:rsid w:val="00142B26"/>
    <w:rsid w:val="00143115"/>
    <w:rsid w:val="0014311E"/>
    <w:rsid w:val="00143DB4"/>
    <w:rsid w:val="00143F1C"/>
    <w:rsid w:val="001469C1"/>
    <w:rsid w:val="0015059D"/>
    <w:rsid w:val="00151FA2"/>
    <w:rsid w:val="00152847"/>
    <w:rsid w:val="00153543"/>
    <w:rsid w:val="00154075"/>
    <w:rsid w:val="0015580B"/>
    <w:rsid w:val="0015655A"/>
    <w:rsid w:val="001567A9"/>
    <w:rsid w:val="001575D0"/>
    <w:rsid w:val="0016067F"/>
    <w:rsid w:val="0016078B"/>
    <w:rsid w:val="0016171B"/>
    <w:rsid w:val="00162242"/>
    <w:rsid w:val="0016266F"/>
    <w:rsid w:val="00162CE2"/>
    <w:rsid w:val="00163BC2"/>
    <w:rsid w:val="00165954"/>
    <w:rsid w:val="001659A1"/>
    <w:rsid w:val="00165D5D"/>
    <w:rsid w:val="0016621E"/>
    <w:rsid w:val="001668E0"/>
    <w:rsid w:val="00166C9E"/>
    <w:rsid w:val="00166E5A"/>
    <w:rsid w:val="001676F6"/>
    <w:rsid w:val="00167AC2"/>
    <w:rsid w:val="00170A3B"/>
    <w:rsid w:val="00170A5A"/>
    <w:rsid w:val="0017231D"/>
    <w:rsid w:val="00172671"/>
    <w:rsid w:val="00172ECB"/>
    <w:rsid w:val="00173D71"/>
    <w:rsid w:val="001752D5"/>
    <w:rsid w:val="00175DD1"/>
    <w:rsid w:val="0017668B"/>
    <w:rsid w:val="00180062"/>
    <w:rsid w:val="00180225"/>
    <w:rsid w:val="00180ADC"/>
    <w:rsid w:val="001810DC"/>
    <w:rsid w:val="0018223B"/>
    <w:rsid w:val="00183940"/>
    <w:rsid w:val="00184594"/>
    <w:rsid w:val="001852B3"/>
    <w:rsid w:val="00185763"/>
    <w:rsid w:val="00185A9E"/>
    <w:rsid w:val="0018642F"/>
    <w:rsid w:val="0018643A"/>
    <w:rsid w:val="0018647F"/>
    <w:rsid w:val="0018688E"/>
    <w:rsid w:val="00186C17"/>
    <w:rsid w:val="00186FFD"/>
    <w:rsid w:val="00187212"/>
    <w:rsid w:val="001872FB"/>
    <w:rsid w:val="00187591"/>
    <w:rsid w:val="001879C3"/>
    <w:rsid w:val="0019065E"/>
    <w:rsid w:val="00190AA3"/>
    <w:rsid w:val="001913DD"/>
    <w:rsid w:val="00191400"/>
    <w:rsid w:val="00191F07"/>
    <w:rsid w:val="001927B3"/>
    <w:rsid w:val="00192EB1"/>
    <w:rsid w:val="00192FEA"/>
    <w:rsid w:val="00193372"/>
    <w:rsid w:val="00193D8F"/>
    <w:rsid w:val="00195470"/>
    <w:rsid w:val="00195F94"/>
    <w:rsid w:val="00197331"/>
    <w:rsid w:val="0019792F"/>
    <w:rsid w:val="001A0100"/>
    <w:rsid w:val="001A0381"/>
    <w:rsid w:val="001A0A20"/>
    <w:rsid w:val="001A0D01"/>
    <w:rsid w:val="001A21E7"/>
    <w:rsid w:val="001A2AC6"/>
    <w:rsid w:val="001A2FF3"/>
    <w:rsid w:val="001A40D2"/>
    <w:rsid w:val="001A4E85"/>
    <w:rsid w:val="001A5413"/>
    <w:rsid w:val="001A5B2C"/>
    <w:rsid w:val="001A60B0"/>
    <w:rsid w:val="001A78A2"/>
    <w:rsid w:val="001A7984"/>
    <w:rsid w:val="001B06BE"/>
    <w:rsid w:val="001B19B7"/>
    <w:rsid w:val="001B362E"/>
    <w:rsid w:val="001B3832"/>
    <w:rsid w:val="001B4D8A"/>
    <w:rsid w:val="001B4EF5"/>
    <w:rsid w:val="001B580C"/>
    <w:rsid w:val="001B5BA8"/>
    <w:rsid w:val="001B607F"/>
    <w:rsid w:val="001B7409"/>
    <w:rsid w:val="001C003A"/>
    <w:rsid w:val="001C08C0"/>
    <w:rsid w:val="001C0F23"/>
    <w:rsid w:val="001C1055"/>
    <w:rsid w:val="001C1142"/>
    <w:rsid w:val="001C2328"/>
    <w:rsid w:val="001C29A5"/>
    <w:rsid w:val="001C2EE6"/>
    <w:rsid w:val="001C3786"/>
    <w:rsid w:val="001C4514"/>
    <w:rsid w:val="001C455E"/>
    <w:rsid w:val="001C4620"/>
    <w:rsid w:val="001C5200"/>
    <w:rsid w:val="001C569C"/>
    <w:rsid w:val="001C61C6"/>
    <w:rsid w:val="001C76C5"/>
    <w:rsid w:val="001C7BC9"/>
    <w:rsid w:val="001D0068"/>
    <w:rsid w:val="001D0DF7"/>
    <w:rsid w:val="001D0EDD"/>
    <w:rsid w:val="001D139D"/>
    <w:rsid w:val="001D2A0F"/>
    <w:rsid w:val="001D31F9"/>
    <w:rsid w:val="001D344B"/>
    <w:rsid w:val="001D3E63"/>
    <w:rsid w:val="001D498A"/>
    <w:rsid w:val="001D6114"/>
    <w:rsid w:val="001D62BD"/>
    <w:rsid w:val="001D7E64"/>
    <w:rsid w:val="001E0A68"/>
    <w:rsid w:val="001E107A"/>
    <w:rsid w:val="001E1CA1"/>
    <w:rsid w:val="001E2372"/>
    <w:rsid w:val="001E2F25"/>
    <w:rsid w:val="001E44F8"/>
    <w:rsid w:val="001E4EB9"/>
    <w:rsid w:val="001E4F67"/>
    <w:rsid w:val="001E506B"/>
    <w:rsid w:val="001E50AC"/>
    <w:rsid w:val="001E57C4"/>
    <w:rsid w:val="001E5F15"/>
    <w:rsid w:val="001E63E5"/>
    <w:rsid w:val="001E6A96"/>
    <w:rsid w:val="001E6F5E"/>
    <w:rsid w:val="001E725F"/>
    <w:rsid w:val="001E7B78"/>
    <w:rsid w:val="001F0D02"/>
    <w:rsid w:val="001F17C1"/>
    <w:rsid w:val="001F1F82"/>
    <w:rsid w:val="001F2B9C"/>
    <w:rsid w:val="001F3B36"/>
    <w:rsid w:val="001F4EE9"/>
    <w:rsid w:val="001F5420"/>
    <w:rsid w:val="001F66AC"/>
    <w:rsid w:val="001F71E0"/>
    <w:rsid w:val="001F7262"/>
    <w:rsid w:val="001F78EF"/>
    <w:rsid w:val="002006CB"/>
    <w:rsid w:val="00200EA5"/>
    <w:rsid w:val="00201664"/>
    <w:rsid w:val="00201731"/>
    <w:rsid w:val="00203483"/>
    <w:rsid w:val="00203F3B"/>
    <w:rsid w:val="002059B4"/>
    <w:rsid w:val="00205DFC"/>
    <w:rsid w:val="00205FD6"/>
    <w:rsid w:val="00206159"/>
    <w:rsid w:val="0020650F"/>
    <w:rsid w:val="00206DA6"/>
    <w:rsid w:val="002070FB"/>
    <w:rsid w:val="00207521"/>
    <w:rsid w:val="00210545"/>
    <w:rsid w:val="002107CE"/>
    <w:rsid w:val="00211247"/>
    <w:rsid w:val="0021258C"/>
    <w:rsid w:val="0021267F"/>
    <w:rsid w:val="0021298F"/>
    <w:rsid w:val="00212CF4"/>
    <w:rsid w:val="00214C27"/>
    <w:rsid w:val="0021586B"/>
    <w:rsid w:val="00215EBD"/>
    <w:rsid w:val="0021626C"/>
    <w:rsid w:val="002163FB"/>
    <w:rsid w:val="00216B4B"/>
    <w:rsid w:val="002170E1"/>
    <w:rsid w:val="00217D74"/>
    <w:rsid w:val="002204F9"/>
    <w:rsid w:val="00220993"/>
    <w:rsid w:val="00220BC0"/>
    <w:rsid w:val="00220CD1"/>
    <w:rsid w:val="00220D96"/>
    <w:rsid w:val="002217B4"/>
    <w:rsid w:val="00222C4A"/>
    <w:rsid w:val="00223616"/>
    <w:rsid w:val="00223AB6"/>
    <w:rsid w:val="00223B88"/>
    <w:rsid w:val="00225FAD"/>
    <w:rsid w:val="00226469"/>
    <w:rsid w:val="00226A1A"/>
    <w:rsid w:val="00226A6B"/>
    <w:rsid w:val="00226EB9"/>
    <w:rsid w:val="00227B47"/>
    <w:rsid w:val="00227FAB"/>
    <w:rsid w:val="00230184"/>
    <w:rsid w:val="002309F8"/>
    <w:rsid w:val="00230CDA"/>
    <w:rsid w:val="00232E59"/>
    <w:rsid w:val="00232F71"/>
    <w:rsid w:val="00234BC0"/>
    <w:rsid w:val="0023523F"/>
    <w:rsid w:val="00235340"/>
    <w:rsid w:val="00235681"/>
    <w:rsid w:val="00235F0C"/>
    <w:rsid w:val="00236437"/>
    <w:rsid w:val="00237EDE"/>
    <w:rsid w:val="002406FA"/>
    <w:rsid w:val="00240B11"/>
    <w:rsid w:val="00240D88"/>
    <w:rsid w:val="0024167F"/>
    <w:rsid w:val="002425C9"/>
    <w:rsid w:val="00242F48"/>
    <w:rsid w:val="00242F82"/>
    <w:rsid w:val="00243315"/>
    <w:rsid w:val="00243730"/>
    <w:rsid w:val="00243898"/>
    <w:rsid w:val="002438A7"/>
    <w:rsid w:val="00243A53"/>
    <w:rsid w:val="00243F59"/>
    <w:rsid w:val="00243FF1"/>
    <w:rsid w:val="002440AF"/>
    <w:rsid w:val="00244A22"/>
    <w:rsid w:val="00245A74"/>
    <w:rsid w:val="0024625D"/>
    <w:rsid w:val="002478C5"/>
    <w:rsid w:val="00247F49"/>
    <w:rsid w:val="002502BC"/>
    <w:rsid w:val="00250CA0"/>
    <w:rsid w:val="00251D46"/>
    <w:rsid w:val="0025551C"/>
    <w:rsid w:val="00255F90"/>
    <w:rsid w:val="002566A5"/>
    <w:rsid w:val="00257657"/>
    <w:rsid w:val="00257922"/>
    <w:rsid w:val="00257C61"/>
    <w:rsid w:val="0026025A"/>
    <w:rsid w:val="0026047C"/>
    <w:rsid w:val="002606BB"/>
    <w:rsid w:val="00260AC5"/>
    <w:rsid w:val="00261D84"/>
    <w:rsid w:val="00261F5A"/>
    <w:rsid w:val="0026239B"/>
    <w:rsid w:val="002623FB"/>
    <w:rsid w:val="002629EF"/>
    <w:rsid w:val="0026377A"/>
    <w:rsid w:val="002661F2"/>
    <w:rsid w:val="0026749F"/>
    <w:rsid w:val="00270117"/>
    <w:rsid w:val="002705C6"/>
    <w:rsid w:val="00270889"/>
    <w:rsid w:val="002718EF"/>
    <w:rsid w:val="002730FB"/>
    <w:rsid w:val="002731FF"/>
    <w:rsid w:val="002735AD"/>
    <w:rsid w:val="00274203"/>
    <w:rsid w:val="00274B0B"/>
    <w:rsid w:val="00274C35"/>
    <w:rsid w:val="00276CDB"/>
    <w:rsid w:val="00277CA2"/>
    <w:rsid w:val="002805B5"/>
    <w:rsid w:val="00280C7F"/>
    <w:rsid w:val="00280C97"/>
    <w:rsid w:val="00281BBB"/>
    <w:rsid w:val="00281BDA"/>
    <w:rsid w:val="00282AAB"/>
    <w:rsid w:val="00282F16"/>
    <w:rsid w:val="00282FEC"/>
    <w:rsid w:val="002831A0"/>
    <w:rsid w:val="002844AC"/>
    <w:rsid w:val="00285212"/>
    <w:rsid w:val="002856D8"/>
    <w:rsid w:val="002859C5"/>
    <w:rsid w:val="00285E27"/>
    <w:rsid w:val="002860D7"/>
    <w:rsid w:val="00290444"/>
    <w:rsid w:val="0029071C"/>
    <w:rsid w:val="00290921"/>
    <w:rsid w:val="002914A4"/>
    <w:rsid w:val="002914BB"/>
    <w:rsid w:val="00291683"/>
    <w:rsid w:val="002943FC"/>
    <w:rsid w:val="00294D78"/>
    <w:rsid w:val="002956DD"/>
    <w:rsid w:val="0029581C"/>
    <w:rsid w:val="00295A65"/>
    <w:rsid w:val="002A0628"/>
    <w:rsid w:val="002A097D"/>
    <w:rsid w:val="002A0EEB"/>
    <w:rsid w:val="002A1545"/>
    <w:rsid w:val="002A16BF"/>
    <w:rsid w:val="002A17C3"/>
    <w:rsid w:val="002A1E3B"/>
    <w:rsid w:val="002A20FF"/>
    <w:rsid w:val="002A6485"/>
    <w:rsid w:val="002A68A0"/>
    <w:rsid w:val="002A6D2A"/>
    <w:rsid w:val="002A6F76"/>
    <w:rsid w:val="002A730E"/>
    <w:rsid w:val="002A7658"/>
    <w:rsid w:val="002A77E6"/>
    <w:rsid w:val="002A7C15"/>
    <w:rsid w:val="002B0236"/>
    <w:rsid w:val="002B06E5"/>
    <w:rsid w:val="002B1A9B"/>
    <w:rsid w:val="002B1FC0"/>
    <w:rsid w:val="002B1FE5"/>
    <w:rsid w:val="002B2444"/>
    <w:rsid w:val="002B2B7E"/>
    <w:rsid w:val="002B2E47"/>
    <w:rsid w:val="002B3D15"/>
    <w:rsid w:val="002B54EC"/>
    <w:rsid w:val="002B7105"/>
    <w:rsid w:val="002B7794"/>
    <w:rsid w:val="002B7F99"/>
    <w:rsid w:val="002C00A3"/>
    <w:rsid w:val="002C037E"/>
    <w:rsid w:val="002C0515"/>
    <w:rsid w:val="002C0CB9"/>
    <w:rsid w:val="002C2BA3"/>
    <w:rsid w:val="002C3230"/>
    <w:rsid w:val="002C37D6"/>
    <w:rsid w:val="002C3F26"/>
    <w:rsid w:val="002C5393"/>
    <w:rsid w:val="002C5FC5"/>
    <w:rsid w:val="002C64AA"/>
    <w:rsid w:val="002C67BC"/>
    <w:rsid w:val="002C6C7D"/>
    <w:rsid w:val="002D08D4"/>
    <w:rsid w:val="002D187B"/>
    <w:rsid w:val="002D3DE8"/>
    <w:rsid w:val="002D3EF0"/>
    <w:rsid w:val="002D4899"/>
    <w:rsid w:val="002D4F1A"/>
    <w:rsid w:val="002D5C37"/>
    <w:rsid w:val="002D6B75"/>
    <w:rsid w:val="002D74AB"/>
    <w:rsid w:val="002D7FAE"/>
    <w:rsid w:val="002E0D8F"/>
    <w:rsid w:val="002E0E02"/>
    <w:rsid w:val="002E0EE2"/>
    <w:rsid w:val="002E0F6A"/>
    <w:rsid w:val="002E11BB"/>
    <w:rsid w:val="002E354F"/>
    <w:rsid w:val="002E4BFF"/>
    <w:rsid w:val="002E56CE"/>
    <w:rsid w:val="002E5F0A"/>
    <w:rsid w:val="002E649A"/>
    <w:rsid w:val="002E6D21"/>
    <w:rsid w:val="002E752A"/>
    <w:rsid w:val="002E7AA0"/>
    <w:rsid w:val="002E7E6E"/>
    <w:rsid w:val="002F0F49"/>
    <w:rsid w:val="002F1E62"/>
    <w:rsid w:val="002F2B08"/>
    <w:rsid w:val="002F3852"/>
    <w:rsid w:val="002F3DA4"/>
    <w:rsid w:val="002F591B"/>
    <w:rsid w:val="002F64AB"/>
    <w:rsid w:val="002F6DC0"/>
    <w:rsid w:val="002F7519"/>
    <w:rsid w:val="0030168F"/>
    <w:rsid w:val="0030249D"/>
    <w:rsid w:val="003037DB"/>
    <w:rsid w:val="0030457C"/>
    <w:rsid w:val="00305955"/>
    <w:rsid w:val="003066C5"/>
    <w:rsid w:val="00306F9B"/>
    <w:rsid w:val="003100F8"/>
    <w:rsid w:val="003103F4"/>
    <w:rsid w:val="0031049E"/>
    <w:rsid w:val="00310574"/>
    <w:rsid w:val="003119B5"/>
    <w:rsid w:val="003121CD"/>
    <w:rsid w:val="003123D5"/>
    <w:rsid w:val="0031524E"/>
    <w:rsid w:val="0031714E"/>
    <w:rsid w:val="00317374"/>
    <w:rsid w:val="00317683"/>
    <w:rsid w:val="00320084"/>
    <w:rsid w:val="0032097D"/>
    <w:rsid w:val="00320AC3"/>
    <w:rsid w:val="00323238"/>
    <w:rsid w:val="0032362F"/>
    <w:rsid w:val="00323873"/>
    <w:rsid w:val="00323902"/>
    <w:rsid w:val="003245D1"/>
    <w:rsid w:val="00324C26"/>
    <w:rsid w:val="003250DE"/>
    <w:rsid w:val="0032620B"/>
    <w:rsid w:val="003262BE"/>
    <w:rsid w:val="003265D1"/>
    <w:rsid w:val="003267A8"/>
    <w:rsid w:val="003273AE"/>
    <w:rsid w:val="0033049A"/>
    <w:rsid w:val="0033078C"/>
    <w:rsid w:val="00331F20"/>
    <w:rsid w:val="00332984"/>
    <w:rsid w:val="00332B62"/>
    <w:rsid w:val="0033431F"/>
    <w:rsid w:val="003352AB"/>
    <w:rsid w:val="003368CB"/>
    <w:rsid w:val="00340258"/>
    <w:rsid w:val="003403C6"/>
    <w:rsid w:val="003406D5"/>
    <w:rsid w:val="003406D9"/>
    <w:rsid w:val="0034109D"/>
    <w:rsid w:val="003421D7"/>
    <w:rsid w:val="003422C7"/>
    <w:rsid w:val="00343585"/>
    <w:rsid w:val="00343643"/>
    <w:rsid w:val="00343984"/>
    <w:rsid w:val="00343C03"/>
    <w:rsid w:val="0034428B"/>
    <w:rsid w:val="003456A3"/>
    <w:rsid w:val="003460B0"/>
    <w:rsid w:val="00346651"/>
    <w:rsid w:val="00347D69"/>
    <w:rsid w:val="0035009B"/>
    <w:rsid w:val="003507B4"/>
    <w:rsid w:val="00350897"/>
    <w:rsid w:val="003513DC"/>
    <w:rsid w:val="0035285A"/>
    <w:rsid w:val="00352DEF"/>
    <w:rsid w:val="003531D4"/>
    <w:rsid w:val="003564C2"/>
    <w:rsid w:val="00356CE5"/>
    <w:rsid w:val="00357188"/>
    <w:rsid w:val="00357635"/>
    <w:rsid w:val="00357B6A"/>
    <w:rsid w:val="00361885"/>
    <w:rsid w:val="003618C2"/>
    <w:rsid w:val="00361B35"/>
    <w:rsid w:val="00362B70"/>
    <w:rsid w:val="00363C78"/>
    <w:rsid w:val="003642ED"/>
    <w:rsid w:val="00364588"/>
    <w:rsid w:val="00364A1A"/>
    <w:rsid w:val="003658A0"/>
    <w:rsid w:val="00366223"/>
    <w:rsid w:val="0036655D"/>
    <w:rsid w:val="00367A8C"/>
    <w:rsid w:val="00367C5F"/>
    <w:rsid w:val="00370F76"/>
    <w:rsid w:val="003722A7"/>
    <w:rsid w:val="003734F1"/>
    <w:rsid w:val="00373B50"/>
    <w:rsid w:val="003743CA"/>
    <w:rsid w:val="003750C2"/>
    <w:rsid w:val="003752AE"/>
    <w:rsid w:val="00376002"/>
    <w:rsid w:val="00376B99"/>
    <w:rsid w:val="003812A7"/>
    <w:rsid w:val="003815D2"/>
    <w:rsid w:val="0038190E"/>
    <w:rsid w:val="00381A67"/>
    <w:rsid w:val="003820A5"/>
    <w:rsid w:val="003825CE"/>
    <w:rsid w:val="0038282A"/>
    <w:rsid w:val="00382A52"/>
    <w:rsid w:val="00383D8D"/>
    <w:rsid w:val="0038402E"/>
    <w:rsid w:val="003868B3"/>
    <w:rsid w:val="00387545"/>
    <w:rsid w:val="00387993"/>
    <w:rsid w:val="00387B3F"/>
    <w:rsid w:val="003911E1"/>
    <w:rsid w:val="003920BC"/>
    <w:rsid w:val="003927CA"/>
    <w:rsid w:val="003934F1"/>
    <w:rsid w:val="00393651"/>
    <w:rsid w:val="00393B78"/>
    <w:rsid w:val="00393CD0"/>
    <w:rsid w:val="0039419F"/>
    <w:rsid w:val="003945E9"/>
    <w:rsid w:val="0039478D"/>
    <w:rsid w:val="0039500D"/>
    <w:rsid w:val="0039518F"/>
    <w:rsid w:val="0039597A"/>
    <w:rsid w:val="00396177"/>
    <w:rsid w:val="00396A43"/>
    <w:rsid w:val="00397580"/>
    <w:rsid w:val="003978F3"/>
    <w:rsid w:val="00397B1B"/>
    <w:rsid w:val="00397DC3"/>
    <w:rsid w:val="003A004D"/>
    <w:rsid w:val="003A0212"/>
    <w:rsid w:val="003A1A4D"/>
    <w:rsid w:val="003A4A3A"/>
    <w:rsid w:val="003A4F25"/>
    <w:rsid w:val="003A531C"/>
    <w:rsid w:val="003A5393"/>
    <w:rsid w:val="003A63F0"/>
    <w:rsid w:val="003B01EE"/>
    <w:rsid w:val="003B044F"/>
    <w:rsid w:val="003B1B01"/>
    <w:rsid w:val="003B1BE4"/>
    <w:rsid w:val="003B2DB6"/>
    <w:rsid w:val="003B2E40"/>
    <w:rsid w:val="003B356F"/>
    <w:rsid w:val="003B3967"/>
    <w:rsid w:val="003B40E9"/>
    <w:rsid w:val="003B54AB"/>
    <w:rsid w:val="003B6567"/>
    <w:rsid w:val="003B7004"/>
    <w:rsid w:val="003B7B23"/>
    <w:rsid w:val="003C0702"/>
    <w:rsid w:val="003C0A49"/>
    <w:rsid w:val="003C1823"/>
    <w:rsid w:val="003C196B"/>
    <w:rsid w:val="003C25F6"/>
    <w:rsid w:val="003C2CD5"/>
    <w:rsid w:val="003C2E0B"/>
    <w:rsid w:val="003C344E"/>
    <w:rsid w:val="003C3492"/>
    <w:rsid w:val="003C3851"/>
    <w:rsid w:val="003C5320"/>
    <w:rsid w:val="003C69B2"/>
    <w:rsid w:val="003C732F"/>
    <w:rsid w:val="003C77F3"/>
    <w:rsid w:val="003C7921"/>
    <w:rsid w:val="003D0499"/>
    <w:rsid w:val="003D0585"/>
    <w:rsid w:val="003D0BA5"/>
    <w:rsid w:val="003D151A"/>
    <w:rsid w:val="003D1849"/>
    <w:rsid w:val="003D2F7E"/>
    <w:rsid w:val="003D458B"/>
    <w:rsid w:val="003D4770"/>
    <w:rsid w:val="003D4A48"/>
    <w:rsid w:val="003D4C64"/>
    <w:rsid w:val="003D5E9A"/>
    <w:rsid w:val="003D6076"/>
    <w:rsid w:val="003D7B5F"/>
    <w:rsid w:val="003E0D57"/>
    <w:rsid w:val="003E0D9D"/>
    <w:rsid w:val="003E17EE"/>
    <w:rsid w:val="003E216A"/>
    <w:rsid w:val="003E2776"/>
    <w:rsid w:val="003E405E"/>
    <w:rsid w:val="003E43C7"/>
    <w:rsid w:val="003E4488"/>
    <w:rsid w:val="003E5970"/>
    <w:rsid w:val="003E6271"/>
    <w:rsid w:val="003E6597"/>
    <w:rsid w:val="003E7151"/>
    <w:rsid w:val="003E7FA2"/>
    <w:rsid w:val="003F03DF"/>
    <w:rsid w:val="003F0886"/>
    <w:rsid w:val="003F25F7"/>
    <w:rsid w:val="003F3D3A"/>
    <w:rsid w:val="003F4639"/>
    <w:rsid w:val="003F4E4C"/>
    <w:rsid w:val="003F526A"/>
    <w:rsid w:val="003F652F"/>
    <w:rsid w:val="003F6B93"/>
    <w:rsid w:val="003F76A5"/>
    <w:rsid w:val="003F7CF6"/>
    <w:rsid w:val="0040113D"/>
    <w:rsid w:val="00401F62"/>
    <w:rsid w:val="00401F67"/>
    <w:rsid w:val="004038BD"/>
    <w:rsid w:val="00403E1B"/>
    <w:rsid w:val="0040425E"/>
    <w:rsid w:val="00404D02"/>
    <w:rsid w:val="00405244"/>
    <w:rsid w:val="00405871"/>
    <w:rsid w:val="00405B3B"/>
    <w:rsid w:val="0040634C"/>
    <w:rsid w:val="00407A96"/>
    <w:rsid w:val="004104AB"/>
    <w:rsid w:val="004116C8"/>
    <w:rsid w:val="004117A2"/>
    <w:rsid w:val="004127C9"/>
    <w:rsid w:val="0041524A"/>
    <w:rsid w:val="0041533C"/>
    <w:rsid w:val="004159D9"/>
    <w:rsid w:val="00416C78"/>
    <w:rsid w:val="00417198"/>
    <w:rsid w:val="00417804"/>
    <w:rsid w:val="00422171"/>
    <w:rsid w:val="004221EB"/>
    <w:rsid w:val="00422940"/>
    <w:rsid w:val="00422ADA"/>
    <w:rsid w:val="0042329C"/>
    <w:rsid w:val="004244C2"/>
    <w:rsid w:val="0042692B"/>
    <w:rsid w:val="00426FD3"/>
    <w:rsid w:val="0043002D"/>
    <w:rsid w:val="00430477"/>
    <w:rsid w:val="004316C1"/>
    <w:rsid w:val="00431DE2"/>
    <w:rsid w:val="0043249A"/>
    <w:rsid w:val="0043258F"/>
    <w:rsid w:val="00432CDD"/>
    <w:rsid w:val="00432D3B"/>
    <w:rsid w:val="00432F40"/>
    <w:rsid w:val="00433309"/>
    <w:rsid w:val="004335E1"/>
    <w:rsid w:val="00433ACF"/>
    <w:rsid w:val="0043457D"/>
    <w:rsid w:val="0043467D"/>
    <w:rsid w:val="00434702"/>
    <w:rsid w:val="00435420"/>
    <w:rsid w:val="0043559B"/>
    <w:rsid w:val="0043582A"/>
    <w:rsid w:val="00435BD3"/>
    <w:rsid w:val="00436883"/>
    <w:rsid w:val="00436ABE"/>
    <w:rsid w:val="00436CE0"/>
    <w:rsid w:val="00437AF4"/>
    <w:rsid w:val="00440F30"/>
    <w:rsid w:val="00441327"/>
    <w:rsid w:val="00441462"/>
    <w:rsid w:val="0044309B"/>
    <w:rsid w:val="00443857"/>
    <w:rsid w:val="00444BE4"/>
    <w:rsid w:val="00444C4E"/>
    <w:rsid w:val="00444DF9"/>
    <w:rsid w:val="00445845"/>
    <w:rsid w:val="00446B38"/>
    <w:rsid w:val="00446DE3"/>
    <w:rsid w:val="004470AF"/>
    <w:rsid w:val="00450138"/>
    <w:rsid w:val="00451174"/>
    <w:rsid w:val="00451D95"/>
    <w:rsid w:val="0045210B"/>
    <w:rsid w:val="0045211C"/>
    <w:rsid w:val="00452413"/>
    <w:rsid w:val="00452DD5"/>
    <w:rsid w:val="00452F71"/>
    <w:rsid w:val="00454CBC"/>
    <w:rsid w:val="0045547F"/>
    <w:rsid w:val="00455C7B"/>
    <w:rsid w:val="00456A39"/>
    <w:rsid w:val="00456DFE"/>
    <w:rsid w:val="00457384"/>
    <w:rsid w:val="004577D7"/>
    <w:rsid w:val="004578A2"/>
    <w:rsid w:val="00461258"/>
    <w:rsid w:val="004613D5"/>
    <w:rsid w:val="004613DF"/>
    <w:rsid w:val="00461C54"/>
    <w:rsid w:val="004620B5"/>
    <w:rsid w:val="0046392D"/>
    <w:rsid w:val="00464BED"/>
    <w:rsid w:val="004652CE"/>
    <w:rsid w:val="00466F31"/>
    <w:rsid w:val="0046700D"/>
    <w:rsid w:val="004676D6"/>
    <w:rsid w:val="00467A24"/>
    <w:rsid w:val="00470258"/>
    <w:rsid w:val="00470397"/>
    <w:rsid w:val="00472972"/>
    <w:rsid w:val="00472CC1"/>
    <w:rsid w:val="0047377E"/>
    <w:rsid w:val="00473F1C"/>
    <w:rsid w:val="004749DA"/>
    <w:rsid w:val="00474AC2"/>
    <w:rsid w:val="00475213"/>
    <w:rsid w:val="00475D77"/>
    <w:rsid w:val="004768A6"/>
    <w:rsid w:val="00476FB6"/>
    <w:rsid w:val="00477090"/>
    <w:rsid w:val="00477F84"/>
    <w:rsid w:val="004800F0"/>
    <w:rsid w:val="00480E60"/>
    <w:rsid w:val="00481356"/>
    <w:rsid w:val="004822B1"/>
    <w:rsid w:val="00482FC6"/>
    <w:rsid w:val="00483528"/>
    <w:rsid w:val="00484C8C"/>
    <w:rsid w:val="00485388"/>
    <w:rsid w:val="00486A50"/>
    <w:rsid w:val="00486AD1"/>
    <w:rsid w:val="00486C7B"/>
    <w:rsid w:val="00487A9A"/>
    <w:rsid w:val="00491C4C"/>
    <w:rsid w:val="00492A45"/>
    <w:rsid w:val="00492A60"/>
    <w:rsid w:val="00493628"/>
    <w:rsid w:val="004939D5"/>
    <w:rsid w:val="00495614"/>
    <w:rsid w:val="00495875"/>
    <w:rsid w:val="00495C46"/>
    <w:rsid w:val="00495CD8"/>
    <w:rsid w:val="004965CB"/>
    <w:rsid w:val="00496DC4"/>
    <w:rsid w:val="00496EF6"/>
    <w:rsid w:val="004A06D8"/>
    <w:rsid w:val="004A0B1E"/>
    <w:rsid w:val="004A0EA8"/>
    <w:rsid w:val="004A1445"/>
    <w:rsid w:val="004A1A00"/>
    <w:rsid w:val="004A231D"/>
    <w:rsid w:val="004A26A6"/>
    <w:rsid w:val="004A2EB6"/>
    <w:rsid w:val="004A3104"/>
    <w:rsid w:val="004A336F"/>
    <w:rsid w:val="004A3460"/>
    <w:rsid w:val="004A3C7A"/>
    <w:rsid w:val="004A4EFE"/>
    <w:rsid w:val="004A6E58"/>
    <w:rsid w:val="004A7254"/>
    <w:rsid w:val="004A725B"/>
    <w:rsid w:val="004A7840"/>
    <w:rsid w:val="004A78F2"/>
    <w:rsid w:val="004A7DAD"/>
    <w:rsid w:val="004B02E3"/>
    <w:rsid w:val="004B2201"/>
    <w:rsid w:val="004B2C09"/>
    <w:rsid w:val="004B37BF"/>
    <w:rsid w:val="004B3CCA"/>
    <w:rsid w:val="004B5B97"/>
    <w:rsid w:val="004B7CAC"/>
    <w:rsid w:val="004C0E5B"/>
    <w:rsid w:val="004C1158"/>
    <w:rsid w:val="004C1FBB"/>
    <w:rsid w:val="004C22C9"/>
    <w:rsid w:val="004C26C9"/>
    <w:rsid w:val="004C2C9D"/>
    <w:rsid w:val="004C2D00"/>
    <w:rsid w:val="004C3951"/>
    <w:rsid w:val="004C45A7"/>
    <w:rsid w:val="004C492C"/>
    <w:rsid w:val="004C5259"/>
    <w:rsid w:val="004C5AC3"/>
    <w:rsid w:val="004C5D40"/>
    <w:rsid w:val="004C65E9"/>
    <w:rsid w:val="004D057A"/>
    <w:rsid w:val="004D0781"/>
    <w:rsid w:val="004D0B2B"/>
    <w:rsid w:val="004D1D9D"/>
    <w:rsid w:val="004D1DFF"/>
    <w:rsid w:val="004D2FAC"/>
    <w:rsid w:val="004D4FF7"/>
    <w:rsid w:val="004D5D91"/>
    <w:rsid w:val="004D7F82"/>
    <w:rsid w:val="004E014E"/>
    <w:rsid w:val="004E20ED"/>
    <w:rsid w:val="004E23CB"/>
    <w:rsid w:val="004E244B"/>
    <w:rsid w:val="004E2CCE"/>
    <w:rsid w:val="004E3BDB"/>
    <w:rsid w:val="004E479E"/>
    <w:rsid w:val="004E7423"/>
    <w:rsid w:val="004E78EF"/>
    <w:rsid w:val="004F02CB"/>
    <w:rsid w:val="004F0427"/>
    <w:rsid w:val="004F05A4"/>
    <w:rsid w:val="004F10F1"/>
    <w:rsid w:val="004F128E"/>
    <w:rsid w:val="004F1594"/>
    <w:rsid w:val="004F3209"/>
    <w:rsid w:val="004F339C"/>
    <w:rsid w:val="004F34D8"/>
    <w:rsid w:val="004F366B"/>
    <w:rsid w:val="004F3791"/>
    <w:rsid w:val="004F399E"/>
    <w:rsid w:val="004F3BF5"/>
    <w:rsid w:val="004F48C3"/>
    <w:rsid w:val="004F5769"/>
    <w:rsid w:val="004F7728"/>
    <w:rsid w:val="004F78E6"/>
    <w:rsid w:val="004F7B56"/>
    <w:rsid w:val="00500E6D"/>
    <w:rsid w:val="00502894"/>
    <w:rsid w:val="00502E10"/>
    <w:rsid w:val="00503B5D"/>
    <w:rsid w:val="00504A34"/>
    <w:rsid w:val="00506466"/>
    <w:rsid w:val="00512D99"/>
    <w:rsid w:val="00513215"/>
    <w:rsid w:val="00513286"/>
    <w:rsid w:val="005138B2"/>
    <w:rsid w:val="00513E38"/>
    <w:rsid w:val="00514206"/>
    <w:rsid w:val="005155AF"/>
    <w:rsid w:val="0051706C"/>
    <w:rsid w:val="00517E99"/>
    <w:rsid w:val="005207FA"/>
    <w:rsid w:val="00521D61"/>
    <w:rsid w:val="0052210F"/>
    <w:rsid w:val="00522EB8"/>
    <w:rsid w:val="00523DB2"/>
    <w:rsid w:val="005246FA"/>
    <w:rsid w:val="00524B63"/>
    <w:rsid w:val="00525CBD"/>
    <w:rsid w:val="00530212"/>
    <w:rsid w:val="00530229"/>
    <w:rsid w:val="00530F10"/>
    <w:rsid w:val="005332C7"/>
    <w:rsid w:val="005336EE"/>
    <w:rsid w:val="0053410E"/>
    <w:rsid w:val="00534811"/>
    <w:rsid w:val="00535717"/>
    <w:rsid w:val="005357BE"/>
    <w:rsid w:val="00536D85"/>
    <w:rsid w:val="00536EE8"/>
    <w:rsid w:val="005376E8"/>
    <w:rsid w:val="00537A80"/>
    <w:rsid w:val="005403A2"/>
    <w:rsid w:val="00540CFD"/>
    <w:rsid w:val="0054191E"/>
    <w:rsid w:val="0054324A"/>
    <w:rsid w:val="0054409D"/>
    <w:rsid w:val="00545627"/>
    <w:rsid w:val="00546594"/>
    <w:rsid w:val="00547AAE"/>
    <w:rsid w:val="00547FA5"/>
    <w:rsid w:val="0055102F"/>
    <w:rsid w:val="00551504"/>
    <w:rsid w:val="00551D9F"/>
    <w:rsid w:val="00551F63"/>
    <w:rsid w:val="00552C2F"/>
    <w:rsid w:val="00553ADE"/>
    <w:rsid w:val="005543DD"/>
    <w:rsid w:val="00554498"/>
    <w:rsid w:val="005544DC"/>
    <w:rsid w:val="00554D71"/>
    <w:rsid w:val="00554DD3"/>
    <w:rsid w:val="0055549F"/>
    <w:rsid w:val="0055672C"/>
    <w:rsid w:val="00557B9F"/>
    <w:rsid w:val="0056062B"/>
    <w:rsid w:val="00560BCA"/>
    <w:rsid w:val="00561613"/>
    <w:rsid w:val="00561F70"/>
    <w:rsid w:val="0056263D"/>
    <w:rsid w:val="005639EB"/>
    <w:rsid w:val="00564DA2"/>
    <w:rsid w:val="00565C9A"/>
    <w:rsid w:val="00566582"/>
    <w:rsid w:val="00566732"/>
    <w:rsid w:val="00567061"/>
    <w:rsid w:val="00567296"/>
    <w:rsid w:val="00567D4D"/>
    <w:rsid w:val="00570ED1"/>
    <w:rsid w:val="00572F80"/>
    <w:rsid w:val="00573493"/>
    <w:rsid w:val="00573B62"/>
    <w:rsid w:val="0057484E"/>
    <w:rsid w:val="00574C70"/>
    <w:rsid w:val="00576645"/>
    <w:rsid w:val="0057711E"/>
    <w:rsid w:val="00577354"/>
    <w:rsid w:val="0057765B"/>
    <w:rsid w:val="00577C97"/>
    <w:rsid w:val="00580CD9"/>
    <w:rsid w:val="005818A6"/>
    <w:rsid w:val="00581B2A"/>
    <w:rsid w:val="00581F44"/>
    <w:rsid w:val="0058232A"/>
    <w:rsid w:val="0058239E"/>
    <w:rsid w:val="00583631"/>
    <w:rsid w:val="005853A8"/>
    <w:rsid w:val="00591263"/>
    <w:rsid w:val="00591571"/>
    <w:rsid w:val="00592272"/>
    <w:rsid w:val="005935F3"/>
    <w:rsid w:val="005942B8"/>
    <w:rsid w:val="00594346"/>
    <w:rsid w:val="005944DD"/>
    <w:rsid w:val="00594899"/>
    <w:rsid w:val="00594DE1"/>
    <w:rsid w:val="0059588D"/>
    <w:rsid w:val="0059593E"/>
    <w:rsid w:val="00596D96"/>
    <w:rsid w:val="00597759"/>
    <w:rsid w:val="00597CCE"/>
    <w:rsid w:val="00597E5F"/>
    <w:rsid w:val="005A0568"/>
    <w:rsid w:val="005A34CA"/>
    <w:rsid w:val="005A46B4"/>
    <w:rsid w:val="005A4798"/>
    <w:rsid w:val="005A4BD2"/>
    <w:rsid w:val="005A528D"/>
    <w:rsid w:val="005A7726"/>
    <w:rsid w:val="005A773D"/>
    <w:rsid w:val="005A7E65"/>
    <w:rsid w:val="005B0DCC"/>
    <w:rsid w:val="005B372F"/>
    <w:rsid w:val="005B3E45"/>
    <w:rsid w:val="005B3FF4"/>
    <w:rsid w:val="005B41A0"/>
    <w:rsid w:val="005B4C2B"/>
    <w:rsid w:val="005B500E"/>
    <w:rsid w:val="005B513A"/>
    <w:rsid w:val="005B608A"/>
    <w:rsid w:val="005B65B5"/>
    <w:rsid w:val="005B7299"/>
    <w:rsid w:val="005B77C0"/>
    <w:rsid w:val="005B79A0"/>
    <w:rsid w:val="005B7BB8"/>
    <w:rsid w:val="005B7E7A"/>
    <w:rsid w:val="005C0595"/>
    <w:rsid w:val="005C0745"/>
    <w:rsid w:val="005C17E1"/>
    <w:rsid w:val="005C188E"/>
    <w:rsid w:val="005C1E9B"/>
    <w:rsid w:val="005C214B"/>
    <w:rsid w:val="005C24B7"/>
    <w:rsid w:val="005C2C6E"/>
    <w:rsid w:val="005C30D4"/>
    <w:rsid w:val="005C3CBD"/>
    <w:rsid w:val="005C52D0"/>
    <w:rsid w:val="005C538A"/>
    <w:rsid w:val="005C64B1"/>
    <w:rsid w:val="005C6678"/>
    <w:rsid w:val="005D1345"/>
    <w:rsid w:val="005D21A1"/>
    <w:rsid w:val="005D3127"/>
    <w:rsid w:val="005D3BCD"/>
    <w:rsid w:val="005D3F2B"/>
    <w:rsid w:val="005D4CD7"/>
    <w:rsid w:val="005D4E6F"/>
    <w:rsid w:val="005D5CD3"/>
    <w:rsid w:val="005D6672"/>
    <w:rsid w:val="005D7DD1"/>
    <w:rsid w:val="005E0F18"/>
    <w:rsid w:val="005E1642"/>
    <w:rsid w:val="005E1FEE"/>
    <w:rsid w:val="005E2ABA"/>
    <w:rsid w:val="005E2EA8"/>
    <w:rsid w:val="005E319F"/>
    <w:rsid w:val="005E3449"/>
    <w:rsid w:val="005E3BCE"/>
    <w:rsid w:val="005E3E3B"/>
    <w:rsid w:val="005E3F0C"/>
    <w:rsid w:val="005E4124"/>
    <w:rsid w:val="005E4B6F"/>
    <w:rsid w:val="005E5054"/>
    <w:rsid w:val="005E551C"/>
    <w:rsid w:val="005E6039"/>
    <w:rsid w:val="005F05AA"/>
    <w:rsid w:val="005F0B21"/>
    <w:rsid w:val="005F1BF1"/>
    <w:rsid w:val="005F2753"/>
    <w:rsid w:val="005F27BF"/>
    <w:rsid w:val="005F2F93"/>
    <w:rsid w:val="005F3C69"/>
    <w:rsid w:val="005F426B"/>
    <w:rsid w:val="005F460B"/>
    <w:rsid w:val="005F4F90"/>
    <w:rsid w:val="005F5D08"/>
    <w:rsid w:val="005F613D"/>
    <w:rsid w:val="005F6823"/>
    <w:rsid w:val="005F6A03"/>
    <w:rsid w:val="005F783B"/>
    <w:rsid w:val="005F79FB"/>
    <w:rsid w:val="00600404"/>
    <w:rsid w:val="00601289"/>
    <w:rsid w:val="006019C0"/>
    <w:rsid w:val="006020B8"/>
    <w:rsid w:val="00602641"/>
    <w:rsid w:val="00603C28"/>
    <w:rsid w:val="0060420D"/>
    <w:rsid w:val="006047DD"/>
    <w:rsid w:val="00605971"/>
    <w:rsid w:val="00605C19"/>
    <w:rsid w:val="00605D24"/>
    <w:rsid w:val="00606312"/>
    <w:rsid w:val="006063F3"/>
    <w:rsid w:val="00606CEF"/>
    <w:rsid w:val="0060765A"/>
    <w:rsid w:val="00610AE9"/>
    <w:rsid w:val="00610FB7"/>
    <w:rsid w:val="006111FF"/>
    <w:rsid w:val="00612568"/>
    <w:rsid w:val="006129FB"/>
    <w:rsid w:val="00612DFB"/>
    <w:rsid w:val="00613862"/>
    <w:rsid w:val="00613C93"/>
    <w:rsid w:val="00613F77"/>
    <w:rsid w:val="0061422B"/>
    <w:rsid w:val="00614847"/>
    <w:rsid w:val="00614AF6"/>
    <w:rsid w:val="00615082"/>
    <w:rsid w:val="00615A63"/>
    <w:rsid w:val="00616176"/>
    <w:rsid w:val="00616BC8"/>
    <w:rsid w:val="0061762E"/>
    <w:rsid w:val="00620828"/>
    <w:rsid w:val="00620F18"/>
    <w:rsid w:val="00621A3B"/>
    <w:rsid w:val="00622436"/>
    <w:rsid w:val="0062271A"/>
    <w:rsid w:val="00622C65"/>
    <w:rsid w:val="00622DA5"/>
    <w:rsid w:val="00623201"/>
    <w:rsid w:val="00623ECC"/>
    <w:rsid w:val="00624CC4"/>
    <w:rsid w:val="00626140"/>
    <w:rsid w:val="00626DB5"/>
    <w:rsid w:val="00627788"/>
    <w:rsid w:val="0063087F"/>
    <w:rsid w:val="0063295F"/>
    <w:rsid w:val="00632BFD"/>
    <w:rsid w:val="00633933"/>
    <w:rsid w:val="006348AF"/>
    <w:rsid w:val="00634A38"/>
    <w:rsid w:val="00634B06"/>
    <w:rsid w:val="00634E88"/>
    <w:rsid w:val="00634F04"/>
    <w:rsid w:val="00635158"/>
    <w:rsid w:val="00635BE4"/>
    <w:rsid w:val="00635EE0"/>
    <w:rsid w:val="00636054"/>
    <w:rsid w:val="00637034"/>
    <w:rsid w:val="00637ADD"/>
    <w:rsid w:val="00637C34"/>
    <w:rsid w:val="00641FBA"/>
    <w:rsid w:val="0064237E"/>
    <w:rsid w:val="00643612"/>
    <w:rsid w:val="006442A2"/>
    <w:rsid w:val="00644D54"/>
    <w:rsid w:val="006453A1"/>
    <w:rsid w:val="00645B24"/>
    <w:rsid w:val="00647983"/>
    <w:rsid w:val="0065034B"/>
    <w:rsid w:val="0065251F"/>
    <w:rsid w:val="00652FA2"/>
    <w:rsid w:val="0065347E"/>
    <w:rsid w:val="0065397B"/>
    <w:rsid w:val="006543DA"/>
    <w:rsid w:val="006564BD"/>
    <w:rsid w:val="00656DD9"/>
    <w:rsid w:val="006571DC"/>
    <w:rsid w:val="00657234"/>
    <w:rsid w:val="0066050E"/>
    <w:rsid w:val="00660727"/>
    <w:rsid w:val="00660F25"/>
    <w:rsid w:val="00661F44"/>
    <w:rsid w:val="00662B1E"/>
    <w:rsid w:val="00663A9F"/>
    <w:rsid w:val="00663BF8"/>
    <w:rsid w:val="00664C6C"/>
    <w:rsid w:val="00665072"/>
    <w:rsid w:val="006651E9"/>
    <w:rsid w:val="0066539C"/>
    <w:rsid w:val="006662E5"/>
    <w:rsid w:val="00666DBB"/>
    <w:rsid w:val="0066715A"/>
    <w:rsid w:val="00667293"/>
    <w:rsid w:val="006709EB"/>
    <w:rsid w:val="0067116D"/>
    <w:rsid w:val="00671646"/>
    <w:rsid w:val="006716F5"/>
    <w:rsid w:val="00671DAD"/>
    <w:rsid w:val="006728AF"/>
    <w:rsid w:val="00673908"/>
    <w:rsid w:val="00673AEB"/>
    <w:rsid w:val="0067426A"/>
    <w:rsid w:val="0067459A"/>
    <w:rsid w:val="006770F3"/>
    <w:rsid w:val="006771BD"/>
    <w:rsid w:val="0068096C"/>
    <w:rsid w:val="00681159"/>
    <w:rsid w:val="006817DE"/>
    <w:rsid w:val="00681811"/>
    <w:rsid w:val="00682000"/>
    <w:rsid w:val="0068233A"/>
    <w:rsid w:val="00682873"/>
    <w:rsid w:val="006836B9"/>
    <w:rsid w:val="00683B49"/>
    <w:rsid w:val="00684E61"/>
    <w:rsid w:val="00685112"/>
    <w:rsid w:val="0068545A"/>
    <w:rsid w:val="006855C7"/>
    <w:rsid w:val="006856BD"/>
    <w:rsid w:val="00685EA4"/>
    <w:rsid w:val="00685F55"/>
    <w:rsid w:val="00686323"/>
    <w:rsid w:val="006876FC"/>
    <w:rsid w:val="006878E3"/>
    <w:rsid w:val="00687B0B"/>
    <w:rsid w:val="006929ED"/>
    <w:rsid w:val="00693CFF"/>
    <w:rsid w:val="0069436B"/>
    <w:rsid w:val="00694AE4"/>
    <w:rsid w:val="00694FC2"/>
    <w:rsid w:val="006950F8"/>
    <w:rsid w:val="006956BE"/>
    <w:rsid w:val="00695901"/>
    <w:rsid w:val="00695DB4"/>
    <w:rsid w:val="00695FC9"/>
    <w:rsid w:val="006967BB"/>
    <w:rsid w:val="006971D0"/>
    <w:rsid w:val="00697686"/>
    <w:rsid w:val="0069776B"/>
    <w:rsid w:val="00697C78"/>
    <w:rsid w:val="00697FC3"/>
    <w:rsid w:val="006A0896"/>
    <w:rsid w:val="006A0C84"/>
    <w:rsid w:val="006A0EBC"/>
    <w:rsid w:val="006A2351"/>
    <w:rsid w:val="006A24C8"/>
    <w:rsid w:val="006A38A0"/>
    <w:rsid w:val="006A527F"/>
    <w:rsid w:val="006A5825"/>
    <w:rsid w:val="006A7EEA"/>
    <w:rsid w:val="006B13F6"/>
    <w:rsid w:val="006B1924"/>
    <w:rsid w:val="006B1FBC"/>
    <w:rsid w:val="006B2FDD"/>
    <w:rsid w:val="006B3851"/>
    <w:rsid w:val="006B408C"/>
    <w:rsid w:val="006B44E9"/>
    <w:rsid w:val="006B5C9F"/>
    <w:rsid w:val="006B5CD5"/>
    <w:rsid w:val="006B6033"/>
    <w:rsid w:val="006B65B9"/>
    <w:rsid w:val="006B699D"/>
    <w:rsid w:val="006B792F"/>
    <w:rsid w:val="006C1813"/>
    <w:rsid w:val="006C1A55"/>
    <w:rsid w:val="006C2D34"/>
    <w:rsid w:val="006C31B5"/>
    <w:rsid w:val="006C35A5"/>
    <w:rsid w:val="006C3990"/>
    <w:rsid w:val="006C4221"/>
    <w:rsid w:val="006C47A0"/>
    <w:rsid w:val="006C4ADE"/>
    <w:rsid w:val="006C62FB"/>
    <w:rsid w:val="006C735F"/>
    <w:rsid w:val="006D0C6A"/>
    <w:rsid w:val="006D2BB1"/>
    <w:rsid w:val="006D45A4"/>
    <w:rsid w:val="006D7DAC"/>
    <w:rsid w:val="006D7E16"/>
    <w:rsid w:val="006D7E3D"/>
    <w:rsid w:val="006E024F"/>
    <w:rsid w:val="006E0C61"/>
    <w:rsid w:val="006E0E3A"/>
    <w:rsid w:val="006E1A7F"/>
    <w:rsid w:val="006E2E93"/>
    <w:rsid w:val="006E34EE"/>
    <w:rsid w:val="006E39EF"/>
    <w:rsid w:val="006E4C5D"/>
    <w:rsid w:val="006E4E81"/>
    <w:rsid w:val="006E4F42"/>
    <w:rsid w:val="006E4F81"/>
    <w:rsid w:val="006E5370"/>
    <w:rsid w:val="006E5B25"/>
    <w:rsid w:val="006E68C0"/>
    <w:rsid w:val="006F0B1D"/>
    <w:rsid w:val="006F0CD8"/>
    <w:rsid w:val="006F19E5"/>
    <w:rsid w:val="006F1B42"/>
    <w:rsid w:val="006F272B"/>
    <w:rsid w:val="006F3EFB"/>
    <w:rsid w:val="006F5281"/>
    <w:rsid w:val="006F6103"/>
    <w:rsid w:val="006F698C"/>
    <w:rsid w:val="006F6C25"/>
    <w:rsid w:val="006F6C7C"/>
    <w:rsid w:val="006F6E35"/>
    <w:rsid w:val="006F6E8F"/>
    <w:rsid w:val="006F73A1"/>
    <w:rsid w:val="006F74DB"/>
    <w:rsid w:val="006F752B"/>
    <w:rsid w:val="006F7DE9"/>
    <w:rsid w:val="00700CA3"/>
    <w:rsid w:val="00700F08"/>
    <w:rsid w:val="00701271"/>
    <w:rsid w:val="00701AC5"/>
    <w:rsid w:val="00702334"/>
    <w:rsid w:val="00703DE8"/>
    <w:rsid w:val="00703ED0"/>
    <w:rsid w:val="00705610"/>
    <w:rsid w:val="0070563E"/>
    <w:rsid w:val="00705DD6"/>
    <w:rsid w:val="00707D15"/>
    <w:rsid w:val="00707F7D"/>
    <w:rsid w:val="00710B20"/>
    <w:rsid w:val="00710C12"/>
    <w:rsid w:val="00712F92"/>
    <w:rsid w:val="00714117"/>
    <w:rsid w:val="007141B3"/>
    <w:rsid w:val="00716489"/>
    <w:rsid w:val="007177E2"/>
    <w:rsid w:val="00717BEF"/>
    <w:rsid w:val="00717EC5"/>
    <w:rsid w:val="00720295"/>
    <w:rsid w:val="0072054C"/>
    <w:rsid w:val="007205FE"/>
    <w:rsid w:val="007210DC"/>
    <w:rsid w:val="007211E1"/>
    <w:rsid w:val="0072160D"/>
    <w:rsid w:val="00721A5D"/>
    <w:rsid w:val="007222CD"/>
    <w:rsid w:val="00725EB4"/>
    <w:rsid w:val="00727EA5"/>
    <w:rsid w:val="00730DE5"/>
    <w:rsid w:val="007315E7"/>
    <w:rsid w:val="00731943"/>
    <w:rsid w:val="00732721"/>
    <w:rsid w:val="00732EC3"/>
    <w:rsid w:val="0073389D"/>
    <w:rsid w:val="00733C2E"/>
    <w:rsid w:val="00733EEF"/>
    <w:rsid w:val="00734409"/>
    <w:rsid w:val="00734838"/>
    <w:rsid w:val="00734E8F"/>
    <w:rsid w:val="007352BA"/>
    <w:rsid w:val="00735EF3"/>
    <w:rsid w:val="00736AAB"/>
    <w:rsid w:val="00736C3E"/>
    <w:rsid w:val="00737BD1"/>
    <w:rsid w:val="00737C31"/>
    <w:rsid w:val="00737E08"/>
    <w:rsid w:val="00740227"/>
    <w:rsid w:val="007432A6"/>
    <w:rsid w:val="00743329"/>
    <w:rsid w:val="007438F9"/>
    <w:rsid w:val="00743F06"/>
    <w:rsid w:val="00744B9A"/>
    <w:rsid w:val="007453C3"/>
    <w:rsid w:val="007459C4"/>
    <w:rsid w:val="00745A67"/>
    <w:rsid w:val="0074671F"/>
    <w:rsid w:val="00746F63"/>
    <w:rsid w:val="007502C7"/>
    <w:rsid w:val="00751910"/>
    <w:rsid w:val="00751C7A"/>
    <w:rsid w:val="00751DB0"/>
    <w:rsid w:val="007520A4"/>
    <w:rsid w:val="0075211D"/>
    <w:rsid w:val="00753714"/>
    <w:rsid w:val="00754050"/>
    <w:rsid w:val="007552C3"/>
    <w:rsid w:val="00755517"/>
    <w:rsid w:val="007568F4"/>
    <w:rsid w:val="0076033D"/>
    <w:rsid w:val="00760CEC"/>
    <w:rsid w:val="0076100E"/>
    <w:rsid w:val="007610E8"/>
    <w:rsid w:val="00761B29"/>
    <w:rsid w:val="007620EB"/>
    <w:rsid w:val="0076215C"/>
    <w:rsid w:val="007621FD"/>
    <w:rsid w:val="00763E34"/>
    <w:rsid w:val="00764191"/>
    <w:rsid w:val="0076428F"/>
    <w:rsid w:val="00764407"/>
    <w:rsid w:val="00764626"/>
    <w:rsid w:val="007653A2"/>
    <w:rsid w:val="00765D7B"/>
    <w:rsid w:val="007667B2"/>
    <w:rsid w:val="007701ED"/>
    <w:rsid w:val="007715B6"/>
    <w:rsid w:val="007715DB"/>
    <w:rsid w:val="00771E5A"/>
    <w:rsid w:val="00772246"/>
    <w:rsid w:val="0077224C"/>
    <w:rsid w:val="00772B44"/>
    <w:rsid w:val="00772EFA"/>
    <w:rsid w:val="007745B4"/>
    <w:rsid w:val="007745FC"/>
    <w:rsid w:val="00774BF4"/>
    <w:rsid w:val="0077577D"/>
    <w:rsid w:val="0077649C"/>
    <w:rsid w:val="0077685E"/>
    <w:rsid w:val="00777432"/>
    <w:rsid w:val="00777E44"/>
    <w:rsid w:val="00780F14"/>
    <w:rsid w:val="00782D30"/>
    <w:rsid w:val="007843F3"/>
    <w:rsid w:val="0078735E"/>
    <w:rsid w:val="007874A2"/>
    <w:rsid w:val="00792593"/>
    <w:rsid w:val="00793407"/>
    <w:rsid w:val="00793C81"/>
    <w:rsid w:val="00793D83"/>
    <w:rsid w:val="0079568B"/>
    <w:rsid w:val="00795AEF"/>
    <w:rsid w:val="00795B84"/>
    <w:rsid w:val="00795BA4"/>
    <w:rsid w:val="0079620D"/>
    <w:rsid w:val="0079633B"/>
    <w:rsid w:val="007967D2"/>
    <w:rsid w:val="00796D77"/>
    <w:rsid w:val="00797576"/>
    <w:rsid w:val="00797DAE"/>
    <w:rsid w:val="007A0DBF"/>
    <w:rsid w:val="007A1F00"/>
    <w:rsid w:val="007A20A2"/>
    <w:rsid w:val="007A3958"/>
    <w:rsid w:val="007A3EEB"/>
    <w:rsid w:val="007A487F"/>
    <w:rsid w:val="007A494B"/>
    <w:rsid w:val="007A4E92"/>
    <w:rsid w:val="007A5003"/>
    <w:rsid w:val="007A5540"/>
    <w:rsid w:val="007A5979"/>
    <w:rsid w:val="007A5C0F"/>
    <w:rsid w:val="007B1BB2"/>
    <w:rsid w:val="007B253A"/>
    <w:rsid w:val="007B3D4F"/>
    <w:rsid w:val="007B6A23"/>
    <w:rsid w:val="007B7738"/>
    <w:rsid w:val="007B7A83"/>
    <w:rsid w:val="007C13FD"/>
    <w:rsid w:val="007C196F"/>
    <w:rsid w:val="007C2022"/>
    <w:rsid w:val="007C2579"/>
    <w:rsid w:val="007C3874"/>
    <w:rsid w:val="007C38A7"/>
    <w:rsid w:val="007C47B1"/>
    <w:rsid w:val="007C65FB"/>
    <w:rsid w:val="007D19CB"/>
    <w:rsid w:val="007D260D"/>
    <w:rsid w:val="007D3229"/>
    <w:rsid w:val="007D32AC"/>
    <w:rsid w:val="007D4EDE"/>
    <w:rsid w:val="007D657A"/>
    <w:rsid w:val="007D67E3"/>
    <w:rsid w:val="007D6943"/>
    <w:rsid w:val="007D6B51"/>
    <w:rsid w:val="007D6BB8"/>
    <w:rsid w:val="007D7148"/>
    <w:rsid w:val="007D741A"/>
    <w:rsid w:val="007D7ED6"/>
    <w:rsid w:val="007E056C"/>
    <w:rsid w:val="007E1011"/>
    <w:rsid w:val="007E131B"/>
    <w:rsid w:val="007E150F"/>
    <w:rsid w:val="007E1C26"/>
    <w:rsid w:val="007E283F"/>
    <w:rsid w:val="007E38FC"/>
    <w:rsid w:val="007E43CB"/>
    <w:rsid w:val="007E5384"/>
    <w:rsid w:val="007E5613"/>
    <w:rsid w:val="007E5B5A"/>
    <w:rsid w:val="007E61D4"/>
    <w:rsid w:val="007E7C01"/>
    <w:rsid w:val="007F00ED"/>
    <w:rsid w:val="007F015D"/>
    <w:rsid w:val="007F047A"/>
    <w:rsid w:val="007F1809"/>
    <w:rsid w:val="007F2648"/>
    <w:rsid w:val="007F2DF4"/>
    <w:rsid w:val="007F2F95"/>
    <w:rsid w:val="007F32FA"/>
    <w:rsid w:val="007F393E"/>
    <w:rsid w:val="007F4425"/>
    <w:rsid w:val="007F449C"/>
    <w:rsid w:val="007F48C5"/>
    <w:rsid w:val="007F5D96"/>
    <w:rsid w:val="007F601A"/>
    <w:rsid w:val="007F7877"/>
    <w:rsid w:val="007F7A9D"/>
    <w:rsid w:val="008009DE"/>
    <w:rsid w:val="00801871"/>
    <w:rsid w:val="0080292B"/>
    <w:rsid w:val="008036C3"/>
    <w:rsid w:val="008038FB"/>
    <w:rsid w:val="008040AD"/>
    <w:rsid w:val="008055E9"/>
    <w:rsid w:val="008059B2"/>
    <w:rsid w:val="008104F3"/>
    <w:rsid w:val="00811BF7"/>
    <w:rsid w:val="008123A1"/>
    <w:rsid w:val="00812503"/>
    <w:rsid w:val="00813325"/>
    <w:rsid w:val="008137C3"/>
    <w:rsid w:val="008141CA"/>
    <w:rsid w:val="0081538E"/>
    <w:rsid w:val="0081593D"/>
    <w:rsid w:val="00815A9F"/>
    <w:rsid w:val="00816ECC"/>
    <w:rsid w:val="008176FE"/>
    <w:rsid w:val="00817E62"/>
    <w:rsid w:val="008201BC"/>
    <w:rsid w:val="00821870"/>
    <w:rsid w:val="008219E0"/>
    <w:rsid w:val="008232F5"/>
    <w:rsid w:val="008238AA"/>
    <w:rsid w:val="008238F0"/>
    <w:rsid w:val="0082395E"/>
    <w:rsid w:val="00825619"/>
    <w:rsid w:val="00825A66"/>
    <w:rsid w:val="008260DD"/>
    <w:rsid w:val="00826647"/>
    <w:rsid w:val="00826787"/>
    <w:rsid w:val="008275F3"/>
    <w:rsid w:val="00827D0C"/>
    <w:rsid w:val="008302EB"/>
    <w:rsid w:val="0083066F"/>
    <w:rsid w:val="00830848"/>
    <w:rsid w:val="008310E8"/>
    <w:rsid w:val="008316C3"/>
    <w:rsid w:val="00831780"/>
    <w:rsid w:val="0083285B"/>
    <w:rsid w:val="00834F09"/>
    <w:rsid w:val="00835855"/>
    <w:rsid w:val="0083662A"/>
    <w:rsid w:val="00836BCB"/>
    <w:rsid w:val="00837A6D"/>
    <w:rsid w:val="008400A9"/>
    <w:rsid w:val="0084164E"/>
    <w:rsid w:val="00841B42"/>
    <w:rsid w:val="00841E67"/>
    <w:rsid w:val="008422EA"/>
    <w:rsid w:val="0084236C"/>
    <w:rsid w:val="00842EF6"/>
    <w:rsid w:val="00843089"/>
    <w:rsid w:val="00843D7B"/>
    <w:rsid w:val="00844CB9"/>
    <w:rsid w:val="00844F8E"/>
    <w:rsid w:val="00846916"/>
    <w:rsid w:val="00850808"/>
    <w:rsid w:val="00850A8E"/>
    <w:rsid w:val="00850EB0"/>
    <w:rsid w:val="0085146D"/>
    <w:rsid w:val="00851807"/>
    <w:rsid w:val="008549AF"/>
    <w:rsid w:val="00855103"/>
    <w:rsid w:val="008553E5"/>
    <w:rsid w:val="00855D3B"/>
    <w:rsid w:val="00855DD7"/>
    <w:rsid w:val="008561A9"/>
    <w:rsid w:val="0085620B"/>
    <w:rsid w:val="00857302"/>
    <w:rsid w:val="00860325"/>
    <w:rsid w:val="00860369"/>
    <w:rsid w:val="008611E3"/>
    <w:rsid w:val="00861D0E"/>
    <w:rsid w:val="00862891"/>
    <w:rsid w:val="00862970"/>
    <w:rsid w:val="00863E06"/>
    <w:rsid w:val="00864B09"/>
    <w:rsid w:val="008658D7"/>
    <w:rsid w:val="00865F25"/>
    <w:rsid w:val="00866C45"/>
    <w:rsid w:val="00867C73"/>
    <w:rsid w:val="00871463"/>
    <w:rsid w:val="00872406"/>
    <w:rsid w:val="00872977"/>
    <w:rsid w:val="00872AAA"/>
    <w:rsid w:val="00873856"/>
    <w:rsid w:val="00873F6B"/>
    <w:rsid w:val="00874399"/>
    <w:rsid w:val="008750F6"/>
    <w:rsid w:val="00875396"/>
    <w:rsid w:val="0087573E"/>
    <w:rsid w:val="008765D9"/>
    <w:rsid w:val="008767C9"/>
    <w:rsid w:val="00876A55"/>
    <w:rsid w:val="00880A30"/>
    <w:rsid w:val="00880BE3"/>
    <w:rsid w:val="008818E6"/>
    <w:rsid w:val="00882535"/>
    <w:rsid w:val="00882A3F"/>
    <w:rsid w:val="0088455A"/>
    <w:rsid w:val="0088522C"/>
    <w:rsid w:val="00886A39"/>
    <w:rsid w:val="0088715D"/>
    <w:rsid w:val="00887C43"/>
    <w:rsid w:val="00890719"/>
    <w:rsid w:val="00891B16"/>
    <w:rsid w:val="008924A0"/>
    <w:rsid w:val="00892BD1"/>
    <w:rsid w:val="00893A4A"/>
    <w:rsid w:val="00894FF2"/>
    <w:rsid w:val="008951DF"/>
    <w:rsid w:val="0089588B"/>
    <w:rsid w:val="008A0438"/>
    <w:rsid w:val="008A0693"/>
    <w:rsid w:val="008A0B0B"/>
    <w:rsid w:val="008A0C0A"/>
    <w:rsid w:val="008A42B2"/>
    <w:rsid w:val="008A4BCF"/>
    <w:rsid w:val="008A64C4"/>
    <w:rsid w:val="008A79A8"/>
    <w:rsid w:val="008B0346"/>
    <w:rsid w:val="008B0D4D"/>
    <w:rsid w:val="008B0E0F"/>
    <w:rsid w:val="008B3177"/>
    <w:rsid w:val="008B3D2D"/>
    <w:rsid w:val="008B41B2"/>
    <w:rsid w:val="008B4232"/>
    <w:rsid w:val="008B441E"/>
    <w:rsid w:val="008B4AE7"/>
    <w:rsid w:val="008B4BF3"/>
    <w:rsid w:val="008B5A47"/>
    <w:rsid w:val="008B5B39"/>
    <w:rsid w:val="008C020A"/>
    <w:rsid w:val="008C1EAA"/>
    <w:rsid w:val="008C2353"/>
    <w:rsid w:val="008C36A4"/>
    <w:rsid w:val="008C384C"/>
    <w:rsid w:val="008C3976"/>
    <w:rsid w:val="008C3CC3"/>
    <w:rsid w:val="008C4097"/>
    <w:rsid w:val="008C59E1"/>
    <w:rsid w:val="008C62CE"/>
    <w:rsid w:val="008C64B5"/>
    <w:rsid w:val="008C6AA0"/>
    <w:rsid w:val="008C7315"/>
    <w:rsid w:val="008D09CB"/>
    <w:rsid w:val="008D2614"/>
    <w:rsid w:val="008D2CDF"/>
    <w:rsid w:val="008D2F63"/>
    <w:rsid w:val="008D31CA"/>
    <w:rsid w:val="008D3AE7"/>
    <w:rsid w:val="008D4A75"/>
    <w:rsid w:val="008D5E8D"/>
    <w:rsid w:val="008D7E45"/>
    <w:rsid w:val="008E124F"/>
    <w:rsid w:val="008E2271"/>
    <w:rsid w:val="008E253C"/>
    <w:rsid w:val="008E322C"/>
    <w:rsid w:val="008E334F"/>
    <w:rsid w:val="008E3BDF"/>
    <w:rsid w:val="008E42D7"/>
    <w:rsid w:val="008F0330"/>
    <w:rsid w:val="008F29A4"/>
    <w:rsid w:val="008F29C3"/>
    <w:rsid w:val="008F4BD8"/>
    <w:rsid w:val="008F5354"/>
    <w:rsid w:val="008F57E7"/>
    <w:rsid w:val="008F705E"/>
    <w:rsid w:val="008F71F4"/>
    <w:rsid w:val="008F73B4"/>
    <w:rsid w:val="009000D7"/>
    <w:rsid w:val="00900398"/>
    <w:rsid w:val="00900534"/>
    <w:rsid w:val="00900539"/>
    <w:rsid w:val="00900B77"/>
    <w:rsid w:val="00902C67"/>
    <w:rsid w:val="00902FF1"/>
    <w:rsid w:val="00903003"/>
    <w:rsid w:val="00903A40"/>
    <w:rsid w:val="00903C53"/>
    <w:rsid w:val="0090507E"/>
    <w:rsid w:val="009054A9"/>
    <w:rsid w:val="00905A39"/>
    <w:rsid w:val="0090626D"/>
    <w:rsid w:val="0090631B"/>
    <w:rsid w:val="00907004"/>
    <w:rsid w:val="00910439"/>
    <w:rsid w:val="009120B8"/>
    <w:rsid w:val="009125FB"/>
    <w:rsid w:val="009132B6"/>
    <w:rsid w:val="00913B3E"/>
    <w:rsid w:val="00913FA9"/>
    <w:rsid w:val="0091443D"/>
    <w:rsid w:val="00914FDE"/>
    <w:rsid w:val="009152C0"/>
    <w:rsid w:val="00915729"/>
    <w:rsid w:val="009157FD"/>
    <w:rsid w:val="00916BEE"/>
    <w:rsid w:val="00916D7E"/>
    <w:rsid w:val="00917A42"/>
    <w:rsid w:val="00917E1A"/>
    <w:rsid w:val="00920124"/>
    <w:rsid w:val="0092037E"/>
    <w:rsid w:val="00921F13"/>
    <w:rsid w:val="00922961"/>
    <w:rsid w:val="00922DF6"/>
    <w:rsid w:val="009234AC"/>
    <w:rsid w:val="00923E1F"/>
    <w:rsid w:val="0092437D"/>
    <w:rsid w:val="009253C0"/>
    <w:rsid w:val="009255F6"/>
    <w:rsid w:val="00925729"/>
    <w:rsid w:val="00925917"/>
    <w:rsid w:val="00930587"/>
    <w:rsid w:val="00930AAF"/>
    <w:rsid w:val="0093193A"/>
    <w:rsid w:val="00931B5B"/>
    <w:rsid w:val="00931EB5"/>
    <w:rsid w:val="00932819"/>
    <w:rsid w:val="00932C9C"/>
    <w:rsid w:val="009331A9"/>
    <w:rsid w:val="009332D6"/>
    <w:rsid w:val="009337A0"/>
    <w:rsid w:val="00933A66"/>
    <w:rsid w:val="00933DFC"/>
    <w:rsid w:val="00934767"/>
    <w:rsid w:val="00934DB2"/>
    <w:rsid w:val="00935190"/>
    <w:rsid w:val="009353DD"/>
    <w:rsid w:val="00935CC0"/>
    <w:rsid w:val="009369D9"/>
    <w:rsid w:val="00941A08"/>
    <w:rsid w:val="00941BE9"/>
    <w:rsid w:val="00942340"/>
    <w:rsid w:val="00942CD6"/>
    <w:rsid w:val="00943878"/>
    <w:rsid w:val="00943F9A"/>
    <w:rsid w:val="00944BDC"/>
    <w:rsid w:val="00945A8F"/>
    <w:rsid w:val="00945BFA"/>
    <w:rsid w:val="00945FF8"/>
    <w:rsid w:val="009462F6"/>
    <w:rsid w:val="00947336"/>
    <w:rsid w:val="00947584"/>
    <w:rsid w:val="00950790"/>
    <w:rsid w:val="0095088B"/>
    <w:rsid w:val="0095098A"/>
    <w:rsid w:val="00950A42"/>
    <w:rsid w:val="0095180A"/>
    <w:rsid w:val="00951D11"/>
    <w:rsid w:val="00952494"/>
    <w:rsid w:val="0095252D"/>
    <w:rsid w:val="00953E04"/>
    <w:rsid w:val="009553C5"/>
    <w:rsid w:val="009569A6"/>
    <w:rsid w:val="00960185"/>
    <w:rsid w:val="00960455"/>
    <w:rsid w:val="00960C7C"/>
    <w:rsid w:val="0096256F"/>
    <w:rsid w:val="009629A3"/>
    <w:rsid w:val="009629E6"/>
    <w:rsid w:val="009635C5"/>
    <w:rsid w:val="00963B39"/>
    <w:rsid w:val="00963C93"/>
    <w:rsid w:val="00964A48"/>
    <w:rsid w:val="0096510D"/>
    <w:rsid w:val="009651D3"/>
    <w:rsid w:val="00965881"/>
    <w:rsid w:val="00966262"/>
    <w:rsid w:val="00967095"/>
    <w:rsid w:val="0097124D"/>
    <w:rsid w:val="009715F0"/>
    <w:rsid w:val="00971997"/>
    <w:rsid w:val="00971B1D"/>
    <w:rsid w:val="0097262D"/>
    <w:rsid w:val="00972F15"/>
    <w:rsid w:val="00973F97"/>
    <w:rsid w:val="009743F5"/>
    <w:rsid w:val="00974710"/>
    <w:rsid w:val="00976F08"/>
    <w:rsid w:val="009774DF"/>
    <w:rsid w:val="00980191"/>
    <w:rsid w:val="0098064F"/>
    <w:rsid w:val="00983375"/>
    <w:rsid w:val="009843E9"/>
    <w:rsid w:val="00984C63"/>
    <w:rsid w:val="0098793A"/>
    <w:rsid w:val="00987D01"/>
    <w:rsid w:val="00991419"/>
    <w:rsid w:val="00991CD1"/>
    <w:rsid w:val="00992AB3"/>
    <w:rsid w:val="00992D74"/>
    <w:rsid w:val="00995124"/>
    <w:rsid w:val="0099707E"/>
    <w:rsid w:val="00997914"/>
    <w:rsid w:val="009979AE"/>
    <w:rsid w:val="00997F33"/>
    <w:rsid w:val="009A280A"/>
    <w:rsid w:val="009A2DF9"/>
    <w:rsid w:val="009A372B"/>
    <w:rsid w:val="009A3CA8"/>
    <w:rsid w:val="009A3F2D"/>
    <w:rsid w:val="009A4EE1"/>
    <w:rsid w:val="009A5193"/>
    <w:rsid w:val="009A5F93"/>
    <w:rsid w:val="009A6C3F"/>
    <w:rsid w:val="009A7476"/>
    <w:rsid w:val="009A79DC"/>
    <w:rsid w:val="009B097A"/>
    <w:rsid w:val="009B2429"/>
    <w:rsid w:val="009B3B6E"/>
    <w:rsid w:val="009B41D6"/>
    <w:rsid w:val="009B4536"/>
    <w:rsid w:val="009B55B1"/>
    <w:rsid w:val="009B56C3"/>
    <w:rsid w:val="009B5C25"/>
    <w:rsid w:val="009B5DE2"/>
    <w:rsid w:val="009B683A"/>
    <w:rsid w:val="009B698E"/>
    <w:rsid w:val="009B6E02"/>
    <w:rsid w:val="009B6E58"/>
    <w:rsid w:val="009C01E0"/>
    <w:rsid w:val="009C0514"/>
    <w:rsid w:val="009C0905"/>
    <w:rsid w:val="009C1AEA"/>
    <w:rsid w:val="009C1E31"/>
    <w:rsid w:val="009C28AA"/>
    <w:rsid w:val="009C3183"/>
    <w:rsid w:val="009C358D"/>
    <w:rsid w:val="009C400F"/>
    <w:rsid w:val="009C4A9D"/>
    <w:rsid w:val="009C739D"/>
    <w:rsid w:val="009C7874"/>
    <w:rsid w:val="009C7D3B"/>
    <w:rsid w:val="009D009E"/>
    <w:rsid w:val="009D0E61"/>
    <w:rsid w:val="009D10BC"/>
    <w:rsid w:val="009D3AEC"/>
    <w:rsid w:val="009D44C5"/>
    <w:rsid w:val="009D4AA0"/>
    <w:rsid w:val="009D5294"/>
    <w:rsid w:val="009D53BC"/>
    <w:rsid w:val="009D66C1"/>
    <w:rsid w:val="009D6D95"/>
    <w:rsid w:val="009D7CE3"/>
    <w:rsid w:val="009D7E72"/>
    <w:rsid w:val="009E03B2"/>
    <w:rsid w:val="009E06CC"/>
    <w:rsid w:val="009E0B71"/>
    <w:rsid w:val="009E0BC5"/>
    <w:rsid w:val="009E2186"/>
    <w:rsid w:val="009E2AE2"/>
    <w:rsid w:val="009E2B01"/>
    <w:rsid w:val="009E3AA7"/>
    <w:rsid w:val="009E423B"/>
    <w:rsid w:val="009E46E4"/>
    <w:rsid w:val="009E5946"/>
    <w:rsid w:val="009E6479"/>
    <w:rsid w:val="009E73A9"/>
    <w:rsid w:val="009E785D"/>
    <w:rsid w:val="009F10E2"/>
    <w:rsid w:val="009F13AF"/>
    <w:rsid w:val="009F1C14"/>
    <w:rsid w:val="009F24C1"/>
    <w:rsid w:val="009F250C"/>
    <w:rsid w:val="009F2C60"/>
    <w:rsid w:val="009F318E"/>
    <w:rsid w:val="009F3B83"/>
    <w:rsid w:val="009F4E20"/>
    <w:rsid w:val="009F5FA7"/>
    <w:rsid w:val="009F6D50"/>
    <w:rsid w:val="009F788C"/>
    <w:rsid w:val="00A00204"/>
    <w:rsid w:val="00A014FF"/>
    <w:rsid w:val="00A01507"/>
    <w:rsid w:val="00A01636"/>
    <w:rsid w:val="00A02174"/>
    <w:rsid w:val="00A02D14"/>
    <w:rsid w:val="00A03190"/>
    <w:rsid w:val="00A0343A"/>
    <w:rsid w:val="00A067A4"/>
    <w:rsid w:val="00A06C59"/>
    <w:rsid w:val="00A07E42"/>
    <w:rsid w:val="00A102A0"/>
    <w:rsid w:val="00A10806"/>
    <w:rsid w:val="00A10A8C"/>
    <w:rsid w:val="00A10B9B"/>
    <w:rsid w:val="00A12936"/>
    <w:rsid w:val="00A12EE6"/>
    <w:rsid w:val="00A15D3C"/>
    <w:rsid w:val="00A15F79"/>
    <w:rsid w:val="00A1643D"/>
    <w:rsid w:val="00A1775A"/>
    <w:rsid w:val="00A17914"/>
    <w:rsid w:val="00A17C51"/>
    <w:rsid w:val="00A2098F"/>
    <w:rsid w:val="00A20BCD"/>
    <w:rsid w:val="00A22987"/>
    <w:rsid w:val="00A22BD4"/>
    <w:rsid w:val="00A22DA7"/>
    <w:rsid w:val="00A2304C"/>
    <w:rsid w:val="00A23561"/>
    <w:rsid w:val="00A24207"/>
    <w:rsid w:val="00A24A12"/>
    <w:rsid w:val="00A257C4"/>
    <w:rsid w:val="00A25977"/>
    <w:rsid w:val="00A25E4C"/>
    <w:rsid w:val="00A2706A"/>
    <w:rsid w:val="00A30589"/>
    <w:rsid w:val="00A3200E"/>
    <w:rsid w:val="00A32029"/>
    <w:rsid w:val="00A3360C"/>
    <w:rsid w:val="00A3379D"/>
    <w:rsid w:val="00A33E33"/>
    <w:rsid w:val="00A3575E"/>
    <w:rsid w:val="00A360A0"/>
    <w:rsid w:val="00A3635D"/>
    <w:rsid w:val="00A37239"/>
    <w:rsid w:val="00A37521"/>
    <w:rsid w:val="00A377B5"/>
    <w:rsid w:val="00A40101"/>
    <w:rsid w:val="00A40D1D"/>
    <w:rsid w:val="00A41A5E"/>
    <w:rsid w:val="00A41C02"/>
    <w:rsid w:val="00A429EC"/>
    <w:rsid w:val="00A4343D"/>
    <w:rsid w:val="00A43C2D"/>
    <w:rsid w:val="00A44E46"/>
    <w:rsid w:val="00A44ED5"/>
    <w:rsid w:val="00A4511E"/>
    <w:rsid w:val="00A45CA1"/>
    <w:rsid w:val="00A469E4"/>
    <w:rsid w:val="00A46BDD"/>
    <w:rsid w:val="00A46D6A"/>
    <w:rsid w:val="00A46DA6"/>
    <w:rsid w:val="00A477AE"/>
    <w:rsid w:val="00A510AD"/>
    <w:rsid w:val="00A514D9"/>
    <w:rsid w:val="00A5264E"/>
    <w:rsid w:val="00A529C0"/>
    <w:rsid w:val="00A53375"/>
    <w:rsid w:val="00A537A8"/>
    <w:rsid w:val="00A53F38"/>
    <w:rsid w:val="00A54052"/>
    <w:rsid w:val="00A54B46"/>
    <w:rsid w:val="00A55508"/>
    <w:rsid w:val="00A5574A"/>
    <w:rsid w:val="00A558C5"/>
    <w:rsid w:val="00A57076"/>
    <w:rsid w:val="00A57CE4"/>
    <w:rsid w:val="00A60620"/>
    <w:rsid w:val="00A61135"/>
    <w:rsid w:val="00A612E5"/>
    <w:rsid w:val="00A61DBD"/>
    <w:rsid w:val="00A61E50"/>
    <w:rsid w:val="00A625E1"/>
    <w:rsid w:val="00A639AC"/>
    <w:rsid w:val="00A64806"/>
    <w:rsid w:val="00A64B08"/>
    <w:rsid w:val="00A64E2D"/>
    <w:rsid w:val="00A6512E"/>
    <w:rsid w:val="00A65953"/>
    <w:rsid w:val="00A65A7D"/>
    <w:rsid w:val="00A662ED"/>
    <w:rsid w:val="00A66434"/>
    <w:rsid w:val="00A66B0E"/>
    <w:rsid w:val="00A67130"/>
    <w:rsid w:val="00A67192"/>
    <w:rsid w:val="00A679D3"/>
    <w:rsid w:val="00A701BA"/>
    <w:rsid w:val="00A702A1"/>
    <w:rsid w:val="00A70DE7"/>
    <w:rsid w:val="00A70F56"/>
    <w:rsid w:val="00A73195"/>
    <w:rsid w:val="00A747DD"/>
    <w:rsid w:val="00A75140"/>
    <w:rsid w:val="00A75A14"/>
    <w:rsid w:val="00A75C16"/>
    <w:rsid w:val="00A76220"/>
    <w:rsid w:val="00A7660D"/>
    <w:rsid w:val="00A77031"/>
    <w:rsid w:val="00A77B13"/>
    <w:rsid w:val="00A8019A"/>
    <w:rsid w:val="00A804FB"/>
    <w:rsid w:val="00A80A88"/>
    <w:rsid w:val="00A80AB9"/>
    <w:rsid w:val="00A80DE6"/>
    <w:rsid w:val="00A8192F"/>
    <w:rsid w:val="00A81EB3"/>
    <w:rsid w:val="00A827C1"/>
    <w:rsid w:val="00A83738"/>
    <w:rsid w:val="00A84AD8"/>
    <w:rsid w:val="00A84FEF"/>
    <w:rsid w:val="00A85FE3"/>
    <w:rsid w:val="00A8684A"/>
    <w:rsid w:val="00A90185"/>
    <w:rsid w:val="00A90AD2"/>
    <w:rsid w:val="00A90ED1"/>
    <w:rsid w:val="00A91376"/>
    <w:rsid w:val="00A91C2B"/>
    <w:rsid w:val="00A920D8"/>
    <w:rsid w:val="00A93B12"/>
    <w:rsid w:val="00A9435D"/>
    <w:rsid w:val="00A94702"/>
    <w:rsid w:val="00A95024"/>
    <w:rsid w:val="00A95402"/>
    <w:rsid w:val="00A960A4"/>
    <w:rsid w:val="00A965EC"/>
    <w:rsid w:val="00A96D96"/>
    <w:rsid w:val="00A9750B"/>
    <w:rsid w:val="00AA09A6"/>
    <w:rsid w:val="00AA29F8"/>
    <w:rsid w:val="00AA3505"/>
    <w:rsid w:val="00AA3B9E"/>
    <w:rsid w:val="00AA46FA"/>
    <w:rsid w:val="00AA54C2"/>
    <w:rsid w:val="00AA585B"/>
    <w:rsid w:val="00AA6282"/>
    <w:rsid w:val="00AA72F3"/>
    <w:rsid w:val="00AB2327"/>
    <w:rsid w:val="00AB2370"/>
    <w:rsid w:val="00AB24DA"/>
    <w:rsid w:val="00AB348D"/>
    <w:rsid w:val="00AB37EF"/>
    <w:rsid w:val="00AB3C7B"/>
    <w:rsid w:val="00AB41B6"/>
    <w:rsid w:val="00AB499A"/>
    <w:rsid w:val="00AB5212"/>
    <w:rsid w:val="00AB60E7"/>
    <w:rsid w:val="00AB618C"/>
    <w:rsid w:val="00AB62DA"/>
    <w:rsid w:val="00AB6476"/>
    <w:rsid w:val="00AB6552"/>
    <w:rsid w:val="00AB6A3F"/>
    <w:rsid w:val="00AB6D08"/>
    <w:rsid w:val="00AB70DA"/>
    <w:rsid w:val="00AB7335"/>
    <w:rsid w:val="00AB778A"/>
    <w:rsid w:val="00AC0165"/>
    <w:rsid w:val="00AC02D1"/>
    <w:rsid w:val="00AC0EB3"/>
    <w:rsid w:val="00AC129A"/>
    <w:rsid w:val="00AC134D"/>
    <w:rsid w:val="00AC1BEF"/>
    <w:rsid w:val="00AC2013"/>
    <w:rsid w:val="00AC2E05"/>
    <w:rsid w:val="00AC3456"/>
    <w:rsid w:val="00AC52EA"/>
    <w:rsid w:val="00AC545B"/>
    <w:rsid w:val="00AC6292"/>
    <w:rsid w:val="00AC649C"/>
    <w:rsid w:val="00AD0201"/>
    <w:rsid w:val="00AD27DE"/>
    <w:rsid w:val="00AD32BD"/>
    <w:rsid w:val="00AD4013"/>
    <w:rsid w:val="00AD540B"/>
    <w:rsid w:val="00AD6623"/>
    <w:rsid w:val="00AD7012"/>
    <w:rsid w:val="00AD7E72"/>
    <w:rsid w:val="00AE037F"/>
    <w:rsid w:val="00AE03C4"/>
    <w:rsid w:val="00AE0614"/>
    <w:rsid w:val="00AE0701"/>
    <w:rsid w:val="00AE1497"/>
    <w:rsid w:val="00AE2024"/>
    <w:rsid w:val="00AE2091"/>
    <w:rsid w:val="00AE20D3"/>
    <w:rsid w:val="00AE25BD"/>
    <w:rsid w:val="00AE2D8F"/>
    <w:rsid w:val="00AE2E03"/>
    <w:rsid w:val="00AE307A"/>
    <w:rsid w:val="00AE343B"/>
    <w:rsid w:val="00AE3902"/>
    <w:rsid w:val="00AE59B9"/>
    <w:rsid w:val="00AE5DEE"/>
    <w:rsid w:val="00AE5F5B"/>
    <w:rsid w:val="00AE6DD3"/>
    <w:rsid w:val="00AE7A76"/>
    <w:rsid w:val="00AF1E80"/>
    <w:rsid w:val="00AF3D6A"/>
    <w:rsid w:val="00AF4307"/>
    <w:rsid w:val="00AF4A6D"/>
    <w:rsid w:val="00AF55A4"/>
    <w:rsid w:val="00AF58AF"/>
    <w:rsid w:val="00AF6119"/>
    <w:rsid w:val="00AF69A9"/>
    <w:rsid w:val="00AF7554"/>
    <w:rsid w:val="00B00705"/>
    <w:rsid w:val="00B0084C"/>
    <w:rsid w:val="00B00C1D"/>
    <w:rsid w:val="00B010C3"/>
    <w:rsid w:val="00B01B9D"/>
    <w:rsid w:val="00B028FD"/>
    <w:rsid w:val="00B054EC"/>
    <w:rsid w:val="00B054F5"/>
    <w:rsid w:val="00B06C5D"/>
    <w:rsid w:val="00B06D50"/>
    <w:rsid w:val="00B078FA"/>
    <w:rsid w:val="00B107F8"/>
    <w:rsid w:val="00B11404"/>
    <w:rsid w:val="00B11F6D"/>
    <w:rsid w:val="00B13EF3"/>
    <w:rsid w:val="00B15AE8"/>
    <w:rsid w:val="00B164B4"/>
    <w:rsid w:val="00B16C88"/>
    <w:rsid w:val="00B16D5E"/>
    <w:rsid w:val="00B178C8"/>
    <w:rsid w:val="00B17CD4"/>
    <w:rsid w:val="00B20133"/>
    <w:rsid w:val="00B20917"/>
    <w:rsid w:val="00B21174"/>
    <w:rsid w:val="00B21977"/>
    <w:rsid w:val="00B22C4C"/>
    <w:rsid w:val="00B2798C"/>
    <w:rsid w:val="00B307A7"/>
    <w:rsid w:val="00B30B30"/>
    <w:rsid w:val="00B312B6"/>
    <w:rsid w:val="00B33F9B"/>
    <w:rsid w:val="00B347EA"/>
    <w:rsid w:val="00B352FB"/>
    <w:rsid w:val="00B3538D"/>
    <w:rsid w:val="00B358E1"/>
    <w:rsid w:val="00B35AE9"/>
    <w:rsid w:val="00B35DEC"/>
    <w:rsid w:val="00B3631F"/>
    <w:rsid w:val="00B363CE"/>
    <w:rsid w:val="00B367CC"/>
    <w:rsid w:val="00B36D9E"/>
    <w:rsid w:val="00B36DFD"/>
    <w:rsid w:val="00B373CD"/>
    <w:rsid w:val="00B37B69"/>
    <w:rsid w:val="00B429F0"/>
    <w:rsid w:val="00B437A3"/>
    <w:rsid w:val="00B43AF4"/>
    <w:rsid w:val="00B444A1"/>
    <w:rsid w:val="00B45940"/>
    <w:rsid w:val="00B46120"/>
    <w:rsid w:val="00B465A3"/>
    <w:rsid w:val="00B46E39"/>
    <w:rsid w:val="00B47071"/>
    <w:rsid w:val="00B5045B"/>
    <w:rsid w:val="00B50FBC"/>
    <w:rsid w:val="00B528CB"/>
    <w:rsid w:val="00B52A48"/>
    <w:rsid w:val="00B5550C"/>
    <w:rsid w:val="00B556FD"/>
    <w:rsid w:val="00B56513"/>
    <w:rsid w:val="00B56CE4"/>
    <w:rsid w:val="00B57B72"/>
    <w:rsid w:val="00B60B14"/>
    <w:rsid w:val="00B61432"/>
    <w:rsid w:val="00B61D32"/>
    <w:rsid w:val="00B61EB5"/>
    <w:rsid w:val="00B6209C"/>
    <w:rsid w:val="00B621A7"/>
    <w:rsid w:val="00B6246E"/>
    <w:rsid w:val="00B62472"/>
    <w:rsid w:val="00B6287F"/>
    <w:rsid w:val="00B62975"/>
    <w:rsid w:val="00B6382A"/>
    <w:rsid w:val="00B63E1B"/>
    <w:rsid w:val="00B63FA3"/>
    <w:rsid w:val="00B647CC"/>
    <w:rsid w:val="00B652A0"/>
    <w:rsid w:val="00B6536D"/>
    <w:rsid w:val="00B65E86"/>
    <w:rsid w:val="00B66BC4"/>
    <w:rsid w:val="00B67418"/>
    <w:rsid w:val="00B67A28"/>
    <w:rsid w:val="00B67A49"/>
    <w:rsid w:val="00B70723"/>
    <w:rsid w:val="00B71002"/>
    <w:rsid w:val="00B7151D"/>
    <w:rsid w:val="00B7272B"/>
    <w:rsid w:val="00B72C88"/>
    <w:rsid w:val="00B738AE"/>
    <w:rsid w:val="00B73BB4"/>
    <w:rsid w:val="00B73F91"/>
    <w:rsid w:val="00B75386"/>
    <w:rsid w:val="00B75BE3"/>
    <w:rsid w:val="00B76A11"/>
    <w:rsid w:val="00B773F1"/>
    <w:rsid w:val="00B77439"/>
    <w:rsid w:val="00B7744C"/>
    <w:rsid w:val="00B77C09"/>
    <w:rsid w:val="00B807C7"/>
    <w:rsid w:val="00B80AC5"/>
    <w:rsid w:val="00B8121F"/>
    <w:rsid w:val="00B82F30"/>
    <w:rsid w:val="00B837E7"/>
    <w:rsid w:val="00B83FFD"/>
    <w:rsid w:val="00B85CA2"/>
    <w:rsid w:val="00B865BE"/>
    <w:rsid w:val="00B8738E"/>
    <w:rsid w:val="00B87478"/>
    <w:rsid w:val="00B874AE"/>
    <w:rsid w:val="00B87B94"/>
    <w:rsid w:val="00B90904"/>
    <w:rsid w:val="00B913D5"/>
    <w:rsid w:val="00B93089"/>
    <w:rsid w:val="00B93D7D"/>
    <w:rsid w:val="00B94322"/>
    <w:rsid w:val="00B944A1"/>
    <w:rsid w:val="00B960E2"/>
    <w:rsid w:val="00B960EA"/>
    <w:rsid w:val="00B9669A"/>
    <w:rsid w:val="00B96A06"/>
    <w:rsid w:val="00B96D11"/>
    <w:rsid w:val="00B97E00"/>
    <w:rsid w:val="00BA0956"/>
    <w:rsid w:val="00BA0F5D"/>
    <w:rsid w:val="00BA136C"/>
    <w:rsid w:val="00BA16DE"/>
    <w:rsid w:val="00BA1F97"/>
    <w:rsid w:val="00BA25C7"/>
    <w:rsid w:val="00BA277D"/>
    <w:rsid w:val="00BA3DC5"/>
    <w:rsid w:val="00BA4482"/>
    <w:rsid w:val="00BA521F"/>
    <w:rsid w:val="00BA6370"/>
    <w:rsid w:val="00BA6DAF"/>
    <w:rsid w:val="00BA77D9"/>
    <w:rsid w:val="00BB0008"/>
    <w:rsid w:val="00BB15C5"/>
    <w:rsid w:val="00BB32E3"/>
    <w:rsid w:val="00BB3B89"/>
    <w:rsid w:val="00BB488A"/>
    <w:rsid w:val="00BB5532"/>
    <w:rsid w:val="00BB56BB"/>
    <w:rsid w:val="00BB7C45"/>
    <w:rsid w:val="00BC20F2"/>
    <w:rsid w:val="00BC2980"/>
    <w:rsid w:val="00BC3873"/>
    <w:rsid w:val="00BC43B3"/>
    <w:rsid w:val="00BC4C6B"/>
    <w:rsid w:val="00BC4C7A"/>
    <w:rsid w:val="00BC5024"/>
    <w:rsid w:val="00BC5F47"/>
    <w:rsid w:val="00BC656D"/>
    <w:rsid w:val="00BC6ABD"/>
    <w:rsid w:val="00BC7C9C"/>
    <w:rsid w:val="00BD0A77"/>
    <w:rsid w:val="00BD0DEE"/>
    <w:rsid w:val="00BD140B"/>
    <w:rsid w:val="00BD21DB"/>
    <w:rsid w:val="00BD3F17"/>
    <w:rsid w:val="00BD44C3"/>
    <w:rsid w:val="00BD568A"/>
    <w:rsid w:val="00BD58C5"/>
    <w:rsid w:val="00BE0244"/>
    <w:rsid w:val="00BE07C6"/>
    <w:rsid w:val="00BE0BF2"/>
    <w:rsid w:val="00BE0ED1"/>
    <w:rsid w:val="00BE23B1"/>
    <w:rsid w:val="00BE25D9"/>
    <w:rsid w:val="00BE3CBD"/>
    <w:rsid w:val="00BE4AF2"/>
    <w:rsid w:val="00BE4E6C"/>
    <w:rsid w:val="00BE5569"/>
    <w:rsid w:val="00BE5C44"/>
    <w:rsid w:val="00BE6293"/>
    <w:rsid w:val="00BE6445"/>
    <w:rsid w:val="00BE66DE"/>
    <w:rsid w:val="00BE6757"/>
    <w:rsid w:val="00BE759F"/>
    <w:rsid w:val="00BE7B34"/>
    <w:rsid w:val="00BE7D7A"/>
    <w:rsid w:val="00BE7DD8"/>
    <w:rsid w:val="00BF087E"/>
    <w:rsid w:val="00BF2708"/>
    <w:rsid w:val="00BF296A"/>
    <w:rsid w:val="00BF387E"/>
    <w:rsid w:val="00BF3F5B"/>
    <w:rsid w:val="00BF4BF1"/>
    <w:rsid w:val="00BF55BD"/>
    <w:rsid w:val="00BF5B0D"/>
    <w:rsid w:val="00BF5D1B"/>
    <w:rsid w:val="00BF5FAD"/>
    <w:rsid w:val="00BF609F"/>
    <w:rsid w:val="00BF7148"/>
    <w:rsid w:val="00BF7312"/>
    <w:rsid w:val="00C00824"/>
    <w:rsid w:val="00C00CC9"/>
    <w:rsid w:val="00C00DFD"/>
    <w:rsid w:val="00C01330"/>
    <w:rsid w:val="00C01E82"/>
    <w:rsid w:val="00C038D8"/>
    <w:rsid w:val="00C04365"/>
    <w:rsid w:val="00C04762"/>
    <w:rsid w:val="00C04C24"/>
    <w:rsid w:val="00C04D0A"/>
    <w:rsid w:val="00C053F2"/>
    <w:rsid w:val="00C05C02"/>
    <w:rsid w:val="00C05DA8"/>
    <w:rsid w:val="00C06030"/>
    <w:rsid w:val="00C06C1D"/>
    <w:rsid w:val="00C07089"/>
    <w:rsid w:val="00C07C74"/>
    <w:rsid w:val="00C1000E"/>
    <w:rsid w:val="00C110C2"/>
    <w:rsid w:val="00C1268E"/>
    <w:rsid w:val="00C13361"/>
    <w:rsid w:val="00C13B2C"/>
    <w:rsid w:val="00C13F97"/>
    <w:rsid w:val="00C1451F"/>
    <w:rsid w:val="00C14D0A"/>
    <w:rsid w:val="00C15343"/>
    <w:rsid w:val="00C153BC"/>
    <w:rsid w:val="00C15B08"/>
    <w:rsid w:val="00C15F4C"/>
    <w:rsid w:val="00C165DB"/>
    <w:rsid w:val="00C179C7"/>
    <w:rsid w:val="00C17AC2"/>
    <w:rsid w:val="00C22D60"/>
    <w:rsid w:val="00C23682"/>
    <w:rsid w:val="00C24167"/>
    <w:rsid w:val="00C244D4"/>
    <w:rsid w:val="00C2537B"/>
    <w:rsid w:val="00C25928"/>
    <w:rsid w:val="00C26B15"/>
    <w:rsid w:val="00C277F8"/>
    <w:rsid w:val="00C27B4A"/>
    <w:rsid w:val="00C27F02"/>
    <w:rsid w:val="00C3068F"/>
    <w:rsid w:val="00C30D1A"/>
    <w:rsid w:val="00C30E41"/>
    <w:rsid w:val="00C339B8"/>
    <w:rsid w:val="00C34499"/>
    <w:rsid w:val="00C34DD8"/>
    <w:rsid w:val="00C3638D"/>
    <w:rsid w:val="00C36F6C"/>
    <w:rsid w:val="00C37286"/>
    <w:rsid w:val="00C37F52"/>
    <w:rsid w:val="00C40105"/>
    <w:rsid w:val="00C40896"/>
    <w:rsid w:val="00C410F9"/>
    <w:rsid w:val="00C4160D"/>
    <w:rsid w:val="00C41D2A"/>
    <w:rsid w:val="00C41E9D"/>
    <w:rsid w:val="00C4202D"/>
    <w:rsid w:val="00C43ECE"/>
    <w:rsid w:val="00C44000"/>
    <w:rsid w:val="00C44125"/>
    <w:rsid w:val="00C442B3"/>
    <w:rsid w:val="00C457D8"/>
    <w:rsid w:val="00C45F16"/>
    <w:rsid w:val="00C45F23"/>
    <w:rsid w:val="00C47476"/>
    <w:rsid w:val="00C47519"/>
    <w:rsid w:val="00C47887"/>
    <w:rsid w:val="00C47F56"/>
    <w:rsid w:val="00C50304"/>
    <w:rsid w:val="00C509B9"/>
    <w:rsid w:val="00C50CC9"/>
    <w:rsid w:val="00C51CA2"/>
    <w:rsid w:val="00C51E51"/>
    <w:rsid w:val="00C5360E"/>
    <w:rsid w:val="00C53CB8"/>
    <w:rsid w:val="00C53E49"/>
    <w:rsid w:val="00C5414A"/>
    <w:rsid w:val="00C54DA0"/>
    <w:rsid w:val="00C55258"/>
    <w:rsid w:val="00C553D9"/>
    <w:rsid w:val="00C55E61"/>
    <w:rsid w:val="00C560DB"/>
    <w:rsid w:val="00C56F5C"/>
    <w:rsid w:val="00C57B25"/>
    <w:rsid w:val="00C60AF5"/>
    <w:rsid w:val="00C60EAC"/>
    <w:rsid w:val="00C60F83"/>
    <w:rsid w:val="00C61B14"/>
    <w:rsid w:val="00C624BE"/>
    <w:rsid w:val="00C6499B"/>
    <w:rsid w:val="00C655A6"/>
    <w:rsid w:val="00C659C0"/>
    <w:rsid w:val="00C65E07"/>
    <w:rsid w:val="00C66432"/>
    <w:rsid w:val="00C67153"/>
    <w:rsid w:val="00C67B9A"/>
    <w:rsid w:val="00C67D68"/>
    <w:rsid w:val="00C7031F"/>
    <w:rsid w:val="00C7068E"/>
    <w:rsid w:val="00C708BE"/>
    <w:rsid w:val="00C70965"/>
    <w:rsid w:val="00C716D7"/>
    <w:rsid w:val="00C72CAA"/>
    <w:rsid w:val="00C72DF3"/>
    <w:rsid w:val="00C73632"/>
    <w:rsid w:val="00C74B6A"/>
    <w:rsid w:val="00C74E8E"/>
    <w:rsid w:val="00C75A56"/>
    <w:rsid w:val="00C7672D"/>
    <w:rsid w:val="00C77AE5"/>
    <w:rsid w:val="00C8010A"/>
    <w:rsid w:val="00C8032F"/>
    <w:rsid w:val="00C80848"/>
    <w:rsid w:val="00C81676"/>
    <w:rsid w:val="00C822F6"/>
    <w:rsid w:val="00C82330"/>
    <w:rsid w:val="00C827F7"/>
    <w:rsid w:val="00C82B75"/>
    <w:rsid w:val="00C8406E"/>
    <w:rsid w:val="00C84D1B"/>
    <w:rsid w:val="00C854B7"/>
    <w:rsid w:val="00C85E38"/>
    <w:rsid w:val="00C865D4"/>
    <w:rsid w:val="00C8687B"/>
    <w:rsid w:val="00C87370"/>
    <w:rsid w:val="00C904F7"/>
    <w:rsid w:val="00C91DEB"/>
    <w:rsid w:val="00C927C3"/>
    <w:rsid w:val="00C92DFD"/>
    <w:rsid w:val="00C93204"/>
    <w:rsid w:val="00C935C2"/>
    <w:rsid w:val="00C93E83"/>
    <w:rsid w:val="00C93F76"/>
    <w:rsid w:val="00C94C4E"/>
    <w:rsid w:val="00C953B0"/>
    <w:rsid w:val="00C96FD2"/>
    <w:rsid w:val="00C974A3"/>
    <w:rsid w:val="00CA033C"/>
    <w:rsid w:val="00CA1A54"/>
    <w:rsid w:val="00CA1C1C"/>
    <w:rsid w:val="00CA1DD2"/>
    <w:rsid w:val="00CA235D"/>
    <w:rsid w:val="00CA26EA"/>
    <w:rsid w:val="00CA3941"/>
    <w:rsid w:val="00CA40B4"/>
    <w:rsid w:val="00CA4857"/>
    <w:rsid w:val="00CA49E0"/>
    <w:rsid w:val="00CA5FAA"/>
    <w:rsid w:val="00CA6BE8"/>
    <w:rsid w:val="00CB10FB"/>
    <w:rsid w:val="00CB18F1"/>
    <w:rsid w:val="00CB1F44"/>
    <w:rsid w:val="00CB2709"/>
    <w:rsid w:val="00CB3210"/>
    <w:rsid w:val="00CB4330"/>
    <w:rsid w:val="00CB5413"/>
    <w:rsid w:val="00CB5E3E"/>
    <w:rsid w:val="00CB5F4D"/>
    <w:rsid w:val="00CB5FBF"/>
    <w:rsid w:val="00CB6295"/>
    <w:rsid w:val="00CB6775"/>
    <w:rsid w:val="00CB6F89"/>
    <w:rsid w:val="00CB75B5"/>
    <w:rsid w:val="00CC08E8"/>
    <w:rsid w:val="00CC11F5"/>
    <w:rsid w:val="00CC1C15"/>
    <w:rsid w:val="00CC30D0"/>
    <w:rsid w:val="00CC37CD"/>
    <w:rsid w:val="00CC382F"/>
    <w:rsid w:val="00CC3F17"/>
    <w:rsid w:val="00CC479C"/>
    <w:rsid w:val="00CC49DC"/>
    <w:rsid w:val="00CC4EE3"/>
    <w:rsid w:val="00CC79CC"/>
    <w:rsid w:val="00CD011C"/>
    <w:rsid w:val="00CD0401"/>
    <w:rsid w:val="00CD090E"/>
    <w:rsid w:val="00CD1237"/>
    <w:rsid w:val="00CD2AD8"/>
    <w:rsid w:val="00CD3D50"/>
    <w:rsid w:val="00CD42FD"/>
    <w:rsid w:val="00CD44B7"/>
    <w:rsid w:val="00CD44DA"/>
    <w:rsid w:val="00CD48BB"/>
    <w:rsid w:val="00CD573A"/>
    <w:rsid w:val="00CD5C9E"/>
    <w:rsid w:val="00CD60FA"/>
    <w:rsid w:val="00CD6EDB"/>
    <w:rsid w:val="00CD7954"/>
    <w:rsid w:val="00CD79A0"/>
    <w:rsid w:val="00CD7DEA"/>
    <w:rsid w:val="00CE0902"/>
    <w:rsid w:val="00CE0B46"/>
    <w:rsid w:val="00CE198B"/>
    <w:rsid w:val="00CE1F60"/>
    <w:rsid w:val="00CE3670"/>
    <w:rsid w:val="00CE3C42"/>
    <w:rsid w:val="00CE3DE3"/>
    <w:rsid w:val="00CE456B"/>
    <w:rsid w:val="00CE4BB4"/>
    <w:rsid w:val="00CE4D8D"/>
    <w:rsid w:val="00CE504C"/>
    <w:rsid w:val="00CE66E3"/>
    <w:rsid w:val="00CE7D9F"/>
    <w:rsid w:val="00CE7FA2"/>
    <w:rsid w:val="00CF05AE"/>
    <w:rsid w:val="00CF1839"/>
    <w:rsid w:val="00CF1BA6"/>
    <w:rsid w:val="00CF1BF0"/>
    <w:rsid w:val="00CF2051"/>
    <w:rsid w:val="00CF251D"/>
    <w:rsid w:val="00CF27E4"/>
    <w:rsid w:val="00CF36DE"/>
    <w:rsid w:val="00CF37A8"/>
    <w:rsid w:val="00CF3B26"/>
    <w:rsid w:val="00CF5032"/>
    <w:rsid w:val="00CF545B"/>
    <w:rsid w:val="00CF63D9"/>
    <w:rsid w:val="00CF6C70"/>
    <w:rsid w:val="00D00E3D"/>
    <w:rsid w:val="00D01114"/>
    <w:rsid w:val="00D012A0"/>
    <w:rsid w:val="00D01DEC"/>
    <w:rsid w:val="00D030FB"/>
    <w:rsid w:val="00D03682"/>
    <w:rsid w:val="00D0493E"/>
    <w:rsid w:val="00D05267"/>
    <w:rsid w:val="00D060FD"/>
    <w:rsid w:val="00D07EF1"/>
    <w:rsid w:val="00D106C3"/>
    <w:rsid w:val="00D10D96"/>
    <w:rsid w:val="00D117F9"/>
    <w:rsid w:val="00D1207B"/>
    <w:rsid w:val="00D13143"/>
    <w:rsid w:val="00D13146"/>
    <w:rsid w:val="00D14ED9"/>
    <w:rsid w:val="00D15202"/>
    <w:rsid w:val="00D1745F"/>
    <w:rsid w:val="00D17E38"/>
    <w:rsid w:val="00D20A01"/>
    <w:rsid w:val="00D22A08"/>
    <w:rsid w:val="00D23169"/>
    <w:rsid w:val="00D23402"/>
    <w:rsid w:val="00D24A75"/>
    <w:rsid w:val="00D24CF8"/>
    <w:rsid w:val="00D25872"/>
    <w:rsid w:val="00D25CB5"/>
    <w:rsid w:val="00D25E8B"/>
    <w:rsid w:val="00D262B4"/>
    <w:rsid w:val="00D26467"/>
    <w:rsid w:val="00D26D2D"/>
    <w:rsid w:val="00D30951"/>
    <w:rsid w:val="00D309B0"/>
    <w:rsid w:val="00D317A1"/>
    <w:rsid w:val="00D32240"/>
    <w:rsid w:val="00D32FC7"/>
    <w:rsid w:val="00D330BC"/>
    <w:rsid w:val="00D334EB"/>
    <w:rsid w:val="00D34650"/>
    <w:rsid w:val="00D34C20"/>
    <w:rsid w:val="00D34CD4"/>
    <w:rsid w:val="00D34F22"/>
    <w:rsid w:val="00D350EA"/>
    <w:rsid w:val="00D35BF7"/>
    <w:rsid w:val="00D3623C"/>
    <w:rsid w:val="00D374EE"/>
    <w:rsid w:val="00D3790D"/>
    <w:rsid w:val="00D40DF5"/>
    <w:rsid w:val="00D40FAC"/>
    <w:rsid w:val="00D41882"/>
    <w:rsid w:val="00D418CD"/>
    <w:rsid w:val="00D41E67"/>
    <w:rsid w:val="00D41F4A"/>
    <w:rsid w:val="00D4502C"/>
    <w:rsid w:val="00D450DF"/>
    <w:rsid w:val="00D459E1"/>
    <w:rsid w:val="00D45EE8"/>
    <w:rsid w:val="00D45F08"/>
    <w:rsid w:val="00D500AA"/>
    <w:rsid w:val="00D51283"/>
    <w:rsid w:val="00D517AA"/>
    <w:rsid w:val="00D51E69"/>
    <w:rsid w:val="00D526C8"/>
    <w:rsid w:val="00D532B9"/>
    <w:rsid w:val="00D53B67"/>
    <w:rsid w:val="00D5486F"/>
    <w:rsid w:val="00D55302"/>
    <w:rsid w:val="00D55914"/>
    <w:rsid w:val="00D55FDD"/>
    <w:rsid w:val="00D57A3F"/>
    <w:rsid w:val="00D6074B"/>
    <w:rsid w:val="00D63BB7"/>
    <w:rsid w:val="00D65258"/>
    <w:rsid w:val="00D6586D"/>
    <w:rsid w:val="00D65F3F"/>
    <w:rsid w:val="00D66D00"/>
    <w:rsid w:val="00D7004C"/>
    <w:rsid w:val="00D70392"/>
    <w:rsid w:val="00D707DD"/>
    <w:rsid w:val="00D70F1E"/>
    <w:rsid w:val="00D712D2"/>
    <w:rsid w:val="00D71441"/>
    <w:rsid w:val="00D72771"/>
    <w:rsid w:val="00D7352C"/>
    <w:rsid w:val="00D739FE"/>
    <w:rsid w:val="00D74F97"/>
    <w:rsid w:val="00D770DC"/>
    <w:rsid w:val="00D77E70"/>
    <w:rsid w:val="00D804C5"/>
    <w:rsid w:val="00D80B17"/>
    <w:rsid w:val="00D80D68"/>
    <w:rsid w:val="00D81BDD"/>
    <w:rsid w:val="00D81BE2"/>
    <w:rsid w:val="00D82FFE"/>
    <w:rsid w:val="00D83417"/>
    <w:rsid w:val="00D836DF"/>
    <w:rsid w:val="00D83F11"/>
    <w:rsid w:val="00D84836"/>
    <w:rsid w:val="00D849BE"/>
    <w:rsid w:val="00D87C6D"/>
    <w:rsid w:val="00D909D7"/>
    <w:rsid w:val="00D915DB"/>
    <w:rsid w:val="00D920BC"/>
    <w:rsid w:val="00D929B8"/>
    <w:rsid w:val="00D92C3A"/>
    <w:rsid w:val="00D93607"/>
    <w:rsid w:val="00D93ABA"/>
    <w:rsid w:val="00D9444E"/>
    <w:rsid w:val="00D95484"/>
    <w:rsid w:val="00D9569B"/>
    <w:rsid w:val="00D959DE"/>
    <w:rsid w:val="00D95C39"/>
    <w:rsid w:val="00D9759F"/>
    <w:rsid w:val="00DA0299"/>
    <w:rsid w:val="00DA0FCC"/>
    <w:rsid w:val="00DA17D3"/>
    <w:rsid w:val="00DA1DD8"/>
    <w:rsid w:val="00DA30D8"/>
    <w:rsid w:val="00DA3455"/>
    <w:rsid w:val="00DA35FA"/>
    <w:rsid w:val="00DA4472"/>
    <w:rsid w:val="00DA53BB"/>
    <w:rsid w:val="00DA744C"/>
    <w:rsid w:val="00DA7835"/>
    <w:rsid w:val="00DA787A"/>
    <w:rsid w:val="00DB13C6"/>
    <w:rsid w:val="00DB32A6"/>
    <w:rsid w:val="00DB42B1"/>
    <w:rsid w:val="00DB4DF9"/>
    <w:rsid w:val="00DB5B70"/>
    <w:rsid w:val="00DB71AE"/>
    <w:rsid w:val="00DB76C2"/>
    <w:rsid w:val="00DC06DB"/>
    <w:rsid w:val="00DC0C5A"/>
    <w:rsid w:val="00DC13EC"/>
    <w:rsid w:val="00DC18A8"/>
    <w:rsid w:val="00DC1B7A"/>
    <w:rsid w:val="00DC2E78"/>
    <w:rsid w:val="00DC2F70"/>
    <w:rsid w:val="00DC337B"/>
    <w:rsid w:val="00DC3EF8"/>
    <w:rsid w:val="00DC4F0F"/>
    <w:rsid w:val="00DC5839"/>
    <w:rsid w:val="00DC67E3"/>
    <w:rsid w:val="00DC694D"/>
    <w:rsid w:val="00DC70F3"/>
    <w:rsid w:val="00DC7BCA"/>
    <w:rsid w:val="00DD1271"/>
    <w:rsid w:val="00DD1E9D"/>
    <w:rsid w:val="00DD3287"/>
    <w:rsid w:val="00DD56E7"/>
    <w:rsid w:val="00DD6505"/>
    <w:rsid w:val="00DD6F53"/>
    <w:rsid w:val="00DD6FBC"/>
    <w:rsid w:val="00DE0446"/>
    <w:rsid w:val="00DE1A57"/>
    <w:rsid w:val="00DE2EA3"/>
    <w:rsid w:val="00DE3BA7"/>
    <w:rsid w:val="00DE416B"/>
    <w:rsid w:val="00DE4688"/>
    <w:rsid w:val="00DE4880"/>
    <w:rsid w:val="00DE5267"/>
    <w:rsid w:val="00DE58B3"/>
    <w:rsid w:val="00DE68F1"/>
    <w:rsid w:val="00DE73A5"/>
    <w:rsid w:val="00DE7A35"/>
    <w:rsid w:val="00DF0594"/>
    <w:rsid w:val="00DF0610"/>
    <w:rsid w:val="00DF0C00"/>
    <w:rsid w:val="00DF0F04"/>
    <w:rsid w:val="00DF15D5"/>
    <w:rsid w:val="00DF1E62"/>
    <w:rsid w:val="00DF2E77"/>
    <w:rsid w:val="00DF39DC"/>
    <w:rsid w:val="00DF3DED"/>
    <w:rsid w:val="00DF452D"/>
    <w:rsid w:val="00DF47FE"/>
    <w:rsid w:val="00DF4FC9"/>
    <w:rsid w:val="00DF60E4"/>
    <w:rsid w:val="00DF7A38"/>
    <w:rsid w:val="00DF7A7E"/>
    <w:rsid w:val="00DF7AB1"/>
    <w:rsid w:val="00E00D04"/>
    <w:rsid w:val="00E01257"/>
    <w:rsid w:val="00E021F8"/>
    <w:rsid w:val="00E02487"/>
    <w:rsid w:val="00E02B2D"/>
    <w:rsid w:val="00E034DB"/>
    <w:rsid w:val="00E03A11"/>
    <w:rsid w:val="00E03E4B"/>
    <w:rsid w:val="00E06825"/>
    <w:rsid w:val="00E074DD"/>
    <w:rsid w:val="00E07A48"/>
    <w:rsid w:val="00E112D2"/>
    <w:rsid w:val="00E119F7"/>
    <w:rsid w:val="00E12C47"/>
    <w:rsid w:val="00E13169"/>
    <w:rsid w:val="00E1344C"/>
    <w:rsid w:val="00E134A9"/>
    <w:rsid w:val="00E140D1"/>
    <w:rsid w:val="00E147B6"/>
    <w:rsid w:val="00E151DF"/>
    <w:rsid w:val="00E17E21"/>
    <w:rsid w:val="00E20DE4"/>
    <w:rsid w:val="00E22703"/>
    <w:rsid w:val="00E22DF1"/>
    <w:rsid w:val="00E235A8"/>
    <w:rsid w:val="00E237B5"/>
    <w:rsid w:val="00E245EE"/>
    <w:rsid w:val="00E2523D"/>
    <w:rsid w:val="00E27849"/>
    <w:rsid w:val="00E31015"/>
    <w:rsid w:val="00E3238B"/>
    <w:rsid w:val="00E33761"/>
    <w:rsid w:val="00E33B29"/>
    <w:rsid w:val="00E34155"/>
    <w:rsid w:val="00E34850"/>
    <w:rsid w:val="00E35C11"/>
    <w:rsid w:val="00E3674C"/>
    <w:rsid w:val="00E37F64"/>
    <w:rsid w:val="00E40D6B"/>
    <w:rsid w:val="00E41A93"/>
    <w:rsid w:val="00E4229F"/>
    <w:rsid w:val="00E459A2"/>
    <w:rsid w:val="00E467DC"/>
    <w:rsid w:val="00E4727C"/>
    <w:rsid w:val="00E47C1E"/>
    <w:rsid w:val="00E507DD"/>
    <w:rsid w:val="00E50E47"/>
    <w:rsid w:val="00E50F68"/>
    <w:rsid w:val="00E5289E"/>
    <w:rsid w:val="00E53A53"/>
    <w:rsid w:val="00E53CE7"/>
    <w:rsid w:val="00E5469A"/>
    <w:rsid w:val="00E54A94"/>
    <w:rsid w:val="00E54C47"/>
    <w:rsid w:val="00E5593C"/>
    <w:rsid w:val="00E562A9"/>
    <w:rsid w:val="00E57EC9"/>
    <w:rsid w:val="00E61659"/>
    <w:rsid w:val="00E6174B"/>
    <w:rsid w:val="00E6190F"/>
    <w:rsid w:val="00E61D39"/>
    <w:rsid w:val="00E625E9"/>
    <w:rsid w:val="00E6284C"/>
    <w:rsid w:val="00E63052"/>
    <w:rsid w:val="00E6372F"/>
    <w:rsid w:val="00E65FC6"/>
    <w:rsid w:val="00E662F8"/>
    <w:rsid w:val="00E66487"/>
    <w:rsid w:val="00E66549"/>
    <w:rsid w:val="00E66F37"/>
    <w:rsid w:val="00E67345"/>
    <w:rsid w:val="00E70462"/>
    <w:rsid w:val="00E70748"/>
    <w:rsid w:val="00E7083E"/>
    <w:rsid w:val="00E70E96"/>
    <w:rsid w:val="00E71722"/>
    <w:rsid w:val="00E726A2"/>
    <w:rsid w:val="00E727B1"/>
    <w:rsid w:val="00E734F3"/>
    <w:rsid w:val="00E73662"/>
    <w:rsid w:val="00E74575"/>
    <w:rsid w:val="00E74C9E"/>
    <w:rsid w:val="00E74ED8"/>
    <w:rsid w:val="00E758D8"/>
    <w:rsid w:val="00E75A71"/>
    <w:rsid w:val="00E76E25"/>
    <w:rsid w:val="00E771BF"/>
    <w:rsid w:val="00E815D5"/>
    <w:rsid w:val="00E818D3"/>
    <w:rsid w:val="00E8205D"/>
    <w:rsid w:val="00E8235A"/>
    <w:rsid w:val="00E83812"/>
    <w:rsid w:val="00E84198"/>
    <w:rsid w:val="00E84791"/>
    <w:rsid w:val="00E85BC6"/>
    <w:rsid w:val="00E861F0"/>
    <w:rsid w:val="00E86212"/>
    <w:rsid w:val="00E8646C"/>
    <w:rsid w:val="00E86ED3"/>
    <w:rsid w:val="00E87EB6"/>
    <w:rsid w:val="00E901E0"/>
    <w:rsid w:val="00E91119"/>
    <w:rsid w:val="00E91B16"/>
    <w:rsid w:val="00E91C20"/>
    <w:rsid w:val="00E93105"/>
    <w:rsid w:val="00E9476B"/>
    <w:rsid w:val="00E95021"/>
    <w:rsid w:val="00E9543D"/>
    <w:rsid w:val="00E955E8"/>
    <w:rsid w:val="00E9672C"/>
    <w:rsid w:val="00E96ABD"/>
    <w:rsid w:val="00EA039E"/>
    <w:rsid w:val="00EA189D"/>
    <w:rsid w:val="00EA19CF"/>
    <w:rsid w:val="00EA2875"/>
    <w:rsid w:val="00EA2A49"/>
    <w:rsid w:val="00EA33CD"/>
    <w:rsid w:val="00EA5E7F"/>
    <w:rsid w:val="00EA6369"/>
    <w:rsid w:val="00EA6445"/>
    <w:rsid w:val="00EA7444"/>
    <w:rsid w:val="00EB0EC0"/>
    <w:rsid w:val="00EB0F27"/>
    <w:rsid w:val="00EB0FE4"/>
    <w:rsid w:val="00EB14E8"/>
    <w:rsid w:val="00EB2975"/>
    <w:rsid w:val="00EB2B18"/>
    <w:rsid w:val="00EB2BF1"/>
    <w:rsid w:val="00EB2C84"/>
    <w:rsid w:val="00EB2D63"/>
    <w:rsid w:val="00EB4BBF"/>
    <w:rsid w:val="00EB4E51"/>
    <w:rsid w:val="00EB5342"/>
    <w:rsid w:val="00EB5951"/>
    <w:rsid w:val="00EB5AB4"/>
    <w:rsid w:val="00EB5D9A"/>
    <w:rsid w:val="00EB64C9"/>
    <w:rsid w:val="00EB6778"/>
    <w:rsid w:val="00EB68D3"/>
    <w:rsid w:val="00EB6F20"/>
    <w:rsid w:val="00EC0697"/>
    <w:rsid w:val="00EC1AEA"/>
    <w:rsid w:val="00EC1C88"/>
    <w:rsid w:val="00EC282D"/>
    <w:rsid w:val="00EC2839"/>
    <w:rsid w:val="00EC2A5A"/>
    <w:rsid w:val="00EC4923"/>
    <w:rsid w:val="00EC4937"/>
    <w:rsid w:val="00EC5705"/>
    <w:rsid w:val="00EC5D0D"/>
    <w:rsid w:val="00EC618B"/>
    <w:rsid w:val="00EC6EB2"/>
    <w:rsid w:val="00EC711C"/>
    <w:rsid w:val="00EC7200"/>
    <w:rsid w:val="00EC76C8"/>
    <w:rsid w:val="00EC7762"/>
    <w:rsid w:val="00EC79DB"/>
    <w:rsid w:val="00ED0F08"/>
    <w:rsid w:val="00ED1E66"/>
    <w:rsid w:val="00ED25CF"/>
    <w:rsid w:val="00ED2C9B"/>
    <w:rsid w:val="00ED4277"/>
    <w:rsid w:val="00ED54C4"/>
    <w:rsid w:val="00ED588D"/>
    <w:rsid w:val="00ED6388"/>
    <w:rsid w:val="00ED69F6"/>
    <w:rsid w:val="00ED6FA4"/>
    <w:rsid w:val="00ED7AC7"/>
    <w:rsid w:val="00EE006D"/>
    <w:rsid w:val="00EE0195"/>
    <w:rsid w:val="00EE0EC5"/>
    <w:rsid w:val="00EE1662"/>
    <w:rsid w:val="00EE27AD"/>
    <w:rsid w:val="00EE28C0"/>
    <w:rsid w:val="00EE5190"/>
    <w:rsid w:val="00EE6291"/>
    <w:rsid w:val="00EF0095"/>
    <w:rsid w:val="00EF0AD7"/>
    <w:rsid w:val="00EF0B77"/>
    <w:rsid w:val="00EF0FD6"/>
    <w:rsid w:val="00EF1666"/>
    <w:rsid w:val="00EF1C7B"/>
    <w:rsid w:val="00EF20EE"/>
    <w:rsid w:val="00EF4C23"/>
    <w:rsid w:val="00EF4E0F"/>
    <w:rsid w:val="00EF50CD"/>
    <w:rsid w:val="00EF56AC"/>
    <w:rsid w:val="00EF62CF"/>
    <w:rsid w:val="00EF6381"/>
    <w:rsid w:val="00EF69D2"/>
    <w:rsid w:val="00F01868"/>
    <w:rsid w:val="00F019C3"/>
    <w:rsid w:val="00F02468"/>
    <w:rsid w:val="00F032D3"/>
    <w:rsid w:val="00F034BB"/>
    <w:rsid w:val="00F03CA0"/>
    <w:rsid w:val="00F057D5"/>
    <w:rsid w:val="00F066D8"/>
    <w:rsid w:val="00F06872"/>
    <w:rsid w:val="00F06CF5"/>
    <w:rsid w:val="00F06E5B"/>
    <w:rsid w:val="00F06F98"/>
    <w:rsid w:val="00F072F1"/>
    <w:rsid w:val="00F076DC"/>
    <w:rsid w:val="00F07A0D"/>
    <w:rsid w:val="00F07EEB"/>
    <w:rsid w:val="00F1039C"/>
    <w:rsid w:val="00F116A2"/>
    <w:rsid w:val="00F11B4D"/>
    <w:rsid w:val="00F1207F"/>
    <w:rsid w:val="00F129B3"/>
    <w:rsid w:val="00F12F54"/>
    <w:rsid w:val="00F13016"/>
    <w:rsid w:val="00F137B2"/>
    <w:rsid w:val="00F13C83"/>
    <w:rsid w:val="00F13F08"/>
    <w:rsid w:val="00F14ADC"/>
    <w:rsid w:val="00F14B6E"/>
    <w:rsid w:val="00F152B7"/>
    <w:rsid w:val="00F159FA"/>
    <w:rsid w:val="00F16524"/>
    <w:rsid w:val="00F16772"/>
    <w:rsid w:val="00F1690A"/>
    <w:rsid w:val="00F16B63"/>
    <w:rsid w:val="00F16C84"/>
    <w:rsid w:val="00F16D96"/>
    <w:rsid w:val="00F177F6"/>
    <w:rsid w:val="00F203D5"/>
    <w:rsid w:val="00F20A93"/>
    <w:rsid w:val="00F219C0"/>
    <w:rsid w:val="00F22B8F"/>
    <w:rsid w:val="00F22C98"/>
    <w:rsid w:val="00F24576"/>
    <w:rsid w:val="00F24910"/>
    <w:rsid w:val="00F2515A"/>
    <w:rsid w:val="00F25648"/>
    <w:rsid w:val="00F25673"/>
    <w:rsid w:val="00F25D86"/>
    <w:rsid w:val="00F2621A"/>
    <w:rsid w:val="00F26916"/>
    <w:rsid w:val="00F26A4C"/>
    <w:rsid w:val="00F27A2D"/>
    <w:rsid w:val="00F27E81"/>
    <w:rsid w:val="00F32240"/>
    <w:rsid w:val="00F32752"/>
    <w:rsid w:val="00F32776"/>
    <w:rsid w:val="00F32FED"/>
    <w:rsid w:val="00F33592"/>
    <w:rsid w:val="00F34885"/>
    <w:rsid w:val="00F34A51"/>
    <w:rsid w:val="00F34C2F"/>
    <w:rsid w:val="00F34C3D"/>
    <w:rsid w:val="00F3773F"/>
    <w:rsid w:val="00F412CF"/>
    <w:rsid w:val="00F41606"/>
    <w:rsid w:val="00F41B65"/>
    <w:rsid w:val="00F41E1F"/>
    <w:rsid w:val="00F4391C"/>
    <w:rsid w:val="00F447F0"/>
    <w:rsid w:val="00F44D77"/>
    <w:rsid w:val="00F45102"/>
    <w:rsid w:val="00F4511A"/>
    <w:rsid w:val="00F4529A"/>
    <w:rsid w:val="00F45929"/>
    <w:rsid w:val="00F4595F"/>
    <w:rsid w:val="00F50025"/>
    <w:rsid w:val="00F50338"/>
    <w:rsid w:val="00F51377"/>
    <w:rsid w:val="00F51BCF"/>
    <w:rsid w:val="00F5203B"/>
    <w:rsid w:val="00F53E5C"/>
    <w:rsid w:val="00F540D7"/>
    <w:rsid w:val="00F552DC"/>
    <w:rsid w:val="00F559FB"/>
    <w:rsid w:val="00F56333"/>
    <w:rsid w:val="00F57A3D"/>
    <w:rsid w:val="00F60414"/>
    <w:rsid w:val="00F608D0"/>
    <w:rsid w:val="00F60D71"/>
    <w:rsid w:val="00F6179E"/>
    <w:rsid w:val="00F61C89"/>
    <w:rsid w:val="00F62E93"/>
    <w:rsid w:val="00F643C9"/>
    <w:rsid w:val="00F64C24"/>
    <w:rsid w:val="00F656DE"/>
    <w:rsid w:val="00F67542"/>
    <w:rsid w:val="00F67A92"/>
    <w:rsid w:val="00F70989"/>
    <w:rsid w:val="00F70FBB"/>
    <w:rsid w:val="00F7100E"/>
    <w:rsid w:val="00F7205F"/>
    <w:rsid w:val="00F722C2"/>
    <w:rsid w:val="00F7274C"/>
    <w:rsid w:val="00F72778"/>
    <w:rsid w:val="00F72F5B"/>
    <w:rsid w:val="00F73C0B"/>
    <w:rsid w:val="00F746C6"/>
    <w:rsid w:val="00F74E1E"/>
    <w:rsid w:val="00F75E35"/>
    <w:rsid w:val="00F764F1"/>
    <w:rsid w:val="00F76579"/>
    <w:rsid w:val="00F76C0C"/>
    <w:rsid w:val="00F76CF8"/>
    <w:rsid w:val="00F7702E"/>
    <w:rsid w:val="00F77BE1"/>
    <w:rsid w:val="00F80909"/>
    <w:rsid w:val="00F80924"/>
    <w:rsid w:val="00F80E9A"/>
    <w:rsid w:val="00F8153C"/>
    <w:rsid w:val="00F81760"/>
    <w:rsid w:val="00F82221"/>
    <w:rsid w:val="00F82CC1"/>
    <w:rsid w:val="00F82F9D"/>
    <w:rsid w:val="00F8386D"/>
    <w:rsid w:val="00F8451E"/>
    <w:rsid w:val="00F84E6F"/>
    <w:rsid w:val="00F85CB5"/>
    <w:rsid w:val="00F860B5"/>
    <w:rsid w:val="00F86301"/>
    <w:rsid w:val="00F863D0"/>
    <w:rsid w:val="00F8733E"/>
    <w:rsid w:val="00F8783F"/>
    <w:rsid w:val="00F90FA4"/>
    <w:rsid w:val="00F91A62"/>
    <w:rsid w:val="00F924E5"/>
    <w:rsid w:val="00F9360B"/>
    <w:rsid w:val="00F93E13"/>
    <w:rsid w:val="00F93F90"/>
    <w:rsid w:val="00F94548"/>
    <w:rsid w:val="00F9477A"/>
    <w:rsid w:val="00F94BA6"/>
    <w:rsid w:val="00F95601"/>
    <w:rsid w:val="00F961C5"/>
    <w:rsid w:val="00F9687A"/>
    <w:rsid w:val="00F96DE2"/>
    <w:rsid w:val="00F9771C"/>
    <w:rsid w:val="00F97D69"/>
    <w:rsid w:val="00FA1703"/>
    <w:rsid w:val="00FA1B4F"/>
    <w:rsid w:val="00FA23FA"/>
    <w:rsid w:val="00FA2A70"/>
    <w:rsid w:val="00FA3456"/>
    <w:rsid w:val="00FA473A"/>
    <w:rsid w:val="00FA4C30"/>
    <w:rsid w:val="00FA61DC"/>
    <w:rsid w:val="00FA64F8"/>
    <w:rsid w:val="00FA7EDC"/>
    <w:rsid w:val="00FB00EA"/>
    <w:rsid w:val="00FB0660"/>
    <w:rsid w:val="00FB0ADC"/>
    <w:rsid w:val="00FB2362"/>
    <w:rsid w:val="00FB2BD0"/>
    <w:rsid w:val="00FB367C"/>
    <w:rsid w:val="00FB3AA4"/>
    <w:rsid w:val="00FB3F44"/>
    <w:rsid w:val="00FB4397"/>
    <w:rsid w:val="00FB4541"/>
    <w:rsid w:val="00FB5660"/>
    <w:rsid w:val="00FB687C"/>
    <w:rsid w:val="00FB69EF"/>
    <w:rsid w:val="00FC06D6"/>
    <w:rsid w:val="00FC0AEF"/>
    <w:rsid w:val="00FC11B8"/>
    <w:rsid w:val="00FC1447"/>
    <w:rsid w:val="00FC1C8B"/>
    <w:rsid w:val="00FC1E39"/>
    <w:rsid w:val="00FC1EFF"/>
    <w:rsid w:val="00FC1F11"/>
    <w:rsid w:val="00FC3175"/>
    <w:rsid w:val="00FC320E"/>
    <w:rsid w:val="00FC430E"/>
    <w:rsid w:val="00FC5B32"/>
    <w:rsid w:val="00FC673A"/>
    <w:rsid w:val="00FC6922"/>
    <w:rsid w:val="00FC693D"/>
    <w:rsid w:val="00FC743D"/>
    <w:rsid w:val="00FC7BD2"/>
    <w:rsid w:val="00FC7C00"/>
    <w:rsid w:val="00FC7D8A"/>
    <w:rsid w:val="00FD03E3"/>
    <w:rsid w:val="00FD0A6E"/>
    <w:rsid w:val="00FD1137"/>
    <w:rsid w:val="00FD16F2"/>
    <w:rsid w:val="00FD2427"/>
    <w:rsid w:val="00FD299E"/>
    <w:rsid w:val="00FD30A2"/>
    <w:rsid w:val="00FD4087"/>
    <w:rsid w:val="00FD42FE"/>
    <w:rsid w:val="00FD4B81"/>
    <w:rsid w:val="00FD4FD1"/>
    <w:rsid w:val="00FD551F"/>
    <w:rsid w:val="00FD577B"/>
    <w:rsid w:val="00FD5A66"/>
    <w:rsid w:val="00FD6DB9"/>
    <w:rsid w:val="00FD7106"/>
    <w:rsid w:val="00FD71D3"/>
    <w:rsid w:val="00FD7875"/>
    <w:rsid w:val="00FD7976"/>
    <w:rsid w:val="00FD7F1A"/>
    <w:rsid w:val="00FE03A5"/>
    <w:rsid w:val="00FE0980"/>
    <w:rsid w:val="00FE0D9D"/>
    <w:rsid w:val="00FE1309"/>
    <w:rsid w:val="00FE15B9"/>
    <w:rsid w:val="00FE17E7"/>
    <w:rsid w:val="00FE1AE7"/>
    <w:rsid w:val="00FE2267"/>
    <w:rsid w:val="00FE2D9E"/>
    <w:rsid w:val="00FE345E"/>
    <w:rsid w:val="00FE46C7"/>
    <w:rsid w:val="00FE4C83"/>
    <w:rsid w:val="00FE4F92"/>
    <w:rsid w:val="00FE55BA"/>
    <w:rsid w:val="00FE6BF3"/>
    <w:rsid w:val="00FE6E7A"/>
    <w:rsid w:val="00FE772C"/>
    <w:rsid w:val="00FE787C"/>
    <w:rsid w:val="00FF0466"/>
    <w:rsid w:val="00FF09C8"/>
    <w:rsid w:val="00FF1554"/>
    <w:rsid w:val="00FF260F"/>
    <w:rsid w:val="00FF2F44"/>
    <w:rsid w:val="00FF3341"/>
    <w:rsid w:val="00FF37E1"/>
    <w:rsid w:val="00FF3A78"/>
    <w:rsid w:val="00FF4874"/>
    <w:rsid w:val="00FF491B"/>
    <w:rsid w:val="00FF5F11"/>
    <w:rsid w:val="00FF6A2D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 fillcolor="#d9d9d9" strokecolor="#d9d9d9">
      <v:fill color="#d9d9d9"/>
      <v:stroke color="#d9d9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0F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A4343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717EC5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A4343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8F73B4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3Char">
    <w:name w:val="Nadpis 3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17EE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17EE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3E17E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036556"/>
    <w:rPr>
      <w:color w:val="800080"/>
      <w:u w:val="single"/>
    </w:rPr>
  </w:style>
  <w:style w:type="paragraph" w:styleId="Revize">
    <w:name w:val="Revision"/>
    <w:hidden/>
    <w:uiPriority w:val="99"/>
    <w:semiHidden/>
    <w:rsid w:val="00DE4880"/>
    <w:rPr>
      <w:rFonts w:ascii="Arial" w:hAnsi="Arial"/>
      <w:szCs w:val="22"/>
      <w:lang w:eastAsia="en-US"/>
    </w:rPr>
  </w:style>
  <w:style w:type="paragraph" w:customStyle="1" w:styleId="Datum0">
    <w:name w:val="Datum_"/>
    <w:qFormat/>
    <w:rsid w:val="00417198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417198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17198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  <w:style w:type="paragraph" w:customStyle="1" w:styleId="Perex">
    <w:name w:val="Perex_"/>
    <w:next w:val="Normln"/>
    <w:qFormat/>
    <w:rsid w:val="0041719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qFormat/>
    <w:rsid w:val="009E0BC5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72DF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2DF3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C72D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mailto:bohuslav.mejstrik@czso.cz" TargetMode="Externa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marta.petranova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guardian.com/uk-news/2014/aug/20/self-employment-uk-highest-level" TargetMode="External"/><Relationship Id="rId1" Type="http://schemas.openxmlformats.org/officeDocument/2006/relationships/hyperlink" Target="http://www.ejss.eu/pdf_file/ITS/EJSS_14_03_015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Anal&#253;za%20CZ-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77EAE-A96A-4721-9226-1716D0AB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CZ-5.dot</Template>
  <TotalTime>4507</TotalTime>
  <Pages>9</Pages>
  <Words>2765</Words>
  <Characters>16318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19045</CharactersWithSpaces>
  <SharedDoc>false</SharedDoc>
  <HLinks>
    <vt:vector size="18" baseType="variant">
      <vt:variant>
        <vt:i4>2031718</vt:i4>
      </vt:variant>
      <vt:variant>
        <vt:i4>3</vt:i4>
      </vt:variant>
      <vt:variant>
        <vt:i4>0</vt:i4>
      </vt:variant>
      <vt:variant>
        <vt:i4>5</vt:i4>
      </vt:variant>
      <vt:variant>
        <vt:lpwstr>mailto:bohuslav.mejstrik@czso.cz</vt:lpwstr>
      </vt:variant>
      <vt:variant>
        <vt:lpwstr/>
      </vt:variant>
      <vt:variant>
        <vt:i4>3342408</vt:i4>
      </vt:variant>
      <vt:variant>
        <vt:i4>0</vt:i4>
      </vt:variant>
      <vt:variant>
        <vt:i4>0</vt:i4>
      </vt:variant>
      <vt:variant>
        <vt:i4>5</vt:i4>
      </vt:variant>
      <vt:variant>
        <vt:lpwstr>mailto:marta.petranova@czso.cz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1072</cp:revision>
  <cp:lastPrinted>2015-07-28T14:50:00Z</cp:lastPrinted>
  <dcterms:created xsi:type="dcterms:W3CDTF">2014-07-08T06:15:00Z</dcterms:created>
  <dcterms:modified xsi:type="dcterms:W3CDTF">2015-07-31T07:55:00Z</dcterms:modified>
</cp:coreProperties>
</file>