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BA" w:rsidRPr="00BD34CB" w:rsidRDefault="00337DBA" w:rsidP="006E1DFC">
      <w:pPr>
        <w:spacing w:after="240" w:line="288" w:lineRule="auto"/>
        <w:rPr>
          <w:b/>
          <w:caps/>
          <w:sz w:val="32"/>
          <w:szCs w:val="32"/>
        </w:rPr>
      </w:pPr>
      <w:r w:rsidRPr="00BD34CB">
        <w:rPr>
          <w:b/>
          <w:caps/>
          <w:sz w:val="32"/>
          <w:szCs w:val="32"/>
        </w:rPr>
        <w:t xml:space="preserve">Metodika </w:t>
      </w:r>
      <w:r w:rsidR="0058375E" w:rsidRPr="00BD34CB">
        <w:rPr>
          <w:b/>
          <w:caps/>
          <w:sz w:val="32"/>
          <w:szCs w:val="32"/>
        </w:rPr>
        <w:t xml:space="preserve">výpočtu </w:t>
      </w:r>
      <w:r w:rsidRPr="00BD34CB">
        <w:rPr>
          <w:b/>
          <w:caps/>
          <w:sz w:val="32"/>
          <w:szCs w:val="32"/>
        </w:rPr>
        <w:t>jednovýchodných tabulek sňatečnosti svobodných</w:t>
      </w:r>
    </w:p>
    <w:p w:rsidR="00337DBA" w:rsidRPr="001D2B99" w:rsidRDefault="0058375E" w:rsidP="006E1DFC">
      <w:pPr>
        <w:spacing w:after="160" w:line="288" w:lineRule="auto"/>
        <w:rPr>
          <w:b/>
          <w:sz w:val="28"/>
          <w:szCs w:val="28"/>
        </w:rPr>
      </w:pPr>
      <w:r w:rsidRPr="001D2B99">
        <w:rPr>
          <w:b/>
          <w:sz w:val="28"/>
          <w:szCs w:val="28"/>
        </w:rPr>
        <w:t>Ukazatele tabulek sňatečnosti</w:t>
      </w:r>
    </w:p>
    <w:p w:rsidR="00337DBA" w:rsidRDefault="00337DBA" w:rsidP="006E1DFC">
      <w:pPr>
        <w:spacing w:after="16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Tabulky jsou počítány z II. hlavních souborů událostí.</w:t>
      </w:r>
      <w:r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Datovou základnu tvoří bilance obyvatelstva podle pohlaví, věku (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>), resp. roku narození</w:t>
      </w:r>
      <w:r w:rsidR="00AC5104">
        <w:rPr>
          <w:rFonts w:cs="Arial"/>
          <w:sz w:val="20"/>
          <w:szCs w:val="20"/>
        </w:rPr>
        <w:t xml:space="preserve"> </w:t>
      </w:r>
      <w:r w:rsidR="00E67559" w:rsidRPr="007C30BF">
        <w:rPr>
          <w:rFonts w:cs="Arial"/>
          <w:sz w:val="20"/>
          <w:szCs w:val="20"/>
        </w:rPr>
        <w:t>(</w:t>
      </w:r>
      <m:oMath>
        <m:r>
          <w:rPr>
            <w:rFonts w:ascii="Cambria Math" w:hAnsi="Cambria Math" w:cs="Arial"/>
            <w:sz w:val="20"/>
            <w:szCs w:val="20"/>
          </w:rPr>
          <m:t>z</m:t>
        </m:r>
      </m:oMath>
      <w:r w:rsidR="00E67559" w:rsidRPr="007C30BF">
        <w:rPr>
          <w:rFonts w:cs="Arial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>, a rodinného stavu – počet obyvatel k 1. 1. daného roku (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počet svobodných) –</w:t>
      </w:r>
      <w:r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a počet demografických událostí svobodných (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sňatek,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úmrtí,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emigrace,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imigrace) během daného roku. Tabulky jsou počítány odděleně pro muže a ženy. Analyzovány jsou události pro věk 15 až 49 let. Věkem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je rozuměn věk na počátku daného roku.</w:t>
      </w:r>
    </w:p>
    <w:p w:rsidR="00337DBA" w:rsidRPr="007C30BF" w:rsidRDefault="00337DBA" w:rsidP="006E1DFC">
      <w:pPr>
        <w:spacing w:after="16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Vzhledem k rozsahu vstupních dat je možno tabulky sňatečnosti svobodných konstruovat pouze na celorepublikové úrovni (pro nižší územní celky není zpracovávána bilance obyvatel podle rodinného stavu).</w:t>
      </w:r>
    </w:p>
    <w:p w:rsidR="00337DBA" w:rsidRDefault="00337DBA" w:rsidP="006E1DFC">
      <w:pPr>
        <w:spacing w:after="16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Vstupní </w:t>
      </w:r>
      <w:r w:rsidR="006E1DFC">
        <w:rPr>
          <w:rFonts w:cs="Arial"/>
          <w:sz w:val="20"/>
          <w:szCs w:val="20"/>
        </w:rPr>
        <w:t>funkcí</w:t>
      </w:r>
      <w:r w:rsidRPr="007C30BF">
        <w:rPr>
          <w:rFonts w:cs="Arial"/>
          <w:sz w:val="20"/>
          <w:szCs w:val="20"/>
        </w:rPr>
        <w:t xml:space="preserve"> tabulek je </w:t>
      </w:r>
      <w:r w:rsidRPr="007C30BF">
        <w:rPr>
          <w:rFonts w:cs="Arial"/>
          <w:b/>
          <w:bCs w:val="0"/>
          <w:sz w:val="20"/>
          <w:szCs w:val="20"/>
        </w:rPr>
        <w:t>pravděpodobnost</w:t>
      </w:r>
      <w:r w:rsidRPr="007C30BF">
        <w:rPr>
          <w:rFonts w:cs="Arial"/>
          <w:sz w:val="20"/>
          <w:szCs w:val="20"/>
        </w:rPr>
        <w:t xml:space="preserve"> svobodné osoby daného pohlaví ve věku 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(k 1. 1.) </w:t>
      </w:r>
      <w:r w:rsidRPr="007C30BF">
        <w:rPr>
          <w:rFonts w:cs="Arial"/>
          <w:b/>
          <w:bCs w:val="0"/>
          <w:sz w:val="20"/>
          <w:szCs w:val="20"/>
        </w:rPr>
        <w:t xml:space="preserve">uzavřít </w:t>
      </w:r>
      <w:r w:rsidRPr="007C30BF">
        <w:rPr>
          <w:rFonts w:cs="Arial"/>
          <w:sz w:val="20"/>
          <w:szCs w:val="20"/>
        </w:rPr>
        <w:t xml:space="preserve">během roku </w:t>
      </w:r>
      <w:r w:rsidRPr="007C30BF">
        <w:rPr>
          <w:rFonts w:cs="Arial"/>
          <w:b/>
          <w:bCs w:val="0"/>
          <w:sz w:val="20"/>
          <w:szCs w:val="20"/>
        </w:rPr>
        <w:t>sňatek</w:t>
      </w:r>
      <w:r>
        <w:rPr>
          <w:rFonts w:cs="Arial"/>
          <w:b/>
          <w:bCs w:val="0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(q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)</m:t>
        </m:r>
      </m:oMath>
      <w:r w:rsidR="00E67559">
        <w:rPr>
          <w:rFonts w:cs="Arial"/>
          <w:b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:</w:t>
      </w:r>
    </w:p>
    <w:p w:rsidR="00337DBA" w:rsidRPr="008240ED" w:rsidRDefault="00723CA0" w:rsidP="008240ED">
      <w:pPr>
        <w:spacing w:after="160" w:line="288" w:lineRule="auto"/>
        <w:rPr>
          <w:rFonts w:cs="Arial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Cs w:val="0"/>
                      <w:i/>
                      <w:sz w:val="20"/>
                      <w:szCs w:val="20"/>
                    </w:rPr>
                  </m:ctrlPr>
                </m:sSupPr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 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sup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</m:t>
                      </m:r>
                    </m:e>
                  </m:sPre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bSup>
              <m:r>
                <w:rPr>
                  <w:rFonts w:ascii="Cambria Math" w:hAnsi="Cambria Math" w:cs="Arial"/>
                  <w:sz w:val="20"/>
                  <w:szCs w:val="20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bCs w:val="0"/>
                      <w:i/>
                      <w:sz w:val="20"/>
                      <w:szCs w:val="20"/>
                    </w:rPr>
                  </m:ctrlPr>
                </m:sSupPr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 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sup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</m:sPre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bCs w:val="0"/>
                      <w:i/>
                      <w:sz w:val="20"/>
                      <w:szCs w:val="20"/>
                    </w:rPr>
                  </m:ctrlPr>
                </m:sSupPr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 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sup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E</m:t>
                      </m:r>
                    </m:e>
                  </m:sPre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+0,5∙</m:t>
              </m:r>
              <m:sSup>
                <m:sSupPr>
                  <m:ctrlPr>
                    <w:rPr>
                      <w:rFonts w:ascii="Cambria Math" w:hAnsi="Cambria Math" w:cs="Arial"/>
                      <w:bCs w:val="0"/>
                      <w:i/>
                      <w:sz w:val="20"/>
                      <w:szCs w:val="20"/>
                    </w:rPr>
                  </m:ctrlPr>
                </m:sSupPr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 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sup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</m:sPre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den>
          </m:f>
        </m:oMath>
      </m:oMathPara>
    </w:p>
    <w:p w:rsidR="00337DBA" w:rsidRDefault="00337DBA" w:rsidP="006E1DFC">
      <w:pPr>
        <w:spacing w:after="16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Tabulkový počet svobodných</w:t>
      </w:r>
      <w:r>
        <w:rPr>
          <w:rFonts w:cs="Arial"/>
          <w:b/>
          <w:bCs w:val="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(</m:t>
        </m:r>
        <m:sSubSup>
          <m:sSubSupPr>
            <m:ctrlPr>
              <w:rPr>
                <w:rFonts w:ascii="Cambria Math" w:hAnsi="Cambria Math" w:cs="Arial"/>
                <w:b/>
                <w:bCs w:val="0"/>
                <w:i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)</m:t>
        </m:r>
      </m:oMath>
      <w:r w:rsidR="00E67559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 xml:space="preserve">– tabulkový počet svobodných osob daného pohlaví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>; kořen tabulky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15</m:t>
            </m:r>
          </m:sub>
        </m:sSub>
      </m:oMath>
      <w:r w:rsidRPr="007C30BF">
        <w:rPr>
          <w:rFonts w:cs="Arial"/>
          <w:sz w:val="20"/>
          <w:szCs w:val="20"/>
        </w:rPr>
        <w:t>) zvolen 100</w:t>
      </w:r>
      <w:r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000.</w:t>
      </w:r>
      <w:bookmarkStart w:id="0" w:name="_GoBack"/>
      <w:bookmarkEnd w:id="0"/>
    </w:p>
    <w:p w:rsidR="00337DBA" w:rsidRPr="007C30BF" w:rsidRDefault="00723CA0" w:rsidP="006E1DFC">
      <w:pPr>
        <w:spacing w:after="160" w:line="288" w:lineRule="auto"/>
        <w:ind w:left="2126" w:firstLine="709"/>
        <w:rPr>
          <w:rFonts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x+1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-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  <w:r w:rsidR="00B172A0">
        <w:rPr>
          <w:rFonts w:cs="Arial"/>
          <w:sz w:val="20"/>
          <w:szCs w:val="20"/>
        </w:rPr>
        <w:tab/>
      </w:r>
      <w:r w:rsidR="00B172A0">
        <w:rPr>
          <w:rFonts w:cs="Arial"/>
          <w:sz w:val="20"/>
          <w:szCs w:val="20"/>
        </w:rPr>
        <w:tab/>
      </w:r>
      <w:r w:rsidR="00337DBA">
        <w:rPr>
          <w:rFonts w:cs="Arial"/>
          <w:sz w:val="20"/>
          <w:szCs w:val="20"/>
        </w:rPr>
        <w:tab/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50'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49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-0,5∙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49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</w:p>
    <w:p w:rsidR="00337DBA" w:rsidRDefault="00337DBA" w:rsidP="006E1DFC">
      <w:pPr>
        <w:spacing w:after="160" w:line="288" w:lineRule="auto"/>
        <w:rPr>
          <w:rFonts w:cs="Arial"/>
          <w:sz w:val="20"/>
          <w:szCs w:val="20"/>
        </w:rPr>
      </w:pPr>
      <w:r>
        <w:rPr>
          <w:rFonts w:cs="Arial"/>
          <w:b/>
          <w:bCs w:val="0"/>
          <w:sz w:val="20"/>
          <w:szCs w:val="20"/>
        </w:rPr>
        <w:t>T</w:t>
      </w:r>
      <w:r w:rsidRPr="007C30BF">
        <w:rPr>
          <w:rFonts w:cs="Arial"/>
          <w:b/>
          <w:bCs w:val="0"/>
          <w:sz w:val="20"/>
          <w:szCs w:val="20"/>
        </w:rPr>
        <w:t>abulkový počet sňatků</w:t>
      </w:r>
      <w:r>
        <w:rPr>
          <w:rFonts w:cs="Arial"/>
          <w:b/>
          <w:bCs w:val="0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(d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)</m:t>
        </m:r>
      </m:oMath>
      <w:r w:rsidR="00E67559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 xml:space="preserve">– tabulkový počet sňatků svobodných osob daného pohlaví v průběhu roku (věk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– věk na počátku roku). </w:t>
      </w:r>
    </w:p>
    <w:p w:rsidR="00337DBA" w:rsidRPr="00E67559" w:rsidRDefault="00723CA0" w:rsidP="006E1DFC">
      <w:pPr>
        <w:tabs>
          <w:tab w:val="left" w:pos="708"/>
          <w:tab w:val="left" w:pos="1416"/>
          <w:tab w:val="center" w:pos="4819"/>
        </w:tabs>
        <w:spacing w:after="160" w:line="288" w:lineRule="auto"/>
        <w:rPr>
          <w:rFonts w:cs="Arial"/>
          <w:i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∙</m:t>
          </m:r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</m:oMath>
      </m:oMathPara>
    </w:p>
    <w:p w:rsidR="00337DBA" w:rsidRPr="007C30BF" w:rsidRDefault="00337DBA" w:rsidP="006E1DFC">
      <w:pPr>
        <w:spacing w:after="16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Výstupní</w:t>
      </w:r>
      <w:r w:rsidR="006E1DFC">
        <w:rPr>
          <w:rFonts w:cs="Arial"/>
          <w:sz w:val="20"/>
          <w:szCs w:val="20"/>
        </w:rPr>
        <w:t>m úhrnným ukazatelem</w:t>
      </w:r>
      <w:r w:rsidRPr="007C30BF">
        <w:rPr>
          <w:rFonts w:cs="Arial"/>
          <w:sz w:val="20"/>
          <w:szCs w:val="20"/>
        </w:rPr>
        <w:t xml:space="preserve"> tabulek je tabulkový počet svobodných v přesném věku 50 let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50´</m:t>
            </m:r>
          </m:sub>
        </m:sSub>
      </m:oMath>
      <w:r w:rsidRPr="007C30BF">
        <w:rPr>
          <w:rFonts w:cs="Arial"/>
          <w:sz w:val="20"/>
          <w:szCs w:val="20"/>
        </w:rPr>
        <w:t>), resp. podíl osob (z počátečních 100 000), jež by za předpokladu zachování úrovně sňatečnosti svobodných podle věku v daném roce uzavřely do svých 50. narozenin manželství.</w:t>
      </w:r>
    </w:p>
    <w:p w:rsidR="00337DBA" w:rsidRDefault="00337DBA" w:rsidP="006E1DFC">
      <w:pPr>
        <w:spacing w:after="16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 xml:space="preserve">Tabulková prvosňatečnost:  </w:t>
      </w:r>
      <w:r w:rsidRPr="007C30BF">
        <w:rPr>
          <w:rFonts w:cs="Arial"/>
          <w:i/>
          <w:iCs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ú</m:t>
            </m:r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  <m:r>
          <w:rPr>
            <w:rFonts w:ascii="Cambria Math" w:hAnsi="Cambria Math" w:cs="Arial"/>
            <w:sz w:val="20"/>
            <w:szCs w:val="20"/>
          </w:rPr>
          <m:t>=1-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50´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15</m:t>
                </m:r>
              </m:sub>
            </m:sSub>
          </m:den>
        </m:f>
      </m:oMath>
      <w:r w:rsidRPr="007C30BF">
        <w:rPr>
          <w:rFonts w:cs="Arial"/>
          <w:sz w:val="20"/>
          <w:szCs w:val="20"/>
        </w:rPr>
        <w:t xml:space="preserve"> </w:t>
      </w:r>
    </w:p>
    <w:p w:rsidR="00337DBA" w:rsidRDefault="00337DBA" w:rsidP="006E1DFC">
      <w:pPr>
        <w:spacing w:after="16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Průměrný věk při prvním sňatku</w:t>
      </w:r>
      <w:r w:rsidRPr="007C30BF">
        <w:rPr>
          <w:rFonts w:cs="Arial"/>
          <w:sz w:val="20"/>
          <w:szCs w:val="20"/>
        </w:rPr>
        <w:t xml:space="preserve"> je počítán z rozložení tabulkové funkce </w:t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  <w:r w:rsidRPr="007F4914">
        <w:rPr>
          <w:rFonts w:cs="Arial"/>
          <w:sz w:val="20"/>
          <w:szCs w:val="20"/>
        </w:rPr>
        <w:t>:</w:t>
      </w:r>
      <w:r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ab/>
      </w:r>
    </w:p>
    <w:p w:rsidR="00337DBA" w:rsidRPr="00F66197" w:rsidRDefault="00723CA0" w:rsidP="006E1DFC">
      <w:pPr>
        <w:spacing w:after="160" w:line="288" w:lineRule="auto"/>
        <w:jc w:val="center"/>
        <w:rPr>
          <w:rFonts w:cs="Arial"/>
          <w:i/>
          <w:sz w:val="20"/>
          <w:szCs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e>
          </m:acc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</m:t>
                      </m:r>
                    </m:sup>
                  </m:sSub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</m:t>
                      </m:r>
                    </m:sup>
                  </m:sSubSup>
                </m:e>
              </m:nary>
            </m:den>
          </m:f>
        </m:oMath>
      </m:oMathPara>
    </w:p>
    <w:p w:rsidR="00337DBA" w:rsidRDefault="00337DBA" w:rsidP="00337DBA">
      <w:pPr>
        <w:rPr>
          <w:rFonts w:cs="Arial"/>
          <w:b/>
          <w:caps/>
          <w:sz w:val="20"/>
          <w:szCs w:val="20"/>
        </w:rPr>
      </w:pPr>
    </w:p>
    <w:sectPr w:rsidR="00337DBA" w:rsidSect="00337DBA">
      <w:headerReference w:type="even" r:id="rId6"/>
      <w:footerReference w:type="even" r:id="rId7"/>
      <w:footerReference w:type="default" r:id="rId8"/>
      <w:pgSz w:w="11907" w:h="16840" w:code="9"/>
      <w:pgMar w:top="1134" w:right="1134" w:bottom="1418" w:left="1134" w:header="510" w:footer="68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A0" w:rsidRDefault="00723CA0" w:rsidP="00337DBA">
      <w:r>
        <w:separator/>
      </w:r>
    </w:p>
  </w:endnote>
  <w:endnote w:type="continuationSeparator" w:id="0">
    <w:p w:rsidR="00723CA0" w:rsidRDefault="00723CA0" w:rsidP="0033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84" w:rsidRDefault="003B027D" w:rsidP="00152720">
    <w:pPr>
      <w:pStyle w:val="Zpat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9EED0A" wp14:editId="25F84E35">
          <wp:simplePos x="719138" y="10053638"/>
          <wp:positionH relativeFrom="column">
            <wp:align>right</wp:align>
          </wp:positionH>
          <wp:positionV relativeFrom="paragraph">
            <wp:posOffset>-64770</wp:posOffset>
          </wp:positionV>
          <wp:extent cx="428400" cy="201600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uhy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84" w:rsidRDefault="003B027D" w:rsidP="00152720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DD1C3A" wp14:editId="5A90A6CC">
          <wp:simplePos x="719138" y="9991725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A0" w:rsidRDefault="00723CA0" w:rsidP="00337DBA">
      <w:r>
        <w:separator/>
      </w:r>
    </w:p>
  </w:footnote>
  <w:footnote w:type="continuationSeparator" w:id="0">
    <w:p w:rsidR="00723CA0" w:rsidRDefault="00723CA0" w:rsidP="0033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84" w:rsidRDefault="003B027D" w:rsidP="00152720">
    <w:pPr>
      <w:autoSpaceDE w:val="0"/>
      <w:autoSpaceDN w:val="0"/>
      <w:adjustRightInd w:val="0"/>
      <w:rPr>
        <w:rFonts w:cs="Arial"/>
        <w:szCs w:val="16"/>
      </w:rPr>
    </w:pPr>
    <w:r>
      <w:rPr>
        <w:rFonts w:cs="Arial"/>
        <w:szCs w:val="16"/>
      </w:rPr>
      <w:t>Demografická ročenka České republiky, Metodické poznámky</w:t>
    </w:r>
  </w:p>
  <w:p w:rsidR="00F37084" w:rsidRDefault="003B027D" w:rsidP="00152720">
    <w:pPr>
      <w:pStyle w:val="Zhlav"/>
    </w:pPr>
    <w:r w:rsidRPr="00981885">
      <w:rPr>
        <w:rFonts w:ascii="Arial,Italic" w:hAnsi="Arial,Italic" w:cs="Arial,Italic"/>
        <w:i/>
        <w:iCs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Cs w:val="16"/>
        <w:lang w:val="en-GB"/>
      </w:rPr>
      <w:t>Methodological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BA"/>
    <w:rsid w:val="000E486A"/>
    <w:rsid w:val="00126BB0"/>
    <w:rsid w:val="00156C70"/>
    <w:rsid w:val="001D2B99"/>
    <w:rsid w:val="002F68ED"/>
    <w:rsid w:val="00337DBA"/>
    <w:rsid w:val="003B027D"/>
    <w:rsid w:val="003F21FB"/>
    <w:rsid w:val="004F17E2"/>
    <w:rsid w:val="0058375E"/>
    <w:rsid w:val="0061194B"/>
    <w:rsid w:val="006E1DFC"/>
    <w:rsid w:val="00723CA0"/>
    <w:rsid w:val="007A5690"/>
    <w:rsid w:val="007D0582"/>
    <w:rsid w:val="008240ED"/>
    <w:rsid w:val="00827589"/>
    <w:rsid w:val="008A3428"/>
    <w:rsid w:val="00920D9A"/>
    <w:rsid w:val="00A003A2"/>
    <w:rsid w:val="00A1788C"/>
    <w:rsid w:val="00A201B5"/>
    <w:rsid w:val="00A2400E"/>
    <w:rsid w:val="00A76461"/>
    <w:rsid w:val="00AC5104"/>
    <w:rsid w:val="00B172A0"/>
    <w:rsid w:val="00BD34CB"/>
    <w:rsid w:val="00CD099E"/>
    <w:rsid w:val="00DD77C0"/>
    <w:rsid w:val="00E67559"/>
    <w:rsid w:val="00F17469"/>
    <w:rsid w:val="00F6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D1E3"/>
  <w15:chartTrackingRefBased/>
  <w15:docId w15:val="{02DD08C8-8A37-4375-B8E3-664A7C73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DBA"/>
    <w:pPr>
      <w:spacing w:after="0" w:line="240" w:lineRule="auto"/>
    </w:pPr>
    <w:rPr>
      <w:rFonts w:ascii="Arial" w:eastAsia="Times New Roman" w:hAnsi="Arial" w:cs="Times New Roman"/>
      <w:bCs/>
      <w:sz w:val="1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7DBA"/>
    <w:pPr>
      <w:keepNext/>
      <w:outlineLvl w:val="1"/>
    </w:pPr>
    <w:rPr>
      <w:rFonts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7DBA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7D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7DBA"/>
    <w:rPr>
      <w:rFonts w:ascii="Arial" w:eastAsia="Times New Roman" w:hAnsi="Arial" w:cs="Times New Roman"/>
      <w:bCs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7D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7DBA"/>
    <w:rPr>
      <w:rFonts w:ascii="Arial" w:eastAsia="Times New Roman" w:hAnsi="Arial" w:cs="Times New Roman"/>
      <w:bCs/>
      <w:sz w:val="1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D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D9A"/>
    <w:rPr>
      <w:rFonts w:ascii="Segoe UI" w:eastAsia="Times New Roman" w:hAnsi="Segoe UI" w:cs="Segoe UI"/>
      <w:bCs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AC51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Michaela</dc:creator>
  <cp:keywords/>
  <dc:description/>
  <cp:lastModifiedBy>Němečková Michaela</cp:lastModifiedBy>
  <cp:revision>4</cp:revision>
  <dcterms:created xsi:type="dcterms:W3CDTF">2023-02-21T10:34:00Z</dcterms:created>
  <dcterms:modified xsi:type="dcterms:W3CDTF">2023-02-21T13:36:00Z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97fcdaebb3517e61b52a4f80d4df169fc822ba2bed408a254c9548acbde20b03</vt:lpwstr>
  </property>
</Properties>
</file>