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0837E" w14:textId="77777777" w:rsidR="003D3D33" w:rsidRPr="00EF5238" w:rsidRDefault="00EF5238" w:rsidP="00EF5238">
      <w:pPr>
        <w:pStyle w:val="Nadpis1"/>
      </w:pPr>
      <w:bookmarkStart w:id="0" w:name="_Toc415056886"/>
      <w:r w:rsidRPr="00EF5238">
        <w:t>Úvod</w:t>
      </w:r>
      <w:bookmarkEnd w:id="0"/>
    </w:p>
    <w:p w14:paraId="05B15AB5" w14:textId="1A5F790B" w:rsidR="00750223" w:rsidRDefault="00750223" w:rsidP="00750223">
      <w:pPr>
        <w:spacing w:after="120"/>
        <w:jc w:val="both"/>
      </w:pPr>
      <w:r w:rsidRPr="00231E71">
        <w:t xml:space="preserve">Výzkum a vývoj </w:t>
      </w:r>
      <w:r>
        <w:t xml:space="preserve">je považován za </w:t>
      </w:r>
      <w:r w:rsidRPr="00231E71">
        <w:t>jeden z</w:t>
      </w:r>
      <w:r>
        <w:t xml:space="preserve"> klíčových zdrojů </w:t>
      </w:r>
      <w:r w:rsidRPr="00231E71">
        <w:t>zvyšování produktivity</w:t>
      </w:r>
      <w:r>
        <w:t xml:space="preserve"> a tím i </w:t>
      </w:r>
      <w:r w:rsidRPr="00231E71">
        <w:t>ekonomického růstu</w:t>
      </w:r>
      <w:r>
        <w:t>. Tato činnost má pozitivní vliv i na u</w:t>
      </w:r>
      <w:r w:rsidRPr="00231E71">
        <w:t>držiteln</w:t>
      </w:r>
      <w:r>
        <w:t xml:space="preserve">ý </w:t>
      </w:r>
      <w:r w:rsidRPr="00231E71">
        <w:t>rozvoj a sociální soudržnost společnosti. Výsledky výzkumu, vývoje a inovací a jejich využití hrají důležitou roli ve všech oblastech dnešní společnosti.</w:t>
      </w:r>
      <w:r>
        <w:t xml:space="preserve"> </w:t>
      </w:r>
      <w:r w:rsidR="00C71665" w:rsidRPr="00C71665">
        <w:t>Výzkumné a</w:t>
      </w:r>
      <w:r w:rsidR="00C800DF">
        <w:t> </w:t>
      </w:r>
      <w:r w:rsidR="00C71665" w:rsidRPr="00C71665">
        <w:t>vývojové činnosti jsou financovány ze soukromých i z veřejných zdrojů.</w:t>
      </w:r>
    </w:p>
    <w:p w14:paraId="7FF194BC" w14:textId="13555930" w:rsidR="002C280A" w:rsidRDefault="00750223" w:rsidP="002C280A">
      <w:pPr>
        <w:spacing w:after="120"/>
        <w:jc w:val="both"/>
      </w:pPr>
      <w:r w:rsidRPr="006817AA">
        <w:t xml:space="preserve">Vlády vyspělých zemí podporují z veřejných zdrojů výzkumnou a vývojovou činnost, a to včetně té, která se provádí v soukromých podnicích. Snaží se tím motivovat </w:t>
      </w:r>
      <w:r w:rsidR="00130AA9" w:rsidRPr="006817AA">
        <w:t xml:space="preserve">firmy </w:t>
      </w:r>
      <w:r w:rsidRPr="006817AA">
        <w:t xml:space="preserve">k vyšším výdajům na výzkum a vývoj, a to prostřednictvím dotací (přímá veřejná podpora) nebo daňového zvýhodnění (nepřímá veřejná podpora). A právě tato daňová podpora hraje v inovačních politikách států stále významnější roli. V roce 2022 </w:t>
      </w:r>
      <w:r w:rsidR="00130AA9" w:rsidRPr="006817AA">
        <w:t>mohl</w:t>
      </w:r>
      <w:r w:rsidR="00C877E6" w:rsidRPr="006817AA">
        <w:t>y</w:t>
      </w:r>
      <w:r w:rsidR="00130AA9" w:rsidRPr="006817AA">
        <w:t xml:space="preserve"> </w:t>
      </w:r>
      <w:r w:rsidRPr="006817AA">
        <w:t>daňov</w:t>
      </w:r>
      <w:r w:rsidR="00130AA9" w:rsidRPr="006817AA">
        <w:t xml:space="preserve">ou </w:t>
      </w:r>
      <w:r w:rsidRPr="006817AA">
        <w:t>podpor</w:t>
      </w:r>
      <w:r w:rsidR="00130AA9" w:rsidRPr="006817AA">
        <w:t xml:space="preserve">u VaV </w:t>
      </w:r>
      <w:r w:rsidRPr="006817AA">
        <w:t xml:space="preserve">využívat podniky ve </w:t>
      </w:r>
      <w:r w:rsidR="00BF0FE3" w:rsidRPr="006817AA">
        <w:t>3</w:t>
      </w:r>
      <w:r w:rsidRPr="006817AA">
        <w:t xml:space="preserve">3 z </w:t>
      </w:r>
      <w:r w:rsidR="00BF0FE3" w:rsidRPr="006817AA">
        <w:t>38</w:t>
      </w:r>
      <w:r w:rsidRPr="006817AA">
        <w:t xml:space="preserve"> členských zemí </w:t>
      </w:r>
      <w:r w:rsidR="00BF0FE3" w:rsidRPr="006817AA">
        <w:t>OECD</w:t>
      </w:r>
      <w:r w:rsidR="00F57CAC">
        <w:t>,</w:t>
      </w:r>
      <w:r w:rsidR="002C280A" w:rsidRPr="006817AA">
        <w:t xml:space="preserve"> v roce 2000</w:t>
      </w:r>
      <w:r w:rsidR="00F57CAC">
        <w:t xml:space="preserve"> se jednalo o 19 zemí</w:t>
      </w:r>
      <w:r w:rsidR="002C280A" w:rsidRPr="006817AA">
        <w:t>.</w:t>
      </w:r>
      <w:r w:rsidRPr="00BF0FE3">
        <w:t xml:space="preserve"> </w:t>
      </w:r>
    </w:p>
    <w:p w14:paraId="71E3FF55" w14:textId="05F3A325" w:rsidR="00FD7FEF" w:rsidRDefault="00750223" w:rsidP="009C3FA7">
      <w:pPr>
        <w:spacing w:after="120"/>
        <w:jc w:val="both"/>
      </w:pPr>
      <w:r>
        <w:t>Jelikož e</w:t>
      </w:r>
      <w:r w:rsidRPr="00750223">
        <w:t>fektivní veřejná podpora výzkumu a vývoje se neobejde bez relevantních statistických údajů</w:t>
      </w:r>
      <w:r>
        <w:t>, ČSÚ</w:t>
      </w:r>
      <w:r w:rsidR="00130AA9">
        <w:t xml:space="preserve"> </w:t>
      </w:r>
      <w:r w:rsidR="00C71665">
        <w:t xml:space="preserve">sleduje hlavní charakteristiky financování výzkumu a vývoje </w:t>
      </w:r>
      <w:r w:rsidR="00130AA9">
        <w:t>v souladu s mezinárodními standardy a</w:t>
      </w:r>
      <w:r w:rsidR="00C800DF">
        <w:t> </w:t>
      </w:r>
      <w:r w:rsidR="00130AA9">
        <w:t xml:space="preserve">doporučeními </w:t>
      </w:r>
      <w:r w:rsidR="00CD1280">
        <w:t xml:space="preserve">uvedenými ve </w:t>
      </w:r>
      <w:r w:rsidR="00CD1280" w:rsidRPr="00CD1280">
        <w:rPr>
          <w:b/>
        </w:rPr>
        <w:t>Frascati manuálu</w:t>
      </w:r>
      <w:r w:rsidR="00CD1280">
        <w:rPr>
          <w:rStyle w:val="Znakapoznpodarou"/>
          <w:b/>
        </w:rPr>
        <w:footnoteReference w:id="1"/>
      </w:r>
      <w:r w:rsidR="00C71665">
        <w:t xml:space="preserve">. </w:t>
      </w:r>
    </w:p>
    <w:p w14:paraId="52C756A4" w14:textId="77777777" w:rsidR="00C800DF" w:rsidRDefault="00C800DF" w:rsidP="009C3FA7">
      <w:pPr>
        <w:spacing w:after="120"/>
        <w:jc w:val="both"/>
      </w:pPr>
      <w:r>
        <w:t xml:space="preserve">Publikace </w:t>
      </w:r>
      <w:r w:rsidRPr="00BF0FE3">
        <w:rPr>
          <w:b/>
          <w:i/>
        </w:rPr>
        <w:t>Daňová podpora výzkumu a vývoje za rok 2022</w:t>
      </w:r>
      <w:r>
        <w:t xml:space="preserve">, kterou právě </w:t>
      </w:r>
      <w:r w:rsidR="00C877E6">
        <w:t>čtete</w:t>
      </w:r>
      <w:r>
        <w:t>, přináší podrobn</w:t>
      </w:r>
      <w:r w:rsidR="00C877E6">
        <w:t>á</w:t>
      </w:r>
      <w:r>
        <w:t xml:space="preserve"> data </w:t>
      </w:r>
      <w:r w:rsidRPr="002C712E">
        <w:t xml:space="preserve">o </w:t>
      </w:r>
      <w:r>
        <w:t xml:space="preserve">této podpoře </w:t>
      </w:r>
      <w:r w:rsidRPr="002C712E">
        <w:t>v</w:t>
      </w:r>
      <w:r>
        <w:t xml:space="preserve"> soukromých podnicích. Tyto údaje </w:t>
      </w:r>
      <w:r w:rsidRPr="00212655">
        <w:t xml:space="preserve">byly zpracovány ČSÚ </w:t>
      </w:r>
      <w:r>
        <w:t>z</w:t>
      </w:r>
      <w:r w:rsidR="00BE6507">
        <w:t> dostupných údajů v</w:t>
      </w:r>
      <w:r>
        <w:t> daňových přiznání</w:t>
      </w:r>
      <w:r w:rsidR="00BE6507">
        <w:t>ch</w:t>
      </w:r>
      <w:r>
        <w:t xml:space="preserve"> </w:t>
      </w:r>
      <w:r w:rsidR="00BE6507">
        <w:t xml:space="preserve">právnických osob </w:t>
      </w:r>
      <w:r w:rsidRPr="00212655">
        <w:t xml:space="preserve">v rámci mezinárodně srovnatelné statistické úlohy </w:t>
      </w:r>
      <w:r>
        <w:t xml:space="preserve">OECD </w:t>
      </w:r>
      <w:r w:rsidRPr="00212655">
        <w:t xml:space="preserve">známé pod </w:t>
      </w:r>
      <w:r>
        <w:t xml:space="preserve">anglickou </w:t>
      </w:r>
      <w:r w:rsidRPr="00212655">
        <w:t xml:space="preserve">zkratkou </w:t>
      </w:r>
      <w:r w:rsidRPr="00BF0FE3">
        <w:rPr>
          <w:b/>
        </w:rPr>
        <w:t>GTARD</w:t>
      </w:r>
      <w:r w:rsidRPr="00212655">
        <w:t xml:space="preserve"> </w:t>
      </w:r>
      <w:r w:rsidRPr="003265D4">
        <w:rPr>
          <w:b/>
          <w:i/>
        </w:rPr>
        <w:t>(Government Tax Relief for R&amp;D Expenditures)</w:t>
      </w:r>
      <w:r w:rsidRPr="003265D4">
        <w:rPr>
          <w:rStyle w:val="Znakapoznpodarou"/>
          <w:b/>
          <w:i/>
        </w:rPr>
        <w:footnoteReference w:id="2"/>
      </w:r>
      <w:r w:rsidRPr="00AE68DB">
        <w:t>.</w:t>
      </w:r>
    </w:p>
    <w:p w14:paraId="4453A7AC" w14:textId="77777777" w:rsidR="006D315E" w:rsidRDefault="006D315E" w:rsidP="00BE6507">
      <w:pPr>
        <w:spacing w:after="60"/>
        <w:jc w:val="both"/>
      </w:pPr>
      <w:r>
        <w:t xml:space="preserve">Daňová podpora výzkumu a vývoje (VaV) je v publikaci rozebrána prostřednictvím </w:t>
      </w:r>
      <w:r w:rsidRPr="007101F0">
        <w:rPr>
          <w:b/>
        </w:rPr>
        <w:t>tří hlavních ukazatelů</w:t>
      </w:r>
      <w:r>
        <w:t>:</w:t>
      </w:r>
    </w:p>
    <w:p w14:paraId="58544002" w14:textId="77777777" w:rsidR="006D315E" w:rsidRPr="007101F0" w:rsidRDefault="006D315E" w:rsidP="00BE6507">
      <w:pPr>
        <w:pStyle w:val="Odstavecseseznamem"/>
        <w:numPr>
          <w:ilvl w:val="0"/>
          <w:numId w:val="16"/>
        </w:numPr>
        <w:spacing w:after="60" w:line="288" w:lineRule="auto"/>
        <w:ind w:left="284" w:hanging="284"/>
        <w:contextualSpacing w:val="0"/>
      </w:pPr>
      <w:r w:rsidRPr="00A60A5A">
        <w:rPr>
          <w:b/>
        </w:rPr>
        <w:t>počet podniků</w:t>
      </w:r>
      <w:r w:rsidRPr="007101F0">
        <w:t xml:space="preserve">, které </w:t>
      </w:r>
      <w:r>
        <w:t xml:space="preserve">si za dané zdaňovací období (rok) </w:t>
      </w:r>
      <w:r w:rsidRPr="00A60A5A">
        <w:rPr>
          <w:b/>
        </w:rPr>
        <w:t>uplatnily odečet výdajů na své VaV projekty</w:t>
      </w:r>
      <w:r w:rsidRPr="007101F0">
        <w:t xml:space="preserve"> od základu daně z příjmu </w:t>
      </w:r>
      <w:r>
        <w:t>prostřednictvím daňové podpory VaV (aktivní využití daňových odpočtů na VaV)</w:t>
      </w:r>
      <w:r w:rsidRPr="007101F0">
        <w:t xml:space="preserve">; </w:t>
      </w:r>
    </w:p>
    <w:p w14:paraId="3328745A" w14:textId="77777777" w:rsidR="006D315E" w:rsidRDefault="006D315E" w:rsidP="00BE6507">
      <w:pPr>
        <w:pStyle w:val="Odstavecseseznamem"/>
        <w:numPr>
          <w:ilvl w:val="0"/>
          <w:numId w:val="16"/>
        </w:numPr>
        <w:spacing w:after="60" w:line="288" w:lineRule="auto"/>
        <w:ind w:left="284" w:hanging="284"/>
        <w:contextualSpacing w:val="0"/>
      </w:pPr>
      <w:r w:rsidRPr="00A60A5A">
        <w:rPr>
          <w:b/>
        </w:rPr>
        <w:t>uplatněný odečet výdajů na VaV</w:t>
      </w:r>
      <w:r w:rsidRPr="00A60A5A">
        <w:t xml:space="preserve"> od základu daně z příjmu za dan</w:t>
      </w:r>
      <w:r>
        <w:t>ý</w:t>
      </w:r>
      <w:r w:rsidRPr="00A60A5A">
        <w:t xml:space="preserve"> zdaňovací rok</w:t>
      </w:r>
      <w:r>
        <w:t>;</w:t>
      </w:r>
    </w:p>
    <w:p w14:paraId="3204828E" w14:textId="66D7A8FB" w:rsidR="006D315E" w:rsidRPr="006D315E" w:rsidRDefault="006D315E" w:rsidP="006D315E">
      <w:pPr>
        <w:pStyle w:val="Odstavecseseznamem"/>
        <w:numPr>
          <w:ilvl w:val="0"/>
          <w:numId w:val="16"/>
        </w:numPr>
        <w:spacing w:after="120" w:line="288" w:lineRule="auto"/>
        <w:ind w:left="284" w:hanging="284"/>
        <w:contextualSpacing w:val="0"/>
      </w:pPr>
      <w:r w:rsidRPr="00A60A5A">
        <w:rPr>
          <w:b/>
        </w:rPr>
        <w:t>získaná daňová podpora VaV</w:t>
      </w:r>
      <w:r w:rsidRPr="006D315E">
        <w:rPr>
          <w:b/>
        </w:rPr>
        <w:t xml:space="preserve"> </w:t>
      </w:r>
      <w:r w:rsidRPr="006D315E">
        <w:t xml:space="preserve">(uplatněné odpočty na VaV </w:t>
      </w:r>
      <w:r w:rsidR="004A6496">
        <w:t>×</w:t>
      </w:r>
      <w:r w:rsidR="00F57CAC" w:rsidRPr="006D315E">
        <w:t xml:space="preserve"> </w:t>
      </w:r>
      <w:r w:rsidRPr="006D315E">
        <w:t>sazba daně z příjmu)</w:t>
      </w:r>
      <w:r>
        <w:t>.</w:t>
      </w:r>
    </w:p>
    <w:p w14:paraId="72113D9A" w14:textId="3DA5046A" w:rsidR="006D315E" w:rsidRDefault="006F47FA" w:rsidP="00471A5F">
      <w:pPr>
        <w:spacing w:after="120"/>
        <w:jc w:val="both"/>
      </w:pPr>
      <w:r>
        <w:t>Tyto ukazatele jsou doplněny ukazatelem</w:t>
      </w:r>
      <w:r w:rsidR="00471A5F">
        <w:t xml:space="preserve"> </w:t>
      </w:r>
      <w:r w:rsidR="00E52EA6" w:rsidRPr="00E52EA6">
        <w:rPr>
          <w:b/>
        </w:rPr>
        <w:t>N</w:t>
      </w:r>
      <w:r w:rsidR="006D315E" w:rsidRPr="00471A5F">
        <w:rPr>
          <w:b/>
        </w:rPr>
        <w:t>evyužit</w:t>
      </w:r>
      <w:r w:rsidR="00471A5F" w:rsidRPr="00471A5F">
        <w:rPr>
          <w:b/>
        </w:rPr>
        <w:t xml:space="preserve">ý </w:t>
      </w:r>
      <w:r w:rsidR="006D315E" w:rsidRPr="00471A5F">
        <w:rPr>
          <w:b/>
        </w:rPr>
        <w:t>odpoč</w:t>
      </w:r>
      <w:r w:rsidR="00E52EA6">
        <w:rPr>
          <w:b/>
        </w:rPr>
        <w:t>e</w:t>
      </w:r>
      <w:r w:rsidR="006D315E" w:rsidRPr="00471A5F">
        <w:rPr>
          <w:b/>
        </w:rPr>
        <w:t>t</w:t>
      </w:r>
      <w:r w:rsidR="00471A5F" w:rsidRPr="00471A5F">
        <w:rPr>
          <w:b/>
        </w:rPr>
        <w:t xml:space="preserve"> </w:t>
      </w:r>
      <w:r w:rsidR="006D315E" w:rsidRPr="00471A5F">
        <w:rPr>
          <w:b/>
        </w:rPr>
        <w:t>na VaV</w:t>
      </w:r>
      <w:r w:rsidR="00471A5F">
        <w:t xml:space="preserve">. </w:t>
      </w:r>
      <w:r w:rsidR="00E52EA6">
        <w:t xml:space="preserve">Jedná se </w:t>
      </w:r>
      <w:r w:rsidR="00471A5F">
        <w:t xml:space="preserve">o </w:t>
      </w:r>
      <w:r w:rsidR="006D315E">
        <w:t xml:space="preserve">údaje </w:t>
      </w:r>
      <w:r w:rsidR="00471A5F">
        <w:t xml:space="preserve">o soukromých podnicích </w:t>
      </w:r>
      <w:r w:rsidR="006D315E" w:rsidRPr="006D315E">
        <w:t xml:space="preserve">s uznatelnými výdaji na VaV uvedenými v daňovém přiznání k uplatnění v rámci daňové podpory VaV do dalšího </w:t>
      </w:r>
      <w:r w:rsidR="00471A5F">
        <w:t>období a o výši těchto neodečtených výdaj</w:t>
      </w:r>
      <w:r w:rsidR="00BE6507">
        <w:t>ů</w:t>
      </w:r>
      <w:r w:rsidR="00471A5F">
        <w:t xml:space="preserve"> na VaV. </w:t>
      </w:r>
    </w:p>
    <w:p w14:paraId="1A7529BE" w14:textId="633A03B7" w:rsidR="00380740" w:rsidRDefault="00471A5F" w:rsidP="00471A5F">
      <w:pPr>
        <w:spacing w:after="120"/>
        <w:jc w:val="both"/>
      </w:pPr>
      <w:r>
        <w:t>P</w:t>
      </w:r>
      <w:r w:rsidRPr="00FD7FEF">
        <w:t>ublikace poskyt</w:t>
      </w:r>
      <w:r>
        <w:t xml:space="preserve">uje </w:t>
      </w:r>
      <w:r w:rsidRPr="00471A5F">
        <w:t>podrobné údaje o</w:t>
      </w:r>
      <w:r w:rsidRPr="00D0128A">
        <w:rPr>
          <w:b/>
        </w:rPr>
        <w:t xml:space="preserve"> vývoji daňové podpory VaV v Česku</w:t>
      </w:r>
      <w:r>
        <w:t xml:space="preserve">, a to včetně mezinárodního srovnání. </w:t>
      </w:r>
      <w:r w:rsidRPr="00A80BC7">
        <w:rPr>
          <w:b/>
        </w:rPr>
        <w:t xml:space="preserve">Cílem </w:t>
      </w:r>
      <w:r>
        <w:t xml:space="preserve">je </w:t>
      </w:r>
      <w:r w:rsidRPr="00FD7FEF">
        <w:t xml:space="preserve">nalézt </w:t>
      </w:r>
      <w:r>
        <w:t xml:space="preserve">i </w:t>
      </w:r>
      <w:r w:rsidRPr="00D0128A">
        <w:rPr>
          <w:b/>
        </w:rPr>
        <w:t xml:space="preserve">odlišnosti </w:t>
      </w:r>
      <w:r>
        <w:t xml:space="preserve">ve využívání různých forem veřejné podpory výzkumu a vývoje (např. prostřednictvím dotací nebo daňové podpory) v závislosti na </w:t>
      </w:r>
      <w:r w:rsidRPr="00471A5F">
        <w:rPr>
          <w:b/>
        </w:rPr>
        <w:t>charakteristikách firem</w:t>
      </w:r>
      <w:r>
        <w:t xml:space="preserve"> provádějících výzkum a vývoj, jako je vlastnictví, velikost, převažující ekonomická činnost nebo sídlo těchto firem. </w:t>
      </w:r>
      <w:r w:rsidR="00E52EA6">
        <w:t>Jedná se</w:t>
      </w:r>
      <w:r w:rsidR="00E52EA6" w:rsidRPr="00FD7FEF">
        <w:t xml:space="preserve"> </w:t>
      </w:r>
      <w:r w:rsidRPr="00FD7FEF">
        <w:t xml:space="preserve">o údaje, které nejsou </w:t>
      </w:r>
      <w:r w:rsidR="00E52EA6">
        <w:t xml:space="preserve">v tomto rozsahu </w:t>
      </w:r>
      <w:r w:rsidR="00E52EA6" w:rsidRPr="00FD7FEF">
        <w:t xml:space="preserve">v současné době </w:t>
      </w:r>
      <w:r w:rsidRPr="00FD7FEF">
        <w:t>z jiných datových zdrojů</w:t>
      </w:r>
      <w:r w:rsidR="00E52EA6" w:rsidRPr="00E52EA6">
        <w:t xml:space="preserve"> </w:t>
      </w:r>
      <w:r w:rsidR="00E52EA6" w:rsidRPr="00FD7FEF">
        <w:t>k dispozici</w:t>
      </w:r>
      <w:r w:rsidRPr="00FD7FEF">
        <w:t>.</w:t>
      </w:r>
      <w:r>
        <w:t xml:space="preserve"> </w:t>
      </w:r>
    </w:p>
    <w:p w14:paraId="1BCF2DF9" w14:textId="77777777" w:rsidR="00471A5F" w:rsidRDefault="00471A5F" w:rsidP="00471A5F">
      <w:pPr>
        <w:spacing w:after="120"/>
        <w:jc w:val="both"/>
      </w:pPr>
      <w:r>
        <w:t>Tyto údaje</w:t>
      </w:r>
      <w:r w:rsidR="00BE6507">
        <w:t xml:space="preserve"> mohou </w:t>
      </w:r>
      <w:r>
        <w:t xml:space="preserve">sloužit i jako jeden z podkladů pro zhodnocení toho, jestli je daňová podpora VaV v Česku správně nastavena. </w:t>
      </w:r>
    </w:p>
    <w:p w14:paraId="76237C06" w14:textId="77777777" w:rsidR="00DB0016" w:rsidRDefault="00DB0016" w:rsidP="00DB0016">
      <w:pPr>
        <w:spacing w:after="120"/>
        <w:jc w:val="both"/>
      </w:pPr>
      <w:r w:rsidRPr="00E43524">
        <w:t>P</w:t>
      </w:r>
      <w:r>
        <w:t xml:space="preserve">ublikace je rozdělena </w:t>
      </w:r>
      <w:r w:rsidRPr="00E43524">
        <w:t xml:space="preserve">do </w:t>
      </w:r>
      <w:r>
        <w:t xml:space="preserve">tří </w:t>
      </w:r>
      <w:r w:rsidRPr="00E43524">
        <w:t xml:space="preserve">částí. </w:t>
      </w:r>
      <w:r>
        <w:t xml:space="preserve">V první části je uvedena podrobná </w:t>
      </w:r>
      <w:r w:rsidRPr="008170E6">
        <w:rPr>
          <w:b/>
        </w:rPr>
        <w:t>metodika</w:t>
      </w:r>
      <w:r>
        <w:t xml:space="preserve"> ke statistice daňové podpory VaV, a to včetně souvisejícího legislativního a pojmového vymezení, které je</w:t>
      </w:r>
      <w:r w:rsidRPr="008170E6">
        <w:t xml:space="preserve"> nezbytným předpokladem</w:t>
      </w:r>
      <w:r>
        <w:t xml:space="preserve"> pro </w:t>
      </w:r>
      <w:r w:rsidRPr="008170E6">
        <w:t xml:space="preserve">porozumění </w:t>
      </w:r>
      <w:r>
        <w:t>publikovaný</w:t>
      </w:r>
      <w:r w:rsidR="00BE6507">
        <w:t>m</w:t>
      </w:r>
      <w:r>
        <w:t xml:space="preserve"> údajů</w:t>
      </w:r>
      <w:r w:rsidR="00BE6507">
        <w:t>m</w:t>
      </w:r>
      <w:r>
        <w:t xml:space="preserve"> a jejich správnou interpretaci.</w:t>
      </w:r>
      <w:r w:rsidR="0084697B" w:rsidRPr="0084697B">
        <w:t xml:space="preserve"> </w:t>
      </w:r>
      <w:r w:rsidR="004E5FF6">
        <w:t>Tato část obsahuje i informace o sledovaných ukazatelích a jejich dostupném třídění. Jsou zde uveden</w:t>
      </w:r>
      <w:r w:rsidR="00C877E6">
        <w:t>a</w:t>
      </w:r>
      <w:r w:rsidR="004E5FF6">
        <w:t xml:space="preserve"> i </w:t>
      </w:r>
      <w:r w:rsidR="004E5FF6" w:rsidRPr="00732D56">
        <w:rPr>
          <w:b/>
        </w:rPr>
        <w:t>upozornění</w:t>
      </w:r>
      <w:r w:rsidR="004E5FF6" w:rsidRPr="004E5FF6">
        <w:t xml:space="preserve"> důležitá pro správnou interpretaci publikovaných údajů </w:t>
      </w:r>
      <w:r w:rsidR="004E5FF6">
        <w:t xml:space="preserve">a </w:t>
      </w:r>
      <w:r w:rsidR="004E5FF6" w:rsidRPr="00E43524">
        <w:t>seznam relevantních webových odkazů včetně doporučené literatury.</w:t>
      </w:r>
      <w:r w:rsidR="004E5FF6">
        <w:t xml:space="preserve"> Součástí jsou i </w:t>
      </w:r>
      <w:r w:rsidR="0084697B" w:rsidRPr="00E43524">
        <w:rPr>
          <w:b/>
        </w:rPr>
        <w:t>příloh</w:t>
      </w:r>
      <w:r w:rsidR="004E5FF6">
        <w:rPr>
          <w:b/>
        </w:rPr>
        <w:t>y</w:t>
      </w:r>
      <w:r w:rsidR="0084697B" w:rsidRPr="00E43524">
        <w:rPr>
          <w:b/>
        </w:rPr>
        <w:t xml:space="preserve"> </w:t>
      </w:r>
      <w:r w:rsidR="004E5FF6" w:rsidRPr="004E5FF6">
        <w:t xml:space="preserve">s doplňujícími informacemi </w:t>
      </w:r>
      <w:r w:rsidR="0084697B" w:rsidRPr="004E5FF6">
        <w:t xml:space="preserve">o systému veřejné podpory </w:t>
      </w:r>
      <w:r w:rsidR="004E5FF6">
        <w:t xml:space="preserve">výzkumu a vývoje v Česku </w:t>
      </w:r>
      <w:r w:rsidR="0084697B" w:rsidRPr="004E5FF6">
        <w:t xml:space="preserve">a přehled forem daňové podpory </w:t>
      </w:r>
      <w:r w:rsidR="004E5FF6">
        <w:t xml:space="preserve">výzkumu a vývoje ve </w:t>
      </w:r>
      <w:r w:rsidR="0084697B" w:rsidRPr="004E5FF6">
        <w:t>světě</w:t>
      </w:r>
      <w:r w:rsidR="004E5FF6" w:rsidRPr="004E5FF6">
        <w:t xml:space="preserve">. </w:t>
      </w:r>
      <w:r w:rsidR="0084697B" w:rsidRPr="004E5FF6">
        <w:t xml:space="preserve"> </w:t>
      </w:r>
      <w:r w:rsidR="0084697B">
        <w:t xml:space="preserve"> </w:t>
      </w:r>
    </w:p>
    <w:p w14:paraId="4A59F8D3" w14:textId="5CB781A7" w:rsidR="00316D01" w:rsidRPr="00316D01" w:rsidRDefault="00D45282" w:rsidP="00316D01">
      <w:pPr>
        <w:spacing w:after="120"/>
        <w:jc w:val="both"/>
      </w:pPr>
      <w:r w:rsidRPr="00D45282">
        <w:t xml:space="preserve">Druhá, </w:t>
      </w:r>
      <w:r>
        <w:rPr>
          <w:b/>
        </w:rPr>
        <w:t>a</w:t>
      </w:r>
      <w:r w:rsidR="00DB0016" w:rsidRPr="0084697B">
        <w:rPr>
          <w:b/>
        </w:rPr>
        <w:t>nalytická</w:t>
      </w:r>
      <w:r w:rsidRPr="00D45282">
        <w:t>,</w:t>
      </w:r>
      <w:r w:rsidR="00DB0016" w:rsidRPr="00D45282">
        <w:t xml:space="preserve"> část</w:t>
      </w:r>
      <w:r w:rsidR="00DB0016">
        <w:t xml:space="preserve"> obsahuje textové shrnutí hlavních zjištění za rok 2022 doplněné o grafy s hlavními sledovanými ukazateli. </w:t>
      </w:r>
      <w:r w:rsidR="00A9011C">
        <w:t>Tato část je rozdělena do čtyř</w:t>
      </w:r>
      <w:r w:rsidR="004E5FF6">
        <w:t xml:space="preserve"> kapitol. </w:t>
      </w:r>
      <w:r w:rsidR="004E5FF6" w:rsidRPr="004E5FF6">
        <w:rPr>
          <w:b/>
        </w:rPr>
        <w:t>V první kapitole</w:t>
      </w:r>
      <w:r w:rsidR="004E5FF6">
        <w:t xml:space="preserve"> jsou uvedeny údaje o daňové podpoře </w:t>
      </w:r>
      <w:r w:rsidR="00471A5F">
        <w:t xml:space="preserve">VaV </w:t>
      </w:r>
      <w:r w:rsidR="004E5FF6">
        <w:t xml:space="preserve">s komentáři k </w:t>
      </w:r>
      <w:r w:rsidR="00DB0016">
        <w:t>meziroční</w:t>
      </w:r>
      <w:r w:rsidR="004E5FF6">
        <w:t>m</w:t>
      </w:r>
      <w:r w:rsidR="00DB0016">
        <w:t xml:space="preserve"> nárůstů</w:t>
      </w:r>
      <w:r w:rsidR="004E5FF6">
        <w:t>m</w:t>
      </w:r>
      <w:r w:rsidR="00DB0016">
        <w:t xml:space="preserve"> a poklesů</w:t>
      </w:r>
      <w:r w:rsidR="004E5FF6">
        <w:t>m</w:t>
      </w:r>
      <w:r w:rsidR="00DB0016">
        <w:t xml:space="preserve"> některých ukazatelů za vybrané charakteristiky podniků, jako je jejich velikost, vlastnictví, převažující ekonomická činnost a sídlo. </w:t>
      </w:r>
      <w:r w:rsidR="004E5FF6">
        <w:t xml:space="preserve">Nechybí zde ani srovnání </w:t>
      </w:r>
      <w:r w:rsidR="00316D01">
        <w:lastRenderedPageBreak/>
        <w:t xml:space="preserve">této </w:t>
      </w:r>
      <w:r w:rsidR="004E5FF6">
        <w:t>daňové podpory s celkovým inkasem daně z</w:t>
      </w:r>
      <w:r w:rsidR="00316D01">
        <w:t> </w:t>
      </w:r>
      <w:r w:rsidR="004E5FF6">
        <w:t>příjmu</w:t>
      </w:r>
      <w:r w:rsidR="00316D01">
        <w:t xml:space="preserve"> nebo </w:t>
      </w:r>
      <w:r w:rsidR="004E5FF6">
        <w:t xml:space="preserve">s celkovými veřejnými výdaji na </w:t>
      </w:r>
      <w:r w:rsidR="00316D01">
        <w:t>VaV</w:t>
      </w:r>
      <w:r w:rsidR="004E5FF6">
        <w:t>.</w:t>
      </w:r>
      <w:r w:rsidR="00316D01">
        <w:t xml:space="preserve"> Ve </w:t>
      </w:r>
      <w:r w:rsidR="00316D01" w:rsidRPr="00F84DE5">
        <w:rPr>
          <w:b/>
        </w:rPr>
        <w:t>druhé kapitole</w:t>
      </w:r>
      <w:r w:rsidR="00316D01">
        <w:t xml:space="preserve"> je uvedeno</w:t>
      </w:r>
      <w:r w:rsidR="00471A5F">
        <w:t>,</w:t>
      </w:r>
      <w:r w:rsidR="00316D01">
        <w:t xml:space="preserve"> </w:t>
      </w:r>
      <w:r w:rsidR="00F84DE5">
        <w:t xml:space="preserve">jak soukromé firmy využívají </w:t>
      </w:r>
      <w:r w:rsidR="00316D01" w:rsidRPr="00316D01">
        <w:t>t</w:t>
      </w:r>
      <w:r w:rsidR="00F84DE5">
        <w:t xml:space="preserve">uto </w:t>
      </w:r>
      <w:r w:rsidR="00316D01" w:rsidRPr="00316D01">
        <w:t>nepřím</w:t>
      </w:r>
      <w:r w:rsidR="00F84DE5">
        <w:t xml:space="preserve">ou </w:t>
      </w:r>
      <w:r w:rsidR="00316D01" w:rsidRPr="00316D01">
        <w:t>podpor</w:t>
      </w:r>
      <w:r w:rsidR="00F84DE5">
        <w:t>u</w:t>
      </w:r>
      <w:r w:rsidR="00471A5F">
        <w:t>,</w:t>
      </w:r>
      <w:r w:rsidR="006D315E">
        <w:t xml:space="preserve"> ve srovnání </w:t>
      </w:r>
      <w:r w:rsidR="00316D01" w:rsidRPr="00316D01">
        <w:t xml:space="preserve">s podporou přímou </w:t>
      </w:r>
      <w:r w:rsidR="00F84DE5">
        <w:t xml:space="preserve">získanou </w:t>
      </w:r>
      <w:r w:rsidR="00316D01" w:rsidRPr="00316D01">
        <w:t xml:space="preserve">prostřednictvím dotací na </w:t>
      </w:r>
      <w:r w:rsidR="00F84DE5">
        <w:t>VaV</w:t>
      </w:r>
      <w:r w:rsidR="00316D01" w:rsidRPr="00316D01">
        <w:t>, a to jak ze státního rozpočtu, tak i ze zdrojů EU</w:t>
      </w:r>
      <w:r w:rsidR="00F84DE5">
        <w:t>. Opět j</w:t>
      </w:r>
      <w:r w:rsidR="006D315E">
        <w:t xml:space="preserve">sou zde komentovány rozdíly zjištěné </w:t>
      </w:r>
      <w:r w:rsidR="00F84DE5">
        <w:t xml:space="preserve">v závislosti na sledovaných charakteristikách firem. Údaje o daňové podpoře VaV jsou zde uvedeny i v kontextu údajů o celkových výdajích na tuto činnost vynaložených v soukromých firmách získaných z Ročního zjišťování o výzkumu a vývoji VTR 5-01. </w:t>
      </w:r>
      <w:r w:rsidR="00F84DE5" w:rsidRPr="006D315E">
        <w:rPr>
          <w:b/>
        </w:rPr>
        <w:t>Třetí kapitola</w:t>
      </w:r>
      <w:r w:rsidR="00F84DE5">
        <w:t xml:space="preserve"> obsahuje mezinárodní srovnání.</w:t>
      </w:r>
      <w:r w:rsidR="00A9011C">
        <w:t xml:space="preserve"> </w:t>
      </w:r>
      <w:r w:rsidR="00A9011C" w:rsidRPr="004A6496">
        <w:t>Čtvrtá kapitola</w:t>
      </w:r>
      <w:r w:rsidR="00A9011C">
        <w:t xml:space="preserve"> </w:t>
      </w:r>
      <w:r w:rsidR="00873DDB">
        <w:t xml:space="preserve">pak </w:t>
      </w:r>
      <w:r w:rsidR="00A9011C">
        <w:t>stručně shrnuje předchozí tři kapitoly.</w:t>
      </w:r>
      <w:r w:rsidR="00F84DE5">
        <w:t xml:space="preserve"> </w:t>
      </w:r>
      <w:r w:rsidR="00316D01" w:rsidRPr="00316D01">
        <w:t xml:space="preserve"> </w:t>
      </w:r>
    </w:p>
    <w:p w14:paraId="78ABA039" w14:textId="48FFC99E" w:rsidR="0084697B" w:rsidRDefault="00D45282" w:rsidP="00DB0016">
      <w:pPr>
        <w:spacing w:after="120"/>
        <w:jc w:val="both"/>
      </w:pPr>
      <w:r w:rsidRPr="00D45282">
        <w:t>Třetí,</w:t>
      </w:r>
      <w:r>
        <w:rPr>
          <w:b/>
        </w:rPr>
        <w:t xml:space="preserve"> t</w:t>
      </w:r>
      <w:r w:rsidR="00DB0016" w:rsidRPr="006D315E">
        <w:rPr>
          <w:b/>
        </w:rPr>
        <w:t>abulková</w:t>
      </w:r>
      <w:r w:rsidRPr="00D45282">
        <w:t>,</w:t>
      </w:r>
      <w:r w:rsidR="00DB0016" w:rsidRPr="00D45282">
        <w:t xml:space="preserve"> část</w:t>
      </w:r>
      <w:r w:rsidR="00DB0016">
        <w:t xml:space="preserve"> přináší </w:t>
      </w:r>
      <w:r w:rsidR="00732D56">
        <w:t xml:space="preserve">prostřednictvím 34 tabulek </w:t>
      </w:r>
      <w:r w:rsidR="00DB0016">
        <w:t>podrobné výsledky jak za Č</w:t>
      </w:r>
      <w:r w:rsidR="006D315E">
        <w:t>esko</w:t>
      </w:r>
      <w:r w:rsidR="00DB0016">
        <w:t>, tak i dostupné mezinárodní srovnání.</w:t>
      </w:r>
      <w:r w:rsidR="006D315E">
        <w:t xml:space="preserve"> Kromě údajů o daňové podpoře </w:t>
      </w:r>
      <w:r w:rsidR="00732D56">
        <w:t xml:space="preserve">VaV </w:t>
      </w:r>
      <w:r w:rsidR="006D315E">
        <w:t xml:space="preserve">jsou </w:t>
      </w:r>
      <w:r w:rsidR="00732D56">
        <w:t xml:space="preserve">některé tabulky </w:t>
      </w:r>
      <w:r w:rsidR="006D315E">
        <w:t xml:space="preserve">doplněny </w:t>
      </w:r>
      <w:r w:rsidR="00732D56">
        <w:t xml:space="preserve">o </w:t>
      </w:r>
      <w:r w:rsidR="006D315E">
        <w:t xml:space="preserve">údaje přímé </w:t>
      </w:r>
      <w:r w:rsidR="00732D56">
        <w:t xml:space="preserve">domácí a zahraniční </w:t>
      </w:r>
      <w:r w:rsidR="006D315E">
        <w:t xml:space="preserve">veřejné podpoře VaV využívané ze strany soukromých firem. </w:t>
      </w:r>
      <w:r w:rsidR="006D315E" w:rsidRPr="004A6496">
        <w:t>Nově</w:t>
      </w:r>
      <w:r w:rsidR="006D315E" w:rsidRPr="00D45282">
        <w:t xml:space="preserve"> </w:t>
      </w:r>
      <w:r w:rsidR="006D315E">
        <w:t>byly zpracovány tabulky za malé a střední firmy.</w:t>
      </w:r>
      <w:r w:rsidR="00732D56">
        <w:t xml:space="preserve"> Většina tabulek je rozdělena na tři části podle výše uvedených ukazatelů.</w:t>
      </w:r>
    </w:p>
    <w:p w14:paraId="6B2EA849" w14:textId="77777777" w:rsidR="00DB0016" w:rsidRDefault="00DB0016" w:rsidP="00471A5F">
      <w:pPr>
        <w:spacing w:after="120"/>
        <w:jc w:val="both"/>
      </w:pPr>
      <w:r w:rsidRPr="003364B4">
        <w:t xml:space="preserve">Kromě údajů za rok 2022 obsahuje </w:t>
      </w:r>
      <w:r>
        <w:t>publikace sledované ukazatele v analytické části za roky 2010 až 2022 a v </w:t>
      </w:r>
      <w:r w:rsidRPr="003364B4">
        <w:t>tabulkov</w:t>
      </w:r>
      <w:r>
        <w:t xml:space="preserve">é </w:t>
      </w:r>
      <w:r w:rsidRPr="003364B4">
        <w:t>přílo</w:t>
      </w:r>
      <w:r>
        <w:t xml:space="preserve">ze za roky </w:t>
      </w:r>
      <w:r w:rsidRPr="003364B4">
        <w:t>201</w:t>
      </w:r>
      <w:r>
        <w:t>5</w:t>
      </w:r>
      <w:r w:rsidRPr="003364B4">
        <w:t xml:space="preserve"> až 2022. Veškeré </w:t>
      </w:r>
      <w:r>
        <w:t xml:space="preserve">finanční </w:t>
      </w:r>
      <w:r w:rsidRPr="003364B4">
        <w:t xml:space="preserve">údaje </w:t>
      </w:r>
      <w:r>
        <w:t xml:space="preserve">uvedené </w:t>
      </w:r>
      <w:r w:rsidRPr="003364B4">
        <w:t xml:space="preserve">v této publikaci </w:t>
      </w:r>
      <w:r>
        <w:t xml:space="preserve">jsou v běžných cenách, tj. </w:t>
      </w:r>
      <w:r w:rsidRPr="003364B4">
        <w:t>meziroční nárůst</w:t>
      </w:r>
      <w:r>
        <w:t>y</w:t>
      </w:r>
      <w:r w:rsidRPr="003364B4">
        <w:t>/pokles</w:t>
      </w:r>
      <w:r>
        <w:t xml:space="preserve">y </w:t>
      </w:r>
      <w:r w:rsidRPr="003364B4">
        <w:t>vycházejí z nominálních hodnot</w:t>
      </w:r>
      <w:r w:rsidR="00471A5F">
        <w:t xml:space="preserve"> a</w:t>
      </w:r>
      <w:r w:rsidRPr="003364B4">
        <w:t xml:space="preserve"> nezohledňují </w:t>
      </w:r>
      <w:r w:rsidR="00471A5F">
        <w:t xml:space="preserve">tak </w:t>
      </w:r>
      <w:r w:rsidRPr="003364B4">
        <w:t>vliv inflace.</w:t>
      </w:r>
    </w:p>
    <w:p w14:paraId="77FAE2D7" w14:textId="783F5C14" w:rsidR="006D315E" w:rsidRDefault="006D315E" w:rsidP="006D315E">
      <w:pPr>
        <w:spacing w:after="120"/>
        <w:jc w:val="both"/>
        <w:rPr>
          <w:rFonts w:cs="Arial"/>
          <w:i/>
          <w:szCs w:val="20"/>
        </w:rPr>
      </w:pPr>
      <w:bookmarkStart w:id="1" w:name="_GoBack"/>
      <w:r>
        <w:rPr>
          <w:rFonts w:cs="Arial"/>
          <w:szCs w:val="20"/>
        </w:rPr>
        <w:t xml:space="preserve">Výsledky z této statistiky </w:t>
      </w:r>
      <w:r w:rsidRPr="00C406F4">
        <w:rPr>
          <w:rFonts w:cs="Arial"/>
          <w:szCs w:val="20"/>
        </w:rPr>
        <w:t xml:space="preserve">se </w:t>
      </w:r>
      <w:r w:rsidRPr="00A76BFC">
        <w:rPr>
          <w:rFonts w:cs="Arial"/>
          <w:b/>
          <w:szCs w:val="20"/>
        </w:rPr>
        <w:t>využívají</w:t>
      </w:r>
      <w:r>
        <w:rPr>
          <w:rFonts w:cs="Arial"/>
          <w:szCs w:val="20"/>
        </w:rPr>
        <w:t xml:space="preserve"> na národní úrovni </w:t>
      </w:r>
      <w:r w:rsidRPr="00C406F4">
        <w:rPr>
          <w:rFonts w:cs="Arial"/>
          <w:szCs w:val="20"/>
        </w:rPr>
        <w:t xml:space="preserve">především k zabezpečení </w:t>
      </w:r>
      <w:r>
        <w:rPr>
          <w:rFonts w:cs="Arial"/>
          <w:szCs w:val="20"/>
        </w:rPr>
        <w:t>statistických údajů</w:t>
      </w:r>
      <w:r w:rsidRPr="00C406F4">
        <w:rPr>
          <w:rFonts w:cs="Arial"/>
          <w:szCs w:val="20"/>
        </w:rPr>
        <w:t xml:space="preserve"> potřebných pro </w:t>
      </w:r>
      <w:r w:rsidRPr="00C406F4">
        <w:rPr>
          <w:rFonts w:cs="Arial"/>
          <w:b/>
          <w:szCs w:val="20"/>
        </w:rPr>
        <w:t xml:space="preserve">výkon státní správy </w:t>
      </w:r>
      <w:r w:rsidRPr="00076308">
        <w:rPr>
          <w:rFonts w:cs="Arial"/>
          <w:szCs w:val="20"/>
        </w:rPr>
        <w:t>v oblasti výzkumu, vývoje a inovací</w:t>
      </w:r>
      <w:r>
        <w:rPr>
          <w:rFonts w:cs="Arial"/>
          <w:szCs w:val="20"/>
        </w:rPr>
        <w:t>. Sl</w:t>
      </w:r>
      <w:r w:rsidRPr="000009C9">
        <w:rPr>
          <w:rFonts w:cs="Arial"/>
          <w:szCs w:val="20"/>
        </w:rPr>
        <w:t xml:space="preserve">ouží </w:t>
      </w:r>
      <w:r>
        <w:rPr>
          <w:rFonts w:cs="Arial"/>
          <w:szCs w:val="20"/>
        </w:rPr>
        <w:t xml:space="preserve">např. </w:t>
      </w:r>
      <w:r w:rsidRPr="000009C9">
        <w:rPr>
          <w:rFonts w:cs="Arial"/>
          <w:szCs w:val="20"/>
        </w:rPr>
        <w:t xml:space="preserve">pro hodnocení </w:t>
      </w:r>
      <w:r w:rsidRPr="003265D4">
        <w:rPr>
          <w:rFonts w:cs="Arial"/>
          <w:i/>
          <w:szCs w:val="20"/>
        </w:rPr>
        <w:t>Národní výzkumné a inovační strategie pro inteligentní specializaci České republiky (</w:t>
      </w:r>
      <w:r w:rsidRPr="003265D4">
        <w:rPr>
          <w:rFonts w:cs="Arial"/>
          <w:b/>
          <w:i/>
          <w:szCs w:val="20"/>
        </w:rPr>
        <w:t>RIS3 strategie</w:t>
      </w:r>
      <w:r w:rsidRPr="003265D4">
        <w:rPr>
          <w:rFonts w:cs="Arial"/>
          <w:i/>
          <w:szCs w:val="20"/>
        </w:rPr>
        <w:t>)</w:t>
      </w:r>
      <w:r w:rsidRPr="003265D4">
        <w:rPr>
          <w:rFonts w:cs="Arial"/>
          <w:szCs w:val="20"/>
        </w:rPr>
        <w:t xml:space="preserve"> nebo pro potřeby </w:t>
      </w:r>
      <w:r w:rsidRPr="003265D4">
        <w:rPr>
          <w:rFonts w:cs="Arial"/>
          <w:b/>
          <w:i/>
          <w:szCs w:val="20"/>
        </w:rPr>
        <w:t>Národní politiky výzkumu, vývoje a inovací České republiky 2021+</w:t>
      </w:r>
      <w:r w:rsidRPr="003265D4">
        <w:rPr>
          <w:rFonts w:cs="Arial"/>
          <w:i/>
          <w:szCs w:val="20"/>
        </w:rPr>
        <w:t>.</w:t>
      </w:r>
      <w:r>
        <w:rPr>
          <w:rFonts w:cs="Arial"/>
          <w:i/>
          <w:szCs w:val="20"/>
        </w:rPr>
        <w:t xml:space="preserve"> </w:t>
      </w:r>
    </w:p>
    <w:p w14:paraId="6EDD48B7" w14:textId="77777777" w:rsidR="006D315E" w:rsidRPr="003265D4" w:rsidRDefault="006D315E" w:rsidP="006D315E">
      <w:pPr>
        <w:spacing w:after="120"/>
        <w:jc w:val="both"/>
        <w:rPr>
          <w:rFonts w:cs="Arial"/>
          <w:szCs w:val="20"/>
        </w:rPr>
      </w:pPr>
      <w:r w:rsidRPr="000009C9">
        <w:rPr>
          <w:rFonts w:cs="Arial"/>
          <w:szCs w:val="20"/>
        </w:rPr>
        <w:t>Oficiální statistická data z</w:t>
      </w:r>
      <w:r>
        <w:rPr>
          <w:rFonts w:cs="Arial"/>
          <w:szCs w:val="20"/>
        </w:rPr>
        <w:t> </w:t>
      </w:r>
      <w:r w:rsidRPr="000009C9">
        <w:rPr>
          <w:rFonts w:cs="Arial"/>
          <w:szCs w:val="20"/>
        </w:rPr>
        <w:t>oblasti</w:t>
      </w:r>
      <w:r>
        <w:rPr>
          <w:rFonts w:cs="Arial"/>
          <w:szCs w:val="20"/>
        </w:rPr>
        <w:t xml:space="preserve"> výzkumu a vývoje </w:t>
      </w:r>
      <w:r w:rsidRPr="000009C9">
        <w:rPr>
          <w:rFonts w:cs="Arial"/>
          <w:szCs w:val="20"/>
        </w:rPr>
        <w:t xml:space="preserve">jsou zároveň nepostradatelná pro </w:t>
      </w:r>
      <w:r w:rsidRPr="003265D4">
        <w:rPr>
          <w:rFonts w:cs="Arial"/>
          <w:b/>
          <w:szCs w:val="20"/>
        </w:rPr>
        <w:t>mezinárodní srovnání</w:t>
      </w:r>
      <w:r w:rsidRPr="000009C9">
        <w:rPr>
          <w:rFonts w:cs="Arial"/>
          <w:szCs w:val="20"/>
        </w:rPr>
        <w:t xml:space="preserve">. </w:t>
      </w:r>
      <w:r w:rsidRPr="003265D4">
        <w:rPr>
          <w:rFonts w:cs="Arial"/>
          <w:szCs w:val="20"/>
        </w:rPr>
        <w:t>Kromě národních potřeb jsou tak tyto údaje využívány i pro potřeby Evropské unie a dalších mezinárodních organizací, zejména Organizace pro hospodářskou spolupráci a rozvoj.</w:t>
      </w:r>
    </w:p>
    <w:bookmarkEnd w:id="1"/>
    <w:p w14:paraId="3A3B8300" w14:textId="4963E054" w:rsidR="00FD7FEF" w:rsidRDefault="00FD7FEF" w:rsidP="00FD7FEF">
      <w:pPr>
        <w:spacing w:after="120"/>
        <w:jc w:val="both"/>
      </w:pPr>
      <w:r>
        <w:t xml:space="preserve">Kromě statistiky o nepřímé veřejné podpoře VaV ČSÚ každoročně provádí další dvě statistické úlohy s cílem zajistit údaje </w:t>
      </w:r>
      <w:r w:rsidRPr="00471A5F">
        <w:rPr>
          <w:b/>
        </w:rPr>
        <w:t>o financování výzkumu a vývoje prostřednictvím přímé veřejné podpory</w:t>
      </w:r>
      <w:r>
        <w:t xml:space="preserve">. Tyto údaje za rok 2022 byly již zveřejněny </w:t>
      </w:r>
      <w:r w:rsidR="001D041C">
        <w:t xml:space="preserve">v </w:t>
      </w:r>
      <w:r>
        <w:t>následujících dvou publikací</w:t>
      </w:r>
      <w:r w:rsidR="001D041C">
        <w:t>ch</w:t>
      </w:r>
      <w:r>
        <w:t xml:space="preserve">: </w:t>
      </w:r>
    </w:p>
    <w:p w14:paraId="181D6DD8" w14:textId="77777777" w:rsidR="00FD7FEF" w:rsidRPr="00BA0859" w:rsidRDefault="00FD7FEF" w:rsidP="00FD7FEF">
      <w:pPr>
        <w:pStyle w:val="Odstavecseseznamem"/>
        <w:numPr>
          <w:ilvl w:val="0"/>
          <w:numId w:val="16"/>
        </w:numPr>
        <w:spacing w:after="120" w:line="288" w:lineRule="auto"/>
        <w:ind w:left="284" w:hanging="284"/>
        <w:contextualSpacing w:val="0"/>
      </w:pPr>
      <w:r w:rsidRPr="00BA0859">
        <w:rPr>
          <w:b/>
        </w:rPr>
        <w:t>Státní rozpočtové výdaje na výzkum a vývoj za rok 2022</w:t>
      </w:r>
      <w:r w:rsidRPr="00BA0859">
        <w:rPr>
          <w:rStyle w:val="Znakapoznpodarou"/>
        </w:rPr>
        <w:footnoteReference w:id="3"/>
      </w:r>
      <w:r w:rsidRPr="00BA0859">
        <w:rPr>
          <w:b/>
        </w:rPr>
        <w:t xml:space="preserve">. </w:t>
      </w:r>
      <w:r w:rsidRPr="00BA0859">
        <w:t xml:space="preserve">Tato publikace obsahuje podrobné údaje o financování výzkumu a vývoje ze státního rozpočtu podle socioekonomických cílů. Tyto administrativní údaje byly zpracovány ČSÚ v rámci roční mezinárodně srovnatelné statistické úlohy známé pod zkratkou </w:t>
      </w:r>
      <w:r w:rsidRPr="00BA0859">
        <w:rPr>
          <w:b/>
        </w:rPr>
        <w:t xml:space="preserve">GBARD </w:t>
      </w:r>
      <w:r w:rsidRPr="00BA0859">
        <w:rPr>
          <w:b/>
          <w:i/>
        </w:rPr>
        <w:t>(Government Budget</w:t>
      </w:r>
      <w:r w:rsidR="00BA0859">
        <w:rPr>
          <w:b/>
          <w:i/>
        </w:rPr>
        <w:t xml:space="preserve"> Allocations </w:t>
      </w:r>
      <w:r w:rsidRPr="00BA0859">
        <w:rPr>
          <w:b/>
          <w:i/>
        </w:rPr>
        <w:t>for R&amp;D)</w:t>
      </w:r>
      <w:r w:rsidRPr="00BA0859">
        <w:rPr>
          <w:rStyle w:val="Znakapoznpodarou"/>
          <w:b/>
          <w:i/>
        </w:rPr>
        <w:footnoteReference w:id="4"/>
      </w:r>
      <w:r w:rsidRPr="00BA0859">
        <w:rPr>
          <w:b/>
          <w:i/>
        </w:rPr>
        <w:t xml:space="preserve">. </w:t>
      </w:r>
      <w:r w:rsidRPr="00BA0859">
        <w:t>Kromě členění podle socioekonomických cílů, je tato přímá veřejná podpora VaV k dispozici i podle typu výdajů, formy financování a hlavních poskytovatelů</w:t>
      </w:r>
      <w:r w:rsidR="001D041C" w:rsidRPr="00BA0859">
        <w:t>,</w:t>
      </w:r>
      <w:r w:rsidRPr="00BA0859">
        <w:t xml:space="preserve"> a to za jednotlivé typy příjemců, tj. včetně </w:t>
      </w:r>
      <w:r w:rsidRPr="004A6496">
        <w:t>podniků</w:t>
      </w:r>
      <w:r w:rsidRPr="002F073A">
        <w:t>.</w:t>
      </w:r>
      <w:r w:rsidRPr="00BA0859">
        <w:t xml:space="preserve"> </w:t>
      </w:r>
    </w:p>
    <w:p w14:paraId="3C0BBEF3" w14:textId="77777777" w:rsidR="00FD7FEF" w:rsidRPr="002F073A" w:rsidRDefault="00FD7FEF" w:rsidP="00FD7FEF">
      <w:pPr>
        <w:pStyle w:val="Odstavecseseznamem"/>
        <w:numPr>
          <w:ilvl w:val="1"/>
          <w:numId w:val="17"/>
        </w:numPr>
        <w:spacing w:after="120" w:line="288" w:lineRule="auto"/>
        <w:ind w:left="284" w:hanging="284"/>
        <w:contextualSpacing w:val="0"/>
      </w:pPr>
      <w:r w:rsidRPr="00CD1280">
        <w:rPr>
          <w:b/>
        </w:rPr>
        <w:t>Ukazatele výzkumu a vývoje v České republice za rok 2022</w:t>
      </w:r>
      <w:r>
        <w:rPr>
          <w:rStyle w:val="Znakapoznpodarou"/>
        </w:rPr>
        <w:footnoteReference w:id="5"/>
      </w:r>
      <w:r>
        <w:rPr>
          <w:b/>
        </w:rPr>
        <w:t xml:space="preserve">. </w:t>
      </w:r>
      <w:r>
        <w:t>Tato p</w:t>
      </w:r>
      <w:r w:rsidRPr="00CD1280">
        <w:t xml:space="preserve">ublikace obsahuje podrobné datové výstupy z </w:t>
      </w:r>
      <w:r w:rsidRPr="00471A5F">
        <w:rPr>
          <w:b/>
          <w:i/>
        </w:rPr>
        <w:t>Ročního zjišťování o výzkumu a vývoji VTR 5-01</w:t>
      </w:r>
      <w:r w:rsidRPr="00CD1280">
        <w:t>, které jsou založeny na údajích cca 3 500 subjektů provádějících výzkumnou a vývojovou činnost na území našeho státu</w:t>
      </w:r>
      <w:r>
        <w:t>. N</w:t>
      </w:r>
      <w:r w:rsidRPr="00CD1280">
        <w:t>ecel</w:t>
      </w:r>
      <w:r>
        <w:t>é</w:t>
      </w:r>
      <w:r w:rsidRPr="00CD1280">
        <w:t xml:space="preserve"> 3 tisíce z</w:t>
      </w:r>
      <w:r>
        <w:t xml:space="preserve"> těchto subjektů tvoří </w:t>
      </w:r>
      <w:r w:rsidRPr="00CD1280">
        <w:t xml:space="preserve">podniky. Mezi základní charakteristiky zjišťované v tomto šetření patří </w:t>
      </w:r>
      <w:r>
        <w:t xml:space="preserve">kvantitativní otázky na </w:t>
      </w:r>
      <w:r w:rsidRPr="00005F57">
        <w:t>lidsk</w:t>
      </w:r>
      <w:r>
        <w:t>é</w:t>
      </w:r>
      <w:r w:rsidRPr="00005F57">
        <w:t xml:space="preserve"> a finanční</w:t>
      </w:r>
      <w:r>
        <w:t xml:space="preserve"> </w:t>
      </w:r>
      <w:r w:rsidRPr="00005F57">
        <w:t>zdroj</w:t>
      </w:r>
      <w:r>
        <w:t>e</w:t>
      </w:r>
      <w:r w:rsidRPr="00005F57">
        <w:t xml:space="preserve"> určen</w:t>
      </w:r>
      <w:r>
        <w:t>é</w:t>
      </w:r>
      <w:r w:rsidRPr="00005F57">
        <w:t xml:space="preserve"> k</w:t>
      </w:r>
      <w:r>
        <w:t> </w:t>
      </w:r>
      <w:r w:rsidRPr="00005F57">
        <w:t>prováděn</w:t>
      </w:r>
      <w:r>
        <w:t xml:space="preserve">í </w:t>
      </w:r>
      <w:r w:rsidRPr="00005F57">
        <w:t>výzkum</w:t>
      </w:r>
      <w:r>
        <w:t xml:space="preserve">u </w:t>
      </w:r>
      <w:r w:rsidRPr="00005F57">
        <w:t>a vývoj</w:t>
      </w:r>
      <w:r>
        <w:t>e v</w:t>
      </w:r>
      <w:r w:rsidR="001D041C">
        <w:t>e</w:t>
      </w:r>
      <w:r>
        <w:t xml:space="preserve"> sledovaných subjektech a sektorech.  Výdaje na výzkum a vývoj se zde podrobně sledují i podle </w:t>
      </w:r>
      <w:r w:rsidRPr="00CD1280">
        <w:t xml:space="preserve">zdrojů </w:t>
      </w:r>
      <w:r>
        <w:t xml:space="preserve">jejich </w:t>
      </w:r>
      <w:r w:rsidRPr="00CD1280">
        <w:t>financování</w:t>
      </w:r>
      <w:r>
        <w:t xml:space="preserve">, tj. včetně </w:t>
      </w:r>
      <w:r w:rsidRPr="004A6496">
        <w:t>dotací</w:t>
      </w:r>
      <w:r w:rsidRPr="00C800DF">
        <w:t>, které</w:t>
      </w:r>
      <w:r>
        <w:rPr>
          <w:b/>
        </w:rPr>
        <w:t xml:space="preserve"> </w:t>
      </w:r>
      <w:r w:rsidRPr="004A6496">
        <w:t>podniky</w:t>
      </w:r>
      <w:r>
        <w:rPr>
          <w:b/>
        </w:rPr>
        <w:t xml:space="preserve"> </w:t>
      </w:r>
      <w:r w:rsidRPr="0099669A">
        <w:t xml:space="preserve">na tuto činnost </w:t>
      </w:r>
      <w:r w:rsidR="001D041C" w:rsidRPr="001D041C">
        <w:t xml:space="preserve">získávají </w:t>
      </w:r>
      <w:r w:rsidRPr="0099669A">
        <w:t>z</w:t>
      </w:r>
      <w:r w:rsidRPr="0099669A">
        <w:rPr>
          <w:b/>
        </w:rPr>
        <w:t> </w:t>
      </w:r>
      <w:r w:rsidRPr="004A6496">
        <w:t>veřejných domácích a zahraničních zdrojů</w:t>
      </w:r>
      <w:r w:rsidRPr="002F073A">
        <w:t>.</w:t>
      </w:r>
    </w:p>
    <w:p w14:paraId="29A9550F" w14:textId="77777777" w:rsidR="00FD7FEF" w:rsidRPr="00732D56" w:rsidRDefault="00AD5571" w:rsidP="00732D56">
      <w:pPr>
        <w:spacing w:after="240"/>
        <w:jc w:val="both"/>
      </w:pPr>
      <w:r w:rsidRPr="00732D56">
        <w:t>Věříme, že statistické údaje prezentované v publikaci odpoví na řadu Vašich otázek a obohatí Vaši práci o cenné informace. Máte-li k tématu a zveřejněným údajům jakékoli otázky nebo poznámky, prosíme, neváhejte nás kontaktovat. Výhrady i návrhy na zlepšení našich statistik vítáme.</w:t>
      </w:r>
    </w:p>
    <w:p w14:paraId="6030DFB0" w14:textId="77777777" w:rsidR="00F46580" w:rsidRDefault="00083F33" w:rsidP="00F46580">
      <w:pPr>
        <w:jc w:val="both"/>
      </w:pPr>
      <w:r>
        <w:t>Kolektiv autorů</w:t>
      </w:r>
    </w:p>
    <w:p w14:paraId="4E024877" w14:textId="77777777" w:rsidR="00EB5674" w:rsidRDefault="00EB5674" w:rsidP="00F46580">
      <w:pPr>
        <w:jc w:val="both"/>
      </w:pPr>
      <w:r>
        <w:t>ČSÚ – odbor 63</w:t>
      </w:r>
    </w:p>
    <w:p w14:paraId="48A2DBCA" w14:textId="77777777" w:rsidR="00F46580" w:rsidRDefault="00707A5B" w:rsidP="00646AC0">
      <w:pPr>
        <w:spacing w:after="120"/>
        <w:jc w:val="both"/>
      </w:pPr>
      <w:r>
        <w:t>Praha 202</w:t>
      </w:r>
      <w:r w:rsidR="00FD6A31">
        <w:t>4</w:t>
      </w:r>
    </w:p>
    <w:sectPr w:rsidR="00F46580" w:rsidSect="00B74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680" w:footer="68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1A0F5" w14:textId="77777777" w:rsidR="00E94F08" w:rsidRDefault="00E94F08" w:rsidP="00E71A58">
      <w:r>
        <w:separator/>
      </w:r>
    </w:p>
  </w:endnote>
  <w:endnote w:type="continuationSeparator" w:id="0">
    <w:p w14:paraId="1C8ECF38" w14:textId="77777777" w:rsidR="00E94F08" w:rsidRDefault="00E94F0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15354" w14:textId="6EB9FE35" w:rsidR="002A0EC4" w:rsidRDefault="00C33A5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073F97D" wp14:editId="2C3731E3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0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10D" w:rsidRPr="005A21E0">
      <w:rPr>
        <w:rFonts w:ascii="Arial" w:hAnsi="Arial" w:cs="Arial"/>
        <w:sz w:val="16"/>
        <w:szCs w:val="16"/>
      </w:rPr>
      <w:fldChar w:fldCharType="begin"/>
    </w:r>
    <w:r w:rsidR="002A0EC4" w:rsidRPr="005A21E0">
      <w:rPr>
        <w:rFonts w:ascii="Arial" w:hAnsi="Arial" w:cs="Arial"/>
        <w:sz w:val="16"/>
        <w:szCs w:val="16"/>
      </w:rPr>
      <w:instrText>PAGE   \* MERGEFORMAT</w:instrText>
    </w:r>
    <w:r w:rsidR="0038010D" w:rsidRPr="005A21E0">
      <w:rPr>
        <w:rFonts w:ascii="Arial" w:hAnsi="Arial" w:cs="Arial"/>
        <w:sz w:val="16"/>
        <w:szCs w:val="16"/>
      </w:rPr>
      <w:fldChar w:fldCharType="separate"/>
    </w:r>
    <w:r w:rsidR="00192A62">
      <w:rPr>
        <w:rFonts w:ascii="Arial" w:hAnsi="Arial" w:cs="Arial"/>
        <w:noProof/>
        <w:sz w:val="16"/>
        <w:szCs w:val="16"/>
      </w:rPr>
      <w:t>6</w:t>
    </w:r>
    <w:r w:rsidR="0038010D" w:rsidRPr="005A21E0">
      <w:rPr>
        <w:rFonts w:ascii="Arial" w:hAnsi="Arial" w:cs="Arial"/>
        <w:sz w:val="16"/>
        <w:szCs w:val="16"/>
      </w:rPr>
      <w:fldChar w:fldCharType="end"/>
    </w:r>
    <w:r w:rsidR="006E6B20">
      <w:rPr>
        <w:rFonts w:ascii="Arial" w:hAnsi="Arial" w:cs="Arial"/>
        <w:sz w:val="16"/>
        <w:szCs w:val="16"/>
      </w:rPr>
      <w:tab/>
      <w:t>20</w:t>
    </w:r>
    <w:r w:rsidR="002C2329">
      <w:rPr>
        <w:rFonts w:ascii="Arial" w:hAnsi="Arial" w:cs="Arial"/>
        <w:sz w:val="16"/>
        <w:szCs w:val="16"/>
      </w:rPr>
      <w:t>22</w:t>
    </w:r>
    <w:r w:rsidR="002A0EC4">
      <w:tab/>
    </w:r>
    <w:r w:rsidR="002A0EC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D17CE" w14:textId="77777777" w:rsidR="002A0EC4" w:rsidRDefault="00C33A50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C81A682" wp14:editId="74DDA948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EC4">
      <w:tab/>
    </w:r>
    <w:r w:rsidR="002A0EC4">
      <w:tab/>
    </w:r>
    <w:r w:rsidR="002A0EC4" w:rsidRPr="00DC5B3B">
      <w:t xml:space="preserve">                              </w:t>
    </w:r>
  </w:p>
  <w:p w14:paraId="01F7181A" w14:textId="2182A72B" w:rsidR="002A0EC4" w:rsidRDefault="00707A5B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202</w:t>
    </w:r>
    <w:r w:rsidR="0080579D">
      <w:rPr>
        <w:rFonts w:ascii="Arial" w:hAnsi="Arial" w:cs="Arial"/>
        <w:sz w:val="16"/>
        <w:szCs w:val="16"/>
      </w:rPr>
      <w:t>2</w:t>
    </w:r>
    <w:r w:rsidR="002A0EC4">
      <w:tab/>
    </w:r>
    <w:r w:rsidR="002A0EC4">
      <w:tab/>
    </w:r>
    <w:r w:rsidR="0038010D" w:rsidRPr="00B6608F">
      <w:rPr>
        <w:rFonts w:ascii="Arial" w:hAnsi="Arial" w:cs="Arial"/>
        <w:sz w:val="16"/>
        <w:szCs w:val="16"/>
      </w:rPr>
      <w:fldChar w:fldCharType="begin"/>
    </w:r>
    <w:r w:rsidR="002A0EC4" w:rsidRPr="00B6608F">
      <w:rPr>
        <w:rFonts w:ascii="Arial" w:hAnsi="Arial" w:cs="Arial"/>
        <w:sz w:val="16"/>
        <w:szCs w:val="16"/>
      </w:rPr>
      <w:instrText>PAGE   \* MERGEFORMAT</w:instrText>
    </w:r>
    <w:r w:rsidR="0038010D" w:rsidRPr="00B6608F">
      <w:rPr>
        <w:rFonts w:ascii="Arial" w:hAnsi="Arial" w:cs="Arial"/>
        <w:sz w:val="16"/>
        <w:szCs w:val="16"/>
      </w:rPr>
      <w:fldChar w:fldCharType="separate"/>
    </w:r>
    <w:r w:rsidR="00784B16">
      <w:rPr>
        <w:rFonts w:ascii="Arial" w:hAnsi="Arial" w:cs="Arial"/>
        <w:noProof/>
        <w:sz w:val="16"/>
        <w:szCs w:val="16"/>
      </w:rPr>
      <w:t>5</w:t>
    </w:r>
    <w:r w:rsidR="0038010D"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CF4E0" w14:textId="77777777" w:rsidR="002C2329" w:rsidRDefault="002C23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B6A4A" w14:textId="77777777" w:rsidR="00E94F08" w:rsidRDefault="00E94F08" w:rsidP="00E71A58">
      <w:r>
        <w:separator/>
      </w:r>
    </w:p>
  </w:footnote>
  <w:footnote w:type="continuationSeparator" w:id="0">
    <w:p w14:paraId="375D5C66" w14:textId="77777777" w:rsidR="00E94F08" w:rsidRDefault="00E94F08" w:rsidP="00E71A58">
      <w:r>
        <w:continuationSeparator/>
      </w:r>
    </w:p>
  </w:footnote>
  <w:footnote w:id="1">
    <w:p w14:paraId="76B42A1C" w14:textId="77777777" w:rsidR="00CD1280" w:rsidRPr="003D4D26" w:rsidRDefault="00CD1280">
      <w:pPr>
        <w:pStyle w:val="Textpoznpodarou"/>
        <w:rPr>
          <w:sz w:val="18"/>
          <w:szCs w:val="18"/>
        </w:rPr>
      </w:pPr>
      <w:r w:rsidRPr="003D4D26">
        <w:rPr>
          <w:rStyle w:val="Znakapoznpodarou"/>
          <w:sz w:val="18"/>
          <w:szCs w:val="18"/>
        </w:rPr>
        <w:footnoteRef/>
      </w:r>
      <w:r w:rsidRPr="003D4D26">
        <w:rPr>
          <w:sz w:val="18"/>
          <w:szCs w:val="18"/>
        </w:rPr>
        <w:t xml:space="preserve"> </w:t>
      </w:r>
      <w:hyperlink r:id="rId1" w:history="1">
        <w:r w:rsidRPr="003D4D26">
          <w:rPr>
            <w:rStyle w:val="Hypertextovodkaz"/>
            <w:rFonts w:cs="Arial"/>
            <w:color w:val="009BB4"/>
            <w:sz w:val="18"/>
            <w:szCs w:val="18"/>
          </w:rPr>
          <w:t>http://oe.cd/frascati</w:t>
        </w:r>
      </w:hyperlink>
      <w:r w:rsidRPr="003D4D26">
        <w:rPr>
          <w:rStyle w:val="Hypertextovodkaz"/>
          <w:rFonts w:cs="Arial"/>
          <w:color w:val="009BB4"/>
          <w:sz w:val="18"/>
          <w:szCs w:val="18"/>
        </w:rPr>
        <w:t xml:space="preserve"> </w:t>
      </w:r>
    </w:p>
  </w:footnote>
  <w:footnote w:id="2">
    <w:p w14:paraId="78C07738" w14:textId="77777777" w:rsidR="00C800DF" w:rsidRPr="00CD1280" w:rsidRDefault="00C800DF" w:rsidP="00C800DF">
      <w:pPr>
        <w:pStyle w:val="Textpoznpodarou"/>
        <w:rPr>
          <w:rFonts w:cs="Arial"/>
          <w:sz w:val="18"/>
          <w:szCs w:val="18"/>
        </w:rPr>
      </w:pPr>
      <w:r w:rsidRPr="00380740">
        <w:rPr>
          <w:rStyle w:val="Znakapoznpodarou"/>
          <w:rFonts w:cs="Arial"/>
          <w:sz w:val="18"/>
          <w:szCs w:val="18"/>
        </w:rPr>
        <w:footnoteRef/>
      </w:r>
      <w:r w:rsidRPr="00380740">
        <w:rPr>
          <w:rFonts w:cs="Arial"/>
          <w:sz w:val="18"/>
          <w:szCs w:val="18"/>
        </w:rPr>
        <w:t xml:space="preserve"> </w:t>
      </w:r>
      <w:hyperlink r:id="rId2" w:history="1">
        <w:r w:rsidRPr="003D4D26">
          <w:rPr>
            <w:rStyle w:val="Hypertextovodkaz"/>
            <w:rFonts w:cs="Arial"/>
            <w:color w:val="009BB4"/>
            <w:sz w:val="18"/>
            <w:szCs w:val="18"/>
          </w:rPr>
          <w:t>https://www.oecd.org/innovation/tax-incentives-RD-innovation/</w:t>
        </w:r>
      </w:hyperlink>
      <w:r w:rsidRPr="00CD1280">
        <w:rPr>
          <w:rFonts w:cs="Arial"/>
          <w:sz w:val="18"/>
          <w:szCs w:val="18"/>
        </w:rPr>
        <w:t xml:space="preserve"> </w:t>
      </w:r>
    </w:p>
  </w:footnote>
  <w:footnote w:id="3">
    <w:p w14:paraId="0AAA93B6" w14:textId="77777777" w:rsidR="00FD7FEF" w:rsidRPr="00CD1280" w:rsidRDefault="00FD7FEF" w:rsidP="00FD7FEF">
      <w:pPr>
        <w:spacing w:line="240" w:lineRule="auto"/>
        <w:jc w:val="both"/>
        <w:rPr>
          <w:rFonts w:cs="Arial"/>
          <w:sz w:val="18"/>
          <w:szCs w:val="18"/>
        </w:rPr>
      </w:pPr>
      <w:r w:rsidRPr="00CD1280">
        <w:rPr>
          <w:rStyle w:val="Znakapoznpodarou"/>
          <w:rFonts w:cs="Arial"/>
          <w:sz w:val="18"/>
          <w:szCs w:val="18"/>
        </w:rPr>
        <w:footnoteRef/>
      </w:r>
      <w:r w:rsidRPr="00CD1280">
        <w:rPr>
          <w:rFonts w:cs="Arial"/>
          <w:sz w:val="18"/>
          <w:szCs w:val="18"/>
        </w:rPr>
        <w:t xml:space="preserve"> </w:t>
      </w:r>
      <w:hyperlink r:id="rId3" w:history="1">
        <w:r w:rsidRPr="0014323A">
          <w:rPr>
            <w:rStyle w:val="Hypertextovodkaz"/>
            <w:rFonts w:cs="Arial"/>
            <w:color w:val="009BB4"/>
            <w:sz w:val="18"/>
            <w:szCs w:val="18"/>
          </w:rPr>
          <w:t>https://www.czso.cz/csu/czso/prima-verejna-podpora-vyzkumu-a-vyvoje-2022</w:t>
        </w:r>
      </w:hyperlink>
      <w:r w:rsidRPr="00CD1280">
        <w:rPr>
          <w:rFonts w:cs="Arial"/>
          <w:sz w:val="18"/>
          <w:szCs w:val="18"/>
        </w:rPr>
        <w:t xml:space="preserve"> </w:t>
      </w:r>
    </w:p>
  </w:footnote>
  <w:footnote w:id="4">
    <w:p w14:paraId="4CF1640A" w14:textId="77777777" w:rsidR="00FD7FEF" w:rsidRPr="00CD1280" w:rsidRDefault="00FD7FEF" w:rsidP="00FD7FEF">
      <w:pPr>
        <w:pStyle w:val="Textpoznpodarou"/>
        <w:rPr>
          <w:rFonts w:cs="Arial"/>
          <w:sz w:val="18"/>
          <w:szCs w:val="18"/>
        </w:rPr>
      </w:pPr>
      <w:r w:rsidRPr="00CD1280">
        <w:rPr>
          <w:rStyle w:val="Znakapoznpodarou"/>
          <w:rFonts w:cs="Arial"/>
          <w:sz w:val="18"/>
          <w:szCs w:val="18"/>
        </w:rPr>
        <w:footnoteRef/>
      </w:r>
      <w:r w:rsidRPr="00CD1280">
        <w:rPr>
          <w:rFonts w:cs="Arial"/>
          <w:sz w:val="18"/>
          <w:szCs w:val="18"/>
        </w:rPr>
        <w:t xml:space="preserve"> </w:t>
      </w:r>
      <w:hyperlink r:id="rId4" w:history="1">
        <w:r w:rsidRPr="0014323A">
          <w:rPr>
            <w:rStyle w:val="Hypertextovodkaz"/>
            <w:rFonts w:cs="Arial"/>
            <w:color w:val="009BB4"/>
            <w:sz w:val="18"/>
            <w:szCs w:val="18"/>
          </w:rPr>
          <w:t>https://ec.europa.eu/eurostat/cache/metadata/en/gba_esms.htm</w:t>
        </w:r>
      </w:hyperlink>
      <w:r w:rsidRPr="00CD1280">
        <w:rPr>
          <w:rFonts w:cs="Arial"/>
          <w:sz w:val="18"/>
          <w:szCs w:val="18"/>
        </w:rPr>
        <w:t xml:space="preserve"> </w:t>
      </w:r>
    </w:p>
  </w:footnote>
  <w:footnote w:id="5">
    <w:p w14:paraId="6397B2F1" w14:textId="77777777" w:rsidR="00FD7FEF" w:rsidRDefault="00FD7FEF" w:rsidP="00FD7FEF">
      <w:pPr>
        <w:pStyle w:val="Textpoznpodarou"/>
      </w:pPr>
      <w:r w:rsidRPr="00CD1280">
        <w:rPr>
          <w:rStyle w:val="Znakapoznpodarou"/>
          <w:rFonts w:cs="Arial"/>
          <w:sz w:val="18"/>
          <w:szCs w:val="18"/>
        </w:rPr>
        <w:footnoteRef/>
      </w:r>
      <w:r w:rsidRPr="00CD1280">
        <w:rPr>
          <w:rFonts w:cs="Arial"/>
          <w:sz w:val="18"/>
          <w:szCs w:val="18"/>
        </w:rPr>
        <w:t xml:space="preserve"> </w:t>
      </w:r>
      <w:hyperlink r:id="rId5" w:history="1">
        <w:r w:rsidRPr="0014323A">
          <w:rPr>
            <w:rStyle w:val="Hypertextovodkaz"/>
            <w:rFonts w:cs="Arial"/>
            <w:color w:val="009BB4"/>
            <w:sz w:val="18"/>
            <w:szCs w:val="18"/>
          </w:rPr>
          <w:t>https://www.czso.cz/csu/czso/ukazatele-vyzkumu-a-vyvoje-2022</w:t>
        </w:r>
      </w:hyperlink>
      <w:r w:rsidRPr="00CD1280">
        <w:rPr>
          <w:rFonts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3397D" w14:textId="77777777" w:rsidR="002A0EC4" w:rsidRPr="00AD306C" w:rsidRDefault="00E43524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Daňová</w:t>
    </w:r>
    <w:r w:rsidRPr="00F46580">
      <w:rPr>
        <w:rFonts w:ascii="Arial" w:hAnsi="Arial" w:cs="Arial"/>
        <w:sz w:val="16"/>
        <w:szCs w:val="16"/>
      </w:rPr>
      <w:t xml:space="preserve"> podpora výzkumu a vývoje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C9DDC" w14:textId="77777777" w:rsidR="002A0EC4" w:rsidRPr="00DC5B3B" w:rsidRDefault="00B05426" w:rsidP="00F46580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Daňová</w:t>
    </w:r>
    <w:r w:rsidR="00F46580" w:rsidRPr="00F46580">
      <w:rPr>
        <w:rFonts w:ascii="Arial" w:hAnsi="Arial" w:cs="Arial"/>
        <w:sz w:val="16"/>
        <w:szCs w:val="16"/>
      </w:rPr>
      <w:t xml:space="preserve"> podpora výzkumu a vývoje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72042" w14:textId="77777777" w:rsidR="002C2329" w:rsidRDefault="002C23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DDE"/>
    <w:multiLevelType w:val="hybridMultilevel"/>
    <w:tmpl w:val="1A4E7D46"/>
    <w:lvl w:ilvl="0" w:tplc="6672BC3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654"/>
    <w:multiLevelType w:val="hybridMultilevel"/>
    <w:tmpl w:val="E8CC7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E134E"/>
    <w:multiLevelType w:val="hybridMultilevel"/>
    <w:tmpl w:val="B4CA534A"/>
    <w:lvl w:ilvl="0" w:tplc="653C448A">
      <w:start w:val="5"/>
      <w:numFmt w:val="bullet"/>
      <w:lvlText w:val="-"/>
      <w:lvlJc w:val="left"/>
      <w:pPr>
        <w:ind w:left="-70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" w15:restartNumberingAfterBreak="0">
    <w:nsid w:val="0FCB1902"/>
    <w:multiLevelType w:val="hybridMultilevel"/>
    <w:tmpl w:val="1304D070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E6E9A"/>
    <w:multiLevelType w:val="hybridMultilevel"/>
    <w:tmpl w:val="B13AAE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6E3503"/>
    <w:multiLevelType w:val="hybridMultilevel"/>
    <w:tmpl w:val="C5888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84E24"/>
    <w:multiLevelType w:val="hybridMultilevel"/>
    <w:tmpl w:val="8666A1C4"/>
    <w:lvl w:ilvl="0" w:tplc="4B02EF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4754F"/>
    <w:multiLevelType w:val="hybridMultilevel"/>
    <w:tmpl w:val="2D7A2F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6080D"/>
    <w:multiLevelType w:val="hybridMultilevel"/>
    <w:tmpl w:val="213A031C"/>
    <w:lvl w:ilvl="0" w:tplc="653C448A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72AA1"/>
    <w:multiLevelType w:val="hybridMultilevel"/>
    <w:tmpl w:val="9FD40554"/>
    <w:lvl w:ilvl="0" w:tplc="FCB66B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A0138"/>
    <w:multiLevelType w:val="hybridMultilevel"/>
    <w:tmpl w:val="FC5CFD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5D2E5B"/>
    <w:multiLevelType w:val="hybridMultilevel"/>
    <w:tmpl w:val="11009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818D0"/>
    <w:multiLevelType w:val="hybridMultilevel"/>
    <w:tmpl w:val="419C5BDA"/>
    <w:lvl w:ilvl="0" w:tplc="653C448A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196E10"/>
    <w:multiLevelType w:val="hybridMultilevel"/>
    <w:tmpl w:val="6F7C6574"/>
    <w:lvl w:ilvl="0" w:tplc="653C448A">
      <w:start w:val="5"/>
      <w:numFmt w:val="bullet"/>
      <w:lvlText w:val="-"/>
      <w:lvlJc w:val="left"/>
      <w:pPr>
        <w:ind w:left="-708" w:hanging="360"/>
      </w:pPr>
      <w:rPr>
        <w:rFonts w:ascii="Calibri" w:eastAsiaTheme="minorHAnsi" w:hAnsi="Calibri" w:cs="Calibri" w:hint="default"/>
      </w:rPr>
    </w:lvl>
    <w:lvl w:ilvl="1" w:tplc="653C448A">
      <w:start w:val="5"/>
      <w:numFmt w:val="bullet"/>
      <w:lvlText w:val="-"/>
      <w:lvlJc w:val="left"/>
      <w:pPr>
        <w:ind w:left="12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7" w15:restartNumberingAfterBreak="0">
    <w:nsid w:val="6D9C592D"/>
    <w:multiLevelType w:val="hybridMultilevel"/>
    <w:tmpl w:val="BC76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E0DF8"/>
    <w:multiLevelType w:val="hybridMultilevel"/>
    <w:tmpl w:val="6EA87A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4"/>
  </w:num>
  <w:num w:numId="5">
    <w:abstractNumId w:val="17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18"/>
  </w:num>
  <w:num w:numId="11">
    <w:abstractNumId w:val="1"/>
  </w:num>
  <w:num w:numId="12">
    <w:abstractNumId w:val="8"/>
  </w:num>
  <w:num w:numId="13">
    <w:abstractNumId w:val="7"/>
  </w:num>
  <w:num w:numId="14">
    <w:abstractNumId w:val="13"/>
  </w:num>
  <w:num w:numId="15">
    <w:abstractNumId w:val="15"/>
  </w:num>
  <w:num w:numId="16">
    <w:abstractNumId w:val="2"/>
  </w:num>
  <w:num w:numId="17">
    <w:abstractNumId w:val="16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5F"/>
    <w:rsid w:val="00000E3F"/>
    <w:rsid w:val="000024DE"/>
    <w:rsid w:val="00003B6E"/>
    <w:rsid w:val="00005F57"/>
    <w:rsid w:val="0000767A"/>
    <w:rsid w:val="00010702"/>
    <w:rsid w:val="000158B9"/>
    <w:rsid w:val="000165BD"/>
    <w:rsid w:val="00016CCE"/>
    <w:rsid w:val="000211FA"/>
    <w:rsid w:val="000223A3"/>
    <w:rsid w:val="00023452"/>
    <w:rsid w:val="000307DD"/>
    <w:rsid w:val="00031460"/>
    <w:rsid w:val="000320AC"/>
    <w:rsid w:val="00034DA0"/>
    <w:rsid w:val="000350E5"/>
    <w:rsid w:val="000368A7"/>
    <w:rsid w:val="00036926"/>
    <w:rsid w:val="00041E1D"/>
    <w:rsid w:val="00043A6F"/>
    <w:rsid w:val="000458B9"/>
    <w:rsid w:val="0004694F"/>
    <w:rsid w:val="00046DAC"/>
    <w:rsid w:val="00051A69"/>
    <w:rsid w:val="00051C4D"/>
    <w:rsid w:val="0005739C"/>
    <w:rsid w:val="000602F0"/>
    <w:rsid w:val="00062EC5"/>
    <w:rsid w:val="00064171"/>
    <w:rsid w:val="000706ED"/>
    <w:rsid w:val="00070741"/>
    <w:rsid w:val="00070B09"/>
    <w:rsid w:val="00073F03"/>
    <w:rsid w:val="00076087"/>
    <w:rsid w:val="000806C3"/>
    <w:rsid w:val="00080B27"/>
    <w:rsid w:val="00080E37"/>
    <w:rsid w:val="00081AAC"/>
    <w:rsid w:val="00082307"/>
    <w:rsid w:val="00082C68"/>
    <w:rsid w:val="00083F33"/>
    <w:rsid w:val="00085870"/>
    <w:rsid w:val="00087634"/>
    <w:rsid w:val="00087A0A"/>
    <w:rsid w:val="00094076"/>
    <w:rsid w:val="000953BE"/>
    <w:rsid w:val="000A1183"/>
    <w:rsid w:val="000A5039"/>
    <w:rsid w:val="000A521E"/>
    <w:rsid w:val="000A5EEA"/>
    <w:rsid w:val="000A6FE0"/>
    <w:rsid w:val="000B0777"/>
    <w:rsid w:val="000B4A9D"/>
    <w:rsid w:val="000B4C3C"/>
    <w:rsid w:val="000B68DD"/>
    <w:rsid w:val="000B700A"/>
    <w:rsid w:val="000C0038"/>
    <w:rsid w:val="000C0DC6"/>
    <w:rsid w:val="000C160E"/>
    <w:rsid w:val="000C1883"/>
    <w:rsid w:val="000C222F"/>
    <w:rsid w:val="000C3408"/>
    <w:rsid w:val="000C4ABE"/>
    <w:rsid w:val="000C5002"/>
    <w:rsid w:val="000D0EBF"/>
    <w:rsid w:val="000D3E80"/>
    <w:rsid w:val="000D48D9"/>
    <w:rsid w:val="000E1B34"/>
    <w:rsid w:val="000E4415"/>
    <w:rsid w:val="000F0B7C"/>
    <w:rsid w:val="000F41F1"/>
    <w:rsid w:val="000F6A39"/>
    <w:rsid w:val="000F7407"/>
    <w:rsid w:val="000F7B05"/>
    <w:rsid w:val="00101D0E"/>
    <w:rsid w:val="001028C5"/>
    <w:rsid w:val="00102AAE"/>
    <w:rsid w:val="0010445F"/>
    <w:rsid w:val="00107A6A"/>
    <w:rsid w:val="001103C6"/>
    <w:rsid w:val="00112342"/>
    <w:rsid w:val="00117D75"/>
    <w:rsid w:val="00120493"/>
    <w:rsid w:val="00123C01"/>
    <w:rsid w:val="00126B00"/>
    <w:rsid w:val="00130AA9"/>
    <w:rsid w:val="00132388"/>
    <w:rsid w:val="001375A5"/>
    <w:rsid w:val="001405FA"/>
    <w:rsid w:val="0014097C"/>
    <w:rsid w:val="00140A1B"/>
    <w:rsid w:val="00142308"/>
    <w:rsid w:val="001425C3"/>
    <w:rsid w:val="0014323A"/>
    <w:rsid w:val="00143453"/>
    <w:rsid w:val="00143B97"/>
    <w:rsid w:val="0014443B"/>
    <w:rsid w:val="00144678"/>
    <w:rsid w:val="00146553"/>
    <w:rsid w:val="001475F6"/>
    <w:rsid w:val="001544C2"/>
    <w:rsid w:val="00155181"/>
    <w:rsid w:val="001551AD"/>
    <w:rsid w:val="00156A62"/>
    <w:rsid w:val="0016058C"/>
    <w:rsid w:val="00160C93"/>
    <w:rsid w:val="00163793"/>
    <w:rsid w:val="001644AD"/>
    <w:rsid w:val="001714F2"/>
    <w:rsid w:val="00174C78"/>
    <w:rsid w:val="00175F3B"/>
    <w:rsid w:val="00180166"/>
    <w:rsid w:val="00180429"/>
    <w:rsid w:val="0018239F"/>
    <w:rsid w:val="00185010"/>
    <w:rsid w:val="00191922"/>
    <w:rsid w:val="0019203E"/>
    <w:rsid w:val="00192359"/>
    <w:rsid w:val="001928BC"/>
    <w:rsid w:val="00192A62"/>
    <w:rsid w:val="00196934"/>
    <w:rsid w:val="001A14DC"/>
    <w:rsid w:val="001A174D"/>
    <w:rsid w:val="001A1A80"/>
    <w:rsid w:val="001A35D2"/>
    <w:rsid w:val="001A36AE"/>
    <w:rsid w:val="001A374D"/>
    <w:rsid w:val="001A51D6"/>
    <w:rsid w:val="001A552F"/>
    <w:rsid w:val="001B3110"/>
    <w:rsid w:val="001B520D"/>
    <w:rsid w:val="001B6151"/>
    <w:rsid w:val="001B6F92"/>
    <w:rsid w:val="001B75ED"/>
    <w:rsid w:val="001B7941"/>
    <w:rsid w:val="001C2F9D"/>
    <w:rsid w:val="001C5399"/>
    <w:rsid w:val="001C7B6A"/>
    <w:rsid w:val="001D035C"/>
    <w:rsid w:val="001D041C"/>
    <w:rsid w:val="001D22E4"/>
    <w:rsid w:val="001D4E95"/>
    <w:rsid w:val="001D6491"/>
    <w:rsid w:val="001D6CB9"/>
    <w:rsid w:val="001D7A4E"/>
    <w:rsid w:val="001E2E1C"/>
    <w:rsid w:val="001E5CBD"/>
    <w:rsid w:val="001F199C"/>
    <w:rsid w:val="001F1A9E"/>
    <w:rsid w:val="001F4597"/>
    <w:rsid w:val="001F4608"/>
    <w:rsid w:val="00201371"/>
    <w:rsid w:val="0020344B"/>
    <w:rsid w:val="00204849"/>
    <w:rsid w:val="002050F9"/>
    <w:rsid w:val="002053AD"/>
    <w:rsid w:val="0020650B"/>
    <w:rsid w:val="00206959"/>
    <w:rsid w:val="00207A19"/>
    <w:rsid w:val="00207BFD"/>
    <w:rsid w:val="00211943"/>
    <w:rsid w:val="00211EF5"/>
    <w:rsid w:val="00212655"/>
    <w:rsid w:val="00213CCF"/>
    <w:rsid w:val="00213DF3"/>
    <w:rsid w:val="00216EB6"/>
    <w:rsid w:val="0022139E"/>
    <w:rsid w:val="002216F1"/>
    <w:rsid w:val="00223883"/>
    <w:rsid w:val="00224EE8"/>
    <w:rsid w:val="002252E0"/>
    <w:rsid w:val="0022532C"/>
    <w:rsid w:val="002255F6"/>
    <w:rsid w:val="0023012A"/>
    <w:rsid w:val="00231E71"/>
    <w:rsid w:val="00234870"/>
    <w:rsid w:val="00236443"/>
    <w:rsid w:val="00236964"/>
    <w:rsid w:val="0024246A"/>
    <w:rsid w:val="002435A0"/>
    <w:rsid w:val="002436BA"/>
    <w:rsid w:val="00244A15"/>
    <w:rsid w:val="002453CB"/>
    <w:rsid w:val="00245F00"/>
    <w:rsid w:val="00246BB1"/>
    <w:rsid w:val="0024799E"/>
    <w:rsid w:val="0025519B"/>
    <w:rsid w:val="002618C1"/>
    <w:rsid w:val="00264604"/>
    <w:rsid w:val="002701D4"/>
    <w:rsid w:val="002704E6"/>
    <w:rsid w:val="00272D35"/>
    <w:rsid w:val="00273CE8"/>
    <w:rsid w:val="00275D71"/>
    <w:rsid w:val="0027616A"/>
    <w:rsid w:val="00276A4D"/>
    <w:rsid w:val="00276B63"/>
    <w:rsid w:val="00282838"/>
    <w:rsid w:val="002843B4"/>
    <w:rsid w:val="002900E2"/>
    <w:rsid w:val="002909B5"/>
    <w:rsid w:val="00290C0F"/>
    <w:rsid w:val="002913C2"/>
    <w:rsid w:val="00295694"/>
    <w:rsid w:val="0029633E"/>
    <w:rsid w:val="002965A8"/>
    <w:rsid w:val="002A0EC4"/>
    <w:rsid w:val="002A402D"/>
    <w:rsid w:val="002A4347"/>
    <w:rsid w:val="002A4B16"/>
    <w:rsid w:val="002A4F13"/>
    <w:rsid w:val="002A6CA4"/>
    <w:rsid w:val="002A7F99"/>
    <w:rsid w:val="002B04CD"/>
    <w:rsid w:val="002B2E48"/>
    <w:rsid w:val="002B31EB"/>
    <w:rsid w:val="002B5E6F"/>
    <w:rsid w:val="002C0775"/>
    <w:rsid w:val="002C2329"/>
    <w:rsid w:val="002C280A"/>
    <w:rsid w:val="002C31D3"/>
    <w:rsid w:val="002C43BD"/>
    <w:rsid w:val="002C5FE3"/>
    <w:rsid w:val="002C712E"/>
    <w:rsid w:val="002D1C6E"/>
    <w:rsid w:val="002D3DF2"/>
    <w:rsid w:val="002D47D8"/>
    <w:rsid w:val="002E0064"/>
    <w:rsid w:val="002E02A1"/>
    <w:rsid w:val="002E12FB"/>
    <w:rsid w:val="002E3F08"/>
    <w:rsid w:val="002E5F0E"/>
    <w:rsid w:val="002E6E42"/>
    <w:rsid w:val="002F02A5"/>
    <w:rsid w:val="002F063B"/>
    <w:rsid w:val="002F073A"/>
    <w:rsid w:val="002F0BBC"/>
    <w:rsid w:val="002F1098"/>
    <w:rsid w:val="002F473A"/>
    <w:rsid w:val="002F4840"/>
    <w:rsid w:val="002F5EE5"/>
    <w:rsid w:val="002F77B1"/>
    <w:rsid w:val="0030115C"/>
    <w:rsid w:val="00301C0F"/>
    <w:rsid w:val="00304771"/>
    <w:rsid w:val="00306C5B"/>
    <w:rsid w:val="003103E0"/>
    <w:rsid w:val="003156E7"/>
    <w:rsid w:val="00316D01"/>
    <w:rsid w:val="003209D6"/>
    <w:rsid w:val="0032132C"/>
    <w:rsid w:val="003257F5"/>
    <w:rsid w:val="003265D4"/>
    <w:rsid w:val="003276A9"/>
    <w:rsid w:val="0033194D"/>
    <w:rsid w:val="00332CDF"/>
    <w:rsid w:val="00333059"/>
    <w:rsid w:val="00333DC1"/>
    <w:rsid w:val="00335BDD"/>
    <w:rsid w:val="003364B4"/>
    <w:rsid w:val="00342D7F"/>
    <w:rsid w:val="00342F9B"/>
    <w:rsid w:val="00345964"/>
    <w:rsid w:val="00345A98"/>
    <w:rsid w:val="00345F95"/>
    <w:rsid w:val="003471D5"/>
    <w:rsid w:val="00351815"/>
    <w:rsid w:val="0035326A"/>
    <w:rsid w:val="00356A61"/>
    <w:rsid w:val="00356ABD"/>
    <w:rsid w:val="00357CC8"/>
    <w:rsid w:val="003607B0"/>
    <w:rsid w:val="0036516D"/>
    <w:rsid w:val="003657F3"/>
    <w:rsid w:val="00366516"/>
    <w:rsid w:val="00367752"/>
    <w:rsid w:val="00367E70"/>
    <w:rsid w:val="00371825"/>
    <w:rsid w:val="00373072"/>
    <w:rsid w:val="00373FEE"/>
    <w:rsid w:val="0038010D"/>
    <w:rsid w:val="00380740"/>
    <w:rsid w:val="003815B7"/>
    <w:rsid w:val="003816DB"/>
    <w:rsid w:val="00385D98"/>
    <w:rsid w:val="00386F3B"/>
    <w:rsid w:val="00387B82"/>
    <w:rsid w:val="00390A49"/>
    <w:rsid w:val="00392230"/>
    <w:rsid w:val="00392B5D"/>
    <w:rsid w:val="00394936"/>
    <w:rsid w:val="003958BB"/>
    <w:rsid w:val="00396376"/>
    <w:rsid w:val="00396F77"/>
    <w:rsid w:val="00397782"/>
    <w:rsid w:val="003A14B0"/>
    <w:rsid w:val="003A2B4D"/>
    <w:rsid w:val="003A478C"/>
    <w:rsid w:val="003A5525"/>
    <w:rsid w:val="003A5666"/>
    <w:rsid w:val="003A5DF2"/>
    <w:rsid w:val="003A6B38"/>
    <w:rsid w:val="003B07C1"/>
    <w:rsid w:val="003B0DDF"/>
    <w:rsid w:val="003B4F6E"/>
    <w:rsid w:val="003B5139"/>
    <w:rsid w:val="003B5A32"/>
    <w:rsid w:val="003C1606"/>
    <w:rsid w:val="003C221C"/>
    <w:rsid w:val="003C39E8"/>
    <w:rsid w:val="003C48BB"/>
    <w:rsid w:val="003C7578"/>
    <w:rsid w:val="003D3AAA"/>
    <w:rsid w:val="003D3D33"/>
    <w:rsid w:val="003D414B"/>
    <w:rsid w:val="003D4D26"/>
    <w:rsid w:val="003D6433"/>
    <w:rsid w:val="003D6A05"/>
    <w:rsid w:val="003E1F4B"/>
    <w:rsid w:val="003E2BEE"/>
    <w:rsid w:val="003E42D1"/>
    <w:rsid w:val="003E4CB9"/>
    <w:rsid w:val="003E78DD"/>
    <w:rsid w:val="003F0699"/>
    <w:rsid w:val="003F313C"/>
    <w:rsid w:val="003F3FB1"/>
    <w:rsid w:val="003F5838"/>
    <w:rsid w:val="003F62AA"/>
    <w:rsid w:val="003F6A0F"/>
    <w:rsid w:val="003F7EBA"/>
    <w:rsid w:val="00403CFD"/>
    <w:rsid w:val="0041086D"/>
    <w:rsid w:val="00410D5F"/>
    <w:rsid w:val="00411114"/>
    <w:rsid w:val="00414240"/>
    <w:rsid w:val="00417324"/>
    <w:rsid w:val="00420838"/>
    <w:rsid w:val="00422315"/>
    <w:rsid w:val="00422A23"/>
    <w:rsid w:val="004236B3"/>
    <w:rsid w:val="00425F6B"/>
    <w:rsid w:val="00427185"/>
    <w:rsid w:val="00427765"/>
    <w:rsid w:val="0043194A"/>
    <w:rsid w:val="00431B48"/>
    <w:rsid w:val="00431BF4"/>
    <w:rsid w:val="00435439"/>
    <w:rsid w:val="00436048"/>
    <w:rsid w:val="00441A94"/>
    <w:rsid w:val="004423DA"/>
    <w:rsid w:val="00444399"/>
    <w:rsid w:val="004456B5"/>
    <w:rsid w:val="004479AD"/>
    <w:rsid w:val="00455781"/>
    <w:rsid w:val="0046260E"/>
    <w:rsid w:val="00463085"/>
    <w:rsid w:val="004638C5"/>
    <w:rsid w:val="00464513"/>
    <w:rsid w:val="00470653"/>
    <w:rsid w:val="00471A5F"/>
    <w:rsid w:val="00472688"/>
    <w:rsid w:val="0047414A"/>
    <w:rsid w:val="0048139F"/>
    <w:rsid w:val="00481B3C"/>
    <w:rsid w:val="00483CCC"/>
    <w:rsid w:val="004932D8"/>
    <w:rsid w:val="00495054"/>
    <w:rsid w:val="00496275"/>
    <w:rsid w:val="00497328"/>
    <w:rsid w:val="004A0B37"/>
    <w:rsid w:val="004A0C14"/>
    <w:rsid w:val="004A4820"/>
    <w:rsid w:val="004A6496"/>
    <w:rsid w:val="004A77DF"/>
    <w:rsid w:val="004B2FE2"/>
    <w:rsid w:val="004B347F"/>
    <w:rsid w:val="004B4671"/>
    <w:rsid w:val="004B55B7"/>
    <w:rsid w:val="004B66BE"/>
    <w:rsid w:val="004B713B"/>
    <w:rsid w:val="004C0ED5"/>
    <w:rsid w:val="004C1966"/>
    <w:rsid w:val="004C2E6C"/>
    <w:rsid w:val="004C385F"/>
    <w:rsid w:val="004C3867"/>
    <w:rsid w:val="004C4CD0"/>
    <w:rsid w:val="004C70DC"/>
    <w:rsid w:val="004D0211"/>
    <w:rsid w:val="004D07BA"/>
    <w:rsid w:val="004D10D6"/>
    <w:rsid w:val="004D4618"/>
    <w:rsid w:val="004E3005"/>
    <w:rsid w:val="004E3936"/>
    <w:rsid w:val="004E46DF"/>
    <w:rsid w:val="004E5C31"/>
    <w:rsid w:val="004E5FF6"/>
    <w:rsid w:val="004E7AE1"/>
    <w:rsid w:val="004F06F5"/>
    <w:rsid w:val="004F33A0"/>
    <w:rsid w:val="00502D0B"/>
    <w:rsid w:val="00503A24"/>
    <w:rsid w:val="00510151"/>
    <w:rsid w:val="005108C0"/>
    <w:rsid w:val="0051105A"/>
    <w:rsid w:val="005110CE"/>
    <w:rsid w:val="005116AE"/>
    <w:rsid w:val="00511873"/>
    <w:rsid w:val="00513B66"/>
    <w:rsid w:val="00513B7E"/>
    <w:rsid w:val="00513F26"/>
    <w:rsid w:val="0051580A"/>
    <w:rsid w:val="005161B9"/>
    <w:rsid w:val="00516C32"/>
    <w:rsid w:val="00517B67"/>
    <w:rsid w:val="00520410"/>
    <w:rsid w:val="005230B4"/>
    <w:rsid w:val="00525137"/>
    <w:rsid w:val="005251DD"/>
    <w:rsid w:val="0052640B"/>
    <w:rsid w:val="00527020"/>
    <w:rsid w:val="00533F4C"/>
    <w:rsid w:val="00534F05"/>
    <w:rsid w:val="005433F3"/>
    <w:rsid w:val="0054495B"/>
    <w:rsid w:val="00545AFD"/>
    <w:rsid w:val="00545BA2"/>
    <w:rsid w:val="00545C18"/>
    <w:rsid w:val="0054684E"/>
    <w:rsid w:val="005534A4"/>
    <w:rsid w:val="00556116"/>
    <w:rsid w:val="005600F1"/>
    <w:rsid w:val="0056078B"/>
    <w:rsid w:val="0056121F"/>
    <w:rsid w:val="0056170F"/>
    <w:rsid w:val="00564975"/>
    <w:rsid w:val="00564A8E"/>
    <w:rsid w:val="0056565F"/>
    <w:rsid w:val="00566A87"/>
    <w:rsid w:val="00570682"/>
    <w:rsid w:val="00571D93"/>
    <w:rsid w:val="00575250"/>
    <w:rsid w:val="00575D3A"/>
    <w:rsid w:val="00576FE4"/>
    <w:rsid w:val="00577B51"/>
    <w:rsid w:val="00583F8C"/>
    <w:rsid w:val="00583FFD"/>
    <w:rsid w:val="0058411D"/>
    <w:rsid w:val="00585C40"/>
    <w:rsid w:val="00586E2B"/>
    <w:rsid w:val="005872D8"/>
    <w:rsid w:val="00593152"/>
    <w:rsid w:val="00593616"/>
    <w:rsid w:val="00596E32"/>
    <w:rsid w:val="00597A81"/>
    <w:rsid w:val="005A21E0"/>
    <w:rsid w:val="005A5BEB"/>
    <w:rsid w:val="005A7344"/>
    <w:rsid w:val="005B4204"/>
    <w:rsid w:val="005C37E4"/>
    <w:rsid w:val="005C39D7"/>
    <w:rsid w:val="005C45A2"/>
    <w:rsid w:val="005C665F"/>
    <w:rsid w:val="005D44A6"/>
    <w:rsid w:val="005D5802"/>
    <w:rsid w:val="005D5E5F"/>
    <w:rsid w:val="005E1733"/>
    <w:rsid w:val="005E2A43"/>
    <w:rsid w:val="005E2F1E"/>
    <w:rsid w:val="005E5841"/>
    <w:rsid w:val="005E6007"/>
    <w:rsid w:val="005E763D"/>
    <w:rsid w:val="005F02BC"/>
    <w:rsid w:val="005F093F"/>
    <w:rsid w:val="005F1DB7"/>
    <w:rsid w:val="005F5310"/>
    <w:rsid w:val="005F7384"/>
    <w:rsid w:val="00600C66"/>
    <w:rsid w:val="006011C2"/>
    <w:rsid w:val="00601DB2"/>
    <w:rsid w:val="00602645"/>
    <w:rsid w:val="00602F57"/>
    <w:rsid w:val="0060342E"/>
    <w:rsid w:val="00604307"/>
    <w:rsid w:val="0060487F"/>
    <w:rsid w:val="0060565A"/>
    <w:rsid w:val="00606C69"/>
    <w:rsid w:val="00607283"/>
    <w:rsid w:val="0061081C"/>
    <w:rsid w:val="00610EDF"/>
    <w:rsid w:val="0061205F"/>
    <w:rsid w:val="00615C91"/>
    <w:rsid w:val="006179E9"/>
    <w:rsid w:val="00617AF9"/>
    <w:rsid w:val="00622967"/>
    <w:rsid w:val="006231B2"/>
    <w:rsid w:val="00624093"/>
    <w:rsid w:val="006257D8"/>
    <w:rsid w:val="00631339"/>
    <w:rsid w:val="00631772"/>
    <w:rsid w:val="00632ED1"/>
    <w:rsid w:val="006343AA"/>
    <w:rsid w:val="0063621C"/>
    <w:rsid w:val="006404A7"/>
    <w:rsid w:val="00641532"/>
    <w:rsid w:val="00643285"/>
    <w:rsid w:val="006451E4"/>
    <w:rsid w:val="006451F0"/>
    <w:rsid w:val="00646AC0"/>
    <w:rsid w:val="0065049A"/>
    <w:rsid w:val="006510DF"/>
    <w:rsid w:val="00654FDE"/>
    <w:rsid w:val="00657E87"/>
    <w:rsid w:val="0066050F"/>
    <w:rsid w:val="00662212"/>
    <w:rsid w:val="00662635"/>
    <w:rsid w:val="00665396"/>
    <w:rsid w:val="00667840"/>
    <w:rsid w:val="006710C9"/>
    <w:rsid w:val="00673310"/>
    <w:rsid w:val="006739FD"/>
    <w:rsid w:val="00673CD6"/>
    <w:rsid w:val="00675E37"/>
    <w:rsid w:val="00680A19"/>
    <w:rsid w:val="006817AA"/>
    <w:rsid w:val="00681EC9"/>
    <w:rsid w:val="0068260E"/>
    <w:rsid w:val="00685204"/>
    <w:rsid w:val="00685359"/>
    <w:rsid w:val="00687495"/>
    <w:rsid w:val="0069182F"/>
    <w:rsid w:val="00693C50"/>
    <w:rsid w:val="006945E6"/>
    <w:rsid w:val="00695BEF"/>
    <w:rsid w:val="006977F6"/>
    <w:rsid w:val="00697A13"/>
    <w:rsid w:val="006A0712"/>
    <w:rsid w:val="006A109C"/>
    <w:rsid w:val="006A3047"/>
    <w:rsid w:val="006A313A"/>
    <w:rsid w:val="006A48C3"/>
    <w:rsid w:val="006A4A46"/>
    <w:rsid w:val="006A6D56"/>
    <w:rsid w:val="006B78D8"/>
    <w:rsid w:val="006B79DE"/>
    <w:rsid w:val="006C113F"/>
    <w:rsid w:val="006C13CC"/>
    <w:rsid w:val="006C3C9F"/>
    <w:rsid w:val="006C40BF"/>
    <w:rsid w:val="006C4D23"/>
    <w:rsid w:val="006C5A01"/>
    <w:rsid w:val="006C68A5"/>
    <w:rsid w:val="006D0A63"/>
    <w:rsid w:val="006D0D80"/>
    <w:rsid w:val="006D0F7E"/>
    <w:rsid w:val="006D1CB5"/>
    <w:rsid w:val="006D315E"/>
    <w:rsid w:val="006D566D"/>
    <w:rsid w:val="006D61F6"/>
    <w:rsid w:val="006D785B"/>
    <w:rsid w:val="006D7F8A"/>
    <w:rsid w:val="006E213B"/>
    <w:rsid w:val="006E279A"/>
    <w:rsid w:val="006E313B"/>
    <w:rsid w:val="006E4C13"/>
    <w:rsid w:val="006E6B20"/>
    <w:rsid w:val="006F1D47"/>
    <w:rsid w:val="006F222F"/>
    <w:rsid w:val="006F47FA"/>
    <w:rsid w:val="006F7318"/>
    <w:rsid w:val="006F7A13"/>
    <w:rsid w:val="00706756"/>
    <w:rsid w:val="00707A5B"/>
    <w:rsid w:val="00707ACC"/>
    <w:rsid w:val="00710016"/>
    <w:rsid w:val="007101F0"/>
    <w:rsid w:val="00710A84"/>
    <w:rsid w:val="00713ED0"/>
    <w:rsid w:val="007141C3"/>
    <w:rsid w:val="007211F5"/>
    <w:rsid w:val="00726848"/>
    <w:rsid w:val="00730645"/>
    <w:rsid w:val="00730AE8"/>
    <w:rsid w:val="00730C81"/>
    <w:rsid w:val="00731832"/>
    <w:rsid w:val="007325E4"/>
    <w:rsid w:val="00732D56"/>
    <w:rsid w:val="00733287"/>
    <w:rsid w:val="00733953"/>
    <w:rsid w:val="0073658E"/>
    <w:rsid w:val="00737392"/>
    <w:rsid w:val="007374F6"/>
    <w:rsid w:val="007375C3"/>
    <w:rsid w:val="00741493"/>
    <w:rsid w:val="00744493"/>
    <w:rsid w:val="00744828"/>
    <w:rsid w:val="00746031"/>
    <w:rsid w:val="00750223"/>
    <w:rsid w:val="00750998"/>
    <w:rsid w:val="0075203E"/>
    <w:rsid w:val="00752180"/>
    <w:rsid w:val="00755AFC"/>
    <w:rsid w:val="00755D3A"/>
    <w:rsid w:val="007609C6"/>
    <w:rsid w:val="00761B3D"/>
    <w:rsid w:val="007668FA"/>
    <w:rsid w:val="007700D1"/>
    <w:rsid w:val="00771D1B"/>
    <w:rsid w:val="00772979"/>
    <w:rsid w:val="00776527"/>
    <w:rsid w:val="00776D38"/>
    <w:rsid w:val="00781D97"/>
    <w:rsid w:val="00784B16"/>
    <w:rsid w:val="00785D7C"/>
    <w:rsid w:val="007872FA"/>
    <w:rsid w:val="007910D5"/>
    <w:rsid w:val="0079384B"/>
    <w:rsid w:val="00797F5F"/>
    <w:rsid w:val="007A1D16"/>
    <w:rsid w:val="007A6A73"/>
    <w:rsid w:val="007A7316"/>
    <w:rsid w:val="007B06EC"/>
    <w:rsid w:val="007B1D06"/>
    <w:rsid w:val="007B518A"/>
    <w:rsid w:val="007C330F"/>
    <w:rsid w:val="007C3C87"/>
    <w:rsid w:val="007C3F6A"/>
    <w:rsid w:val="007D0029"/>
    <w:rsid w:val="007D1E3C"/>
    <w:rsid w:val="007D1FB5"/>
    <w:rsid w:val="007D28A7"/>
    <w:rsid w:val="007D4723"/>
    <w:rsid w:val="007E0062"/>
    <w:rsid w:val="007E04B3"/>
    <w:rsid w:val="007E1A1C"/>
    <w:rsid w:val="007E2CCC"/>
    <w:rsid w:val="007E5F64"/>
    <w:rsid w:val="007E7E61"/>
    <w:rsid w:val="007F0845"/>
    <w:rsid w:val="007F146E"/>
    <w:rsid w:val="007F1BB1"/>
    <w:rsid w:val="007F369F"/>
    <w:rsid w:val="007F3898"/>
    <w:rsid w:val="007F5A1B"/>
    <w:rsid w:val="007F723F"/>
    <w:rsid w:val="007F7CD2"/>
    <w:rsid w:val="0080002C"/>
    <w:rsid w:val="00802C3F"/>
    <w:rsid w:val="0080414D"/>
    <w:rsid w:val="00804DF6"/>
    <w:rsid w:val="0080521C"/>
    <w:rsid w:val="008054EF"/>
    <w:rsid w:val="0080579D"/>
    <w:rsid w:val="00805E10"/>
    <w:rsid w:val="00806408"/>
    <w:rsid w:val="00814C46"/>
    <w:rsid w:val="008151CB"/>
    <w:rsid w:val="00816B79"/>
    <w:rsid w:val="00816F39"/>
    <w:rsid w:val="008170E6"/>
    <w:rsid w:val="008174EE"/>
    <w:rsid w:val="00821FF6"/>
    <w:rsid w:val="0082270D"/>
    <w:rsid w:val="00823D67"/>
    <w:rsid w:val="0083143E"/>
    <w:rsid w:val="0083159F"/>
    <w:rsid w:val="00832BF9"/>
    <w:rsid w:val="008331EE"/>
    <w:rsid w:val="00834BAC"/>
    <w:rsid w:val="00834FAA"/>
    <w:rsid w:val="008359D0"/>
    <w:rsid w:val="00836086"/>
    <w:rsid w:val="00841063"/>
    <w:rsid w:val="00841EB9"/>
    <w:rsid w:val="00842E41"/>
    <w:rsid w:val="0084697B"/>
    <w:rsid w:val="008471F3"/>
    <w:rsid w:val="00847B1D"/>
    <w:rsid w:val="0085054F"/>
    <w:rsid w:val="00852897"/>
    <w:rsid w:val="00853FC8"/>
    <w:rsid w:val="008565D1"/>
    <w:rsid w:val="00860673"/>
    <w:rsid w:val="00862215"/>
    <w:rsid w:val="00863D57"/>
    <w:rsid w:val="00867578"/>
    <w:rsid w:val="00870977"/>
    <w:rsid w:val="00873BA2"/>
    <w:rsid w:val="00873DDB"/>
    <w:rsid w:val="00874492"/>
    <w:rsid w:val="00876086"/>
    <w:rsid w:val="00876D4E"/>
    <w:rsid w:val="00877757"/>
    <w:rsid w:val="008805D7"/>
    <w:rsid w:val="0088458A"/>
    <w:rsid w:val="008854F6"/>
    <w:rsid w:val="008867F7"/>
    <w:rsid w:val="008877F9"/>
    <w:rsid w:val="00890426"/>
    <w:rsid w:val="008937CB"/>
    <w:rsid w:val="008A31DC"/>
    <w:rsid w:val="008A3960"/>
    <w:rsid w:val="008A5856"/>
    <w:rsid w:val="008A7DB7"/>
    <w:rsid w:val="008B2742"/>
    <w:rsid w:val="008B3316"/>
    <w:rsid w:val="008B447B"/>
    <w:rsid w:val="008B507C"/>
    <w:rsid w:val="008B7C02"/>
    <w:rsid w:val="008C0003"/>
    <w:rsid w:val="008C0601"/>
    <w:rsid w:val="008C0E88"/>
    <w:rsid w:val="008C1303"/>
    <w:rsid w:val="008C1A57"/>
    <w:rsid w:val="008C3FE4"/>
    <w:rsid w:val="008C6D65"/>
    <w:rsid w:val="008D2A16"/>
    <w:rsid w:val="008D5A7E"/>
    <w:rsid w:val="008E01B6"/>
    <w:rsid w:val="008E31FF"/>
    <w:rsid w:val="008F145B"/>
    <w:rsid w:val="008F5169"/>
    <w:rsid w:val="008F51CB"/>
    <w:rsid w:val="009003A8"/>
    <w:rsid w:val="00902EFF"/>
    <w:rsid w:val="009051A1"/>
    <w:rsid w:val="00905368"/>
    <w:rsid w:val="00906960"/>
    <w:rsid w:val="0091222E"/>
    <w:rsid w:val="00913D20"/>
    <w:rsid w:val="00914CD9"/>
    <w:rsid w:val="00916434"/>
    <w:rsid w:val="009170D4"/>
    <w:rsid w:val="00921F14"/>
    <w:rsid w:val="00924880"/>
    <w:rsid w:val="00926423"/>
    <w:rsid w:val="0092777C"/>
    <w:rsid w:val="00930996"/>
    <w:rsid w:val="00930A06"/>
    <w:rsid w:val="00930A66"/>
    <w:rsid w:val="009332DD"/>
    <w:rsid w:val="009338E5"/>
    <w:rsid w:val="00933BC3"/>
    <w:rsid w:val="00935E4C"/>
    <w:rsid w:val="009410D0"/>
    <w:rsid w:val="00941153"/>
    <w:rsid w:val="0094208A"/>
    <w:rsid w:val="0094427A"/>
    <w:rsid w:val="0094707F"/>
    <w:rsid w:val="00951539"/>
    <w:rsid w:val="00952983"/>
    <w:rsid w:val="0095518E"/>
    <w:rsid w:val="0095595C"/>
    <w:rsid w:val="00955B8B"/>
    <w:rsid w:val="00956E8D"/>
    <w:rsid w:val="00960870"/>
    <w:rsid w:val="00961B9E"/>
    <w:rsid w:val="00962961"/>
    <w:rsid w:val="00963F00"/>
    <w:rsid w:val="00964883"/>
    <w:rsid w:val="00965A1A"/>
    <w:rsid w:val="0096694B"/>
    <w:rsid w:val="00966E3E"/>
    <w:rsid w:val="00967A6E"/>
    <w:rsid w:val="00972DEB"/>
    <w:rsid w:val="009735E9"/>
    <w:rsid w:val="00974923"/>
    <w:rsid w:val="00982651"/>
    <w:rsid w:val="00985597"/>
    <w:rsid w:val="00987E97"/>
    <w:rsid w:val="00995EA1"/>
    <w:rsid w:val="0099649D"/>
    <w:rsid w:val="0099669A"/>
    <w:rsid w:val="00996937"/>
    <w:rsid w:val="00997E8A"/>
    <w:rsid w:val="009A2E1C"/>
    <w:rsid w:val="009A3AB1"/>
    <w:rsid w:val="009A460C"/>
    <w:rsid w:val="009A5806"/>
    <w:rsid w:val="009A6C9C"/>
    <w:rsid w:val="009A7070"/>
    <w:rsid w:val="009A7469"/>
    <w:rsid w:val="009B06F8"/>
    <w:rsid w:val="009B13A7"/>
    <w:rsid w:val="009B256D"/>
    <w:rsid w:val="009B41B1"/>
    <w:rsid w:val="009B6FD3"/>
    <w:rsid w:val="009C3B7E"/>
    <w:rsid w:val="009C3FA7"/>
    <w:rsid w:val="009C66AC"/>
    <w:rsid w:val="009C7514"/>
    <w:rsid w:val="009D21E0"/>
    <w:rsid w:val="009D2BBA"/>
    <w:rsid w:val="009E051F"/>
    <w:rsid w:val="009E37BB"/>
    <w:rsid w:val="009E4EA8"/>
    <w:rsid w:val="009E65B8"/>
    <w:rsid w:val="009F324D"/>
    <w:rsid w:val="009F561E"/>
    <w:rsid w:val="009F5EFE"/>
    <w:rsid w:val="00A02B77"/>
    <w:rsid w:val="00A04B8F"/>
    <w:rsid w:val="00A06ADA"/>
    <w:rsid w:val="00A0798A"/>
    <w:rsid w:val="00A10D66"/>
    <w:rsid w:val="00A1290F"/>
    <w:rsid w:val="00A13B38"/>
    <w:rsid w:val="00A21A2E"/>
    <w:rsid w:val="00A221CE"/>
    <w:rsid w:val="00A23E43"/>
    <w:rsid w:val="00A26187"/>
    <w:rsid w:val="00A332CD"/>
    <w:rsid w:val="00A33820"/>
    <w:rsid w:val="00A33BB6"/>
    <w:rsid w:val="00A33F2E"/>
    <w:rsid w:val="00A3728D"/>
    <w:rsid w:val="00A4170C"/>
    <w:rsid w:val="00A43A67"/>
    <w:rsid w:val="00A45858"/>
    <w:rsid w:val="00A459EC"/>
    <w:rsid w:val="00A46DE0"/>
    <w:rsid w:val="00A53391"/>
    <w:rsid w:val="00A53571"/>
    <w:rsid w:val="00A54B84"/>
    <w:rsid w:val="00A552FA"/>
    <w:rsid w:val="00A559B6"/>
    <w:rsid w:val="00A55FAB"/>
    <w:rsid w:val="00A56914"/>
    <w:rsid w:val="00A60A5A"/>
    <w:rsid w:val="00A62CE1"/>
    <w:rsid w:val="00A63804"/>
    <w:rsid w:val="00A7130C"/>
    <w:rsid w:val="00A72009"/>
    <w:rsid w:val="00A72652"/>
    <w:rsid w:val="00A75964"/>
    <w:rsid w:val="00A75E40"/>
    <w:rsid w:val="00A77CC5"/>
    <w:rsid w:val="00A80BC7"/>
    <w:rsid w:val="00A857C0"/>
    <w:rsid w:val="00A86347"/>
    <w:rsid w:val="00A87C69"/>
    <w:rsid w:val="00A9011C"/>
    <w:rsid w:val="00A91665"/>
    <w:rsid w:val="00A9460A"/>
    <w:rsid w:val="00A94E20"/>
    <w:rsid w:val="00A96379"/>
    <w:rsid w:val="00AA20BB"/>
    <w:rsid w:val="00AA559A"/>
    <w:rsid w:val="00AB0063"/>
    <w:rsid w:val="00AB17F0"/>
    <w:rsid w:val="00AB1D3F"/>
    <w:rsid w:val="00AB1F7F"/>
    <w:rsid w:val="00AB26D0"/>
    <w:rsid w:val="00AB2AF1"/>
    <w:rsid w:val="00AB389B"/>
    <w:rsid w:val="00AB651D"/>
    <w:rsid w:val="00AC2314"/>
    <w:rsid w:val="00AC23AF"/>
    <w:rsid w:val="00AC3B23"/>
    <w:rsid w:val="00AC62CF"/>
    <w:rsid w:val="00AC7BC7"/>
    <w:rsid w:val="00AC7F36"/>
    <w:rsid w:val="00AD306C"/>
    <w:rsid w:val="00AD3CE8"/>
    <w:rsid w:val="00AD4AC0"/>
    <w:rsid w:val="00AD5571"/>
    <w:rsid w:val="00AE0FFE"/>
    <w:rsid w:val="00AE203D"/>
    <w:rsid w:val="00AE3A2E"/>
    <w:rsid w:val="00AE68DB"/>
    <w:rsid w:val="00AF02E0"/>
    <w:rsid w:val="00AF2172"/>
    <w:rsid w:val="00AF385F"/>
    <w:rsid w:val="00AF3D10"/>
    <w:rsid w:val="00B00E2A"/>
    <w:rsid w:val="00B021DC"/>
    <w:rsid w:val="00B031D4"/>
    <w:rsid w:val="00B041B4"/>
    <w:rsid w:val="00B041CF"/>
    <w:rsid w:val="00B042B9"/>
    <w:rsid w:val="00B04501"/>
    <w:rsid w:val="00B05426"/>
    <w:rsid w:val="00B0733B"/>
    <w:rsid w:val="00B150B3"/>
    <w:rsid w:val="00B15ABE"/>
    <w:rsid w:val="00B17E71"/>
    <w:rsid w:val="00B17FDE"/>
    <w:rsid w:val="00B255D5"/>
    <w:rsid w:val="00B27C58"/>
    <w:rsid w:val="00B31C9E"/>
    <w:rsid w:val="00B32DDB"/>
    <w:rsid w:val="00B33853"/>
    <w:rsid w:val="00B33A68"/>
    <w:rsid w:val="00B33C76"/>
    <w:rsid w:val="00B35EBA"/>
    <w:rsid w:val="00B360DE"/>
    <w:rsid w:val="00B36238"/>
    <w:rsid w:val="00B376BB"/>
    <w:rsid w:val="00B37BBB"/>
    <w:rsid w:val="00B40696"/>
    <w:rsid w:val="00B4079B"/>
    <w:rsid w:val="00B41994"/>
    <w:rsid w:val="00B45197"/>
    <w:rsid w:val="00B52ED6"/>
    <w:rsid w:val="00B6343B"/>
    <w:rsid w:val="00B63ECD"/>
    <w:rsid w:val="00B6608F"/>
    <w:rsid w:val="00B7007B"/>
    <w:rsid w:val="00B7403F"/>
    <w:rsid w:val="00B765A7"/>
    <w:rsid w:val="00B76894"/>
    <w:rsid w:val="00B76D1E"/>
    <w:rsid w:val="00B80CFC"/>
    <w:rsid w:val="00B849FD"/>
    <w:rsid w:val="00B858DD"/>
    <w:rsid w:val="00B862D8"/>
    <w:rsid w:val="00B903F4"/>
    <w:rsid w:val="00B91871"/>
    <w:rsid w:val="00B91E6C"/>
    <w:rsid w:val="00B94097"/>
    <w:rsid w:val="00B94573"/>
    <w:rsid w:val="00B95839"/>
    <w:rsid w:val="00B95940"/>
    <w:rsid w:val="00B966F7"/>
    <w:rsid w:val="00BA0859"/>
    <w:rsid w:val="00BA0F35"/>
    <w:rsid w:val="00BA264C"/>
    <w:rsid w:val="00BA3657"/>
    <w:rsid w:val="00BA3B87"/>
    <w:rsid w:val="00BA4407"/>
    <w:rsid w:val="00BB0648"/>
    <w:rsid w:val="00BB2C6F"/>
    <w:rsid w:val="00BB3B12"/>
    <w:rsid w:val="00BB6799"/>
    <w:rsid w:val="00BB7768"/>
    <w:rsid w:val="00BC04B4"/>
    <w:rsid w:val="00BC072E"/>
    <w:rsid w:val="00BC1E7C"/>
    <w:rsid w:val="00BC50C1"/>
    <w:rsid w:val="00BC6AC1"/>
    <w:rsid w:val="00BD0474"/>
    <w:rsid w:val="00BD05DD"/>
    <w:rsid w:val="00BD366B"/>
    <w:rsid w:val="00BD6A96"/>
    <w:rsid w:val="00BD6D50"/>
    <w:rsid w:val="00BD6DA5"/>
    <w:rsid w:val="00BE0470"/>
    <w:rsid w:val="00BE6507"/>
    <w:rsid w:val="00BE67BD"/>
    <w:rsid w:val="00BE7049"/>
    <w:rsid w:val="00BF09A3"/>
    <w:rsid w:val="00BF0FE3"/>
    <w:rsid w:val="00BF2E0E"/>
    <w:rsid w:val="00BF488D"/>
    <w:rsid w:val="00BF4948"/>
    <w:rsid w:val="00C015EC"/>
    <w:rsid w:val="00C01BB8"/>
    <w:rsid w:val="00C01F7D"/>
    <w:rsid w:val="00C0280F"/>
    <w:rsid w:val="00C032AE"/>
    <w:rsid w:val="00C058F6"/>
    <w:rsid w:val="00C05FB2"/>
    <w:rsid w:val="00C07DAB"/>
    <w:rsid w:val="00C133FA"/>
    <w:rsid w:val="00C17598"/>
    <w:rsid w:val="00C21F94"/>
    <w:rsid w:val="00C24042"/>
    <w:rsid w:val="00C303A3"/>
    <w:rsid w:val="00C3060E"/>
    <w:rsid w:val="00C315C0"/>
    <w:rsid w:val="00C33A50"/>
    <w:rsid w:val="00C34850"/>
    <w:rsid w:val="00C35678"/>
    <w:rsid w:val="00C45446"/>
    <w:rsid w:val="00C53308"/>
    <w:rsid w:val="00C62C87"/>
    <w:rsid w:val="00C64487"/>
    <w:rsid w:val="00C71665"/>
    <w:rsid w:val="00C71A7D"/>
    <w:rsid w:val="00C74169"/>
    <w:rsid w:val="00C75024"/>
    <w:rsid w:val="00C774BB"/>
    <w:rsid w:val="00C800DF"/>
    <w:rsid w:val="00C820B0"/>
    <w:rsid w:val="00C85411"/>
    <w:rsid w:val="00C864FB"/>
    <w:rsid w:val="00C866FE"/>
    <w:rsid w:val="00C86C49"/>
    <w:rsid w:val="00C877E6"/>
    <w:rsid w:val="00C903FE"/>
    <w:rsid w:val="00C90CF4"/>
    <w:rsid w:val="00C9212F"/>
    <w:rsid w:val="00C93389"/>
    <w:rsid w:val="00C958DA"/>
    <w:rsid w:val="00C95B18"/>
    <w:rsid w:val="00C95E3D"/>
    <w:rsid w:val="00CA065D"/>
    <w:rsid w:val="00CA0C7F"/>
    <w:rsid w:val="00CA2DB1"/>
    <w:rsid w:val="00CA2DD6"/>
    <w:rsid w:val="00CA35BA"/>
    <w:rsid w:val="00CA5512"/>
    <w:rsid w:val="00CB462D"/>
    <w:rsid w:val="00CB5DC4"/>
    <w:rsid w:val="00CB62F8"/>
    <w:rsid w:val="00CC0B77"/>
    <w:rsid w:val="00CC0FC5"/>
    <w:rsid w:val="00CC1887"/>
    <w:rsid w:val="00CC2D40"/>
    <w:rsid w:val="00CC34F4"/>
    <w:rsid w:val="00CC4949"/>
    <w:rsid w:val="00CC7383"/>
    <w:rsid w:val="00CD0A0F"/>
    <w:rsid w:val="00CD1280"/>
    <w:rsid w:val="00CD627C"/>
    <w:rsid w:val="00CD7260"/>
    <w:rsid w:val="00CD7C37"/>
    <w:rsid w:val="00CE00F3"/>
    <w:rsid w:val="00CE2626"/>
    <w:rsid w:val="00CE5453"/>
    <w:rsid w:val="00CE757D"/>
    <w:rsid w:val="00CE7FDE"/>
    <w:rsid w:val="00CF1D4F"/>
    <w:rsid w:val="00CF47FD"/>
    <w:rsid w:val="00CF51EC"/>
    <w:rsid w:val="00CF67E9"/>
    <w:rsid w:val="00CF6F8C"/>
    <w:rsid w:val="00D0128A"/>
    <w:rsid w:val="00D02A33"/>
    <w:rsid w:val="00D03BBB"/>
    <w:rsid w:val="00D040DD"/>
    <w:rsid w:val="00D045D0"/>
    <w:rsid w:val="00D04839"/>
    <w:rsid w:val="00D04A5D"/>
    <w:rsid w:val="00D0562D"/>
    <w:rsid w:val="00D05F3C"/>
    <w:rsid w:val="00D13328"/>
    <w:rsid w:val="00D137BB"/>
    <w:rsid w:val="00D15F54"/>
    <w:rsid w:val="00D16834"/>
    <w:rsid w:val="00D16CF8"/>
    <w:rsid w:val="00D22FC2"/>
    <w:rsid w:val="00D267E2"/>
    <w:rsid w:val="00D311EA"/>
    <w:rsid w:val="00D31B66"/>
    <w:rsid w:val="00D41AF1"/>
    <w:rsid w:val="00D41B7B"/>
    <w:rsid w:val="00D43594"/>
    <w:rsid w:val="00D44389"/>
    <w:rsid w:val="00D45282"/>
    <w:rsid w:val="00D46277"/>
    <w:rsid w:val="00D501F9"/>
    <w:rsid w:val="00D50475"/>
    <w:rsid w:val="00D609F5"/>
    <w:rsid w:val="00D62B17"/>
    <w:rsid w:val="00D6427A"/>
    <w:rsid w:val="00D647DA"/>
    <w:rsid w:val="00D669C9"/>
    <w:rsid w:val="00D72C5F"/>
    <w:rsid w:val="00D72F6C"/>
    <w:rsid w:val="00D75FA0"/>
    <w:rsid w:val="00D77585"/>
    <w:rsid w:val="00D81197"/>
    <w:rsid w:val="00D81A5D"/>
    <w:rsid w:val="00D81FA6"/>
    <w:rsid w:val="00D87961"/>
    <w:rsid w:val="00D87A8C"/>
    <w:rsid w:val="00D9320F"/>
    <w:rsid w:val="00D94B38"/>
    <w:rsid w:val="00D94B8F"/>
    <w:rsid w:val="00D95F9B"/>
    <w:rsid w:val="00D96007"/>
    <w:rsid w:val="00D974E0"/>
    <w:rsid w:val="00DA3ED7"/>
    <w:rsid w:val="00DA4844"/>
    <w:rsid w:val="00DA6576"/>
    <w:rsid w:val="00DB0016"/>
    <w:rsid w:val="00DB3A6F"/>
    <w:rsid w:val="00DB418F"/>
    <w:rsid w:val="00DC5B3B"/>
    <w:rsid w:val="00DC671C"/>
    <w:rsid w:val="00DC69F5"/>
    <w:rsid w:val="00DD181D"/>
    <w:rsid w:val="00DD25EF"/>
    <w:rsid w:val="00DD2BFA"/>
    <w:rsid w:val="00DD55B5"/>
    <w:rsid w:val="00DD5B2D"/>
    <w:rsid w:val="00DE143E"/>
    <w:rsid w:val="00DE56DB"/>
    <w:rsid w:val="00DE66BB"/>
    <w:rsid w:val="00DE689E"/>
    <w:rsid w:val="00DF0F8E"/>
    <w:rsid w:val="00DF1398"/>
    <w:rsid w:val="00DF3F1A"/>
    <w:rsid w:val="00DF4617"/>
    <w:rsid w:val="00DF5EE0"/>
    <w:rsid w:val="00E01C0E"/>
    <w:rsid w:val="00E035DC"/>
    <w:rsid w:val="00E04694"/>
    <w:rsid w:val="00E05C11"/>
    <w:rsid w:val="00E0616A"/>
    <w:rsid w:val="00E0786C"/>
    <w:rsid w:val="00E10202"/>
    <w:rsid w:val="00E106F6"/>
    <w:rsid w:val="00E12D30"/>
    <w:rsid w:val="00E13C94"/>
    <w:rsid w:val="00E158E3"/>
    <w:rsid w:val="00E23AF0"/>
    <w:rsid w:val="00E2555E"/>
    <w:rsid w:val="00E256F5"/>
    <w:rsid w:val="00E30C67"/>
    <w:rsid w:val="00E30F7E"/>
    <w:rsid w:val="00E3142D"/>
    <w:rsid w:val="00E3202B"/>
    <w:rsid w:val="00E33EAE"/>
    <w:rsid w:val="00E340F9"/>
    <w:rsid w:val="00E34E5B"/>
    <w:rsid w:val="00E35AFD"/>
    <w:rsid w:val="00E36E2B"/>
    <w:rsid w:val="00E431DF"/>
    <w:rsid w:val="00E43524"/>
    <w:rsid w:val="00E46CA1"/>
    <w:rsid w:val="00E504C3"/>
    <w:rsid w:val="00E5094A"/>
    <w:rsid w:val="00E50B78"/>
    <w:rsid w:val="00E52EA6"/>
    <w:rsid w:val="00E542E7"/>
    <w:rsid w:val="00E54375"/>
    <w:rsid w:val="00E55661"/>
    <w:rsid w:val="00E61373"/>
    <w:rsid w:val="00E6176C"/>
    <w:rsid w:val="00E67DC3"/>
    <w:rsid w:val="00E70F47"/>
    <w:rsid w:val="00E71858"/>
    <w:rsid w:val="00E71A58"/>
    <w:rsid w:val="00E722C2"/>
    <w:rsid w:val="00E81E1F"/>
    <w:rsid w:val="00E82D69"/>
    <w:rsid w:val="00E850FE"/>
    <w:rsid w:val="00E8731E"/>
    <w:rsid w:val="00E94F08"/>
    <w:rsid w:val="00EA0B16"/>
    <w:rsid w:val="00EA0C4E"/>
    <w:rsid w:val="00EA0C68"/>
    <w:rsid w:val="00EB0F76"/>
    <w:rsid w:val="00EB1FCB"/>
    <w:rsid w:val="00EB2376"/>
    <w:rsid w:val="00EB5671"/>
    <w:rsid w:val="00EB5674"/>
    <w:rsid w:val="00EB6218"/>
    <w:rsid w:val="00EB6897"/>
    <w:rsid w:val="00EB7F5D"/>
    <w:rsid w:val="00EC0184"/>
    <w:rsid w:val="00EC20E5"/>
    <w:rsid w:val="00EC2CB9"/>
    <w:rsid w:val="00EC35D6"/>
    <w:rsid w:val="00ED0510"/>
    <w:rsid w:val="00ED48F5"/>
    <w:rsid w:val="00ED5E19"/>
    <w:rsid w:val="00EE01F9"/>
    <w:rsid w:val="00EE223B"/>
    <w:rsid w:val="00EE3E78"/>
    <w:rsid w:val="00EE42B8"/>
    <w:rsid w:val="00EE52FC"/>
    <w:rsid w:val="00EE5A03"/>
    <w:rsid w:val="00EE5E92"/>
    <w:rsid w:val="00EF1F5A"/>
    <w:rsid w:val="00EF3553"/>
    <w:rsid w:val="00EF472B"/>
    <w:rsid w:val="00EF4AB7"/>
    <w:rsid w:val="00EF5238"/>
    <w:rsid w:val="00EF7F26"/>
    <w:rsid w:val="00F04560"/>
    <w:rsid w:val="00F04811"/>
    <w:rsid w:val="00F0488C"/>
    <w:rsid w:val="00F05612"/>
    <w:rsid w:val="00F06456"/>
    <w:rsid w:val="00F13829"/>
    <w:rsid w:val="00F151C8"/>
    <w:rsid w:val="00F15BEF"/>
    <w:rsid w:val="00F176FB"/>
    <w:rsid w:val="00F2067E"/>
    <w:rsid w:val="00F2270F"/>
    <w:rsid w:val="00F22E88"/>
    <w:rsid w:val="00F22E95"/>
    <w:rsid w:val="00F24FAA"/>
    <w:rsid w:val="00F25828"/>
    <w:rsid w:val="00F26446"/>
    <w:rsid w:val="00F26CC7"/>
    <w:rsid w:val="00F30D8A"/>
    <w:rsid w:val="00F3204B"/>
    <w:rsid w:val="00F3364D"/>
    <w:rsid w:val="00F34217"/>
    <w:rsid w:val="00F343F0"/>
    <w:rsid w:val="00F356CB"/>
    <w:rsid w:val="00F35998"/>
    <w:rsid w:val="00F368D5"/>
    <w:rsid w:val="00F37BA2"/>
    <w:rsid w:val="00F40B38"/>
    <w:rsid w:val="00F43DFC"/>
    <w:rsid w:val="00F46580"/>
    <w:rsid w:val="00F556FA"/>
    <w:rsid w:val="00F56C6F"/>
    <w:rsid w:val="00F570D9"/>
    <w:rsid w:val="00F5744D"/>
    <w:rsid w:val="00F57669"/>
    <w:rsid w:val="00F57CAC"/>
    <w:rsid w:val="00F6014A"/>
    <w:rsid w:val="00F62372"/>
    <w:rsid w:val="00F62D25"/>
    <w:rsid w:val="00F63839"/>
    <w:rsid w:val="00F63DDE"/>
    <w:rsid w:val="00F63FB7"/>
    <w:rsid w:val="00F71BFF"/>
    <w:rsid w:val="00F7236F"/>
    <w:rsid w:val="00F73A0C"/>
    <w:rsid w:val="00F74987"/>
    <w:rsid w:val="00F76686"/>
    <w:rsid w:val="00F77A70"/>
    <w:rsid w:val="00F80411"/>
    <w:rsid w:val="00F83A39"/>
    <w:rsid w:val="00F84DE5"/>
    <w:rsid w:val="00F92608"/>
    <w:rsid w:val="00FA0A16"/>
    <w:rsid w:val="00FA0E6E"/>
    <w:rsid w:val="00FA0EAD"/>
    <w:rsid w:val="00FA2068"/>
    <w:rsid w:val="00FB0FC0"/>
    <w:rsid w:val="00FB1007"/>
    <w:rsid w:val="00FB20E5"/>
    <w:rsid w:val="00FB259D"/>
    <w:rsid w:val="00FB57C8"/>
    <w:rsid w:val="00FB7EDC"/>
    <w:rsid w:val="00FC075C"/>
    <w:rsid w:val="00FC0E5F"/>
    <w:rsid w:val="00FC1666"/>
    <w:rsid w:val="00FC1D4C"/>
    <w:rsid w:val="00FC2601"/>
    <w:rsid w:val="00FC56DE"/>
    <w:rsid w:val="00FC58DB"/>
    <w:rsid w:val="00FC6B07"/>
    <w:rsid w:val="00FD05B1"/>
    <w:rsid w:val="00FD3F54"/>
    <w:rsid w:val="00FD43FF"/>
    <w:rsid w:val="00FD6963"/>
    <w:rsid w:val="00FD69F5"/>
    <w:rsid w:val="00FD6A31"/>
    <w:rsid w:val="00FD7FEF"/>
    <w:rsid w:val="00FE2F78"/>
    <w:rsid w:val="00FF2964"/>
    <w:rsid w:val="00FF3BF1"/>
    <w:rsid w:val="00FF5BDB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F2805C4"/>
  <w15:docId w15:val="{C0B61662-8B16-420A-A2D6-A516B15F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65D4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0D48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8D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48D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48D9"/>
    <w:rPr>
      <w:rFonts w:ascii="Arial" w:eastAsia="Times New Roman" w:hAnsi="Arial"/>
      <w:b/>
      <w:bCs/>
    </w:rPr>
  </w:style>
  <w:style w:type="character" w:styleId="Sledovanodkaz">
    <w:name w:val="FollowedHyperlink"/>
    <w:uiPriority w:val="99"/>
    <w:semiHidden/>
    <w:unhideWhenUsed/>
    <w:rsid w:val="001F1A9E"/>
    <w:rPr>
      <w:color w:val="800080"/>
      <w:u w:val="single"/>
    </w:rPr>
  </w:style>
  <w:style w:type="paragraph" w:styleId="Revize">
    <w:name w:val="Revision"/>
    <w:hidden/>
    <w:uiPriority w:val="71"/>
    <w:rsid w:val="002618C1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zso.cz/csu/czso/prima-verejna-podpora-vyzkumu-a-vyvoje-2022" TargetMode="External"/><Relationship Id="rId2" Type="http://schemas.openxmlformats.org/officeDocument/2006/relationships/hyperlink" Target="https://www.oecd.org/innovation/tax-incentives-RD-innovation/" TargetMode="External"/><Relationship Id="rId1" Type="http://schemas.openxmlformats.org/officeDocument/2006/relationships/hyperlink" Target="http://oe.cd/frascati" TargetMode="External"/><Relationship Id="rId5" Type="http://schemas.openxmlformats.org/officeDocument/2006/relationships/hyperlink" Target="https://www.czso.cz/csu/czso/ukazatele-vyzkumu-a-vyvoje-2022" TargetMode="External"/><Relationship Id="rId4" Type="http://schemas.openxmlformats.org/officeDocument/2006/relationships/hyperlink" Target="https://ec.europa.eu/eurostat/cache/metadata/en/gba_esm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34F44-0168-491C-A817-CF1374E4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97</TotalTime>
  <Pages>2</Pages>
  <Words>1148</Words>
  <Characters>6780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 Sojka</dc:creator>
  <cp:lastModifiedBy>Sojka Václav</cp:lastModifiedBy>
  <cp:revision>20</cp:revision>
  <cp:lastPrinted>2024-04-02T05:37:00Z</cp:lastPrinted>
  <dcterms:created xsi:type="dcterms:W3CDTF">2024-03-28T14:23:00Z</dcterms:created>
  <dcterms:modified xsi:type="dcterms:W3CDTF">2024-04-02T12:31:00Z</dcterms:modified>
</cp:coreProperties>
</file>