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084168" w:rsidP="0097104F">
      <w:pPr>
        <w:pStyle w:val="Nadpis1"/>
        <w:rPr>
          <w:spacing w:val="-2"/>
        </w:rPr>
      </w:pPr>
      <w:bookmarkStart w:id="0" w:name="_GoBack"/>
      <w:bookmarkEnd w:id="0"/>
      <w:r w:rsidRPr="00084168">
        <w:rPr>
          <w:rFonts w:cs="Arial"/>
        </w:rPr>
        <w:t>Meziroční růst cen výrazně oslabil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084168">
        <w:t>leden</w:t>
      </w:r>
      <w:r w:rsidR="00250429">
        <w:t> 20</w:t>
      </w:r>
      <w:r w:rsidR="00D563FA">
        <w:t>2</w:t>
      </w:r>
      <w:r w:rsidR="00084168">
        <w:t>4</w:t>
      </w:r>
    </w:p>
    <w:p w:rsidR="0078029C" w:rsidRDefault="00084168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1,5</w:t>
      </w:r>
      <w:r w:rsidRPr="001A6012">
        <w:t xml:space="preserve"> %. Tento vývoj byl ovlivněn zejména </w:t>
      </w:r>
      <w:r>
        <w:t>vyššími cenami v oddíle bydlení.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lednu o 2,3</w:t>
      </w:r>
      <w:r w:rsidRPr="001A6012">
        <w:rPr>
          <w:spacing w:val="-4"/>
        </w:rPr>
        <w:t> %, což bylo o </w:t>
      </w:r>
      <w:r>
        <w:rPr>
          <w:spacing w:val="-4"/>
        </w:rPr>
        <w:t>4,6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prosinci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084168" w:rsidRDefault="00084168" w:rsidP="0008416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spotřebitelské ceny v </w:t>
      </w:r>
      <w:r>
        <w:rPr>
          <w:rFonts w:cs="Arial"/>
          <w:szCs w:val="20"/>
        </w:rPr>
        <w:t>lednu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1A6012">
        <w:rPr>
          <w:rFonts w:cs="Arial"/>
          <w:szCs w:val="20"/>
        </w:rPr>
        <w:t>o </w:t>
      </w:r>
      <w:r>
        <w:rPr>
          <w:rFonts w:cs="Arial"/>
          <w:szCs w:val="20"/>
        </w:rPr>
        <w:t>1,5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bydlení se zvýšily především ceny elektřiny o 12,1 %, vodného o 10,9 %, zemního plynu o 3,6 %, stočného o 13,4 %, tepla a teplé vody o 3,2 %, nájemného z bytu o 0,9 % a výrobků a služeb pro běžnou údržbu bytu o 1,5 %. V oddíle alkoholické nápoje, tabák vzrostly ceny lihovin o 10,6 %, vína o 10,0 % a piva o 6,6 %. Vývoj cen v oddíle rekreace a kultura byl ovlivněn především vyššími cenami dovolených s komplexními službami o 7,0 % a rekreačních a kulturních služeb o 1,6 %. V oddíle stravování a ubytování vzrostly ceny stravovacích služeb o 1,7 %. V oddíle potraviny a nealkoholické nápoje se meziměsíčně zvýšily zejména ceny nealkoholických nápojů o 3,9 %, ovoce o 5,0 % a zeleniny o 2,4 % (z čehož ceny brambor byly vyšší o 5,7 %). Na meziměsíční snižování celkové cenové hladiny měly v lednu největší vliv ceny v oddíle odívání a obuv, kde klesly ceny oděvů o 1,1 %. Z potravin byly nižší především ceny chleba o 3,5 %, uzenin o 2,4 % a cukru o 8,2 %.</w:t>
      </w:r>
    </w:p>
    <w:p w:rsidR="00BF4542" w:rsidRPr="00A3469B" w:rsidRDefault="00084168" w:rsidP="0008416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</w:t>
      </w:r>
      <w:r w:rsidRPr="001A6012">
        <w:rPr>
          <w:rFonts w:cs="Arial"/>
          <w:szCs w:val="20"/>
        </w:rPr>
        <w:t xml:space="preserve"> služeb o </w:t>
      </w:r>
      <w:r>
        <w:rPr>
          <w:rFonts w:cs="Arial"/>
          <w:szCs w:val="20"/>
        </w:rPr>
        <w:t>1,3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84168" w:rsidRDefault="00084168" w:rsidP="00084168">
      <w:pPr>
        <w:jc w:val="both"/>
        <w:rPr>
          <w:rFonts w:cs="Arial"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Spotřebitelské ceny v lednu výrazně oslabily svůj meziroční růst na 2,3 </w:t>
      </w:r>
      <w:r w:rsidRPr="005930F0">
        <w:rPr>
          <w:rFonts w:cs="Arial"/>
          <w:i/>
          <w:szCs w:val="20"/>
        </w:rPr>
        <w:t xml:space="preserve">%, </w:t>
      </w:r>
      <w:r>
        <w:rPr>
          <w:rFonts w:cs="Arial"/>
          <w:i/>
          <w:szCs w:val="20"/>
        </w:rPr>
        <w:t>což je nejnižší hodnota od </w:t>
      </w:r>
      <w:r w:rsidRPr="00C81C92">
        <w:rPr>
          <w:rFonts w:cs="Arial"/>
          <w:i/>
          <w:szCs w:val="20"/>
        </w:rPr>
        <w:t>března</w:t>
      </w:r>
      <w:r>
        <w:rPr>
          <w:rFonts w:cs="Arial"/>
          <w:i/>
          <w:szCs w:val="20"/>
        </w:rPr>
        <w:t> </w:t>
      </w:r>
      <w:r w:rsidRPr="00C81C92">
        <w:rPr>
          <w:rFonts w:cs="Arial"/>
          <w:i/>
          <w:szCs w:val="20"/>
        </w:rPr>
        <w:t xml:space="preserve">2021. </w:t>
      </w:r>
      <w:r w:rsidRPr="00C81C92">
        <w:rPr>
          <w:rFonts w:cs="Arial"/>
          <w:i/>
          <w:iCs/>
        </w:rPr>
        <w:t xml:space="preserve">Tento vývoj byl ovlivněn </w:t>
      </w:r>
      <w:r>
        <w:rPr>
          <w:rFonts w:cs="Arial"/>
          <w:i/>
          <w:iCs/>
        </w:rPr>
        <w:t>především cenami bydlení a potravin a </w:t>
      </w:r>
      <w:r w:rsidRPr="00C81C92">
        <w:rPr>
          <w:rFonts w:cs="Arial"/>
          <w:i/>
          <w:iCs/>
        </w:rPr>
        <w:t>rovněž vyšší srovnávací základnou v loňském roce,</w:t>
      </w:r>
      <w:r w:rsidRPr="00C81C92">
        <w:rPr>
          <w:rFonts w:cs="Arial"/>
          <w:i/>
          <w:iCs/>
          <w:szCs w:val="20"/>
          <w:bdr w:val="none" w:sz="0" w:space="0" w:color="auto" w:frame="1"/>
        </w:rPr>
        <w:t>“</w:t>
      </w:r>
      <w:r w:rsidRPr="00C81C92">
        <w:rPr>
          <w:rFonts w:cs="Arial"/>
          <w:szCs w:val="20"/>
        </w:rPr>
        <w:t xml:space="preserve"> uvedla Pavla Šedivá, vedoucí oddělení statistiky</w:t>
      </w:r>
      <w:r w:rsidRPr="00043D30">
        <w:rPr>
          <w:rFonts w:cs="Arial"/>
          <w:szCs w:val="20"/>
        </w:rPr>
        <w:t xml:space="preserve"> spotřebitelských cen ČSÚ.</w:t>
      </w:r>
    </w:p>
    <w:p w:rsidR="00084168" w:rsidRDefault="00084168" w:rsidP="00084168">
      <w:pPr>
        <w:jc w:val="both"/>
      </w:pPr>
      <w:r w:rsidRPr="001A6012">
        <w:t>Meziročně spotřebitelské ceny v</w:t>
      </w:r>
      <w:r>
        <w:t xml:space="preserve"> lednu </w:t>
      </w:r>
      <w:r w:rsidRPr="001A6012">
        <w:t>vzrostly o </w:t>
      </w:r>
      <w:r>
        <w:t>2,3</w:t>
      </w:r>
      <w:r w:rsidRPr="001A6012">
        <w:t> %, což bylo o </w:t>
      </w:r>
      <w:r>
        <w:t>4,6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prosinci</w:t>
      </w:r>
      <w:r w:rsidRPr="001A6012">
        <w:t xml:space="preserve">. </w:t>
      </w:r>
      <w:r w:rsidRPr="00CC23C9">
        <w:rPr>
          <w:b/>
        </w:rPr>
        <w:t>Zpomal</w:t>
      </w:r>
      <w:r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bydlení, kde většina sledovaných položek zmírnila svůj meziroční cenový růst. Především ceny elektřiny zmírnily v lednu svůj růst na 13,3 % (v prosinci 142,4 %), vodného na 10,9 % (v prosinci 16,3 %) a stočného na 10,5 % (v prosinci 26,9 %). Ceny v oddíle potraviny a nealkoholické nápoje prohloubily svůj meziroční cenový pokles. Zejména ceny mouky v lednu klesly o 23,6 % (v prosinci pokles o 19,7 %), masa o 6,6 % (v prosinci pokles o 3,0 %), jogurtů o 7,6 % (v prosinci pokles o 1,4 %), sýrů a tvarohů o 9,7 % (v prosinci pokles o 5,4 %) a cukru o 21,9 % (v prosinci pokles o 17,2 %). Ceny ovoce zmírnily meziroční růst na 1,1 % (v prosinci růst o 5,8 %) a zeleniny na 13,3 % (v prosinci růst o 18,7 %).</w:t>
      </w:r>
    </w:p>
    <w:p w:rsidR="00084168" w:rsidRPr="00163514" w:rsidRDefault="00084168" w:rsidP="00084168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</w:t>
      </w:r>
      <w:r>
        <w:rPr>
          <w:rFonts w:cs="Arial"/>
        </w:rPr>
        <w:t>nadále</w:t>
      </w:r>
      <w:r w:rsidRPr="00E45A17">
        <w:rPr>
          <w:rFonts w:cs="Arial"/>
        </w:rPr>
        <w:t xml:space="preserve"> největší vliv</w:t>
      </w:r>
      <w:r>
        <w:rPr>
          <w:rFonts w:cs="Arial"/>
        </w:rPr>
        <w:t xml:space="preserve"> (i když v lednu významně oslabil) </w:t>
      </w:r>
      <w:r w:rsidRPr="00E45A17">
        <w:rPr>
          <w:rFonts w:cs="Arial"/>
        </w:rPr>
        <w:t xml:space="preserve">ceny v oddíle bydlení, kde </w:t>
      </w:r>
      <w:r>
        <w:rPr>
          <w:rFonts w:cs="Arial"/>
        </w:rPr>
        <w:t>kromě již výše zmíněného, v</w:t>
      </w:r>
      <w:r w:rsidRPr="00625FB3">
        <w:rPr>
          <w:rFonts w:cs="Arial"/>
        </w:rPr>
        <w:t>zrostl</w:t>
      </w:r>
      <w:r w:rsidRPr="00E45A17">
        <w:rPr>
          <w:rFonts w:cs="Arial"/>
        </w:rPr>
        <w:t xml:space="preserve">y ceny </w:t>
      </w:r>
      <w:r w:rsidRPr="00B3645D">
        <w:rPr>
          <w:rFonts w:cs="Arial"/>
          <w:szCs w:val="20"/>
        </w:rPr>
        <w:t xml:space="preserve">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7,0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5,3 %. Ceny zemního plynu meziročně klesly o 6,5 % a tuhých paliv o 2,9 %.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</w:t>
      </w:r>
      <w:r>
        <w:rPr>
          <w:rFonts w:cs="Arial"/>
        </w:rPr>
        <w:t>alkoholické nápoje, tabák byly vyšší ceny lihovin o 3,4 %, vína o 5,0 %, piva o 4,0 % a tabákových výrobků o 6,9 %.</w:t>
      </w:r>
      <w:r w:rsidRPr="00E45A17">
        <w:rPr>
          <w:rFonts w:cs="Arial"/>
        </w:rPr>
        <w:t xml:space="preserve"> V oddíle stravování a ubytování se zvýšily ceny stravovacích služeb o </w:t>
      </w:r>
      <w:r>
        <w:rPr>
          <w:rFonts w:cs="Arial"/>
        </w:rPr>
        <w:t>8,5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1,5</w:t>
      </w:r>
      <w:r w:rsidRPr="00E45A17">
        <w:rPr>
          <w:rFonts w:cs="Arial"/>
        </w:rPr>
        <w:t xml:space="preserve">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vzrostly </w:t>
      </w:r>
      <w:r w:rsidRPr="00E45A17">
        <w:rPr>
          <w:rFonts w:cs="Arial"/>
        </w:rPr>
        <w:t>cen</w:t>
      </w:r>
      <w:r>
        <w:rPr>
          <w:rFonts w:cs="Arial"/>
        </w:rPr>
        <w:t>y</w:t>
      </w:r>
      <w:r w:rsidRPr="00E45A17">
        <w:rPr>
          <w:rFonts w:cs="Arial"/>
        </w:rPr>
        <w:t xml:space="preserve"> dovolených s komplexními službami o </w:t>
      </w:r>
      <w:r>
        <w:rPr>
          <w:rFonts w:cs="Arial"/>
        </w:rPr>
        <w:t>3,4</w:t>
      </w:r>
      <w:r w:rsidRPr="00E45A17">
        <w:rPr>
          <w:rFonts w:cs="Arial"/>
        </w:rPr>
        <w:t xml:space="preserve"> %. </w:t>
      </w:r>
      <w:r w:rsidRPr="00625FB3">
        <w:t xml:space="preserve">K meziročnímu snížení </w:t>
      </w:r>
      <w:r>
        <w:t xml:space="preserve">celkové </w:t>
      </w:r>
      <w:r w:rsidRPr="00625FB3">
        <w:t>cenové hladiny přispěly</w:t>
      </w:r>
      <w:r>
        <w:t xml:space="preserve"> </w:t>
      </w:r>
      <w:r w:rsidRPr="00163514">
        <w:t>v</w:t>
      </w:r>
      <w:r>
        <w:t> lednu především ceny</w:t>
      </w:r>
      <w:r w:rsidRPr="00163514">
        <w:t xml:space="preserve"> v oddíle </w:t>
      </w:r>
      <w:r>
        <w:t>potraviny a nealkoholické nápoje (pokles o 3,9 %).</w:t>
      </w:r>
    </w:p>
    <w:p w:rsidR="00084168" w:rsidRPr="00163514" w:rsidRDefault="00084168" w:rsidP="0008416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 xml:space="preserve">Náklady vlastnického bydlení (imputované nájemné) </w:t>
      </w:r>
      <w:r>
        <w:rPr>
          <w:rFonts w:cs="Arial"/>
          <w:szCs w:val="20"/>
        </w:rPr>
        <w:t>meziročně vzrostly o 0,4 %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 xml:space="preserve">prosinci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0,6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2,5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084168" w:rsidRDefault="00084168" w:rsidP="0008416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0,7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5,1</w:t>
      </w:r>
      <w:r w:rsidRPr="00E45A17">
        <w:rPr>
          <w:rFonts w:cs="Arial"/>
          <w:szCs w:val="20"/>
        </w:rPr>
        <w:t> %.</w:t>
      </w:r>
    </w:p>
    <w:p w:rsidR="00084168" w:rsidRDefault="00084168" w:rsidP="0008416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lednu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149,8</w:t>
      </w:r>
      <w:r w:rsidRPr="00526E1C">
        <w:rPr>
          <w:rFonts w:cs="Arial"/>
          <w:szCs w:val="20"/>
        </w:rPr>
        <w:t> % (v</w:t>
      </w:r>
      <w:r>
        <w:rPr>
          <w:rFonts w:cs="Arial"/>
          <w:szCs w:val="20"/>
        </w:rPr>
        <w:t> prosinci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7,6</w:t>
      </w:r>
      <w:r w:rsidRPr="00526E1C">
        <w:rPr>
          <w:rFonts w:cs="Arial"/>
          <w:szCs w:val="20"/>
        </w:rPr>
        <w:t> %).</w:t>
      </w:r>
    </w:p>
    <w:p w:rsidR="009D0CE4" w:rsidRPr="00071A61" w:rsidRDefault="00084168" w:rsidP="00084168">
      <w:pPr>
        <w:jc w:val="both"/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lednu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prosinci 10,7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084168" w:rsidRPr="00084168" w:rsidRDefault="00084168" w:rsidP="0008416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84168">
        <w:rPr>
          <w:rFonts w:cs="Arial"/>
          <w:sz w:val="20"/>
          <w:szCs w:val="20"/>
        </w:rPr>
        <w:t xml:space="preserve">Podle předběžných výpočtů vzrostl </w:t>
      </w:r>
      <w:r w:rsidRPr="00084168">
        <w:rPr>
          <w:rFonts w:cs="Arial"/>
          <w:b/>
          <w:sz w:val="20"/>
          <w:szCs w:val="20"/>
        </w:rPr>
        <w:t>v lednu</w:t>
      </w:r>
      <w:r w:rsidRPr="00084168">
        <w:rPr>
          <w:rFonts w:cs="Arial"/>
          <w:sz w:val="20"/>
          <w:szCs w:val="20"/>
        </w:rPr>
        <w:t xml:space="preserve"> HICP v Česku </w:t>
      </w:r>
      <w:r w:rsidRPr="00084168">
        <w:rPr>
          <w:rFonts w:cs="Arial"/>
          <w:b/>
          <w:sz w:val="20"/>
          <w:szCs w:val="20"/>
        </w:rPr>
        <w:t>meziměsíčně</w:t>
      </w:r>
      <w:r w:rsidRPr="00084168">
        <w:rPr>
          <w:rFonts w:cs="Arial"/>
          <w:sz w:val="20"/>
          <w:szCs w:val="20"/>
        </w:rPr>
        <w:t xml:space="preserve"> o 1,8 % a </w:t>
      </w:r>
      <w:r w:rsidRPr="00084168">
        <w:rPr>
          <w:rFonts w:cs="Arial"/>
          <w:b/>
          <w:sz w:val="20"/>
          <w:szCs w:val="20"/>
        </w:rPr>
        <w:t>meziročně</w:t>
      </w:r>
      <w:r w:rsidRPr="00084168">
        <w:rPr>
          <w:rFonts w:cs="Arial"/>
          <w:sz w:val="20"/>
          <w:szCs w:val="20"/>
        </w:rPr>
        <w:t xml:space="preserve"> o 2,7 % (v prosinci o 7,6 %). </w:t>
      </w:r>
      <w:r w:rsidRPr="00084168">
        <w:rPr>
          <w:rFonts w:cs="Arial"/>
          <w:b/>
          <w:sz w:val="20"/>
          <w:szCs w:val="20"/>
        </w:rPr>
        <w:t>Podle bleskových odhadů</w:t>
      </w:r>
      <w:r w:rsidRPr="00084168">
        <w:rPr>
          <w:rFonts w:cs="Arial"/>
          <w:sz w:val="20"/>
          <w:szCs w:val="20"/>
        </w:rPr>
        <w:t xml:space="preserve"> </w:t>
      </w:r>
      <w:proofErr w:type="spellStart"/>
      <w:r w:rsidRPr="00084168">
        <w:rPr>
          <w:rFonts w:cs="Arial"/>
          <w:sz w:val="20"/>
          <w:szCs w:val="20"/>
        </w:rPr>
        <w:t>Eurostatu</w:t>
      </w:r>
      <w:proofErr w:type="spellEnd"/>
      <w:r w:rsidRPr="00084168">
        <w:rPr>
          <w:rFonts w:cs="Arial"/>
          <w:b/>
          <w:sz w:val="20"/>
          <w:szCs w:val="20"/>
        </w:rPr>
        <w:t xml:space="preserve"> </w:t>
      </w:r>
      <w:r w:rsidRPr="00084168">
        <w:rPr>
          <w:rFonts w:cs="Arial"/>
          <w:sz w:val="20"/>
          <w:szCs w:val="20"/>
        </w:rPr>
        <w:t>byla</w:t>
      </w:r>
      <w:r w:rsidRPr="00084168">
        <w:rPr>
          <w:rFonts w:cs="Arial"/>
          <w:b/>
          <w:sz w:val="20"/>
          <w:szCs w:val="20"/>
        </w:rPr>
        <w:t xml:space="preserve"> meziroční</w:t>
      </w:r>
      <w:r w:rsidRPr="00084168">
        <w:rPr>
          <w:rFonts w:cs="Arial"/>
          <w:sz w:val="20"/>
          <w:szCs w:val="20"/>
        </w:rPr>
        <w:t xml:space="preserve"> změna HICP </w:t>
      </w:r>
      <w:r w:rsidRPr="00084168">
        <w:rPr>
          <w:rFonts w:cs="Arial"/>
          <w:b/>
          <w:sz w:val="20"/>
          <w:szCs w:val="20"/>
        </w:rPr>
        <w:t xml:space="preserve">v lednu </w:t>
      </w:r>
      <w:r w:rsidRPr="00084168">
        <w:rPr>
          <w:rFonts w:cs="Arial"/>
          <w:b/>
          <w:bCs/>
          <w:sz w:val="20"/>
          <w:szCs w:val="20"/>
        </w:rPr>
        <w:t xml:space="preserve">2024 </w:t>
      </w:r>
      <w:r w:rsidRPr="00084168">
        <w:rPr>
          <w:rFonts w:cs="Arial"/>
          <w:sz w:val="20"/>
          <w:szCs w:val="20"/>
        </w:rPr>
        <w:t xml:space="preserve">za Eurozónu 2,8 % (v prosinci 2,9 %), v Německu 3,1 % a na Slovensku 4,3 %. </w:t>
      </w:r>
      <w:r w:rsidRPr="00084168">
        <w:rPr>
          <w:rFonts w:cs="Arial"/>
          <w:bCs/>
          <w:sz w:val="20"/>
          <w:szCs w:val="20"/>
        </w:rPr>
        <w:t>Nejvyšší byla v lednu v Estonsku (5,0 %) a nejnižší ve Finsku (0,7 %). P</w:t>
      </w:r>
      <w:r w:rsidRPr="00084168">
        <w:rPr>
          <w:rFonts w:cs="Arial"/>
          <w:sz w:val="20"/>
          <w:szCs w:val="20"/>
        </w:rPr>
        <w:t xml:space="preserve">odle předběžných údajů </w:t>
      </w:r>
      <w:proofErr w:type="spellStart"/>
      <w:r w:rsidRPr="00084168">
        <w:rPr>
          <w:rFonts w:cs="Arial"/>
          <w:sz w:val="20"/>
          <w:szCs w:val="20"/>
        </w:rPr>
        <w:t>Eurostatu</w:t>
      </w:r>
      <w:proofErr w:type="spellEnd"/>
      <w:r w:rsidRPr="00084168">
        <w:rPr>
          <w:rFonts w:cs="Arial"/>
          <w:sz w:val="20"/>
          <w:szCs w:val="20"/>
        </w:rPr>
        <w:t xml:space="preserve"> byla </w:t>
      </w:r>
      <w:r w:rsidRPr="00084168">
        <w:rPr>
          <w:rFonts w:cs="Arial"/>
          <w:b/>
          <w:sz w:val="20"/>
          <w:szCs w:val="20"/>
        </w:rPr>
        <w:t>meziroční</w:t>
      </w:r>
      <w:r w:rsidRPr="00084168">
        <w:rPr>
          <w:rFonts w:cs="Arial"/>
          <w:sz w:val="20"/>
          <w:szCs w:val="20"/>
        </w:rPr>
        <w:t xml:space="preserve"> změna HICP </w:t>
      </w:r>
      <w:r w:rsidRPr="00084168">
        <w:rPr>
          <w:rFonts w:cs="Arial"/>
          <w:b/>
          <w:bCs/>
          <w:sz w:val="20"/>
          <w:szCs w:val="20"/>
        </w:rPr>
        <w:t xml:space="preserve">27 členských zemí EU </w:t>
      </w:r>
      <w:r w:rsidRPr="00084168">
        <w:rPr>
          <w:rFonts w:cs="Arial"/>
          <w:b/>
          <w:sz w:val="20"/>
          <w:szCs w:val="20"/>
        </w:rPr>
        <w:t xml:space="preserve">v prosinci </w:t>
      </w:r>
      <w:r w:rsidRPr="00084168">
        <w:rPr>
          <w:rFonts w:cs="Arial"/>
          <w:sz w:val="20"/>
          <w:szCs w:val="20"/>
        </w:rPr>
        <w:t xml:space="preserve">3,4 %, což bylo o 0,3 procentního bodu více než v listopadu. </w:t>
      </w:r>
      <w:r w:rsidRPr="00084168">
        <w:rPr>
          <w:rFonts w:cs="Arial"/>
          <w:bCs/>
          <w:sz w:val="20"/>
          <w:szCs w:val="20"/>
        </w:rPr>
        <w:t>Nejvyšší byla v prosinci v Česku (7,6 %) a nejnižší v Dánsku (o 0,4 %).</w:t>
      </w:r>
    </w:p>
    <w:p w:rsidR="00F24320" w:rsidRPr="00084168" w:rsidRDefault="00084168" w:rsidP="0008416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84168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084168">
        <w:rPr>
          <w:rFonts w:cs="Arial"/>
          <w:sz w:val="20"/>
          <w:szCs w:val="20"/>
        </w:rPr>
        <w:t>Eurostatu</w:t>
      </w:r>
      <w:proofErr w:type="spellEnd"/>
      <w:r w:rsidRPr="00084168">
        <w:rPr>
          <w:rFonts w:cs="Arial"/>
          <w:sz w:val="20"/>
          <w:szCs w:val="20"/>
        </w:rPr>
        <w:t xml:space="preserve">: </w:t>
      </w:r>
      <w:hyperlink r:id="rId9" w:history="1">
        <w:r w:rsidRPr="00084168">
          <w:rPr>
            <w:rStyle w:val="Hypertextovodkaz"/>
            <w:rFonts w:cs="Arial"/>
            <w:sz w:val="20"/>
            <w:szCs w:val="20"/>
          </w:rPr>
          <w:t>HICP</w:t>
        </w:r>
      </w:hyperlink>
      <w:r w:rsidRPr="00084168">
        <w:rPr>
          <w:rFonts w:cs="Arial"/>
          <w:sz w:val="20"/>
          <w:szCs w:val="20"/>
        </w:rPr>
        <w:t>.)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6755A5" w:rsidRPr="006755A5" w:rsidRDefault="006755A5" w:rsidP="006755A5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6755A5" w:rsidRPr="00084168" w:rsidRDefault="00084168" w:rsidP="00084168">
      <w:pPr>
        <w:pStyle w:val="Zkladntextodsazen3"/>
        <w:spacing w:after="240" w:line="288" w:lineRule="auto"/>
        <w:ind w:left="0"/>
        <w:rPr>
          <w:rFonts w:cs="Arial"/>
          <w:sz w:val="24"/>
          <w:szCs w:val="20"/>
        </w:rPr>
      </w:pPr>
      <w:r w:rsidRPr="00084168">
        <w:rPr>
          <w:rFonts w:eastAsia="Times New Roman" w:cs="Arial"/>
          <w:iCs/>
          <w:sz w:val="20"/>
          <w:szCs w:val="20"/>
        </w:rPr>
        <w:t>Od ledna 2024 jsou indexy spotřebitelských cen počítány na aktualizovaných vahách, které primárně vycházejí z výdajů domácností v roce 2022 a jsou modifikovány odhadem výdajů roku 2023.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6755A5" w:rsidRPr="00084168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8D" w:rsidRDefault="000A068D" w:rsidP="00E71A58">
      <w:r>
        <w:separator/>
      </w:r>
    </w:p>
  </w:endnote>
  <w:endnote w:type="continuationSeparator" w:id="0">
    <w:p w:rsidR="000A068D" w:rsidRDefault="000A06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85656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485656">
      <w:rPr>
        <w:rStyle w:val="ZpatChar"/>
        <w:szCs w:val="16"/>
      </w:rPr>
      <w:t>4</w:t>
    </w:r>
    <w:r w:rsidRPr="00F1639F">
      <w:rPr>
        <w:rStyle w:val="ZpatChar"/>
        <w:szCs w:val="16"/>
      </w:rPr>
      <w:t xml:space="preserve"> / </w:t>
    </w:r>
    <w:r w:rsidR="00485656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485656">
      <w:rPr>
        <w:rStyle w:val="ZpatChar"/>
        <w:i/>
        <w:szCs w:val="16"/>
      </w:rPr>
      <w:t>4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8D" w:rsidRDefault="000A068D" w:rsidP="00E71A58">
      <w:r>
        <w:separator/>
      </w:r>
    </w:p>
  </w:footnote>
  <w:footnote w:type="continuationSeparator" w:id="0">
    <w:p w:rsidR="000A068D" w:rsidRDefault="000A068D" w:rsidP="00E71A58">
      <w:r>
        <w:continuationSeparator/>
      </w:r>
    </w:p>
  </w:footnote>
  <w:footnote w:id="1">
    <w:p w:rsidR="00084168" w:rsidRPr="00084168" w:rsidRDefault="00084168" w:rsidP="00084168">
      <w:pPr>
        <w:pStyle w:val="Textpoznpodarou"/>
        <w:spacing w:line="288" w:lineRule="auto"/>
        <w:jc w:val="both"/>
        <w:rPr>
          <w:rFonts w:ascii="Arial" w:hAnsi="Arial" w:cs="Arial"/>
          <w:lang w:val="cs-CZ"/>
        </w:rPr>
      </w:pPr>
      <w:r w:rsidRPr="00084168">
        <w:rPr>
          <w:rStyle w:val="Znakapoznpodarou"/>
          <w:rFonts w:ascii="Arial" w:hAnsi="Arial" w:cs="Arial"/>
          <w:i/>
          <w:lang w:val="cs-CZ"/>
        </w:rPr>
        <w:footnoteRef/>
      </w:r>
      <w:r w:rsidRPr="00084168">
        <w:rPr>
          <w:rFonts w:ascii="Arial" w:hAnsi="Arial" w:cs="Arial"/>
          <w:i/>
          <w:vertAlign w:val="superscript"/>
          <w:lang w:val="cs-CZ"/>
        </w:rPr>
        <w:t>)</w:t>
      </w:r>
      <w:r w:rsidRPr="00084168">
        <w:rPr>
          <w:rFonts w:ascii="Arial" w:hAnsi="Arial" w:cs="Arial"/>
          <w:vertAlign w:val="superscript"/>
          <w:lang w:val="cs-CZ"/>
        </w:rPr>
        <w:t xml:space="preserve"> </w:t>
      </w:r>
      <w:r w:rsidRPr="00084168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084168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084168">
        <w:rPr>
          <w:rFonts w:ascii="Arial" w:hAnsi="Arial" w:cs="Arial"/>
          <w:i/>
          <w:lang w:val="cs-CZ"/>
        </w:rPr>
        <w:t xml:space="preserve"> </w:t>
      </w:r>
      <w:r w:rsidRPr="00084168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084168" w:rsidRPr="00743BAE" w:rsidRDefault="00084168" w:rsidP="00084168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084168">
        <w:rPr>
          <w:rStyle w:val="Znakapoznpodarou"/>
          <w:rFonts w:ascii="Arial" w:hAnsi="Arial" w:cs="Arial"/>
          <w:i/>
          <w:lang w:val="cs-CZ"/>
        </w:rPr>
        <w:footnoteRef/>
      </w:r>
      <w:r w:rsidRPr="00084168">
        <w:rPr>
          <w:rFonts w:ascii="Arial" w:hAnsi="Arial" w:cs="Arial"/>
          <w:i/>
          <w:vertAlign w:val="superscript"/>
          <w:lang w:val="cs-CZ"/>
        </w:rPr>
        <w:t>)</w:t>
      </w:r>
      <w:r w:rsidRPr="00084168">
        <w:rPr>
          <w:rFonts w:ascii="Arial" w:hAnsi="Arial" w:cs="Arial"/>
          <w:vertAlign w:val="superscript"/>
          <w:lang w:val="cs-CZ"/>
        </w:rPr>
        <w:t xml:space="preserve"> </w:t>
      </w:r>
      <w:r w:rsidRPr="00084168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168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068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432C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5656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2E9D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1D40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A19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484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0CE4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D6257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463E9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2557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041E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CD3A4D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FEF3-5C27-4F45-A5A1-0B4B9C3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545</TotalTime>
  <Pages>2</Pages>
  <Words>784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249</cp:revision>
  <cp:lastPrinted>2017-01-18T13:33:00Z</cp:lastPrinted>
  <dcterms:created xsi:type="dcterms:W3CDTF">2017-02-09T16:27:00Z</dcterms:created>
  <dcterms:modified xsi:type="dcterms:W3CDTF">2024-02-14T16:12:00Z</dcterms:modified>
</cp:coreProperties>
</file>