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EB161" w14:textId="77777777" w:rsidR="00867569" w:rsidRPr="00AE6D5B" w:rsidRDefault="00921FD2" w:rsidP="00AE6D5B">
      <w:pPr>
        <w:pStyle w:val="Datum"/>
      </w:pPr>
      <w:r>
        <w:t>15</w:t>
      </w:r>
      <w:r w:rsidR="00BD0FA5">
        <w:t>. prosince 2023</w:t>
      </w:r>
    </w:p>
    <w:p w14:paraId="40F7879E" w14:textId="6F4AE877" w:rsidR="00E14EA6" w:rsidRPr="00AE6D5B" w:rsidRDefault="00B13F4B" w:rsidP="00E14EA6">
      <w:pPr>
        <w:pStyle w:val="Nzev"/>
      </w:pPr>
      <w:r w:rsidRPr="00B13F4B">
        <w:t>Na výši čistého jmění domácností má největší vliv vlastnictví nemovitostí</w:t>
      </w:r>
    </w:p>
    <w:p w14:paraId="731A86C5" w14:textId="468C2B10" w:rsidR="00867569" w:rsidRPr="00AE6D5B" w:rsidRDefault="00CF408E" w:rsidP="00F73F9A">
      <w:pPr>
        <w:pStyle w:val="Perex"/>
        <w:spacing w:line="264" w:lineRule="auto"/>
      </w:pPr>
      <w:r w:rsidRPr="00073D49">
        <w:t xml:space="preserve">Průměr čistého jmění </w:t>
      </w:r>
      <w:r>
        <w:t>českých domácností</w:t>
      </w:r>
      <w:r w:rsidRPr="00073D49">
        <w:t xml:space="preserve"> činil </w:t>
      </w:r>
      <w:r>
        <w:t xml:space="preserve">v letech 2021 a 2022 </w:t>
      </w:r>
      <w:r w:rsidRPr="00073D49">
        <w:t>přibližně 3,5 mil</w:t>
      </w:r>
      <w:r w:rsidR="00D0205B">
        <w:t>ionu korun</w:t>
      </w:r>
      <w:r w:rsidRPr="00073D49">
        <w:t>, přičemž</w:t>
      </w:r>
      <w:r>
        <w:t xml:space="preserve"> medián </w:t>
      </w:r>
      <w:r w:rsidRPr="00073D49">
        <w:t>dosáhl zhruba 2,5 mil</w:t>
      </w:r>
      <w:r w:rsidR="00D0205B">
        <w:t>ionu korun</w:t>
      </w:r>
      <w:r w:rsidRPr="00073D49">
        <w:t xml:space="preserve">. </w:t>
      </w:r>
      <w:r w:rsidR="00357EDC" w:rsidRPr="00357EDC">
        <w:t>Vyplývá to</w:t>
      </w:r>
      <w:r w:rsidR="00C51D4D">
        <w:t xml:space="preserve"> </w:t>
      </w:r>
      <w:r w:rsidR="00357EDC" w:rsidRPr="00357EDC">
        <w:t>z aktuálních výsledků šetření Finanční situace domácností</w:t>
      </w:r>
      <w:r w:rsidR="00D11E02">
        <w:t>, jehož cílem je</w:t>
      </w:r>
      <w:r w:rsidR="00D11E02" w:rsidRPr="00D84815">
        <w:t xml:space="preserve"> zmapovat finanční a majetkov</w:t>
      </w:r>
      <w:r w:rsidR="00FB5CFD">
        <w:t>é</w:t>
      </w:r>
      <w:r w:rsidR="00D11E02" w:rsidRPr="00D84815">
        <w:t xml:space="preserve"> poměr</w:t>
      </w:r>
      <w:r w:rsidR="00FB5CFD">
        <w:t>y v Česku</w:t>
      </w:r>
      <w:r w:rsidR="00D11E02" w:rsidRPr="00D84815">
        <w:t>.</w:t>
      </w:r>
      <w:r w:rsidR="00D11E02" w:rsidRPr="00E949ED">
        <w:t xml:space="preserve"> </w:t>
      </w:r>
      <w:r w:rsidR="00D11E02">
        <w:t xml:space="preserve">Výsledky tohoto šetření se </w:t>
      </w:r>
      <w:r w:rsidR="00FB5CFD">
        <w:t>u nás</w:t>
      </w:r>
      <w:r w:rsidR="00805460">
        <w:t xml:space="preserve"> zveřejňují </w:t>
      </w:r>
      <w:r w:rsidR="00FB5CFD">
        <w:t xml:space="preserve">vůbec </w:t>
      </w:r>
      <w:r w:rsidR="00805460">
        <w:t>poprvé</w:t>
      </w:r>
      <w:r w:rsidR="00357EDC" w:rsidRPr="00357EDC">
        <w:t>.</w:t>
      </w:r>
    </w:p>
    <w:p w14:paraId="5BB1339E" w14:textId="0B2D1A8A" w:rsidR="007A4CFE" w:rsidRDefault="00357EDC" w:rsidP="005D736C">
      <w:pPr>
        <w:spacing w:line="240" w:lineRule="auto"/>
      </w:pPr>
      <w:r w:rsidRPr="00357EDC">
        <w:t>Ukazatel čisté jmění domácnosti, který je hlavním výstupem šetření, se skládá z</w:t>
      </w:r>
      <w:r w:rsidR="00D2159F">
        <w:t xml:space="preserve"> hodnoty </w:t>
      </w:r>
      <w:r w:rsidRPr="00357EDC">
        <w:t>celkového majetku, od které jsou odečteny případné dluhy domácnosti. Tyto jedinečné údaje přitom nelze zjistit jiným způsobem než přímým dotazováním. Šetření Finanční situace domácností</w:t>
      </w:r>
      <w:r w:rsidR="00D2159F">
        <w:t xml:space="preserve">, které </w:t>
      </w:r>
      <w:r w:rsidR="00D2159F" w:rsidRPr="00357EDC">
        <w:t>je koordinováno Evropskou centrální bankou</w:t>
      </w:r>
      <w:r w:rsidR="00D2159F">
        <w:t>,</w:t>
      </w:r>
      <w:r w:rsidRPr="00357EDC">
        <w:t xml:space="preserve"> provádí Český statistický úřad (ČSÚ) ve spolupráci s Českou národní bankou (ČNB).</w:t>
      </w:r>
    </w:p>
    <w:p w14:paraId="38161E93" w14:textId="77777777" w:rsidR="00357EDC" w:rsidRDefault="00357EDC" w:rsidP="005D736C">
      <w:pPr>
        <w:spacing w:line="240" w:lineRule="auto"/>
      </w:pPr>
    </w:p>
    <w:p w14:paraId="439FAFA4" w14:textId="35CBF5BE" w:rsidR="00357EDC" w:rsidRDefault="00357EDC" w:rsidP="005D736C">
      <w:pPr>
        <w:spacing w:line="240" w:lineRule="auto"/>
      </w:pPr>
      <w:r w:rsidRPr="00357EDC">
        <w:rPr>
          <w:i/>
        </w:rPr>
        <w:t>„Medián</w:t>
      </w:r>
      <w:r w:rsidR="005D254E">
        <w:rPr>
          <w:i/>
        </w:rPr>
        <w:t>ová</w:t>
      </w:r>
      <w:r w:rsidRPr="00357EDC">
        <w:rPr>
          <w:i/>
        </w:rPr>
        <w:t xml:space="preserve"> </w:t>
      </w:r>
      <w:r w:rsidR="005D254E" w:rsidRPr="00357EDC">
        <w:rPr>
          <w:i/>
        </w:rPr>
        <w:t>hodnot</w:t>
      </w:r>
      <w:r w:rsidR="005D254E">
        <w:rPr>
          <w:i/>
        </w:rPr>
        <w:t>a</w:t>
      </w:r>
      <w:r w:rsidR="005D254E" w:rsidRPr="00357EDC">
        <w:rPr>
          <w:i/>
        </w:rPr>
        <w:t xml:space="preserve"> </w:t>
      </w:r>
      <w:r w:rsidRPr="00357EDC">
        <w:rPr>
          <w:i/>
        </w:rPr>
        <w:t xml:space="preserve">celkového majetku domácností, který je tvořen finančními a nefinančními aktivy, </w:t>
      </w:r>
      <w:r w:rsidR="00D0205B">
        <w:rPr>
          <w:i/>
        </w:rPr>
        <w:t>by</w:t>
      </w:r>
      <w:r w:rsidRPr="00357EDC">
        <w:rPr>
          <w:i/>
        </w:rPr>
        <w:t>l</w:t>
      </w:r>
      <w:r w:rsidR="00037195">
        <w:rPr>
          <w:i/>
        </w:rPr>
        <w:t>a</w:t>
      </w:r>
      <w:r w:rsidRPr="00357EDC">
        <w:rPr>
          <w:i/>
        </w:rPr>
        <w:t xml:space="preserve"> </w:t>
      </w:r>
      <w:r w:rsidRPr="004A796D">
        <w:rPr>
          <w:i/>
        </w:rPr>
        <w:t>2,6</w:t>
      </w:r>
      <w:r w:rsidR="00B82512">
        <w:rPr>
          <w:i/>
        </w:rPr>
        <w:t xml:space="preserve"> milionu korun</w:t>
      </w:r>
      <w:r w:rsidRPr="00357EDC">
        <w:rPr>
          <w:i/>
        </w:rPr>
        <w:t xml:space="preserve"> v roce 2021 a </w:t>
      </w:r>
      <w:r w:rsidR="00037195" w:rsidRPr="004A796D">
        <w:rPr>
          <w:i/>
        </w:rPr>
        <w:t>2,9</w:t>
      </w:r>
      <w:r w:rsidR="00B82512">
        <w:rPr>
          <w:i/>
        </w:rPr>
        <w:t xml:space="preserve"> milionu k</w:t>
      </w:r>
      <w:bookmarkStart w:id="0" w:name="_GoBack"/>
      <w:bookmarkEnd w:id="0"/>
      <w:r w:rsidR="00B82512">
        <w:rPr>
          <w:i/>
        </w:rPr>
        <w:t xml:space="preserve">orun </w:t>
      </w:r>
      <w:r w:rsidRPr="00357EDC">
        <w:rPr>
          <w:i/>
        </w:rPr>
        <w:t>v roce 2022. Z celkového majetku domácností tvořila zhruba 88 % nefinanční aktiva, tedy zejména nemovitosti, dopravní prostředky či cennosti, zbylých 12 % pak aktiva finanční,“</w:t>
      </w:r>
      <w:r w:rsidRPr="00357EDC">
        <w:t xml:space="preserve"> říká Marek Rojíček, předseda Českého statistického úřadu. Za finanční aktiva se považují všechny formy vkladů a spoření, cenných papírů, prostředky investované v investičních nebo kapitálových životních pojištěních a </w:t>
      </w:r>
      <w:r w:rsidR="00B13F4B">
        <w:br/>
      </w:r>
      <w:r w:rsidRPr="00357EDC">
        <w:t xml:space="preserve">v podílových fondech, úspory v hotovosti, ale také například kryptoměny. Z hlediska finančních aktiv jsou nejvíce užívané vklady, a to až </w:t>
      </w:r>
      <w:r w:rsidR="005D254E">
        <w:t xml:space="preserve">u </w:t>
      </w:r>
      <w:r w:rsidRPr="00357EDC">
        <w:t>95 % domácností.</w:t>
      </w:r>
    </w:p>
    <w:p w14:paraId="6021EFEE" w14:textId="77777777" w:rsidR="00357EDC" w:rsidRDefault="00357EDC" w:rsidP="005D736C">
      <w:pPr>
        <w:spacing w:line="240" w:lineRule="auto"/>
      </w:pPr>
    </w:p>
    <w:p w14:paraId="10FE76FF" w14:textId="26131659" w:rsidR="00357EDC" w:rsidRDefault="00357EDC" w:rsidP="005D736C">
      <w:pPr>
        <w:spacing w:line="240" w:lineRule="auto"/>
      </w:pPr>
      <w:r w:rsidRPr="00357EDC">
        <w:t xml:space="preserve">Pro zjištění hodnoty čistého jmění domácnosti je třeba od celkového majetku odečíst případné dluhy. </w:t>
      </w:r>
      <w:r w:rsidRPr="00357EDC">
        <w:rPr>
          <w:i/>
        </w:rPr>
        <w:t xml:space="preserve">„Více než </w:t>
      </w:r>
      <w:r w:rsidR="005E401A">
        <w:rPr>
          <w:i/>
        </w:rPr>
        <w:t>tři čtvrtiny</w:t>
      </w:r>
      <w:r w:rsidR="005E401A" w:rsidRPr="00357EDC">
        <w:rPr>
          <w:i/>
        </w:rPr>
        <w:t xml:space="preserve"> </w:t>
      </w:r>
      <w:r w:rsidRPr="00357EDC">
        <w:rPr>
          <w:i/>
        </w:rPr>
        <w:t xml:space="preserve">českých domácností v šetření </w:t>
      </w:r>
      <w:r w:rsidR="005E401A" w:rsidRPr="00357EDC">
        <w:rPr>
          <w:i/>
        </w:rPr>
        <w:t>uvedl</w:t>
      </w:r>
      <w:r w:rsidR="005E401A">
        <w:rPr>
          <w:i/>
        </w:rPr>
        <w:t>y</w:t>
      </w:r>
      <w:r w:rsidRPr="00357EDC">
        <w:rPr>
          <w:i/>
        </w:rPr>
        <w:t>, že nem</w:t>
      </w:r>
      <w:r w:rsidR="00037195">
        <w:rPr>
          <w:i/>
        </w:rPr>
        <w:t>ají</w:t>
      </w:r>
      <w:r w:rsidRPr="00357EDC">
        <w:rPr>
          <w:i/>
        </w:rPr>
        <w:t xml:space="preserve"> žádný dluh. </w:t>
      </w:r>
      <w:r w:rsidR="005D736C">
        <w:rPr>
          <w:i/>
        </w:rPr>
        <w:br/>
      </w:r>
      <w:r w:rsidRPr="00357EDC">
        <w:rPr>
          <w:i/>
        </w:rPr>
        <w:t xml:space="preserve">U domácností, které dluh mají, činil v roce 2021 jeho medián necelých </w:t>
      </w:r>
      <w:r w:rsidRPr="004A796D">
        <w:rPr>
          <w:i/>
        </w:rPr>
        <w:t>3</w:t>
      </w:r>
      <w:r w:rsidR="004A796D">
        <w:rPr>
          <w:i/>
        </w:rPr>
        <w:t>50</w:t>
      </w:r>
      <w:r w:rsidRPr="00357EDC">
        <w:rPr>
          <w:i/>
        </w:rPr>
        <w:t xml:space="preserve"> tis</w:t>
      </w:r>
      <w:r w:rsidR="00D0205B">
        <w:rPr>
          <w:i/>
        </w:rPr>
        <w:t>íc korun</w:t>
      </w:r>
      <w:r w:rsidRPr="00357EDC">
        <w:rPr>
          <w:i/>
        </w:rPr>
        <w:t xml:space="preserve">, v roce 2022 se dále zvýšil na </w:t>
      </w:r>
      <w:r w:rsidRPr="004A796D">
        <w:rPr>
          <w:i/>
        </w:rPr>
        <w:t>4</w:t>
      </w:r>
      <w:r w:rsidR="004A796D">
        <w:rPr>
          <w:i/>
        </w:rPr>
        <w:t>00</w:t>
      </w:r>
      <w:r w:rsidRPr="00357EDC">
        <w:rPr>
          <w:i/>
        </w:rPr>
        <w:t xml:space="preserve"> ti</w:t>
      </w:r>
      <w:r w:rsidR="00D0205B">
        <w:rPr>
          <w:i/>
        </w:rPr>
        <w:t>síc korun</w:t>
      </w:r>
      <w:r w:rsidRPr="00357EDC">
        <w:rPr>
          <w:i/>
        </w:rPr>
        <w:t xml:space="preserve">,“ </w:t>
      </w:r>
      <w:r w:rsidRPr="00357EDC">
        <w:t xml:space="preserve">upozorňuje </w:t>
      </w:r>
      <w:r w:rsidR="00C54DD3">
        <w:t xml:space="preserve">Jan Brůha, ředitel odboru ekonomického výzkumu sekce měnové </w:t>
      </w:r>
      <w:r w:rsidR="002105BA">
        <w:t>ČNB</w:t>
      </w:r>
      <w:r w:rsidRPr="00357EDC">
        <w:t xml:space="preserve">. Dluh </w:t>
      </w:r>
      <w:r w:rsidR="005E401A">
        <w:t>přiznala</w:t>
      </w:r>
      <w:r w:rsidR="005E401A" w:rsidRPr="00357EDC">
        <w:t xml:space="preserve"> </w:t>
      </w:r>
      <w:r w:rsidRPr="00357EDC">
        <w:t>více než pětina domácností, přičemž zhruba 11 % mělo hypotéku na hlavní bydlení. Mezi ostatní dluhy patří různé druhy bankovních a nebankovních půjček, nesplacené částky na kreditních kartách, ale i půjčky od příbuzných.</w:t>
      </w:r>
    </w:p>
    <w:p w14:paraId="0D27DFF1" w14:textId="77777777" w:rsidR="00357EDC" w:rsidRDefault="00357EDC" w:rsidP="005D736C">
      <w:pPr>
        <w:spacing w:line="240" w:lineRule="auto"/>
      </w:pPr>
    </w:p>
    <w:p w14:paraId="4DC6E915" w14:textId="23490152" w:rsidR="00357EDC" w:rsidRDefault="00357EDC" w:rsidP="005D736C">
      <w:pPr>
        <w:spacing w:line="240" w:lineRule="auto"/>
      </w:pPr>
      <w:r>
        <w:t xml:space="preserve">V letech 2021 a 2022 bydlely tři čtvrtiny domácností ve vlastním domě či bytě. Z nich </w:t>
      </w:r>
      <w:r w:rsidR="00D0205B">
        <w:t>přibližně</w:t>
      </w:r>
      <w:r>
        <w:t xml:space="preserve"> 16 % mělo své hlavní bydlení zatížené hypotékou nebo jiným úvěrem. Další nemovitost vlastnilo zhruba 23 % domácností.  </w:t>
      </w:r>
    </w:p>
    <w:p w14:paraId="62E89DDF" w14:textId="77777777" w:rsidR="00357EDC" w:rsidRDefault="00357EDC" w:rsidP="005D736C">
      <w:pPr>
        <w:spacing w:line="240" w:lineRule="auto"/>
      </w:pPr>
    </w:p>
    <w:p w14:paraId="10FD6CA6" w14:textId="5D3C4594" w:rsidR="00357EDC" w:rsidRDefault="00357EDC" w:rsidP="005D736C">
      <w:pPr>
        <w:spacing w:line="240" w:lineRule="auto"/>
      </w:pPr>
      <w:r w:rsidRPr="00357EDC">
        <w:rPr>
          <w:i/>
        </w:rPr>
        <w:t xml:space="preserve">„Čisté jmění českých domácností je dáno především vlastnictvím bytu nebo domu. V roce 2022 dosáhl medián čistého jmění domácností žijících ve vlastním bydlení přibližně </w:t>
      </w:r>
      <w:r w:rsidRPr="00BA21D2">
        <w:rPr>
          <w:i/>
        </w:rPr>
        <w:t>3,</w:t>
      </w:r>
      <w:r w:rsidR="00BA21D2">
        <w:rPr>
          <w:i/>
        </w:rPr>
        <w:t>7</w:t>
      </w:r>
      <w:r w:rsidRPr="00357EDC">
        <w:rPr>
          <w:i/>
        </w:rPr>
        <w:t xml:space="preserve"> mil</w:t>
      </w:r>
      <w:r w:rsidR="00D0205B">
        <w:rPr>
          <w:i/>
        </w:rPr>
        <w:t>ionu korun</w:t>
      </w:r>
      <w:r w:rsidRPr="00357EDC">
        <w:rPr>
          <w:i/>
        </w:rPr>
        <w:t xml:space="preserve">, zatímco u domácností bydlících v pronájmu šlo pouze o </w:t>
      </w:r>
      <w:r w:rsidR="00BA21D2" w:rsidRPr="00BA21D2">
        <w:rPr>
          <w:i/>
        </w:rPr>
        <w:t>200</w:t>
      </w:r>
      <w:r w:rsidRPr="00357EDC">
        <w:rPr>
          <w:i/>
        </w:rPr>
        <w:t xml:space="preserve"> tis</w:t>
      </w:r>
      <w:r w:rsidR="00D0205B">
        <w:rPr>
          <w:i/>
        </w:rPr>
        <w:t>íc korun</w:t>
      </w:r>
      <w:r w:rsidRPr="00357EDC">
        <w:rPr>
          <w:i/>
        </w:rPr>
        <w:t>,“</w:t>
      </w:r>
      <w:r>
        <w:t xml:space="preserve"> uvádí Táňa Dvornáková, vedoucí oddělení sociálních šetření ČSÚ. Čisté jmění domácnosti roste úměrně </w:t>
      </w:r>
      <w:r w:rsidR="00C37D08">
        <w:br/>
      </w:r>
      <w:r>
        <w:t xml:space="preserve">s počtem jejích členů. Zatímco medián čistého jmění u jednočlenných domácností činil mezi roky 2021 a 2022 přibližně </w:t>
      </w:r>
      <w:r w:rsidRPr="00BA21D2">
        <w:t>1,6</w:t>
      </w:r>
      <w:r>
        <w:t xml:space="preserve"> mil. Kč (průměr zhruba </w:t>
      </w:r>
      <w:r w:rsidRPr="00BA21D2">
        <w:t>2,4</w:t>
      </w:r>
      <w:r>
        <w:t xml:space="preserve"> mil. Kč), u </w:t>
      </w:r>
      <w:r w:rsidR="00BA21D2">
        <w:t xml:space="preserve">pěti </w:t>
      </w:r>
      <w:r>
        <w:t xml:space="preserve">a vícečlenných domácností dosáhl </w:t>
      </w:r>
      <w:r w:rsidRPr="00BA21D2">
        <w:t>3,</w:t>
      </w:r>
      <w:r w:rsidR="00BA21D2">
        <w:t>8</w:t>
      </w:r>
      <w:r>
        <w:t xml:space="preserve"> mil. Kč (resp. </w:t>
      </w:r>
      <w:r w:rsidRPr="003A5524">
        <w:t>4,</w:t>
      </w:r>
      <w:r w:rsidR="003A5524" w:rsidRPr="003A5524">
        <w:t>9</w:t>
      </w:r>
      <w:r>
        <w:t xml:space="preserve"> mil. Kč). Čisté jmění přitom dosahuje vyšších mediánových i průměrných hodnot u domácností s vyššími příjmy a u domácností žijících </w:t>
      </w:r>
      <w:r w:rsidR="00B13F4B">
        <w:br/>
      </w:r>
      <w:r>
        <w:t>ve větších obcích.</w:t>
      </w:r>
    </w:p>
    <w:p w14:paraId="653DE0B6" w14:textId="77777777" w:rsidR="005D736C" w:rsidRDefault="005D736C" w:rsidP="005D736C">
      <w:pPr>
        <w:spacing w:line="240" w:lineRule="auto"/>
      </w:pPr>
    </w:p>
    <w:p w14:paraId="11E2A01B" w14:textId="083FB3F9" w:rsidR="005D736C" w:rsidRDefault="005D736C" w:rsidP="005D736C">
      <w:pPr>
        <w:spacing w:line="240" w:lineRule="auto"/>
      </w:pPr>
      <w:r>
        <w:t xml:space="preserve">V mezinárodním srovnání napříč eurozónou se Česká republika řadila k těm zemím, kde domácnosti vykazují nižší hodnotu čistého jmění. </w:t>
      </w:r>
      <w:r w:rsidRPr="005D736C">
        <w:rPr>
          <w:i/>
        </w:rPr>
        <w:t xml:space="preserve">„Z dat publikovaných Evropskou centrální </w:t>
      </w:r>
      <w:r w:rsidRPr="005D736C">
        <w:rPr>
          <w:i/>
        </w:rPr>
        <w:lastRenderedPageBreak/>
        <w:t>bankou za referenční rok 2021 je patrné, že medián čistého jmění českých domácností dosáhl 97,3 tis</w:t>
      </w:r>
      <w:r w:rsidR="00D0205B">
        <w:rPr>
          <w:i/>
        </w:rPr>
        <w:t>íc eur</w:t>
      </w:r>
      <w:r w:rsidRPr="005D736C">
        <w:rPr>
          <w:i/>
        </w:rPr>
        <w:t xml:space="preserve"> a průměr 138,9 tis</w:t>
      </w:r>
      <w:r w:rsidR="00D0205B">
        <w:rPr>
          <w:i/>
        </w:rPr>
        <w:t>íc eur</w:t>
      </w:r>
      <w:r w:rsidRPr="005D736C">
        <w:rPr>
          <w:i/>
        </w:rPr>
        <w:t>, čímž se dané hodnoty řadí mezi Slovensko a Portugalsko,“</w:t>
      </w:r>
      <w:r w:rsidR="00C54DD3">
        <w:t xml:space="preserve"> uzavírá</w:t>
      </w:r>
      <w:r>
        <w:t xml:space="preserve"> </w:t>
      </w:r>
      <w:r w:rsidR="006A5EC2">
        <w:t>Jan Brůha</w:t>
      </w:r>
      <w:r>
        <w:t>. Nejvyšší hodnotu mediánu čistého jmění vykázaly domácnosti v Lucembursku, naopak nejnižší v Lotyšsku.</w:t>
      </w:r>
    </w:p>
    <w:p w14:paraId="3E24D432" w14:textId="77777777" w:rsidR="005D736C" w:rsidRDefault="005D736C" w:rsidP="005D736C">
      <w:pPr>
        <w:spacing w:line="240" w:lineRule="auto"/>
      </w:pPr>
    </w:p>
    <w:p w14:paraId="25ED5855" w14:textId="1F31AB09" w:rsidR="005D736C" w:rsidRDefault="005D736C" w:rsidP="005D736C">
      <w:pPr>
        <w:spacing w:line="240" w:lineRule="auto"/>
      </w:pPr>
      <w:r>
        <w:t xml:space="preserve">Podrobnější informace přináší publikace </w:t>
      </w:r>
      <w:hyperlink r:id="rId7" w:history="1">
        <w:r w:rsidRPr="00B13F4B">
          <w:rPr>
            <w:rStyle w:val="Hypertextovodkaz"/>
            <w:i/>
          </w:rPr>
          <w:t>Finanční situace domácností za roky 2021 a 2022</w:t>
        </w:r>
      </w:hyperlink>
      <w:r>
        <w:t>.</w:t>
      </w:r>
    </w:p>
    <w:p w14:paraId="68634204" w14:textId="2E137531" w:rsidR="005D736C" w:rsidRDefault="005D736C" w:rsidP="00E14EA6">
      <w:pPr>
        <w:spacing w:line="240" w:lineRule="auto"/>
      </w:pPr>
    </w:p>
    <w:p w14:paraId="3B83B603" w14:textId="77777777" w:rsidR="00B13F4B" w:rsidRDefault="00B13F4B" w:rsidP="00E14EA6">
      <w:pPr>
        <w:spacing w:line="240" w:lineRule="auto"/>
        <w:rPr>
          <w:rFonts w:cs="Arial"/>
          <w:b/>
          <w:bCs/>
          <w:iCs/>
        </w:rPr>
      </w:pPr>
    </w:p>
    <w:p w14:paraId="42E875AF" w14:textId="30E4DCB9" w:rsidR="002105BA" w:rsidRDefault="002105BA" w:rsidP="00E14EA6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Poznámk</w:t>
      </w:r>
      <w:r w:rsidR="003F630A">
        <w:rPr>
          <w:rFonts w:cs="Arial"/>
          <w:b/>
          <w:bCs/>
          <w:iCs/>
        </w:rPr>
        <w:t>a</w:t>
      </w:r>
      <w:r>
        <w:rPr>
          <w:rFonts w:cs="Arial"/>
          <w:b/>
          <w:bCs/>
          <w:iCs/>
        </w:rPr>
        <w:t>:</w:t>
      </w:r>
    </w:p>
    <w:p w14:paraId="6AF7996E" w14:textId="77777777" w:rsidR="002105BA" w:rsidRDefault="002105BA" w:rsidP="00E14EA6">
      <w:pPr>
        <w:spacing w:line="240" w:lineRule="auto"/>
        <w:rPr>
          <w:rFonts w:cs="Arial"/>
          <w:b/>
          <w:bCs/>
          <w:iCs/>
        </w:rPr>
      </w:pPr>
    </w:p>
    <w:p w14:paraId="444E0CDA" w14:textId="0FC34A86" w:rsidR="00E55D08" w:rsidRPr="00C37D08" w:rsidRDefault="003F630A" w:rsidP="00E14EA6">
      <w:pPr>
        <w:spacing w:line="240" w:lineRule="auto"/>
        <w:rPr>
          <w:rFonts w:cs="Arial"/>
          <w:bCs/>
          <w:iCs/>
        </w:rPr>
      </w:pPr>
      <w:r w:rsidRPr="003F630A">
        <w:rPr>
          <w:rFonts w:cs="Arial"/>
          <w:bCs/>
          <w:iCs/>
        </w:rPr>
        <w:t>Medián je hodnota, která se nachází přesně uprostřed ve skupině seř</w:t>
      </w:r>
      <w:r>
        <w:rPr>
          <w:rFonts w:cs="Arial"/>
          <w:bCs/>
          <w:iCs/>
        </w:rPr>
        <w:t>azených hodnot. P</w:t>
      </w:r>
      <w:r w:rsidRPr="003F630A">
        <w:rPr>
          <w:rFonts w:cs="Arial"/>
          <w:bCs/>
          <w:iCs/>
        </w:rPr>
        <w:t xml:space="preserve">olovina posuzovaných hodnot je </w:t>
      </w:r>
      <w:r>
        <w:rPr>
          <w:rFonts w:cs="Arial"/>
          <w:bCs/>
          <w:iCs/>
        </w:rPr>
        <w:t xml:space="preserve">tedy </w:t>
      </w:r>
      <w:r w:rsidRPr="003F630A">
        <w:rPr>
          <w:rFonts w:cs="Arial"/>
          <w:bCs/>
          <w:iCs/>
        </w:rPr>
        <w:t>menších než medián a druhá polovina je větších než medián.</w:t>
      </w:r>
      <w:r>
        <w:rPr>
          <w:rFonts w:cs="Arial"/>
          <w:bCs/>
          <w:iCs/>
        </w:rPr>
        <w:t xml:space="preserve"> Oproti tomu aritmetický p</w:t>
      </w:r>
      <w:r w:rsidRPr="003F630A">
        <w:rPr>
          <w:rFonts w:cs="Arial"/>
          <w:bCs/>
          <w:iCs/>
        </w:rPr>
        <w:t>růměr je součet hodnot vydělený jejich počtem.</w:t>
      </w:r>
    </w:p>
    <w:p w14:paraId="014FCF21" w14:textId="77777777" w:rsidR="00E55D08" w:rsidRDefault="00E55D08" w:rsidP="00E14EA6">
      <w:pPr>
        <w:spacing w:line="240" w:lineRule="auto"/>
        <w:rPr>
          <w:rFonts w:cs="Arial"/>
          <w:b/>
          <w:bCs/>
          <w:iCs/>
        </w:rPr>
      </w:pPr>
    </w:p>
    <w:p w14:paraId="6DC9E6D9" w14:textId="035F4C8D" w:rsidR="002105BA" w:rsidRDefault="002105BA" w:rsidP="00E14EA6">
      <w:pPr>
        <w:spacing w:line="240" w:lineRule="auto"/>
        <w:rPr>
          <w:rFonts w:cs="Arial"/>
          <w:b/>
          <w:bCs/>
          <w:iCs/>
        </w:rPr>
      </w:pPr>
    </w:p>
    <w:p w14:paraId="7A086635" w14:textId="77777777" w:rsidR="00B13F4B" w:rsidRDefault="00B13F4B" w:rsidP="00E14EA6">
      <w:pPr>
        <w:spacing w:line="240" w:lineRule="auto"/>
        <w:rPr>
          <w:rFonts w:cs="Arial"/>
          <w:b/>
          <w:bCs/>
          <w:iCs/>
        </w:rPr>
      </w:pPr>
    </w:p>
    <w:p w14:paraId="75AA0612" w14:textId="77777777" w:rsidR="00E14EA6" w:rsidRPr="00220E59" w:rsidRDefault="00E14EA6" w:rsidP="00E14EA6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  <w:r w:rsidR="005D736C">
        <w:rPr>
          <w:rFonts w:cs="Arial"/>
          <w:b/>
          <w:bCs/>
          <w:iCs/>
        </w:rPr>
        <w:t xml:space="preserve"> ČSÚ:</w:t>
      </w:r>
    </w:p>
    <w:p w14:paraId="16B7D3DB" w14:textId="77777777" w:rsidR="00E14EA6" w:rsidRPr="00220E59" w:rsidRDefault="00E14EA6" w:rsidP="005D736C">
      <w:pPr>
        <w:spacing w:line="252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5474104" w14:textId="77777777" w:rsidR="00E14EA6" w:rsidRPr="00220E59" w:rsidRDefault="00E14EA6" w:rsidP="005D736C">
      <w:pPr>
        <w:spacing w:line="252" w:lineRule="auto"/>
        <w:rPr>
          <w:rFonts w:cs="Arial"/>
        </w:rPr>
      </w:pPr>
      <w:r w:rsidRPr="00220E59">
        <w:rPr>
          <w:rFonts w:cs="Arial"/>
        </w:rPr>
        <w:t>tiskový mluvčí</w:t>
      </w:r>
    </w:p>
    <w:p w14:paraId="399602BB" w14:textId="77777777" w:rsidR="00E14EA6" w:rsidRPr="00220E59" w:rsidRDefault="00E14EA6" w:rsidP="005D736C">
      <w:pPr>
        <w:spacing w:line="252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4AF39653" w14:textId="77777777" w:rsidR="004920AD" w:rsidRDefault="00E14EA6" w:rsidP="005D736C">
      <w:pPr>
        <w:spacing w:line="252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>
        <w:rPr>
          <w:rFonts w:cs="Arial"/>
          <w:color w:val="0070C0"/>
        </w:rPr>
        <w:t>X</w:t>
      </w:r>
      <w:r w:rsidRPr="00220E59">
        <w:rPr>
          <w:rFonts w:cs="Arial"/>
        </w:rPr>
        <w:t xml:space="preserve"> @statistickyurad</w:t>
      </w:r>
    </w:p>
    <w:p w14:paraId="7DDAD88C" w14:textId="77777777" w:rsidR="005D736C" w:rsidRDefault="005D736C" w:rsidP="005D736C">
      <w:pPr>
        <w:spacing w:line="252" w:lineRule="auto"/>
        <w:rPr>
          <w:rFonts w:cs="Arial"/>
        </w:rPr>
      </w:pPr>
    </w:p>
    <w:p w14:paraId="4FB2705D" w14:textId="77777777" w:rsidR="005D736C" w:rsidRPr="00220E59" w:rsidRDefault="005D736C" w:rsidP="005D736C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  <w:r>
        <w:rPr>
          <w:rFonts w:cs="Arial"/>
          <w:b/>
          <w:bCs/>
          <w:iCs/>
        </w:rPr>
        <w:t xml:space="preserve"> ČNB:</w:t>
      </w:r>
    </w:p>
    <w:p w14:paraId="0B8D8338" w14:textId="5C5DCF9C" w:rsidR="005D736C" w:rsidRPr="00220E59" w:rsidRDefault="00037195" w:rsidP="005D736C">
      <w:pPr>
        <w:spacing w:line="252" w:lineRule="auto"/>
        <w:rPr>
          <w:rFonts w:cs="Arial"/>
        </w:rPr>
      </w:pPr>
      <w:r>
        <w:rPr>
          <w:rFonts w:cs="Arial"/>
        </w:rPr>
        <w:t>Petra Krmelová</w:t>
      </w:r>
    </w:p>
    <w:p w14:paraId="4EEFB03E" w14:textId="77777777" w:rsidR="005D736C" w:rsidRPr="00220E59" w:rsidRDefault="00115AC3" w:rsidP="005D736C">
      <w:pPr>
        <w:spacing w:line="252" w:lineRule="auto"/>
        <w:rPr>
          <w:rFonts w:cs="Arial"/>
        </w:rPr>
      </w:pPr>
      <w:r>
        <w:rPr>
          <w:rFonts w:cs="Arial"/>
        </w:rPr>
        <w:t xml:space="preserve">ředitelka odboru komunikace a </w:t>
      </w:r>
      <w:r w:rsidR="005D736C">
        <w:rPr>
          <w:rFonts w:cs="Arial"/>
        </w:rPr>
        <w:t>tisková mluvčí</w:t>
      </w:r>
    </w:p>
    <w:p w14:paraId="5C491D81" w14:textId="15DACA77" w:rsidR="005D736C" w:rsidRPr="00220E59" w:rsidRDefault="005D736C" w:rsidP="005D736C">
      <w:pPr>
        <w:spacing w:line="252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>
        <w:rPr>
          <w:rFonts w:cs="Arial"/>
        </w:rPr>
        <w:t xml:space="preserve"> 224 41</w:t>
      </w:r>
      <w:r w:rsidR="00037195">
        <w:rPr>
          <w:rFonts w:cs="Arial"/>
        </w:rPr>
        <w:t>2 013</w:t>
      </w:r>
    </w:p>
    <w:p w14:paraId="7BFDB5AD" w14:textId="0595ED7C" w:rsidR="005D736C" w:rsidRPr="004920AD" w:rsidRDefault="005D736C" w:rsidP="005D736C">
      <w:pPr>
        <w:spacing w:line="252" w:lineRule="auto"/>
      </w:pPr>
      <w:r w:rsidRPr="00220E59">
        <w:rPr>
          <w:rFonts w:cs="Arial"/>
          <w:color w:val="0070C0"/>
        </w:rPr>
        <w:t xml:space="preserve">E </w:t>
      </w:r>
      <w:r w:rsidR="00037195">
        <w:rPr>
          <w:rFonts w:cs="Arial"/>
        </w:rPr>
        <w:t>media</w:t>
      </w:r>
      <w:r>
        <w:rPr>
          <w:rFonts w:cs="Arial"/>
        </w:rPr>
        <w:t>@cnb</w:t>
      </w:r>
      <w:r w:rsidRPr="00220E59">
        <w:rPr>
          <w:rFonts w:cs="Arial"/>
        </w:rPr>
        <w:t>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>
        <w:rPr>
          <w:rFonts w:cs="Arial"/>
          <w:color w:val="0070C0"/>
        </w:rPr>
        <w:t>Web</w:t>
      </w:r>
      <w:r>
        <w:rPr>
          <w:rFonts w:cs="Arial"/>
        </w:rPr>
        <w:t xml:space="preserve"> www.cnb.cz</w:t>
      </w:r>
    </w:p>
    <w:p w14:paraId="4F2FA98E" w14:textId="77777777" w:rsidR="005D736C" w:rsidRDefault="005D736C" w:rsidP="005D736C">
      <w:pPr>
        <w:spacing w:line="252" w:lineRule="auto"/>
      </w:pPr>
    </w:p>
    <w:sectPr w:rsidR="005D736C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6ADB8" w14:textId="77777777" w:rsidR="006A6E45" w:rsidRDefault="006A6E45" w:rsidP="00BA6370">
      <w:r>
        <w:separator/>
      </w:r>
    </w:p>
  </w:endnote>
  <w:endnote w:type="continuationSeparator" w:id="0">
    <w:p w14:paraId="6F6680D4" w14:textId="77777777" w:rsidR="006A6E45" w:rsidRDefault="006A6E4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7A1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402748" wp14:editId="4A2FB8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012C3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11ACB808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A1CC1AE" w14:textId="04EADFF0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A6E4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0274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661012C3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11ACB808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A1CC1AE" w14:textId="04EADFF0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A6E4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3D4E476" wp14:editId="394D505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854A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CD76A" w14:textId="77777777" w:rsidR="006A6E45" w:rsidRDefault="006A6E45" w:rsidP="00BA6370">
      <w:r>
        <w:separator/>
      </w:r>
    </w:p>
  </w:footnote>
  <w:footnote w:type="continuationSeparator" w:id="0">
    <w:p w14:paraId="23D07299" w14:textId="77777777" w:rsidR="006A6E45" w:rsidRDefault="006A6E4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BD66" w14:textId="77777777" w:rsidR="003D0499" w:rsidRDefault="00921F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208F224" wp14:editId="5C3E33B5">
          <wp:simplePos x="0" y="0"/>
          <wp:positionH relativeFrom="margin">
            <wp:posOffset>1071245</wp:posOffset>
          </wp:positionH>
          <wp:positionV relativeFrom="page">
            <wp:posOffset>502920</wp:posOffset>
          </wp:positionV>
          <wp:extent cx="822960" cy="529590"/>
          <wp:effectExtent l="0" t="0" r="0" b="3810"/>
          <wp:wrapTopAndBottom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B_logo_CZ_3r_1B_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65E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527E7E" wp14:editId="4CCB9C8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223461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21"/>
    <w:rsid w:val="000243D2"/>
    <w:rsid w:val="00037195"/>
    <w:rsid w:val="00043BF4"/>
    <w:rsid w:val="000842D2"/>
    <w:rsid w:val="000843A5"/>
    <w:rsid w:val="000B6F63"/>
    <w:rsid w:val="000C435D"/>
    <w:rsid w:val="00115AC3"/>
    <w:rsid w:val="001404AB"/>
    <w:rsid w:val="00146745"/>
    <w:rsid w:val="001658A9"/>
    <w:rsid w:val="0017231D"/>
    <w:rsid w:val="001776E2"/>
    <w:rsid w:val="001810DC"/>
    <w:rsid w:val="00183C7E"/>
    <w:rsid w:val="00191045"/>
    <w:rsid w:val="001A214A"/>
    <w:rsid w:val="001A59BF"/>
    <w:rsid w:val="001B607F"/>
    <w:rsid w:val="001D369A"/>
    <w:rsid w:val="002070FB"/>
    <w:rsid w:val="002105BA"/>
    <w:rsid w:val="00213729"/>
    <w:rsid w:val="002272A6"/>
    <w:rsid w:val="002406FA"/>
    <w:rsid w:val="002460EA"/>
    <w:rsid w:val="00250608"/>
    <w:rsid w:val="00280E65"/>
    <w:rsid w:val="002848DA"/>
    <w:rsid w:val="00292E69"/>
    <w:rsid w:val="0029318C"/>
    <w:rsid w:val="002B2E47"/>
    <w:rsid w:val="002C6506"/>
    <w:rsid w:val="002D5459"/>
    <w:rsid w:val="002D6A6C"/>
    <w:rsid w:val="002D6C24"/>
    <w:rsid w:val="00322412"/>
    <w:rsid w:val="003301A3"/>
    <w:rsid w:val="0033738D"/>
    <w:rsid w:val="0035578A"/>
    <w:rsid w:val="00357EDC"/>
    <w:rsid w:val="00361605"/>
    <w:rsid w:val="0036777B"/>
    <w:rsid w:val="0038282A"/>
    <w:rsid w:val="00397580"/>
    <w:rsid w:val="003A1794"/>
    <w:rsid w:val="003A45C8"/>
    <w:rsid w:val="003A5524"/>
    <w:rsid w:val="003C2DCF"/>
    <w:rsid w:val="003C7FE7"/>
    <w:rsid w:val="003D02AA"/>
    <w:rsid w:val="003D0499"/>
    <w:rsid w:val="003D418E"/>
    <w:rsid w:val="003F526A"/>
    <w:rsid w:val="003F630A"/>
    <w:rsid w:val="00405244"/>
    <w:rsid w:val="00413A9D"/>
    <w:rsid w:val="004436EE"/>
    <w:rsid w:val="0045547F"/>
    <w:rsid w:val="00471B38"/>
    <w:rsid w:val="004853FE"/>
    <w:rsid w:val="004920AD"/>
    <w:rsid w:val="004A796D"/>
    <w:rsid w:val="004D05B3"/>
    <w:rsid w:val="004E479E"/>
    <w:rsid w:val="004E583B"/>
    <w:rsid w:val="004F78E6"/>
    <w:rsid w:val="00512D99"/>
    <w:rsid w:val="00514321"/>
    <w:rsid w:val="00531DBB"/>
    <w:rsid w:val="00535D7D"/>
    <w:rsid w:val="005465ED"/>
    <w:rsid w:val="005537B3"/>
    <w:rsid w:val="005950F1"/>
    <w:rsid w:val="005C523D"/>
    <w:rsid w:val="005D254E"/>
    <w:rsid w:val="005D736C"/>
    <w:rsid w:val="005E401A"/>
    <w:rsid w:val="005E460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5728"/>
    <w:rsid w:val="0064139A"/>
    <w:rsid w:val="00675D16"/>
    <w:rsid w:val="00683D80"/>
    <w:rsid w:val="006A5EC2"/>
    <w:rsid w:val="006A6E45"/>
    <w:rsid w:val="006E024F"/>
    <w:rsid w:val="006E4E81"/>
    <w:rsid w:val="00707F7D"/>
    <w:rsid w:val="00717EC5"/>
    <w:rsid w:val="00727525"/>
    <w:rsid w:val="00737B80"/>
    <w:rsid w:val="00752101"/>
    <w:rsid w:val="007A4CFE"/>
    <w:rsid w:val="007A57F2"/>
    <w:rsid w:val="007B1333"/>
    <w:rsid w:val="007D4442"/>
    <w:rsid w:val="007E52B3"/>
    <w:rsid w:val="007F4AEB"/>
    <w:rsid w:val="007F75B2"/>
    <w:rsid w:val="008043C4"/>
    <w:rsid w:val="00805460"/>
    <w:rsid w:val="00805DA7"/>
    <w:rsid w:val="00831B1B"/>
    <w:rsid w:val="00861D0E"/>
    <w:rsid w:val="00867569"/>
    <w:rsid w:val="008A750A"/>
    <w:rsid w:val="008C384C"/>
    <w:rsid w:val="008D0F11"/>
    <w:rsid w:val="008F35B4"/>
    <w:rsid w:val="008F73B4"/>
    <w:rsid w:val="009058FC"/>
    <w:rsid w:val="00916404"/>
    <w:rsid w:val="00921FD2"/>
    <w:rsid w:val="0094402F"/>
    <w:rsid w:val="00957E09"/>
    <w:rsid w:val="009668FF"/>
    <w:rsid w:val="009B4856"/>
    <w:rsid w:val="009B55B1"/>
    <w:rsid w:val="00A00672"/>
    <w:rsid w:val="00A365FE"/>
    <w:rsid w:val="00A4343D"/>
    <w:rsid w:val="00A502F1"/>
    <w:rsid w:val="00A662FE"/>
    <w:rsid w:val="00A70A83"/>
    <w:rsid w:val="00A81EB3"/>
    <w:rsid w:val="00A842CF"/>
    <w:rsid w:val="00A92A73"/>
    <w:rsid w:val="00AB1449"/>
    <w:rsid w:val="00AE6D5B"/>
    <w:rsid w:val="00B00C1D"/>
    <w:rsid w:val="00B01F6A"/>
    <w:rsid w:val="00B03E21"/>
    <w:rsid w:val="00B13F4B"/>
    <w:rsid w:val="00B161E2"/>
    <w:rsid w:val="00B565EB"/>
    <w:rsid w:val="00B82512"/>
    <w:rsid w:val="00BA21D2"/>
    <w:rsid w:val="00BA439F"/>
    <w:rsid w:val="00BA6370"/>
    <w:rsid w:val="00BA70A3"/>
    <w:rsid w:val="00BD0FA5"/>
    <w:rsid w:val="00C269D4"/>
    <w:rsid w:val="00C37D08"/>
    <w:rsid w:val="00C4160D"/>
    <w:rsid w:val="00C42A5B"/>
    <w:rsid w:val="00C47C5D"/>
    <w:rsid w:val="00C51D4D"/>
    <w:rsid w:val="00C52466"/>
    <w:rsid w:val="00C54DD3"/>
    <w:rsid w:val="00C8406E"/>
    <w:rsid w:val="00CB2555"/>
    <w:rsid w:val="00CB2709"/>
    <w:rsid w:val="00CB6F89"/>
    <w:rsid w:val="00CD4431"/>
    <w:rsid w:val="00CE228C"/>
    <w:rsid w:val="00CF408E"/>
    <w:rsid w:val="00CF545B"/>
    <w:rsid w:val="00D018F0"/>
    <w:rsid w:val="00D0205B"/>
    <w:rsid w:val="00D11E02"/>
    <w:rsid w:val="00D2159F"/>
    <w:rsid w:val="00D27074"/>
    <w:rsid w:val="00D27D69"/>
    <w:rsid w:val="00D448C2"/>
    <w:rsid w:val="00D666C3"/>
    <w:rsid w:val="00DB3587"/>
    <w:rsid w:val="00DC0D7B"/>
    <w:rsid w:val="00DD0FCA"/>
    <w:rsid w:val="00DF47FE"/>
    <w:rsid w:val="00E015E4"/>
    <w:rsid w:val="00E05B79"/>
    <w:rsid w:val="00E14EA6"/>
    <w:rsid w:val="00E15790"/>
    <w:rsid w:val="00E2374E"/>
    <w:rsid w:val="00E26704"/>
    <w:rsid w:val="00E27C40"/>
    <w:rsid w:val="00E31980"/>
    <w:rsid w:val="00E55D08"/>
    <w:rsid w:val="00E5738E"/>
    <w:rsid w:val="00E57646"/>
    <w:rsid w:val="00E6423C"/>
    <w:rsid w:val="00E93830"/>
    <w:rsid w:val="00E93E0E"/>
    <w:rsid w:val="00EB1ED3"/>
    <w:rsid w:val="00EB2F8E"/>
    <w:rsid w:val="00EC2D51"/>
    <w:rsid w:val="00F032AF"/>
    <w:rsid w:val="00F26395"/>
    <w:rsid w:val="00F3395F"/>
    <w:rsid w:val="00F46D88"/>
    <w:rsid w:val="00F46F18"/>
    <w:rsid w:val="00F73F9A"/>
    <w:rsid w:val="00F83D6B"/>
    <w:rsid w:val="00FB005B"/>
    <w:rsid w:val="00FB5CF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34A2EF1"/>
  <w15:docId w15:val="{9DF8C8C8-5468-431F-8D59-0EDB68A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CB255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20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0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05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0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05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C523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financni-situace-domacnosti-2021-a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esova16607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92DA-E442-401B-A808-1396180E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0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Na výši čistého jmění domácností má největší vliv vlastnictví nemovitostí</vt:lpstr>
    </vt:vector>
  </TitlesOfParts>
  <Company>ČSÚ</Company>
  <LinksUpToDate>false</LinksUpToDate>
  <CharactersWithSpaces>4280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Jarmila</dc:creator>
  <cp:lastModifiedBy>Cieslar Jan</cp:lastModifiedBy>
  <cp:revision>3</cp:revision>
  <dcterms:created xsi:type="dcterms:W3CDTF">2023-12-14T08:15:00Z</dcterms:created>
  <dcterms:modified xsi:type="dcterms:W3CDTF">2023-12-14T08:22:00Z</dcterms:modified>
</cp:coreProperties>
</file>