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55684832" w:rsidR="002566BD" w:rsidRDefault="00DC7078" w:rsidP="008E7DC4">
      <w:pPr>
        <w:pStyle w:val="Datum"/>
      </w:pPr>
      <w:r>
        <w:t>2</w:t>
      </w:r>
      <w:r w:rsidR="004C1A7F">
        <w:t>9</w:t>
      </w:r>
      <w:r w:rsidR="001A7B90">
        <w:t xml:space="preserve">. </w:t>
      </w:r>
      <w:r w:rsidR="004C1A7F">
        <w:t>prosince</w:t>
      </w:r>
      <w:r w:rsidR="00B03079">
        <w:t xml:space="preserve"> 20</w:t>
      </w:r>
      <w:r w:rsidR="001151F2">
        <w:t>2</w:t>
      </w:r>
      <w:r w:rsidR="003B2BF0">
        <w:t>3</w:t>
      </w:r>
    </w:p>
    <w:p w14:paraId="0BA5BF62" w14:textId="342343FB" w:rsidR="00DC7078" w:rsidRPr="003815AD" w:rsidRDefault="00DC7078" w:rsidP="00DC7078">
      <w:pPr>
        <w:rPr>
          <w:rFonts w:cs="Arial"/>
          <w:b/>
          <w:color w:val="BD1B21"/>
          <w:sz w:val="18"/>
          <w:szCs w:val="18"/>
        </w:rPr>
      </w:pPr>
    </w:p>
    <w:p w14:paraId="70288404" w14:textId="17FACD61" w:rsidR="00DC7078" w:rsidRPr="00DC7078" w:rsidRDefault="00DC7078" w:rsidP="00DC7078">
      <w:pPr>
        <w:rPr>
          <w:rFonts w:cs="Arial"/>
          <w:b/>
          <w:color w:val="BD1B21"/>
          <w:sz w:val="32"/>
          <w:szCs w:val="32"/>
        </w:rPr>
      </w:pPr>
      <w:r w:rsidRPr="00DC7078">
        <w:rPr>
          <w:rFonts w:cs="Arial"/>
          <w:b/>
          <w:color w:val="BD1B21"/>
          <w:sz w:val="32"/>
          <w:szCs w:val="32"/>
        </w:rPr>
        <w:t>Meziroční růst cen nemovitostí v roce 2022 zpomalil</w:t>
      </w:r>
    </w:p>
    <w:p w14:paraId="091FD05B" w14:textId="0757CF53" w:rsidR="003815AD" w:rsidRDefault="00DC7078" w:rsidP="003815AD">
      <w:pPr>
        <w:spacing w:before="240"/>
        <w:rPr>
          <w:rFonts w:cs="Arial"/>
          <w:b/>
          <w:szCs w:val="20"/>
        </w:rPr>
      </w:pPr>
      <w:r w:rsidRPr="00DC7078">
        <w:rPr>
          <w:rFonts w:cs="Arial"/>
          <w:b/>
          <w:szCs w:val="20"/>
        </w:rPr>
        <w:t xml:space="preserve">Ceny bytů </w:t>
      </w:r>
      <w:r>
        <w:rPr>
          <w:rFonts w:cs="Arial"/>
          <w:b/>
          <w:szCs w:val="20"/>
        </w:rPr>
        <w:t xml:space="preserve">v Česku </w:t>
      </w:r>
      <w:r w:rsidRPr="00DC7078">
        <w:rPr>
          <w:rFonts w:cs="Arial"/>
          <w:b/>
          <w:szCs w:val="20"/>
        </w:rPr>
        <w:t xml:space="preserve">v roce 2022 vzrostly meziročně o </w:t>
      </w:r>
      <w:r>
        <w:rPr>
          <w:rFonts w:cs="Arial"/>
          <w:b/>
          <w:szCs w:val="20"/>
        </w:rPr>
        <w:t xml:space="preserve">více než </w:t>
      </w:r>
      <w:r w:rsidRPr="00DC7078">
        <w:rPr>
          <w:rFonts w:cs="Arial"/>
          <w:b/>
          <w:szCs w:val="20"/>
        </w:rPr>
        <w:t xml:space="preserve">16 </w:t>
      </w:r>
      <w:r>
        <w:rPr>
          <w:rFonts w:cs="Arial"/>
          <w:b/>
          <w:szCs w:val="20"/>
        </w:rPr>
        <w:t>procent</w:t>
      </w:r>
      <w:r w:rsidRPr="00DC7078">
        <w:rPr>
          <w:rFonts w:cs="Arial"/>
          <w:b/>
          <w:szCs w:val="20"/>
        </w:rPr>
        <w:t>, ceny rodinných domů se zvýšily ve stejném období o 11</w:t>
      </w:r>
      <w:r w:rsidR="00412CB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procent</w:t>
      </w:r>
      <w:r w:rsidRPr="00DC7078">
        <w:rPr>
          <w:rFonts w:cs="Arial"/>
          <w:b/>
          <w:szCs w:val="20"/>
        </w:rPr>
        <w:t xml:space="preserve">. Indexy cen nemovitostí ve 4. čtvrtletí 2022 mezičtvrtletně klesly, </w:t>
      </w:r>
      <w:r>
        <w:rPr>
          <w:rFonts w:cs="Arial"/>
          <w:b/>
          <w:szCs w:val="20"/>
        </w:rPr>
        <w:t xml:space="preserve">a to </w:t>
      </w:r>
      <w:r w:rsidRPr="00DC7078">
        <w:rPr>
          <w:rFonts w:cs="Arial"/>
          <w:b/>
          <w:szCs w:val="20"/>
        </w:rPr>
        <w:t xml:space="preserve">poprvé od 1. čtvrtletí 2013. Podrobné informace přináší nová publikace </w:t>
      </w:r>
      <w:hyperlink r:id="rId11" w:history="1">
        <w:r w:rsidRPr="003815AD">
          <w:rPr>
            <w:rStyle w:val="Hypertextovodkaz"/>
            <w:rFonts w:cs="Arial"/>
            <w:b/>
            <w:i/>
            <w:szCs w:val="20"/>
          </w:rPr>
          <w:t>Ceny nemovitostí v letech 2020 – 2022</w:t>
        </w:r>
      </w:hyperlink>
      <w:r w:rsidRPr="00DC7078">
        <w:rPr>
          <w:rFonts w:cs="Arial"/>
          <w:b/>
          <w:szCs w:val="20"/>
        </w:rPr>
        <w:t xml:space="preserve"> zveřejněná na webu Českého statistického úřadu.</w:t>
      </w:r>
    </w:p>
    <w:p w14:paraId="4EB96996" w14:textId="77777777" w:rsidR="003815AD" w:rsidRDefault="003815AD" w:rsidP="003815AD">
      <w:pPr>
        <w:spacing w:line="240" w:lineRule="auto"/>
        <w:rPr>
          <w:rFonts w:cs="Arial"/>
          <w:b/>
          <w:szCs w:val="20"/>
        </w:rPr>
      </w:pPr>
    </w:p>
    <w:p w14:paraId="72E597E9" w14:textId="6B0D39CC" w:rsidR="00DC7078" w:rsidRDefault="00DC7078" w:rsidP="003815AD">
      <w:pPr>
        <w:spacing w:after="2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Ceny bytů se v roce 2022 zvýšily ve srovnání s předchozím rokem o 16,3 %, v roce 2021 byly meziročně vyšší o 22,2 %. Nejvyšší průměrnou jednotkovou cenu bytu v roce 2022 vykazovala Praha (112 677 Kč/m</w:t>
      </w:r>
      <w:r w:rsidRPr="00D215F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>), následovaná okresem Brno-město s průměrnou cenou</w:t>
      </w:r>
      <w:r w:rsidR="00412CBC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83 188 Kč/m</w:t>
      </w:r>
      <w:r w:rsidRPr="00D215F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>. Třetí v pořadí byl okres Hradec Králové s průměrnou cenou dosahující hodnoty 69 077 Kč/m</w:t>
      </w:r>
      <w:r w:rsidRPr="00D215F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>.</w:t>
      </w:r>
    </w:p>
    <w:p w14:paraId="6D01BAE8" w14:textId="3E2D425A" w:rsidR="00DC7078" w:rsidRDefault="00DC7078" w:rsidP="003815AD">
      <w:pPr>
        <w:spacing w:after="2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Ceny rodinných domů byly v roce 2022 vyšší oproti předešlému roku o 11,0 %, v roce 2021 vzrostly meziročně o 19,2 %. Nejvyšší průměrná cena byla v roce 2022 zaznamenána v Praze (104 195 Kč/m</w:t>
      </w:r>
      <w:r w:rsidRPr="00D215F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>), druhý v pořadí byl okres Praha-východ (95 418 Kč/m</w:t>
      </w:r>
      <w:r w:rsidRPr="00D215F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>) a třetí okres Praha-západ (94 004 Kč/m</w:t>
      </w:r>
      <w:r w:rsidRPr="00D215FA"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>).</w:t>
      </w:r>
    </w:p>
    <w:p w14:paraId="766C3A75" w14:textId="6BDE18A1" w:rsidR="00DC7078" w:rsidRDefault="00DC7078" w:rsidP="003815AD">
      <w:pPr>
        <w:spacing w:after="2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Index cen bytů a rodinných domů byl v roce 2022 meziročně vyšší o 14,5 %, přičemž v předchozím roce vzrostl</w:t>
      </w:r>
      <w:r w:rsidR="001D20E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 21,1 %. Úhrnný meziroční index cen nemovitostí, zahrnující byty, rodinné domy a samostatné stavební pozemky, dosáhl v roce 2022 hodnoty 114,9. V roce 2021 to bylo 121,0.</w:t>
      </w:r>
    </w:p>
    <w:p w14:paraId="310B952A" w14:textId="77777777" w:rsidR="00DC7078" w:rsidRDefault="00DC7078" w:rsidP="003815AD">
      <w:pPr>
        <w:spacing w:after="240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Publikace Ceny nemovitostí v letech 2020 – 222 navazuje na loňskou publikaci Ceny nemovitostí v letech 2019 - 2021. Zdrojem údajů jsou data převzatá z Českého úřadu zeměměřičského a katastrálního.</w:t>
      </w:r>
      <w:bookmarkStart w:id="0" w:name="_GoBack"/>
      <w:bookmarkEnd w:id="0"/>
    </w:p>
    <w:p w14:paraId="5E306051" w14:textId="77777777" w:rsidR="00DB660D" w:rsidRDefault="00DB660D" w:rsidP="00412CBC">
      <w:pPr>
        <w:spacing w:before="240" w:line="240" w:lineRule="auto"/>
      </w:pPr>
    </w:p>
    <w:p w14:paraId="00EBF745" w14:textId="77777777" w:rsidR="00DB660D" w:rsidRDefault="00DB660D" w:rsidP="00DB660D">
      <w:pPr>
        <w:rPr>
          <w:b/>
        </w:rPr>
      </w:pPr>
      <w:r>
        <w:rPr>
          <w:b/>
        </w:rPr>
        <w:t>Kontakt:</w:t>
      </w:r>
    </w:p>
    <w:p w14:paraId="7779BE7F" w14:textId="77777777" w:rsidR="00DB660D" w:rsidRPr="001B6F48" w:rsidRDefault="00DB660D" w:rsidP="00DB660D">
      <w:pPr>
        <w:rPr>
          <w:rFonts w:cs="Arial"/>
        </w:rPr>
      </w:pPr>
      <w:r>
        <w:rPr>
          <w:rFonts w:cs="Arial"/>
        </w:rPr>
        <w:t>Jan Cieslar</w:t>
      </w:r>
    </w:p>
    <w:p w14:paraId="148E0354" w14:textId="77777777" w:rsidR="00DB660D" w:rsidRPr="00C62D32" w:rsidRDefault="00DB660D" w:rsidP="00DB660D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27226FD4" w14:textId="77777777" w:rsidR="00DB660D" w:rsidRPr="00C62D32" w:rsidRDefault="00DB660D" w:rsidP="00DB660D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F28E856" w14:textId="2ACD8FA6" w:rsidR="00DB660D" w:rsidRDefault="00DB660D" w:rsidP="00DB660D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="009D2DFB"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p w14:paraId="4F4BE88D" w14:textId="3DF7FDD2" w:rsidR="000670C2" w:rsidRDefault="000670C2" w:rsidP="009D38C5">
      <w:pPr>
        <w:rPr>
          <w:rFonts w:cs="Arial"/>
        </w:rPr>
      </w:pPr>
    </w:p>
    <w:p w14:paraId="0A295019" w14:textId="77777777" w:rsidR="00DC7078" w:rsidRDefault="00DC7078" w:rsidP="009D38C5">
      <w:pPr>
        <w:rPr>
          <w:rFonts w:cs="Arial"/>
        </w:rPr>
      </w:pPr>
    </w:p>
    <w:sectPr w:rsidR="00DC7078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13F9" w14:textId="77777777" w:rsidR="00F73A84" w:rsidRDefault="00F73A84" w:rsidP="00BA6370">
      <w:r>
        <w:separator/>
      </w:r>
    </w:p>
  </w:endnote>
  <w:endnote w:type="continuationSeparator" w:id="0">
    <w:p w14:paraId="425CC5C6" w14:textId="77777777" w:rsidR="00F73A84" w:rsidRDefault="00F73A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3A3453A0" w:rsidR="003D0499" w:rsidRDefault="009D38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426F12E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0379807A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5CC00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EE75" w14:textId="77777777" w:rsidR="00F73A84" w:rsidRDefault="00F73A84" w:rsidP="00BA6370">
      <w:r>
        <w:separator/>
      </w:r>
    </w:p>
  </w:footnote>
  <w:footnote w:type="continuationSeparator" w:id="0">
    <w:p w14:paraId="69C5A1EE" w14:textId="77777777" w:rsidR="00F73A84" w:rsidRDefault="00F73A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0E6B0AA9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439D8E5B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06116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142509BA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CE1FE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5466E37C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13EF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7976953D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E6ED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5EB1C752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4E341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2925F6EB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6527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166CA68A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77BD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38A2"/>
    <w:multiLevelType w:val="multilevel"/>
    <w:tmpl w:val="A42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31F0D"/>
    <w:rsid w:val="00043BF4"/>
    <w:rsid w:val="000539E8"/>
    <w:rsid w:val="00053D33"/>
    <w:rsid w:val="00054686"/>
    <w:rsid w:val="000670C2"/>
    <w:rsid w:val="0007358E"/>
    <w:rsid w:val="0008169F"/>
    <w:rsid w:val="000842D2"/>
    <w:rsid w:val="000843A5"/>
    <w:rsid w:val="00095213"/>
    <w:rsid w:val="000B3856"/>
    <w:rsid w:val="000B6F63"/>
    <w:rsid w:val="000B755F"/>
    <w:rsid w:val="000C435D"/>
    <w:rsid w:val="000C7CC8"/>
    <w:rsid w:val="000E4BF9"/>
    <w:rsid w:val="00110A4C"/>
    <w:rsid w:val="001151F2"/>
    <w:rsid w:val="0012425E"/>
    <w:rsid w:val="00133D52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84BB3"/>
    <w:rsid w:val="001856CB"/>
    <w:rsid w:val="001A214A"/>
    <w:rsid w:val="001A59BF"/>
    <w:rsid w:val="001A7B90"/>
    <w:rsid w:val="001B1456"/>
    <w:rsid w:val="001B607F"/>
    <w:rsid w:val="001D0A20"/>
    <w:rsid w:val="001D20E8"/>
    <w:rsid w:val="001D369A"/>
    <w:rsid w:val="001D4A8F"/>
    <w:rsid w:val="001D6880"/>
    <w:rsid w:val="001F6FDE"/>
    <w:rsid w:val="001F7B00"/>
    <w:rsid w:val="002070FB"/>
    <w:rsid w:val="00210018"/>
    <w:rsid w:val="002133C0"/>
    <w:rsid w:val="00213729"/>
    <w:rsid w:val="00216DC9"/>
    <w:rsid w:val="00220B92"/>
    <w:rsid w:val="00225C8E"/>
    <w:rsid w:val="002272A6"/>
    <w:rsid w:val="002272C3"/>
    <w:rsid w:val="00233AFD"/>
    <w:rsid w:val="002406FA"/>
    <w:rsid w:val="0024140F"/>
    <w:rsid w:val="00245AB0"/>
    <w:rsid w:val="002460EA"/>
    <w:rsid w:val="00247471"/>
    <w:rsid w:val="0025072E"/>
    <w:rsid w:val="002566BD"/>
    <w:rsid w:val="00264207"/>
    <w:rsid w:val="00280037"/>
    <w:rsid w:val="0028160F"/>
    <w:rsid w:val="002848DA"/>
    <w:rsid w:val="002920D4"/>
    <w:rsid w:val="002A005A"/>
    <w:rsid w:val="002B2E47"/>
    <w:rsid w:val="002B4109"/>
    <w:rsid w:val="002C75D8"/>
    <w:rsid w:val="002D521D"/>
    <w:rsid w:val="002D6A6C"/>
    <w:rsid w:val="002D74CA"/>
    <w:rsid w:val="002F28C3"/>
    <w:rsid w:val="00300B48"/>
    <w:rsid w:val="00322412"/>
    <w:rsid w:val="0032742D"/>
    <w:rsid w:val="003301A3"/>
    <w:rsid w:val="00344825"/>
    <w:rsid w:val="0035578A"/>
    <w:rsid w:val="00355E96"/>
    <w:rsid w:val="003624E7"/>
    <w:rsid w:val="0036283B"/>
    <w:rsid w:val="00364EFD"/>
    <w:rsid w:val="00365C77"/>
    <w:rsid w:val="0036777B"/>
    <w:rsid w:val="003731B8"/>
    <w:rsid w:val="003815AD"/>
    <w:rsid w:val="0038282A"/>
    <w:rsid w:val="003839C3"/>
    <w:rsid w:val="00385BEE"/>
    <w:rsid w:val="00397580"/>
    <w:rsid w:val="003A1794"/>
    <w:rsid w:val="003A38E8"/>
    <w:rsid w:val="003A4310"/>
    <w:rsid w:val="003A45C8"/>
    <w:rsid w:val="003B2BF0"/>
    <w:rsid w:val="003C2DCF"/>
    <w:rsid w:val="003C7FE7"/>
    <w:rsid w:val="003D02AA"/>
    <w:rsid w:val="003D0499"/>
    <w:rsid w:val="003D5C80"/>
    <w:rsid w:val="003F526A"/>
    <w:rsid w:val="00405244"/>
    <w:rsid w:val="00412CBC"/>
    <w:rsid w:val="00413A9D"/>
    <w:rsid w:val="004150BF"/>
    <w:rsid w:val="00422E72"/>
    <w:rsid w:val="004436EE"/>
    <w:rsid w:val="0044659F"/>
    <w:rsid w:val="0045547F"/>
    <w:rsid w:val="004920AD"/>
    <w:rsid w:val="004A69C8"/>
    <w:rsid w:val="004C1A7F"/>
    <w:rsid w:val="004C7959"/>
    <w:rsid w:val="004D05B3"/>
    <w:rsid w:val="004E479E"/>
    <w:rsid w:val="004E583B"/>
    <w:rsid w:val="004F78E6"/>
    <w:rsid w:val="00503C75"/>
    <w:rsid w:val="00512D99"/>
    <w:rsid w:val="00525BC7"/>
    <w:rsid w:val="00531DBB"/>
    <w:rsid w:val="00532EF4"/>
    <w:rsid w:val="00537A39"/>
    <w:rsid w:val="00560410"/>
    <w:rsid w:val="00560877"/>
    <w:rsid w:val="005665D9"/>
    <w:rsid w:val="005718B1"/>
    <w:rsid w:val="00581FF7"/>
    <w:rsid w:val="00595DF8"/>
    <w:rsid w:val="005B22A9"/>
    <w:rsid w:val="005C66F6"/>
    <w:rsid w:val="005C6D55"/>
    <w:rsid w:val="005D1E05"/>
    <w:rsid w:val="005D3CA4"/>
    <w:rsid w:val="005E3353"/>
    <w:rsid w:val="005E35CA"/>
    <w:rsid w:val="005F0241"/>
    <w:rsid w:val="005F59C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602"/>
    <w:rsid w:val="00622B80"/>
    <w:rsid w:val="00624AB8"/>
    <w:rsid w:val="00633D37"/>
    <w:rsid w:val="0064139A"/>
    <w:rsid w:val="00645336"/>
    <w:rsid w:val="00653D2F"/>
    <w:rsid w:val="00656953"/>
    <w:rsid w:val="00675D16"/>
    <w:rsid w:val="006767A4"/>
    <w:rsid w:val="00676D94"/>
    <w:rsid w:val="006B0D2C"/>
    <w:rsid w:val="006C0B9E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0523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0830"/>
    <w:rsid w:val="007B1333"/>
    <w:rsid w:val="007B79D4"/>
    <w:rsid w:val="007C5CAA"/>
    <w:rsid w:val="007D0E2E"/>
    <w:rsid w:val="007D5E80"/>
    <w:rsid w:val="007D6DB4"/>
    <w:rsid w:val="007D7AF7"/>
    <w:rsid w:val="007E67A5"/>
    <w:rsid w:val="007F2F17"/>
    <w:rsid w:val="007F4AEB"/>
    <w:rsid w:val="007F75B2"/>
    <w:rsid w:val="008043C4"/>
    <w:rsid w:val="00813986"/>
    <w:rsid w:val="008235B9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29C"/>
    <w:rsid w:val="008B3F93"/>
    <w:rsid w:val="008B5EF6"/>
    <w:rsid w:val="008C384C"/>
    <w:rsid w:val="008D0F11"/>
    <w:rsid w:val="008E58D5"/>
    <w:rsid w:val="008E7B39"/>
    <w:rsid w:val="008E7DC4"/>
    <w:rsid w:val="008F35B4"/>
    <w:rsid w:val="008F73B4"/>
    <w:rsid w:val="008F78EC"/>
    <w:rsid w:val="00900593"/>
    <w:rsid w:val="0090507A"/>
    <w:rsid w:val="00905B73"/>
    <w:rsid w:val="00910B1F"/>
    <w:rsid w:val="00910CAB"/>
    <w:rsid w:val="00941583"/>
    <w:rsid w:val="0094402F"/>
    <w:rsid w:val="009466E5"/>
    <w:rsid w:val="0096264C"/>
    <w:rsid w:val="00963DE2"/>
    <w:rsid w:val="009668FF"/>
    <w:rsid w:val="00966FE8"/>
    <w:rsid w:val="0097362E"/>
    <w:rsid w:val="0098320C"/>
    <w:rsid w:val="009B55B1"/>
    <w:rsid w:val="009C2C94"/>
    <w:rsid w:val="009C4B4B"/>
    <w:rsid w:val="009D0E13"/>
    <w:rsid w:val="009D2450"/>
    <w:rsid w:val="009D2DFB"/>
    <w:rsid w:val="009D38C5"/>
    <w:rsid w:val="009D4892"/>
    <w:rsid w:val="00A00672"/>
    <w:rsid w:val="00A00787"/>
    <w:rsid w:val="00A1125E"/>
    <w:rsid w:val="00A30BC4"/>
    <w:rsid w:val="00A35C25"/>
    <w:rsid w:val="00A4343D"/>
    <w:rsid w:val="00A46608"/>
    <w:rsid w:val="00A502F1"/>
    <w:rsid w:val="00A55861"/>
    <w:rsid w:val="00A70A83"/>
    <w:rsid w:val="00A81EB3"/>
    <w:rsid w:val="00A820EA"/>
    <w:rsid w:val="00A842CF"/>
    <w:rsid w:val="00A9040D"/>
    <w:rsid w:val="00A90B97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B3334"/>
    <w:rsid w:val="00BD3BEA"/>
    <w:rsid w:val="00BF4A35"/>
    <w:rsid w:val="00BF4A90"/>
    <w:rsid w:val="00BF6AB4"/>
    <w:rsid w:val="00C06794"/>
    <w:rsid w:val="00C2456C"/>
    <w:rsid w:val="00C2631C"/>
    <w:rsid w:val="00C269D4"/>
    <w:rsid w:val="00C4160D"/>
    <w:rsid w:val="00C52466"/>
    <w:rsid w:val="00C62AE3"/>
    <w:rsid w:val="00C744DC"/>
    <w:rsid w:val="00C800CD"/>
    <w:rsid w:val="00C8406E"/>
    <w:rsid w:val="00C86E1E"/>
    <w:rsid w:val="00C9475A"/>
    <w:rsid w:val="00CB2709"/>
    <w:rsid w:val="00CB5339"/>
    <w:rsid w:val="00CB6F89"/>
    <w:rsid w:val="00CC2585"/>
    <w:rsid w:val="00CC3576"/>
    <w:rsid w:val="00CC64F6"/>
    <w:rsid w:val="00CD6F29"/>
    <w:rsid w:val="00CE228C"/>
    <w:rsid w:val="00CE4061"/>
    <w:rsid w:val="00CF04C5"/>
    <w:rsid w:val="00CF545B"/>
    <w:rsid w:val="00D00C6E"/>
    <w:rsid w:val="00D018F0"/>
    <w:rsid w:val="00D1168C"/>
    <w:rsid w:val="00D27074"/>
    <w:rsid w:val="00D27D69"/>
    <w:rsid w:val="00D40C8B"/>
    <w:rsid w:val="00D448C2"/>
    <w:rsid w:val="00D47A94"/>
    <w:rsid w:val="00D60133"/>
    <w:rsid w:val="00D666C3"/>
    <w:rsid w:val="00D75F51"/>
    <w:rsid w:val="00D8187D"/>
    <w:rsid w:val="00D977CB"/>
    <w:rsid w:val="00DA3F1D"/>
    <w:rsid w:val="00DB3587"/>
    <w:rsid w:val="00DB660D"/>
    <w:rsid w:val="00DB74F1"/>
    <w:rsid w:val="00DC7078"/>
    <w:rsid w:val="00DE5C2F"/>
    <w:rsid w:val="00DF47FE"/>
    <w:rsid w:val="00DF73BD"/>
    <w:rsid w:val="00E05C7F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3516"/>
    <w:rsid w:val="00E6423C"/>
    <w:rsid w:val="00E71B7D"/>
    <w:rsid w:val="00E73DBA"/>
    <w:rsid w:val="00E74FE4"/>
    <w:rsid w:val="00E934D0"/>
    <w:rsid w:val="00E93830"/>
    <w:rsid w:val="00E93E0E"/>
    <w:rsid w:val="00EA024E"/>
    <w:rsid w:val="00EA0877"/>
    <w:rsid w:val="00EA5B11"/>
    <w:rsid w:val="00EB1ED3"/>
    <w:rsid w:val="00EB5FA3"/>
    <w:rsid w:val="00EC2D51"/>
    <w:rsid w:val="00EC4B8F"/>
    <w:rsid w:val="00ED6727"/>
    <w:rsid w:val="00EE2A27"/>
    <w:rsid w:val="00EF0161"/>
    <w:rsid w:val="00F06F02"/>
    <w:rsid w:val="00F154E2"/>
    <w:rsid w:val="00F24F62"/>
    <w:rsid w:val="00F26395"/>
    <w:rsid w:val="00F359AF"/>
    <w:rsid w:val="00F46F18"/>
    <w:rsid w:val="00F71169"/>
    <w:rsid w:val="00F73A84"/>
    <w:rsid w:val="00F75D5A"/>
    <w:rsid w:val="00F91398"/>
    <w:rsid w:val="00F95834"/>
    <w:rsid w:val="00FB005B"/>
    <w:rsid w:val="00FB3607"/>
    <w:rsid w:val="00FB5D78"/>
    <w:rsid w:val="00FB687C"/>
    <w:rsid w:val="00FE3B40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767A4"/>
    <w:rPr>
      <w:color w:val="605E5C"/>
      <w:shd w:val="clear" w:color="auto" w:fill="E1DFDD"/>
    </w:rPr>
  </w:style>
  <w:style w:type="character" w:customStyle="1" w:styleId="in">
    <w:name w:val="in"/>
    <w:basedOn w:val="Standardnpsmoodstavce"/>
    <w:rsid w:val="006767A4"/>
  </w:style>
  <w:style w:type="paragraph" w:customStyle="1" w:styleId="datum0">
    <w:name w:val="datum"/>
    <w:basedOn w:val="Normln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9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ceny-nemovitosti-l2qll64px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A05D2CE2C1C4998C9774848EF14BD" ma:contentTypeVersion="15" ma:contentTypeDescription="Vytvoří nový dokument" ma:contentTypeScope="" ma:versionID="2d6d82abca0368146b96dbd58cf2011d">
  <xsd:schema xmlns:xsd="http://www.w3.org/2001/XMLSchema" xmlns:xs="http://www.w3.org/2001/XMLSchema" xmlns:p="http://schemas.microsoft.com/office/2006/metadata/properties" xmlns:ns3="96fe4203-b71d-4184-ba51-24df7198b384" xmlns:ns4="acec7b4d-454d-411c-b74c-262ee2f6ce1b" targetNamespace="http://schemas.microsoft.com/office/2006/metadata/properties" ma:root="true" ma:fieldsID="229cc07e1d4ef8e92d6e05303c06edb2" ns3:_="" ns4:_="">
    <xsd:import namespace="96fe4203-b71d-4184-ba51-24df7198b384"/>
    <xsd:import namespace="acec7b4d-454d-411c-b74c-262ee2f6c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e4203-b71d-4184-ba51-24df7198b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7b4d-454d-411c-b74c-262ee2f6c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fe4203-b71d-4184-ba51-24df7198b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1F58-EDC5-4F99-97AD-50DBB0BD6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e4203-b71d-4184-ba51-24df7198b384"/>
    <ds:schemaRef ds:uri="acec7b4d-454d-411c-b74c-262ee2f6c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54621-215A-48D0-BE34-2CAB675DA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E6799-F80E-4074-9A61-FE48449DBCD4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6fe4203-b71d-4184-ba51-24df7198b384"/>
    <ds:schemaRef ds:uri="http://schemas.microsoft.com/office/2006/metadata/properties"/>
    <ds:schemaRef ds:uri="acec7b4d-454d-411c-b74c-262ee2f6ce1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D4116E-2441-4AF2-A2D1-DC9D72A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Koláčková Helena</cp:lastModifiedBy>
  <cp:revision>2</cp:revision>
  <cp:lastPrinted>2019-01-25T10:28:00Z</cp:lastPrinted>
  <dcterms:created xsi:type="dcterms:W3CDTF">2023-12-19T11:02:00Z</dcterms:created>
  <dcterms:modified xsi:type="dcterms:W3CDTF">2023-12-19T11:02:00Z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0x010100489A05D2CE2C1C4998C9774848EF14BD</vt:lpwstr>
  </property>
</Properties>
</file>