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2F5F" w14:textId="462F3B01" w:rsidR="00867569" w:rsidRPr="00AE6D5B" w:rsidRDefault="002F7121" w:rsidP="00AE6D5B">
      <w:pPr>
        <w:pStyle w:val="Datum"/>
      </w:pPr>
      <w:r>
        <w:t>12</w:t>
      </w:r>
      <w:r w:rsidR="00D6002E">
        <w:t xml:space="preserve">. </w:t>
      </w:r>
      <w:r w:rsidR="002C5B01">
        <w:t xml:space="preserve">března </w:t>
      </w:r>
      <w:r w:rsidR="00FD61A9">
        <w:t>202</w:t>
      </w:r>
      <w:r w:rsidR="00D6002E">
        <w:t>4</w:t>
      </w:r>
    </w:p>
    <w:p w14:paraId="40E30DA1" w14:textId="4807F603" w:rsidR="00867569" w:rsidRPr="00EA7349" w:rsidRDefault="002F7121" w:rsidP="00AE6D5B">
      <w:pPr>
        <w:pStyle w:val="Nzev"/>
      </w:pPr>
      <w:r w:rsidRPr="002F7121">
        <w:t>Alespoň základní digitální dovednosti má 69 procent Čechů</w:t>
      </w:r>
    </w:p>
    <w:p w14:paraId="350A2FB7" w14:textId="7826ED16" w:rsidR="008051F8" w:rsidRDefault="009006AA" w:rsidP="008E44C3">
      <w:pPr>
        <w:rPr>
          <w:rFonts w:cs="Arial"/>
          <w:b/>
          <w:szCs w:val="18"/>
        </w:rPr>
      </w:pPr>
      <w:r w:rsidRPr="009006AA">
        <w:rPr>
          <w:rFonts w:cs="Arial"/>
          <w:b/>
          <w:szCs w:val="18"/>
        </w:rPr>
        <w:t xml:space="preserve">V roce 2023 internet používalo 92 procent dospělých obyvatel Česka a touto hodnotou lehce překračovalo průměr celé Evropské unie. Základní digitální dovednosti mělo 69 procent osob u nás, což bylo výrazně více než průměr EU. I v míře pokročilých digitálních dovedností byly znalosti obyvatel Česka v celoevropském srovnání vyšší. </w:t>
      </w:r>
    </w:p>
    <w:p w14:paraId="23E8A442" w14:textId="77777777" w:rsidR="008051F8" w:rsidRDefault="008051F8" w:rsidP="008E44C3">
      <w:pPr>
        <w:spacing w:line="264" w:lineRule="auto"/>
        <w:rPr>
          <w:rFonts w:cs="Arial"/>
          <w:b/>
          <w:szCs w:val="18"/>
        </w:rPr>
      </w:pPr>
    </w:p>
    <w:p w14:paraId="518048BC" w14:textId="4CE3BCF6" w:rsidR="009006AA" w:rsidRDefault="009006AA" w:rsidP="008E44C3">
      <w:pPr>
        <w:spacing w:line="264" w:lineRule="auto"/>
        <w:rPr>
          <w:rFonts w:eastAsia="Times New Roman" w:cs="Arial"/>
          <w:szCs w:val="18"/>
          <w:lang w:eastAsia="cs-CZ"/>
        </w:rPr>
      </w:pPr>
      <w:r w:rsidRPr="009006AA">
        <w:rPr>
          <w:rFonts w:eastAsia="Times New Roman" w:cs="Arial"/>
          <w:szCs w:val="18"/>
          <w:lang w:eastAsia="cs-CZ"/>
        </w:rPr>
        <w:t xml:space="preserve">V roce 2023 používalo internet v Evropské Unii 91,5 % osob ve věku 16 až 74 let. V Česku byla situace velmi podobná, internet využívalo 92 % osob v tomto věku. Mladí lidé používali internet až na výjimky všichni, mezi staršími osobami byl podíl nižší. Konkrétně mezi obyvateli Česka do 55 let bylo online 99 % osob, ve věku 55 až 74 let pak </w:t>
      </w:r>
      <w:bookmarkStart w:id="0" w:name="_GoBack"/>
      <w:bookmarkEnd w:id="0"/>
      <w:r w:rsidRPr="009006AA">
        <w:rPr>
          <w:rFonts w:eastAsia="Times New Roman" w:cs="Arial"/>
          <w:szCs w:val="18"/>
          <w:lang w:eastAsia="cs-CZ"/>
        </w:rPr>
        <w:t>78 %.</w:t>
      </w:r>
    </w:p>
    <w:p w14:paraId="49EFE511" w14:textId="0040D036" w:rsidR="009006AA" w:rsidRPr="009006AA" w:rsidRDefault="009006AA" w:rsidP="008E44C3">
      <w:pPr>
        <w:spacing w:line="264" w:lineRule="auto"/>
        <w:rPr>
          <w:rFonts w:eastAsia="Times New Roman" w:cs="Arial"/>
          <w:szCs w:val="18"/>
          <w:lang w:eastAsia="cs-CZ"/>
        </w:rPr>
      </w:pPr>
      <w:r w:rsidRPr="009006AA">
        <w:rPr>
          <w:rFonts w:eastAsia="Times New Roman" w:cs="Arial"/>
          <w:szCs w:val="18"/>
          <w:lang w:eastAsia="cs-CZ"/>
        </w:rPr>
        <w:t xml:space="preserve"> </w:t>
      </w:r>
    </w:p>
    <w:p w14:paraId="1915E8AC" w14:textId="3F049736" w:rsidR="009006AA" w:rsidRDefault="009006AA" w:rsidP="008E44C3">
      <w:pPr>
        <w:spacing w:line="264" w:lineRule="auto"/>
        <w:rPr>
          <w:rFonts w:eastAsia="Times New Roman" w:cs="Arial"/>
          <w:szCs w:val="18"/>
          <w:lang w:eastAsia="cs-CZ"/>
        </w:rPr>
      </w:pPr>
      <w:r w:rsidRPr="009006AA">
        <w:rPr>
          <w:rFonts w:eastAsia="Times New Roman" w:cs="Arial"/>
          <w:szCs w:val="18"/>
          <w:lang w:eastAsia="cs-CZ"/>
        </w:rPr>
        <w:t xml:space="preserve">Samotné používání internetu je přitom základem pro osvojování digitálních dovedností. </w:t>
      </w:r>
      <w:r>
        <w:rPr>
          <w:rFonts w:eastAsia="Times New Roman" w:cs="Arial"/>
          <w:szCs w:val="18"/>
          <w:lang w:eastAsia="cs-CZ"/>
        </w:rPr>
        <w:br/>
      </w:r>
      <w:r w:rsidRPr="009006AA">
        <w:rPr>
          <w:rFonts w:eastAsia="Times New Roman" w:cs="Arial"/>
          <w:szCs w:val="18"/>
          <w:lang w:eastAsia="cs-CZ"/>
        </w:rPr>
        <w:t xml:space="preserve">V Česku mělo v roce 2023 alespoň základní úroveň 69 % osob ve věku 16–74 let. </w:t>
      </w:r>
      <w:r w:rsidRPr="009006AA">
        <w:rPr>
          <w:rFonts w:eastAsia="Times New Roman" w:cs="Arial"/>
          <w:i/>
          <w:szCs w:val="18"/>
          <w:lang w:eastAsia="cs-CZ"/>
        </w:rPr>
        <w:t xml:space="preserve">„V celé Evropské unii mělo základní úroveň digitálních dovedností 56 % osob, Evropská komise si přitom dala za cíl do roku 2030 dosáhnout 80 %,“ </w:t>
      </w:r>
      <w:r w:rsidRPr="009006AA">
        <w:rPr>
          <w:rFonts w:eastAsia="Times New Roman" w:cs="Arial"/>
          <w:szCs w:val="18"/>
          <w:lang w:eastAsia="cs-CZ"/>
        </w:rPr>
        <w:t>uvádí Lenka Weichetová z odboru statistik rozvoje společnosti ČSÚ. Index pro měření digitálních dovedností je složen z celé řady ukazatelů z oblasti hledání a třídění informací, online komunikace, tvorby digitálního obsahu nebo bezpečného chování na internetu.</w:t>
      </w:r>
      <w:r w:rsidR="00050600">
        <w:rPr>
          <w:rFonts w:eastAsia="Times New Roman" w:cs="Arial"/>
          <w:szCs w:val="18"/>
          <w:lang w:eastAsia="cs-CZ"/>
        </w:rPr>
        <w:t xml:space="preserve"> </w:t>
      </w:r>
      <w:r w:rsidRPr="009006AA">
        <w:rPr>
          <w:rFonts w:eastAsia="Times New Roman" w:cs="Arial"/>
          <w:szCs w:val="18"/>
          <w:lang w:eastAsia="cs-CZ"/>
        </w:rPr>
        <w:t>Nejvíce osob se základním stupněm digitálních dovedností žilo v Nizozemsku (83 %) a ve Finsku (82 %). Obě země zatím jako jediné splňovaly cíl 80 %. Na opačném konci žebříčku se nacházelo Rumunsko, kde mělo alespoň základní úroveň digitálních dovedností 28 % obyvatel.</w:t>
      </w:r>
    </w:p>
    <w:p w14:paraId="3D9421DC" w14:textId="23CD612E" w:rsidR="009006AA" w:rsidRPr="009006AA" w:rsidRDefault="009006AA" w:rsidP="008E44C3">
      <w:pPr>
        <w:spacing w:line="264" w:lineRule="auto"/>
        <w:rPr>
          <w:rFonts w:eastAsia="Times New Roman" w:cs="Arial"/>
          <w:szCs w:val="18"/>
          <w:lang w:eastAsia="cs-CZ"/>
        </w:rPr>
      </w:pPr>
      <w:r w:rsidRPr="009006AA">
        <w:rPr>
          <w:rFonts w:eastAsia="Times New Roman" w:cs="Arial"/>
          <w:szCs w:val="18"/>
          <w:lang w:eastAsia="cs-CZ"/>
        </w:rPr>
        <w:t xml:space="preserve"> </w:t>
      </w:r>
    </w:p>
    <w:p w14:paraId="76E3B967" w14:textId="7E56F75A" w:rsidR="009006AA" w:rsidRDefault="009006AA" w:rsidP="008E44C3">
      <w:pPr>
        <w:spacing w:line="264" w:lineRule="auto"/>
        <w:rPr>
          <w:rFonts w:eastAsia="Times New Roman" w:cs="Arial"/>
          <w:szCs w:val="18"/>
          <w:lang w:eastAsia="cs-CZ"/>
        </w:rPr>
      </w:pPr>
      <w:r w:rsidRPr="009006AA">
        <w:rPr>
          <w:rFonts w:eastAsia="Times New Roman" w:cs="Arial"/>
          <w:szCs w:val="18"/>
          <w:lang w:eastAsia="cs-CZ"/>
        </w:rPr>
        <w:t>Ani v pokročilých digitálních dovednostech na tom nebyli obyvatelé Česka špatně. S 35 % se nacházeli nad průměrem EU, ten ve sledovaném období činil 27 %. Pokročilá dovednost znamená, že osoba dosáhla pokročilé úrovně ve všech sledovaných oblastech. Nejvyšší podíl osob s pokročilými dovednostmi mělo Nizozemsko (55 %) a Finsko (54 %). Naopak nejnižší podíly osob vykazovaly Bulharsko (8 %) a Rumunsko (9 %).</w:t>
      </w:r>
    </w:p>
    <w:p w14:paraId="695C4442" w14:textId="77777777" w:rsidR="009006AA" w:rsidRPr="009006AA" w:rsidRDefault="009006AA" w:rsidP="008E44C3">
      <w:pPr>
        <w:spacing w:line="264" w:lineRule="auto"/>
        <w:rPr>
          <w:rFonts w:eastAsia="Times New Roman" w:cs="Arial"/>
          <w:szCs w:val="18"/>
          <w:lang w:eastAsia="cs-CZ"/>
        </w:rPr>
      </w:pPr>
    </w:p>
    <w:p w14:paraId="4C80D69E" w14:textId="68E81FFB" w:rsidR="00A03228" w:rsidRDefault="009006AA" w:rsidP="008E44C3">
      <w:pPr>
        <w:spacing w:line="264" w:lineRule="auto"/>
        <w:rPr>
          <w:rFonts w:eastAsia="Times New Roman" w:cs="Arial"/>
          <w:szCs w:val="18"/>
          <w:lang w:eastAsia="cs-CZ"/>
        </w:rPr>
      </w:pPr>
      <w:r w:rsidRPr="009006AA">
        <w:rPr>
          <w:rFonts w:eastAsia="Times New Roman" w:cs="Arial"/>
          <w:szCs w:val="18"/>
          <w:lang w:eastAsia="cs-CZ"/>
        </w:rPr>
        <w:t>Jednou z nejnáročnějších digitálních dovedností je programování. V Česku se mu v roce 2023 věnovalo 6,5 % osob ve věku 16–74 let, což byl stejný podíl jako v celé EU. Nejvíce osob programovalo mezi obyvateli Nizozemska (11,7 %) a Dánska (11,5 %). Velké množství osob, které se věnují programování, se našlo také ve Finsku (10,6 %) a Švédsku (10,3 %). Naopak suverénně nejméně takových bylo mezi Rumuny (1,7 %) a Bulhary (1,4 %).</w:t>
      </w:r>
      <w:r>
        <w:rPr>
          <w:rFonts w:eastAsia="Times New Roman" w:cs="Arial"/>
          <w:szCs w:val="18"/>
          <w:lang w:eastAsia="cs-CZ"/>
        </w:rPr>
        <w:t xml:space="preserve"> </w:t>
      </w:r>
    </w:p>
    <w:p w14:paraId="2C1FC1D1" w14:textId="4D60D0A4" w:rsidR="00D5498B" w:rsidRDefault="00D5498B" w:rsidP="008E44C3">
      <w:pPr>
        <w:spacing w:line="264" w:lineRule="auto"/>
        <w:rPr>
          <w:rFonts w:eastAsia="Times New Roman" w:cs="Arial"/>
          <w:szCs w:val="18"/>
          <w:lang w:eastAsia="cs-CZ"/>
        </w:rPr>
      </w:pPr>
    </w:p>
    <w:p w14:paraId="7467236C" w14:textId="4CFE0E6C" w:rsidR="00D5498B" w:rsidRDefault="00D5498B" w:rsidP="008E44C3">
      <w:pPr>
        <w:spacing w:line="264" w:lineRule="auto"/>
        <w:rPr>
          <w:rFonts w:ascii="Calibri" w:hAnsi="Calibri"/>
          <w:color w:val="1F497D"/>
        </w:rPr>
      </w:pPr>
      <w:r w:rsidRPr="00776E9B">
        <w:rPr>
          <w:rFonts w:cs="Arial"/>
        </w:rPr>
        <w:t xml:space="preserve">Více informací </w:t>
      </w:r>
      <w:r>
        <w:rPr>
          <w:rFonts w:cs="Arial"/>
        </w:rPr>
        <w:t xml:space="preserve">o digitálních dovednostech </w:t>
      </w:r>
      <w:r w:rsidRPr="00776E9B">
        <w:rPr>
          <w:rFonts w:cs="Arial"/>
        </w:rPr>
        <w:t xml:space="preserve">naleznete </w:t>
      </w:r>
      <w:hyperlink r:id="rId10" w:history="1">
        <w:r w:rsidRPr="00D5498B">
          <w:rPr>
            <w:rStyle w:val="Hypertextovodkaz"/>
          </w:rPr>
          <w:t xml:space="preserve">na </w:t>
        </w:r>
        <w:r w:rsidRPr="00D5498B">
          <w:rPr>
            <w:rStyle w:val="Hypertextovodkaz"/>
            <w:rFonts w:cs="Arial"/>
          </w:rPr>
          <w:t>webu</w:t>
        </w:r>
        <w:r w:rsidRPr="00D5498B">
          <w:rPr>
            <w:rStyle w:val="Hypertextovodkaz"/>
          </w:rPr>
          <w:t xml:space="preserve"> ČSÚ</w:t>
        </w:r>
      </w:hyperlink>
      <w:r>
        <w:rPr>
          <w:rFonts w:cs="Arial"/>
        </w:rPr>
        <w:t xml:space="preserve">. </w:t>
      </w:r>
    </w:p>
    <w:p w14:paraId="3847F179" w14:textId="70535EF6" w:rsidR="008E44C3" w:rsidRDefault="008E44C3" w:rsidP="00050600">
      <w:pPr>
        <w:spacing w:line="264" w:lineRule="auto"/>
        <w:rPr>
          <w:rFonts w:eastAsia="Times New Roman" w:cs="Arial"/>
          <w:szCs w:val="18"/>
          <w:lang w:eastAsia="cs-CZ"/>
        </w:rPr>
      </w:pPr>
    </w:p>
    <w:p w14:paraId="1239715C" w14:textId="5B6D7391" w:rsidR="00D45B31" w:rsidRPr="006314D3" w:rsidRDefault="00D45B31" w:rsidP="00050600">
      <w:pPr>
        <w:spacing w:line="264" w:lineRule="auto"/>
        <w:rPr>
          <w:b/>
        </w:rPr>
      </w:pPr>
      <w:r w:rsidRPr="006314D3">
        <w:rPr>
          <w:b/>
        </w:rPr>
        <w:t>Kontakt:</w:t>
      </w:r>
    </w:p>
    <w:p w14:paraId="40BE7E95" w14:textId="77777777" w:rsidR="00D45B31" w:rsidRDefault="00D45B31" w:rsidP="00050600">
      <w:pPr>
        <w:spacing w:line="264" w:lineRule="auto"/>
        <w:rPr>
          <w:rFonts w:cs="Arial"/>
        </w:rPr>
      </w:pPr>
      <w:r w:rsidRPr="006314D3">
        <w:rPr>
          <w:rFonts w:cs="Arial"/>
        </w:rPr>
        <w:t>Jan Cieslar</w:t>
      </w:r>
    </w:p>
    <w:p w14:paraId="670B01C1" w14:textId="77777777" w:rsidR="00D45B31" w:rsidRDefault="00D45B31" w:rsidP="00050600">
      <w:pPr>
        <w:spacing w:line="264" w:lineRule="auto"/>
        <w:rPr>
          <w:rFonts w:cs="Arial"/>
        </w:rPr>
      </w:pPr>
      <w:r>
        <w:rPr>
          <w:rFonts w:cs="Arial"/>
        </w:rPr>
        <w:t>tiskový mluvčí ČSÚ</w:t>
      </w:r>
    </w:p>
    <w:p w14:paraId="2C4F2AF9" w14:textId="77777777" w:rsidR="00D45B31" w:rsidRDefault="00D45B31" w:rsidP="00050600">
      <w:pPr>
        <w:spacing w:line="264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4304E79" w14:textId="77777777" w:rsidR="00D45B31" w:rsidRDefault="00D45B31" w:rsidP="00050600">
      <w:pPr>
        <w:spacing w:line="264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A13E26"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X</w:t>
      </w:r>
      <w:r>
        <w:rPr>
          <w:rFonts w:cs="Arial"/>
        </w:rPr>
        <w:t xml:space="preserve"> @statistickyurad </w:t>
      </w:r>
    </w:p>
    <w:p w14:paraId="73865CE9" w14:textId="77777777" w:rsidR="00050600" w:rsidRDefault="00050600" w:rsidP="006D10A0">
      <w:pPr>
        <w:rPr>
          <w:rStyle w:val="jlqj4b"/>
          <w:rFonts w:cs="Arial"/>
          <w:b/>
          <w:color w:val="000000" w:themeColor="text1"/>
          <w:szCs w:val="20"/>
        </w:rPr>
      </w:pPr>
    </w:p>
    <w:p w14:paraId="439BD77F" w14:textId="32570C73" w:rsidR="00024A74" w:rsidRDefault="00D5498B" w:rsidP="00050600">
      <w:pPr>
        <w:spacing w:line="264" w:lineRule="auto"/>
        <w:rPr>
          <w:rStyle w:val="jlqj4b"/>
          <w:rFonts w:cs="Arial"/>
          <w:color w:val="000000" w:themeColor="text1"/>
          <w:szCs w:val="20"/>
        </w:rPr>
      </w:pPr>
      <w:r w:rsidRPr="00D5498B">
        <w:rPr>
          <w:rStyle w:val="jlqj4b"/>
          <w:rFonts w:cs="Arial"/>
          <w:b/>
          <w:color w:val="000000" w:themeColor="text1"/>
          <w:szCs w:val="20"/>
        </w:rPr>
        <w:lastRenderedPageBreak/>
        <w:t>Ukazatele o digitálních dovednostech obyvatel byly sesbírány v rámci domácnostních šetřeních prováděných ČSÚ.</w:t>
      </w:r>
      <w:r w:rsidRPr="00D5498B">
        <w:rPr>
          <w:rStyle w:val="jlqj4b"/>
          <w:rFonts w:cs="Arial"/>
          <w:color w:val="000000" w:themeColor="text1"/>
          <w:szCs w:val="20"/>
        </w:rPr>
        <w:t xml:space="preserve"> Jedná se o šetření, kdy tazatelé ČSÚ navštěvují náhodně vybrané domácností po celé ČR a získávají od nich údaje, které nelze získat z jiných zdrojů. Nasbírané údaje pomáhají například měřit zaměstnanost a nezaměstnanost, poskytují informace o využívání digitálních technologií, cestovním ruchu, zdraví a životních podmínkách obyvatel ČR nebo účasti dospělých na vzdělávání. Více informací o domácnost</w:t>
      </w:r>
      <w:r w:rsidR="00050600">
        <w:rPr>
          <w:rStyle w:val="jlqj4b"/>
          <w:rFonts w:cs="Arial"/>
          <w:color w:val="000000" w:themeColor="text1"/>
          <w:szCs w:val="20"/>
        </w:rPr>
        <w:t xml:space="preserve">ních šetřeních </w:t>
      </w:r>
      <w:r w:rsidRPr="00D5498B">
        <w:rPr>
          <w:rStyle w:val="jlqj4b"/>
          <w:rFonts w:cs="Arial"/>
          <w:color w:val="000000" w:themeColor="text1"/>
          <w:szCs w:val="20"/>
        </w:rPr>
        <w:t>ČSÚ</w:t>
      </w:r>
      <w:r w:rsidR="00050600">
        <w:rPr>
          <w:rStyle w:val="jlqj4b"/>
          <w:rFonts w:cs="Arial"/>
          <w:color w:val="000000" w:themeColor="text1"/>
          <w:szCs w:val="20"/>
        </w:rPr>
        <w:t xml:space="preserve"> </w:t>
      </w:r>
      <w:hyperlink r:id="rId11" w:history="1">
        <w:r w:rsidR="00050600" w:rsidRPr="00050600">
          <w:rPr>
            <w:rStyle w:val="Hypertextovodkaz"/>
            <w:rFonts w:cs="Arial"/>
            <w:szCs w:val="20"/>
          </w:rPr>
          <w:t>naleznete zde</w:t>
        </w:r>
      </w:hyperlink>
      <w:r w:rsidRPr="00D5498B">
        <w:rPr>
          <w:rStyle w:val="jlqj4b"/>
          <w:rFonts w:cs="Arial"/>
          <w:color w:val="000000" w:themeColor="text1"/>
          <w:szCs w:val="20"/>
        </w:rPr>
        <w:t>.</w:t>
      </w:r>
    </w:p>
    <w:p w14:paraId="45067EF0" w14:textId="522AF177" w:rsidR="00024A74" w:rsidRPr="004920AD" w:rsidRDefault="00024A74" w:rsidP="00024A74"/>
    <w:sectPr w:rsidR="00024A74" w:rsidRPr="004920AD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990C" w14:textId="77777777" w:rsidR="00683406" w:rsidRDefault="00683406" w:rsidP="00BA6370">
      <w:r>
        <w:separator/>
      </w:r>
    </w:p>
  </w:endnote>
  <w:endnote w:type="continuationSeparator" w:id="0">
    <w:p w14:paraId="0B357223" w14:textId="77777777" w:rsidR="00683406" w:rsidRDefault="0068340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9559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290D8D" wp14:editId="0BF9BFE7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3BFF3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FE7AC0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5C0B308" w14:textId="3866B3B4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8340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0D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903BFF3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FE7AC0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5C0B308" w14:textId="3866B3B4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8340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743C70E" wp14:editId="4E38182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B5B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63B2" w14:textId="77777777" w:rsidR="00683406" w:rsidRDefault="00683406" w:rsidP="00BA6370">
      <w:r>
        <w:separator/>
      </w:r>
    </w:p>
  </w:footnote>
  <w:footnote w:type="continuationSeparator" w:id="0">
    <w:p w14:paraId="5DCF27BC" w14:textId="77777777" w:rsidR="00683406" w:rsidRDefault="0068340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541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DA4356" wp14:editId="3855E46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A227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A9"/>
    <w:rsid w:val="000146F7"/>
    <w:rsid w:val="00024A74"/>
    <w:rsid w:val="00043BF4"/>
    <w:rsid w:val="00050600"/>
    <w:rsid w:val="0006132C"/>
    <w:rsid w:val="000842D2"/>
    <w:rsid w:val="000843A5"/>
    <w:rsid w:val="000B5C47"/>
    <w:rsid w:val="000B6201"/>
    <w:rsid w:val="000B6F63"/>
    <w:rsid w:val="000C0AD6"/>
    <w:rsid w:val="000C435D"/>
    <w:rsid w:val="000C51C7"/>
    <w:rsid w:val="000E0855"/>
    <w:rsid w:val="000F2A9C"/>
    <w:rsid w:val="000F726E"/>
    <w:rsid w:val="00102FF2"/>
    <w:rsid w:val="00113AB7"/>
    <w:rsid w:val="001222D6"/>
    <w:rsid w:val="001404AB"/>
    <w:rsid w:val="00146745"/>
    <w:rsid w:val="0014674F"/>
    <w:rsid w:val="001658A9"/>
    <w:rsid w:val="0017231D"/>
    <w:rsid w:val="001776E2"/>
    <w:rsid w:val="00177AE6"/>
    <w:rsid w:val="001810DC"/>
    <w:rsid w:val="00183C7E"/>
    <w:rsid w:val="00191CA0"/>
    <w:rsid w:val="00194333"/>
    <w:rsid w:val="001A214A"/>
    <w:rsid w:val="001A3256"/>
    <w:rsid w:val="001A59BF"/>
    <w:rsid w:val="001B3000"/>
    <w:rsid w:val="001B607F"/>
    <w:rsid w:val="001D369A"/>
    <w:rsid w:val="002070FB"/>
    <w:rsid w:val="00213729"/>
    <w:rsid w:val="0022626E"/>
    <w:rsid w:val="002272A6"/>
    <w:rsid w:val="002406FA"/>
    <w:rsid w:val="002460EA"/>
    <w:rsid w:val="00266A24"/>
    <w:rsid w:val="00270109"/>
    <w:rsid w:val="00281FE1"/>
    <w:rsid w:val="00283CE6"/>
    <w:rsid w:val="002848DA"/>
    <w:rsid w:val="002A1259"/>
    <w:rsid w:val="002B2E47"/>
    <w:rsid w:val="002C5B01"/>
    <w:rsid w:val="002D028D"/>
    <w:rsid w:val="002D6A6C"/>
    <w:rsid w:val="002E2811"/>
    <w:rsid w:val="002E7402"/>
    <w:rsid w:val="002F0D92"/>
    <w:rsid w:val="002F2633"/>
    <w:rsid w:val="002F7121"/>
    <w:rsid w:val="00322412"/>
    <w:rsid w:val="003301A3"/>
    <w:rsid w:val="0035578A"/>
    <w:rsid w:val="0036777B"/>
    <w:rsid w:val="00374ABB"/>
    <w:rsid w:val="00375315"/>
    <w:rsid w:val="0038282A"/>
    <w:rsid w:val="003939FF"/>
    <w:rsid w:val="00397580"/>
    <w:rsid w:val="003A1794"/>
    <w:rsid w:val="003A45C8"/>
    <w:rsid w:val="003B5855"/>
    <w:rsid w:val="003C2DCF"/>
    <w:rsid w:val="003C7FE7"/>
    <w:rsid w:val="003D02AA"/>
    <w:rsid w:val="003D0499"/>
    <w:rsid w:val="003F526A"/>
    <w:rsid w:val="00405244"/>
    <w:rsid w:val="00413A9D"/>
    <w:rsid w:val="00414656"/>
    <w:rsid w:val="004436EE"/>
    <w:rsid w:val="00446057"/>
    <w:rsid w:val="0045547F"/>
    <w:rsid w:val="00461659"/>
    <w:rsid w:val="004628BC"/>
    <w:rsid w:val="00466F06"/>
    <w:rsid w:val="004920AD"/>
    <w:rsid w:val="004A1D85"/>
    <w:rsid w:val="004D05B3"/>
    <w:rsid w:val="004D4CC5"/>
    <w:rsid w:val="004D6E70"/>
    <w:rsid w:val="004E0B35"/>
    <w:rsid w:val="004E479E"/>
    <w:rsid w:val="004E583B"/>
    <w:rsid w:val="004F78E6"/>
    <w:rsid w:val="00512D99"/>
    <w:rsid w:val="005204E2"/>
    <w:rsid w:val="00531DBB"/>
    <w:rsid w:val="00581C48"/>
    <w:rsid w:val="00593663"/>
    <w:rsid w:val="005E25F8"/>
    <w:rsid w:val="005E589C"/>
    <w:rsid w:val="005F699D"/>
    <w:rsid w:val="005F79FB"/>
    <w:rsid w:val="0060126A"/>
    <w:rsid w:val="00604406"/>
    <w:rsid w:val="00605F4A"/>
    <w:rsid w:val="00607822"/>
    <w:rsid w:val="006103AA"/>
    <w:rsid w:val="006113AB"/>
    <w:rsid w:val="00613BBF"/>
    <w:rsid w:val="00617321"/>
    <w:rsid w:val="00622B80"/>
    <w:rsid w:val="006341E5"/>
    <w:rsid w:val="0064139A"/>
    <w:rsid w:val="00674FFC"/>
    <w:rsid w:val="00675330"/>
    <w:rsid w:val="00675D16"/>
    <w:rsid w:val="00683406"/>
    <w:rsid w:val="006A40DC"/>
    <w:rsid w:val="006D10A0"/>
    <w:rsid w:val="006E024F"/>
    <w:rsid w:val="006E4E81"/>
    <w:rsid w:val="006F0A8A"/>
    <w:rsid w:val="006F5FB8"/>
    <w:rsid w:val="00707F7D"/>
    <w:rsid w:val="00717EC5"/>
    <w:rsid w:val="00727525"/>
    <w:rsid w:val="00734C7B"/>
    <w:rsid w:val="00737B80"/>
    <w:rsid w:val="00752101"/>
    <w:rsid w:val="0076592F"/>
    <w:rsid w:val="00777641"/>
    <w:rsid w:val="0079182B"/>
    <w:rsid w:val="00792E53"/>
    <w:rsid w:val="007A57F2"/>
    <w:rsid w:val="007B1333"/>
    <w:rsid w:val="007D3DB9"/>
    <w:rsid w:val="007D4442"/>
    <w:rsid w:val="007F4AEB"/>
    <w:rsid w:val="007F75B2"/>
    <w:rsid w:val="008043C4"/>
    <w:rsid w:val="008051F8"/>
    <w:rsid w:val="008279D6"/>
    <w:rsid w:val="00831B1B"/>
    <w:rsid w:val="00861D0E"/>
    <w:rsid w:val="00862A06"/>
    <w:rsid w:val="00867010"/>
    <w:rsid w:val="00867569"/>
    <w:rsid w:val="00875CC2"/>
    <w:rsid w:val="008A63C5"/>
    <w:rsid w:val="008A750A"/>
    <w:rsid w:val="008C384C"/>
    <w:rsid w:val="008C7AF4"/>
    <w:rsid w:val="008D0F11"/>
    <w:rsid w:val="008E44C3"/>
    <w:rsid w:val="008F35B4"/>
    <w:rsid w:val="008F73B4"/>
    <w:rsid w:val="009006AA"/>
    <w:rsid w:val="009058FC"/>
    <w:rsid w:val="0093178F"/>
    <w:rsid w:val="0094402F"/>
    <w:rsid w:val="009668FF"/>
    <w:rsid w:val="009754B4"/>
    <w:rsid w:val="009770F6"/>
    <w:rsid w:val="00993EA0"/>
    <w:rsid w:val="00996D94"/>
    <w:rsid w:val="009B55B1"/>
    <w:rsid w:val="009C731B"/>
    <w:rsid w:val="009F05A0"/>
    <w:rsid w:val="00A00672"/>
    <w:rsid w:val="00A03228"/>
    <w:rsid w:val="00A31849"/>
    <w:rsid w:val="00A32334"/>
    <w:rsid w:val="00A365FE"/>
    <w:rsid w:val="00A4343D"/>
    <w:rsid w:val="00A502F1"/>
    <w:rsid w:val="00A54B63"/>
    <w:rsid w:val="00A56C12"/>
    <w:rsid w:val="00A5755E"/>
    <w:rsid w:val="00A61B9B"/>
    <w:rsid w:val="00A70A83"/>
    <w:rsid w:val="00A81EB3"/>
    <w:rsid w:val="00A842CF"/>
    <w:rsid w:val="00AC75CB"/>
    <w:rsid w:val="00AC7F7A"/>
    <w:rsid w:val="00AE1B41"/>
    <w:rsid w:val="00AE6D5B"/>
    <w:rsid w:val="00B00C1D"/>
    <w:rsid w:val="00B0361F"/>
    <w:rsid w:val="00B03E21"/>
    <w:rsid w:val="00B565EB"/>
    <w:rsid w:val="00BA439F"/>
    <w:rsid w:val="00BA6370"/>
    <w:rsid w:val="00BA6B6E"/>
    <w:rsid w:val="00BD5AA3"/>
    <w:rsid w:val="00BF1BE7"/>
    <w:rsid w:val="00C05F6C"/>
    <w:rsid w:val="00C269D4"/>
    <w:rsid w:val="00C37F74"/>
    <w:rsid w:val="00C4160D"/>
    <w:rsid w:val="00C5001E"/>
    <w:rsid w:val="00C52466"/>
    <w:rsid w:val="00C60B4D"/>
    <w:rsid w:val="00C65DDE"/>
    <w:rsid w:val="00C65E54"/>
    <w:rsid w:val="00C71BED"/>
    <w:rsid w:val="00C8124A"/>
    <w:rsid w:val="00C82BAD"/>
    <w:rsid w:val="00C8406E"/>
    <w:rsid w:val="00C91CAB"/>
    <w:rsid w:val="00C9581A"/>
    <w:rsid w:val="00CB2709"/>
    <w:rsid w:val="00CB6F89"/>
    <w:rsid w:val="00CC5D50"/>
    <w:rsid w:val="00CD4431"/>
    <w:rsid w:val="00CE228C"/>
    <w:rsid w:val="00CF545B"/>
    <w:rsid w:val="00D018F0"/>
    <w:rsid w:val="00D27074"/>
    <w:rsid w:val="00D27D69"/>
    <w:rsid w:val="00D448C2"/>
    <w:rsid w:val="00D45AA3"/>
    <w:rsid w:val="00D45B31"/>
    <w:rsid w:val="00D45BFD"/>
    <w:rsid w:val="00D5498B"/>
    <w:rsid w:val="00D6002E"/>
    <w:rsid w:val="00D666C3"/>
    <w:rsid w:val="00D73A16"/>
    <w:rsid w:val="00D879C8"/>
    <w:rsid w:val="00DB3587"/>
    <w:rsid w:val="00DC0C40"/>
    <w:rsid w:val="00DC0D7B"/>
    <w:rsid w:val="00DC1078"/>
    <w:rsid w:val="00DE06ED"/>
    <w:rsid w:val="00DE3A99"/>
    <w:rsid w:val="00DF47FE"/>
    <w:rsid w:val="00E11027"/>
    <w:rsid w:val="00E15790"/>
    <w:rsid w:val="00E2374E"/>
    <w:rsid w:val="00E26704"/>
    <w:rsid w:val="00E27C40"/>
    <w:rsid w:val="00E31980"/>
    <w:rsid w:val="00E57646"/>
    <w:rsid w:val="00E6423C"/>
    <w:rsid w:val="00E64AAA"/>
    <w:rsid w:val="00E81A3C"/>
    <w:rsid w:val="00E82FC7"/>
    <w:rsid w:val="00E93830"/>
    <w:rsid w:val="00E93E0E"/>
    <w:rsid w:val="00EA7349"/>
    <w:rsid w:val="00EB004C"/>
    <w:rsid w:val="00EB1ED3"/>
    <w:rsid w:val="00EC0A80"/>
    <w:rsid w:val="00EC111D"/>
    <w:rsid w:val="00EC2D51"/>
    <w:rsid w:val="00ED7AEF"/>
    <w:rsid w:val="00EE7FA5"/>
    <w:rsid w:val="00F26395"/>
    <w:rsid w:val="00F35615"/>
    <w:rsid w:val="00F46D88"/>
    <w:rsid w:val="00F46F18"/>
    <w:rsid w:val="00F54600"/>
    <w:rsid w:val="00F60C08"/>
    <w:rsid w:val="00F622D9"/>
    <w:rsid w:val="00F83E7F"/>
    <w:rsid w:val="00F95652"/>
    <w:rsid w:val="00FA5600"/>
    <w:rsid w:val="00FB005B"/>
    <w:rsid w:val="00FB687C"/>
    <w:rsid w:val="00FC58CB"/>
    <w:rsid w:val="00FD61A9"/>
    <w:rsid w:val="00FE0F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963D5E"/>
  <w15:docId w15:val="{C0C92B42-069D-45BD-B009-62A046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26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FD61A9"/>
  </w:style>
  <w:style w:type="paragraph" w:styleId="Seznam">
    <w:name w:val="List"/>
    <w:basedOn w:val="Normln"/>
    <w:uiPriority w:val="99"/>
    <w:unhideWhenUsed/>
    <w:qFormat/>
    <w:rsid w:val="00FD61A9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1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1D"/>
    <w:rPr>
      <w:rFonts w:ascii="Arial" w:hAnsi="Arial"/>
      <w:b/>
      <w:bCs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2633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A6B6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F1BE7"/>
    <w:rPr>
      <w:rFonts w:ascii="Arial" w:hAnsi="Arial"/>
      <w:szCs w:val="22"/>
      <w:lang w:eastAsia="en-US"/>
    </w:rPr>
  </w:style>
  <w:style w:type="character" w:customStyle="1" w:styleId="jlqj4b">
    <w:name w:val="jlqj4b"/>
    <w:basedOn w:val="Standardnpsmoodstavce"/>
    <w:rsid w:val="006D10A0"/>
  </w:style>
  <w:style w:type="character" w:customStyle="1" w:styleId="ui-provider">
    <w:name w:val="ui-provider"/>
    <w:basedOn w:val="Standardnpsmoodstavce"/>
    <w:rsid w:val="0080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vykazy/setreni_u_domacnost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cri/digitalni-dovednosti-v-roce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wnloads\Tiskov&#225;%20zpr&#225;va%20CZ_2022-02-08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154a9b-48f0-4027-84a6-b753b7361b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9F2DB7AEC6647A8C955557DF8632E" ma:contentTypeVersion="11" ma:contentTypeDescription="Vytvoří nový dokument" ma:contentTypeScope="" ma:versionID="2e294472c64c1acf144e3c1f4319ecf4">
  <xsd:schema xmlns:xsd="http://www.w3.org/2001/XMLSchema" xmlns:xs="http://www.w3.org/2001/XMLSchema" xmlns:p="http://schemas.microsoft.com/office/2006/metadata/properties" xmlns:ns3="a54ffe45-0905-4298-9ac1-24bf84dddb4f" xmlns:ns4="58154a9b-48f0-4027-84a6-b753b7361b43" targetNamespace="http://schemas.microsoft.com/office/2006/metadata/properties" ma:root="true" ma:fieldsID="1107ba7165bd0034f1dfb04a9beaf750" ns3:_="" ns4:_="">
    <xsd:import namespace="a54ffe45-0905-4298-9ac1-24bf84dddb4f"/>
    <xsd:import namespace="58154a9b-48f0-4027-84a6-b753b7361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ffe45-0905-4298-9ac1-24bf84dd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4a9b-48f0-4027-84a6-b753b7361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A8FF-DA56-46FB-80CF-512A38969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4100A-70DB-429B-8144-02C8743FCE44}">
  <ds:schemaRefs>
    <ds:schemaRef ds:uri="http://schemas.microsoft.com/office/2006/metadata/properties"/>
    <ds:schemaRef ds:uri="http://schemas.microsoft.com/office/infopath/2007/PartnerControls"/>
    <ds:schemaRef ds:uri="58154a9b-48f0-4027-84a6-b753b7361b43"/>
  </ds:schemaRefs>
</ds:datastoreItem>
</file>

<file path=customXml/itemProps3.xml><?xml version="1.0" encoding="utf-8"?>
<ds:datastoreItem xmlns:ds="http://schemas.openxmlformats.org/officeDocument/2006/customXml" ds:itemID="{E8F1916C-CC7D-488F-83C4-20066ADA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ffe45-0905-4298-9ac1-24bf84dddb4f"/>
    <ds:schemaRef ds:uri="58154a9b-48f0-4027-84a6-b753b7361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7A012-7B67-4731-B3BA-4279181F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CZ_2022-02-08(1).dotx</Template>
  <TotalTime>14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Alespoň základní digitální dovednosti má 69 procent Čechů</vt:lpstr>
    </vt:vector>
  </TitlesOfParts>
  <Company>ČSÚ</Company>
  <LinksUpToDate>false</LinksUpToDate>
  <CharactersWithSpaces>3317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Hykyšová Alena</dc:creator>
  <cp:lastModifiedBy>Cieslar Jan</cp:lastModifiedBy>
  <cp:revision>6</cp:revision>
  <cp:lastPrinted>2024-01-30T05:41:00Z</cp:lastPrinted>
  <dcterms:created xsi:type="dcterms:W3CDTF">2024-03-10T21:20:00Z</dcterms:created>
  <dcterms:modified xsi:type="dcterms:W3CDTF">2024-03-11T21:10:00Z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0x01010004D9F2DB7AEC6647A8C955557DF8632E</vt:lpwstr>
  </property>
</Properties>
</file>