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95" w:rsidRDefault="00422D95" w:rsidP="008414DF">
      <w:pPr>
        <w:pStyle w:val="Nadpis1"/>
        <w:spacing w:after="240" w:line="240" w:lineRule="auto"/>
        <w:rPr>
          <w:rFonts w:ascii="Arial" w:hAnsi="Arial" w:cs="Arial"/>
          <w:sz w:val="24"/>
        </w:rPr>
      </w:pPr>
      <w:r>
        <w:rPr>
          <w:rFonts w:ascii="Arial" w:hAnsi="Arial" w:cs="Arial"/>
          <w:sz w:val="24"/>
        </w:rPr>
        <w:t>METODICKÉ VYSVĚTLIVKY</w:t>
      </w:r>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potravin, nápojů a cigaret za rok 201</w:t>
      </w:r>
      <w:r w:rsidR="009D3A58">
        <w:rPr>
          <w:rFonts w:ascii="Arial" w:hAnsi="Arial" w:cs="Arial"/>
          <w:sz w:val="20"/>
        </w:rPr>
        <w:t>5</w:t>
      </w:r>
      <w:r>
        <w:rPr>
          <w:rFonts w:ascii="Arial" w:hAnsi="Arial" w:cs="Arial"/>
          <w:sz w:val="20"/>
        </w:rPr>
        <w:t xml:space="preserve">, pro snadnou orientaci uživatelů dále též </w:t>
      </w:r>
      <w:r w:rsidR="009D3A58">
        <w:rPr>
          <w:rFonts w:ascii="Arial" w:hAnsi="Arial" w:cs="Arial"/>
          <w:sz w:val="20"/>
        </w:rPr>
        <w:t>údaje v časové řadě od roku 2007</w:t>
      </w:r>
      <w:r>
        <w:rPr>
          <w:rFonts w:ascii="Arial" w:hAnsi="Arial" w:cs="Arial"/>
          <w:sz w:val="20"/>
        </w:rPr>
        <w:t xml:space="preserve"> po jednotlivých letech.</w:t>
      </w:r>
    </w:p>
    <w:p w:rsidR="00422D95" w:rsidRDefault="00422D95" w:rsidP="00422D95">
      <w:pPr>
        <w:spacing w:before="120" w:after="120"/>
        <w:ind w:firstLine="567"/>
        <w:jc w:val="both"/>
        <w:rPr>
          <w:rFonts w:ascii="Arial" w:hAnsi="Arial" w:cs="Arial"/>
          <w:sz w:val="20"/>
        </w:rPr>
      </w:pPr>
      <w:r>
        <w:rPr>
          <w:rFonts w:ascii="Arial" w:hAnsi="Arial" w:cs="Arial"/>
          <w:sz w:val="20"/>
        </w:rPr>
        <w:t>Součty a indexy v tabulce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statistiky živočišné výroby za rok 201</w:t>
      </w:r>
      <w:r w:rsidR="009D3A58">
        <w:rPr>
          <w:rFonts w:ascii="Arial" w:hAnsi="Arial" w:cs="Arial"/>
          <w:sz w:val="20"/>
        </w:rPr>
        <w:t>5</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sklizni zemědělských plodin za rok 201</w:t>
      </w:r>
      <w:r w:rsidR="009D3A58">
        <w:rPr>
          <w:rFonts w:ascii="Arial" w:hAnsi="Arial" w:cs="Arial"/>
          <w:sz w:val="20"/>
        </w:rPr>
        <w:t>5</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průmyslu České republiky za rok 201</w:t>
      </w:r>
      <w:r w:rsidR="009D3A58">
        <w:rPr>
          <w:rFonts w:ascii="Arial" w:hAnsi="Arial" w:cs="Arial"/>
          <w:sz w:val="20"/>
        </w:rPr>
        <w:t>5</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Default="00422D95" w:rsidP="00422D95">
      <w:pPr>
        <w:numPr>
          <w:ilvl w:val="0"/>
          <w:numId w:val="1"/>
        </w:numPr>
        <w:jc w:val="both"/>
        <w:rPr>
          <w:rFonts w:ascii="Arial" w:hAnsi="Arial" w:cs="Arial"/>
          <w:sz w:val="20"/>
        </w:rPr>
      </w:pPr>
      <w:r>
        <w:rPr>
          <w:rFonts w:ascii="Arial" w:hAnsi="Arial" w:cs="Arial"/>
          <w:sz w:val="20"/>
        </w:rPr>
        <w:t>Dovoz a vývoz potravinářských výrobků ze statistiky zahraničního obchodu ČSÚ (se stavem k </w:t>
      </w:r>
      <w:r w:rsidR="00D075C0">
        <w:rPr>
          <w:rFonts w:ascii="Arial" w:hAnsi="Arial" w:cs="Arial"/>
          <w:sz w:val="20"/>
        </w:rPr>
        <w:t>29. 8</w:t>
      </w:r>
      <w:r>
        <w:rPr>
          <w:rFonts w:ascii="Arial" w:hAnsi="Arial" w:cs="Arial"/>
          <w:sz w:val="20"/>
        </w:rPr>
        <w:t>.</w:t>
      </w:r>
      <w:r w:rsidR="00285102">
        <w:rPr>
          <w:rFonts w:ascii="Arial" w:hAnsi="Arial" w:cs="Arial"/>
          <w:sz w:val="20"/>
        </w:rPr>
        <w:t> </w:t>
      </w:r>
      <w:r>
        <w:rPr>
          <w:rFonts w:ascii="Arial" w:hAnsi="Arial" w:cs="Arial"/>
          <w:sz w:val="20"/>
        </w:rPr>
        <w:t>201</w:t>
      </w:r>
      <w:r w:rsidR="009D3A58">
        <w:rPr>
          <w:rFonts w:ascii="Arial" w:hAnsi="Arial" w:cs="Arial"/>
          <w:sz w:val="20"/>
        </w:rPr>
        <w:t>6</w:t>
      </w:r>
      <w:r>
        <w:rPr>
          <w:rFonts w:ascii="Arial" w:hAnsi="Arial" w:cs="Arial"/>
          <w:sz w:val="20"/>
        </w:rPr>
        <w:t>)</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 xml:space="preserve">Pro statistiku spotřeby potravin neexistuje žádná závazná klasifikace – ani v ČR ani v mezinárodním měřítku (EUROSTATu).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r w:rsidRPr="008414DF">
        <w:rPr>
          <w:rFonts w:ascii="Arial" w:hAnsi="Arial" w:cs="Arial"/>
          <w:i/>
          <w:sz w:val="20"/>
        </w:rPr>
        <w:t>(Classification of Individual Consumption by Purpose)</w:t>
      </w:r>
      <w:r>
        <w:rPr>
          <w:rFonts w:ascii="Arial" w:hAnsi="Arial" w:cs="Arial"/>
          <w:sz w:val="20"/>
        </w:rPr>
        <w:t xml:space="preserve">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w:t>
      </w:r>
      <w:r w:rsidR="00703CEA">
        <w:rPr>
          <w:rFonts w:ascii="Arial" w:hAnsi="Arial" w:cs="Arial"/>
          <w:sz w:val="20"/>
        </w:rPr>
        <w:t> </w:t>
      </w:r>
      <w:r>
        <w:rPr>
          <w:rFonts w:ascii="Arial" w:hAnsi="Arial" w:cs="Arial"/>
          <w:sz w:val="20"/>
        </w:rPr>
        <w:t>obyvatele České republiky. Počet obyvatel je dán středním stavem obyvatelstva k 1.</w:t>
      </w:r>
      <w:r w:rsidR="00703CEA">
        <w:rPr>
          <w:rFonts w:ascii="Arial" w:hAnsi="Arial" w:cs="Arial"/>
          <w:sz w:val="20"/>
        </w:rPr>
        <w:t> </w:t>
      </w:r>
      <w:r>
        <w:rPr>
          <w:rFonts w:ascii="Arial" w:hAnsi="Arial" w:cs="Arial"/>
          <w:sz w:val="20"/>
        </w:rPr>
        <w:t>7. v příslušném roce. V následující tabulce jsou uvedeny střední stavy obyvatelstva v letech 200</w:t>
      </w:r>
      <w:r w:rsidR="00887D39">
        <w:rPr>
          <w:rFonts w:ascii="Arial" w:hAnsi="Arial" w:cs="Arial"/>
          <w:sz w:val="20"/>
        </w:rPr>
        <w:t>6</w:t>
      </w:r>
      <w:r>
        <w:rPr>
          <w:rFonts w:ascii="Arial" w:hAnsi="Arial" w:cs="Arial"/>
          <w:sz w:val="20"/>
        </w:rPr>
        <w:t>–201</w:t>
      </w:r>
      <w:r w:rsidR="00887D39">
        <w:rPr>
          <w:rFonts w:ascii="Arial" w:hAnsi="Arial" w:cs="Arial"/>
          <w:sz w:val="20"/>
        </w:rPr>
        <w:t>5</w:t>
      </w:r>
      <w:r>
        <w:rPr>
          <w:rFonts w:ascii="Arial" w:hAnsi="Arial" w:cs="Arial"/>
          <w:sz w:val="20"/>
        </w:rPr>
        <w:t>.</w:t>
      </w:r>
    </w:p>
    <w:tbl>
      <w:tblPr>
        <w:tblW w:w="0" w:type="auto"/>
        <w:jc w:val="center"/>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134"/>
        <w:gridCol w:w="3402"/>
        <w:gridCol w:w="1134"/>
        <w:gridCol w:w="3402"/>
      </w:tblGrid>
      <w:tr w:rsidR="00422D95" w:rsidTr="00B46CEF">
        <w:trPr>
          <w:jc w:val="center"/>
        </w:trPr>
        <w:tc>
          <w:tcPr>
            <w:tcW w:w="1134"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402"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4"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402"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406F65" w:rsidTr="00B46CEF">
        <w:trPr>
          <w:jc w:val="center"/>
        </w:trPr>
        <w:tc>
          <w:tcPr>
            <w:tcW w:w="1134" w:type="dxa"/>
            <w:tcBorders>
              <w:top w:val="double" w:sz="4" w:space="0" w:color="auto"/>
              <w:bottom w:val="dotted" w:sz="6" w:space="0" w:color="auto"/>
              <w:right w:val="single" w:sz="6" w:space="0" w:color="auto"/>
            </w:tcBorders>
          </w:tcPr>
          <w:p w:rsidR="00406F65" w:rsidRDefault="00406F65" w:rsidP="008E3A4B">
            <w:pPr>
              <w:spacing w:before="120"/>
              <w:jc w:val="center"/>
              <w:rPr>
                <w:rFonts w:ascii="Arial" w:hAnsi="Arial" w:cs="Arial"/>
                <w:sz w:val="20"/>
              </w:rPr>
            </w:pPr>
            <w:r>
              <w:rPr>
                <w:rFonts w:ascii="Arial" w:hAnsi="Arial" w:cs="Arial"/>
                <w:sz w:val="20"/>
              </w:rPr>
              <w:t>2006</w:t>
            </w:r>
          </w:p>
        </w:tc>
        <w:tc>
          <w:tcPr>
            <w:tcW w:w="3402" w:type="dxa"/>
            <w:tcBorders>
              <w:top w:val="double" w:sz="4" w:space="0" w:color="auto"/>
              <w:left w:val="single" w:sz="6" w:space="0" w:color="auto"/>
              <w:bottom w:val="dotted" w:sz="6" w:space="0" w:color="auto"/>
              <w:right w:val="single" w:sz="12" w:space="0" w:color="auto"/>
            </w:tcBorders>
          </w:tcPr>
          <w:p w:rsidR="00406F65" w:rsidRDefault="00406F65" w:rsidP="008E3A4B">
            <w:pPr>
              <w:spacing w:before="120"/>
              <w:jc w:val="center"/>
              <w:rPr>
                <w:rFonts w:ascii="Arial" w:hAnsi="Arial" w:cs="Arial"/>
                <w:sz w:val="20"/>
              </w:rPr>
            </w:pPr>
            <w:r>
              <w:rPr>
                <w:rFonts w:ascii="Arial" w:hAnsi="Arial" w:cs="Arial"/>
                <w:sz w:val="20"/>
              </w:rPr>
              <w:t>10 266 646</w:t>
            </w:r>
          </w:p>
        </w:tc>
        <w:tc>
          <w:tcPr>
            <w:tcW w:w="1134" w:type="dxa"/>
            <w:tcBorders>
              <w:top w:val="double" w:sz="4" w:space="0" w:color="auto"/>
              <w:left w:val="single" w:sz="12" w:space="0" w:color="auto"/>
              <w:bottom w:val="dotted" w:sz="6" w:space="0" w:color="auto"/>
              <w:right w:val="single" w:sz="6" w:space="0" w:color="auto"/>
            </w:tcBorders>
          </w:tcPr>
          <w:p w:rsidR="00406F65" w:rsidRDefault="00406F65" w:rsidP="008E3A4B">
            <w:pPr>
              <w:spacing w:before="120"/>
              <w:jc w:val="center"/>
              <w:rPr>
                <w:rFonts w:ascii="Arial" w:hAnsi="Arial" w:cs="Arial"/>
                <w:sz w:val="20"/>
              </w:rPr>
            </w:pPr>
            <w:r>
              <w:rPr>
                <w:rFonts w:ascii="Arial" w:hAnsi="Arial" w:cs="Arial"/>
                <w:sz w:val="20"/>
              </w:rPr>
              <w:t>2011</w:t>
            </w:r>
          </w:p>
        </w:tc>
        <w:tc>
          <w:tcPr>
            <w:tcW w:w="3402" w:type="dxa"/>
            <w:tcBorders>
              <w:top w:val="double" w:sz="4" w:space="0" w:color="auto"/>
              <w:left w:val="single" w:sz="6" w:space="0" w:color="auto"/>
              <w:bottom w:val="dotted" w:sz="6" w:space="0" w:color="auto"/>
            </w:tcBorders>
          </w:tcPr>
          <w:p w:rsidR="00406F65" w:rsidRDefault="00406F65" w:rsidP="008E3A4B">
            <w:pPr>
              <w:spacing w:before="120"/>
              <w:jc w:val="center"/>
              <w:rPr>
                <w:rFonts w:ascii="Arial" w:hAnsi="Arial" w:cs="Arial"/>
                <w:sz w:val="20"/>
              </w:rPr>
            </w:pPr>
            <w:r>
              <w:rPr>
                <w:rFonts w:ascii="Arial" w:hAnsi="Arial" w:cs="Arial"/>
                <w:sz w:val="20"/>
              </w:rPr>
              <w:t>10 496 672</w:t>
            </w:r>
          </w:p>
        </w:tc>
      </w:tr>
      <w:tr w:rsidR="00406F65" w:rsidTr="00B46CEF">
        <w:trPr>
          <w:jc w:val="center"/>
        </w:trPr>
        <w:tc>
          <w:tcPr>
            <w:tcW w:w="1134" w:type="dxa"/>
            <w:tcBorders>
              <w:top w:val="dotted" w:sz="6" w:space="0" w:color="auto"/>
              <w:bottom w:val="dotted" w:sz="6" w:space="0" w:color="auto"/>
              <w:right w:val="single" w:sz="6" w:space="0" w:color="auto"/>
            </w:tcBorders>
          </w:tcPr>
          <w:p w:rsidR="00406F65" w:rsidRDefault="00406F65" w:rsidP="008E3A4B">
            <w:pPr>
              <w:spacing w:before="120"/>
              <w:jc w:val="center"/>
              <w:rPr>
                <w:rFonts w:ascii="Arial" w:hAnsi="Arial" w:cs="Arial"/>
                <w:sz w:val="20"/>
              </w:rPr>
            </w:pPr>
            <w:r>
              <w:rPr>
                <w:rFonts w:ascii="Arial" w:hAnsi="Arial" w:cs="Arial"/>
                <w:sz w:val="20"/>
              </w:rPr>
              <w:t>2007</w:t>
            </w:r>
          </w:p>
        </w:tc>
        <w:tc>
          <w:tcPr>
            <w:tcW w:w="3402" w:type="dxa"/>
            <w:tcBorders>
              <w:top w:val="dotted" w:sz="6" w:space="0" w:color="auto"/>
              <w:left w:val="single" w:sz="6" w:space="0" w:color="auto"/>
              <w:bottom w:val="dotted" w:sz="6" w:space="0" w:color="auto"/>
              <w:right w:val="single" w:sz="12" w:space="0" w:color="auto"/>
            </w:tcBorders>
          </w:tcPr>
          <w:p w:rsidR="00406F65" w:rsidRDefault="00406F65" w:rsidP="008E3A4B">
            <w:pPr>
              <w:spacing w:before="120"/>
              <w:jc w:val="center"/>
              <w:rPr>
                <w:rFonts w:ascii="Arial" w:hAnsi="Arial" w:cs="Arial"/>
                <w:sz w:val="20"/>
              </w:rPr>
            </w:pPr>
            <w:r>
              <w:rPr>
                <w:rFonts w:ascii="Arial" w:hAnsi="Arial" w:cs="Arial"/>
                <w:sz w:val="20"/>
              </w:rPr>
              <w:t>10 324 102</w:t>
            </w:r>
          </w:p>
        </w:tc>
        <w:tc>
          <w:tcPr>
            <w:tcW w:w="1134" w:type="dxa"/>
            <w:tcBorders>
              <w:top w:val="dotted" w:sz="6" w:space="0" w:color="auto"/>
              <w:left w:val="single" w:sz="12" w:space="0" w:color="auto"/>
              <w:bottom w:val="dotted" w:sz="6" w:space="0" w:color="auto"/>
              <w:right w:val="single" w:sz="6" w:space="0" w:color="auto"/>
            </w:tcBorders>
          </w:tcPr>
          <w:p w:rsidR="00406F65" w:rsidRDefault="00406F65" w:rsidP="008E3A4B">
            <w:pPr>
              <w:spacing w:before="120"/>
              <w:jc w:val="center"/>
              <w:rPr>
                <w:rFonts w:ascii="Arial" w:hAnsi="Arial" w:cs="Arial"/>
                <w:sz w:val="20"/>
              </w:rPr>
            </w:pPr>
            <w:r>
              <w:rPr>
                <w:rFonts w:ascii="Arial" w:hAnsi="Arial" w:cs="Arial"/>
                <w:sz w:val="20"/>
              </w:rPr>
              <w:t>2012</w:t>
            </w:r>
          </w:p>
        </w:tc>
        <w:tc>
          <w:tcPr>
            <w:tcW w:w="3402" w:type="dxa"/>
            <w:tcBorders>
              <w:top w:val="dotted" w:sz="6" w:space="0" w:color="auto"/>
              <w:left w:val="single" w:sz="6" w:space="0" w:color="auto"/>
              <w:bottom w:val="dotted" w:sz="6" w:space="0" w:color="auto"/>
            </w:tcBorders>
          </w:tcPr>
          <w:p w:rsidR="00406F65" w:rsidRDefault="00406F65" w:rsidP="008E3A4B">
            <w:pPr>
              <w:spacing w:before="120"/>
              <w:jc w:val="center"/>
              <w:rPr>
                <w:rFonts w:ascii="Arial" w:hAnsi="Arial" w:cs="Arial"/>
                <w:sz w:val="20"/>
              </w:rPr>
            </w:pPr>
            <w:r>
              <w:rPr>
                <w:rFonts w:ascii="Arial" w:hAnsi="Arial" w:cs="Arial"/>
                <w:sz w:val="20"/>
              </w:rPr>
              <w:t>10 509 286</w:t>
            </w:r>
          </w:p>
        </w:tc>
      </w:tr>
      <w:tr w:rsidR="00406F65" w:rsidTr="00B46CEF">
        <w:trPr>
          <w:jc w:val="center"/>
        </w:trPr>
        <w:tc>
          <w:tcPr>
            <w:tcW w:w="1134" w:type="dxa"/>
            <w:tcBorders>
              <w:top w:val="dotted" w:sz="6" w:space="0" w:color="auto"/>
              <w:bottom w:val="dotted" w:sz="6" w:space="0" w:color="auto"/>
              <w:right w:val="single" w:sz="6" w:space="0" w:color="auto"/>
            </w:tcBorders>
          </w:tcPr>
          <w:p w:rsidR="00406F65" w:rsidRDefault="00406F65" w:rsidP="008E3A4B">
            <w:pPr>
              <w:spacing w:before="120"/>
              <w:jc w:val="center"/>
              <w:rPr>
                <w:rFonts w:ascii="Arial" w:hAnsi="Arial" w:cs="Arial"/>
                <w:sz w:val="20"/>
              </w:rPr>
            </w:pPr>
            <w:r>
              <w:rPr>
                <w:rFonts w:ascii="Arial" w:hAnsi="Arial" w:cs="Arial"/>
                <w:sz w:val="20"/>
              </w:rPr>
              <w:t>2008</w:t>
            </w:r>
          </w:p>
        </w:tc>
        <w:tc>
          <w:tcPr>
            <w:tcW w:w="3402" w:type="dxa"/>
            <w:tcBorders>
              <w:top w:val="dotted" w:sz="6" w:space="0" w:color="auto"/>
              <w:left w:val="single" w:sz="6" w:space="0" w:color="auto"/>
              <w:bottom w:val="dotted" w:sz="6" w:space="0" w:color="auto"/>
              <w:right w:val="single" w:sz="12" w:space="0" w:color="auto"/>
            </w:tcBorders>
          </w:tcPr>
          <w:p w:rsidR="00406F65" w:rsidRDefault="00406F65" w:rsidP="008E3A4B">
            <w:pPr>
              <w:spacing w:before="120"/>
              <w:jc w:val="center"/>
              <w:rPr>
                <w:rFonts w:ascii="Arial" w:hAnsi="Arial" w:cs="Arial"/>
                <w:sz w:val="20"/>
              </w:rPr>
            </w:pPr>
            <w:r>
              <w:rPr>
                <w:rFonts w:ascii="Arial" w:hAnsi="Arial" w:cs="Arial"/>
                <w:sz w:val="20"/>
              </w:rPr>
              <w:t>10 429 692</w:t>
            </w:r>
          </w:p>
        </w:tc>
        <w:tc>
          <w:tcPr>
            <w:tcW w:w="1134" w:type="dxa"/>
            <w:tcBorders>
              <w:top w:val="dotted" w:sz="6" w:space="0" w:color="auto"/>
              <w:left w:val="single" w:sz="12" w:space="0" w:color="auto"/>
              <w:bottom w:val="dotted" w:sz="6" w:space="0" w:color="auto"/>
              <w:right w:val="single" w:sz="6" w:space="0" w:color="auto"/>
            </w:tcBorders>
          </w:tcPr>
          <w:p w:rsidR="00406F65" w:rsidRDefault="00406F65" w:rsidP="008E3A4B">
            <w:pPr>
              <w:spacing w:before="120"/>
              <w:jc w:val="center"/>
              <w:rPr>
                <w:rFonts w:ascii="Arial" w:hAnsi="Arial" w:cs="Arial"/>
                <w:sz w:val="20"/>
              </w:rPr>
            </w:pPr>
            <w:r>
              <w:rPr>
                <w:rFonts w:ascii="Arial" w:hAnsi="Arial" w:cs="Arial"/>
                <w:sz w:val="20"/>
              </w:rPr>
              <w:t>2013</w:t>
            </w:r>
          </w:p>
        </w:tc>
        <w:tc>
          <w:tcPr>
            <w:tcW w:w="3402" w:type="dxa"/>
            <w:tcBorders>
              <w:top w:val="dotted" w:sz="6" w:space="0" w:color="auto"/>
              <w:left w:val="single" w:sz="6" w:space="0" w:color="auto"/>
              <w:bottom w:val="dotted" w:sz="6" w:space="0" w:color="auto"/>
            </w:tcBorders>
          </w:tcPr>
          <w:p w:rsidR="00406F65" w:rsidRDefault="00406F65" w:rsidP="008E3A4B">
            <w:pPr>
              <w:spacing w:before="120"/>
              <w:jc w:val="center"/>
              <w:rPr>
                <w:rFonts w:ascii="Arial" w:hAnsi="Arial" w:cs="Arial"/>
                <w:sz w:val="20"/>
              </w:rPr>
            </w:pPr>
            <w:r>
              <w:rPr>
                <w:rFonts w:ascii="Arial" w:hAnsi="Arial" w:cs="Arial"/>
                <w:sz w:val="20"/>
              </w:rPr>
              <w:t>10 510 719</w:t>
            </w:r>
          </w:p>
        </w:tc>
      </w:tr>
      <w:tr w:rsidR="00406F65" w:rsidTr="00B46CEF">
        <w:trPr>
          <w:jc w:val="center"/>
        </w:trPr>
        <w:tc>
          <w:tcPr>
            <w:tcW w:w="1134" w:type="dxa"/>
            <w:tcBorders>
              <w:top w:val="dotted" w:sz="6" w:space="0" w:color="auto"/>
              <w:bottom w:val="dotted" w:sz="6" w:space="0" w:color="auto"/>
              <w:right w:val="single" w:sz="6" w:space="0" w:color="auto"/>
            </w:tcBorders>
          </w:tcPr>
          <w:p w:rsidR="00406F65" w:rsidRDefault="00406F65" w:rsidP="008E3A4B">
            <w:pPr>
              <w:spacing w:before="120"/>
              <w:jc w:val="center"/>
              <w:rPr>
                <w:rFonts w:ascii="Arial" w:hAnsi="Arial" w:cs="Arial"/>
                <w:sz w:val="20"/>
              </w:rPr>
            </w:pPr>
            <w:r>
              <w:rPr>
                <w:rFonts w:ascii="Arial" w:hAnsi="Arial" w:cs="Arial"/>
                <w:sz w:val="20"/>
              </w:rPr>
              <w:t>2009</w:t>
            </w:r>
          </w:p>
        </w:tc>
        <w:tc>
          <w:tcPr>
            <w:tcW w:w="3402" w:type="dxa"/>
            <w:tcBorders>
              <w:top w:val="dotted" w:sz="6" w:space="0" w:color="auto"/>
              <w:left w:val="single" w:sz="6" w:space="0" w:color="auto"/>
              <w:bottom w:val="dotted" w:sz="6" w:space="0" w:color="auto"/>
              <w:right w:val="single" w:sz="12" w:space="0" w:color="auto"/>
            </w:tcBorders>
          </w:tcPr>
          <w:p w:rsidR="00406F65" w:rsidRDefault="00406F65" w:rsidP="008E3A4B">
            <w:pPr>
              <w:spacing w:before="120"/>
              <w:jc w:val="center"/>
              <w:rPr>
                <w:rFonts w:ascii="Arial" w:hAnsi="Arial" w:cs="Arial"/>
                <w:sz w:val="20"/>
              </w:rPr>
            </w:pPr>
            <w:r>
              <w:rPr>
                <w:rFonts w:ascii="Arial" w:hAnsi="Arial" w:cs="Arial"/>
                <w:sz w:val="20"/>
              </w:rPr>
              <w:t>10 491 492</w:t>
            </w:r>
          </w:p>
        </w:tc>
        <w:tc>
          <w:tcPr>
            <w:tcW w:w="1134" w:type="dxa"/>
            <w:tcBorders>
              <w:top w:val="dotted" w:sz="6" w:space="0" w:color="auto"/>
              <w:left w:val="single" w:sz="12" w:space="0" w:color="auto"/>
              <w:bottom w:val="dotted" w:sz="6" w:space="0" w:color="auto"/>
              <w:right w:val="single" w:sz="6" w:space="0" w:color="auto"/>
            </w:tcBorders>
          </w:tcPr>
          <w:p w:rsidR="00406F65" w:rsidRPr="00FF5039" w:rsidRDefault="00406F65" w:rsidP="008E3A4B">
            <w:pPr>
              <w:spacing w:before="120"/>
              <w:jc w:val="center"/>
              <w:rPr>
                <w:rFonts w:ascii="Arial" w:hAnsi="Arial" w:cs="Arial"/>
                <w:sz w:val="20"/>
              </w:rPr>
            </w:pPr>
            <w:r w:rsidRPr="00FF5039">
              <w:rPr>
                <w:rFonts w:ascii="Arial" w:hAnsi="Arial" w:cs="Arial"/>
                <w:sz w:val="20"/>
              </w:rPr>
              <w:t>2014</w:t>
            </w:r>
          </w:p>
        </w:tc>
        <w:tc>
          <w:tcPr>
            <w:tcW w:w="3402" w:type="dxa"/>
            <w:tcBorders>
              <w:top w:val="dotted" w:sz="6" w:space="0" w:color="auto"/>
              <w:left w:val="single" w:sz="6" w:space="0" w:color="auto"/>
              <w:bottom w:val="dotted" w:sz="6" w:space="0" w:color="auto"/>
            </w:tcBorders>
          </w:tcPr>
          <w:p w:rsidR="00406F65" w:rsidRPr="00FF5039" w:rsidRDefault="00406F65" w:rsidP="008E3A4B">
            <w:pPr>
              <w:spacing w:before="120"/>
              <w:jc w:val="center"/>
              <w:rPr>
                <w:rFonts w:ascii="Arial" w:hAnsi="Arial" w:cs="Arial"/>
                <w:sz w:val="20"/>
              </w:rPr>
            </w:pPr>
            <w:r w:rsidRPr="00FF5039">
              <w:rPr>
                <w:rFonts w:ascii="Arial" w:hAnsi="Arial" w:cs="Arial"/>
                <w:sz w:val="20"/>
              </w:rPr>
              <w:t>10</w:t>
            </w:r>
            <w:r>
              <w:rPr>
                <w:rFonts w:ascii="Arial" w:hAnsi="Arial" w:cs="Arial"/>
                <w:sz w:val="20"/>
              </w:rPr>
              <w:t> </w:t>
            </w:r>
            <w:r w:rsidRPr="00FF5039">
              <w:rPr>
                <w:rFonts w:ascii="Arial" w:hAnsi="Arial" w:cs="Arial"/>
                <w:sz w:val="20"/>
              </w:rPr>
              <w:t>524</w:t>
            </w:r>
            <w:r>
              <w:rPr>
                <w:rFonts w:ascii="Arial" w:hAnsi="Arial" w:cs="Arial"/>
                <w:sz w:val="20"/>
              </w:rPr>
              <w:t> </w:t>
            </w:r>
            <w:r w:rsidRPr="00FF5039">
              <w:rPr>
                <w:rFonts w:ascii="Arial" w:hAnsi="Arial" w:cs="Arial"/>
                <w:sz w:val="20"/>
              </w:rPr>
              <w:t>783</w:t>
            </w:r>
          </w:p>
        </w:tc>
      </w:tr>
      <w:tr w:rsidR="00406F65" w:rsidTr="00B46CEF">
        <w:trPr>
          <w:jc w:val="center"/>
        </w:trPr>
        <w:tc>
          <w:tcPr>
            <w:tcW w:w="1134" w:type="dxa"/>
            <w:tcBorders>
              <w:top w:val="dotted" w:sz="6" w:space="0" w:color="auto"/>
              <w:bottom w:val="single" w:sz="12" w:space="0" w:color="auto"/>
              <w:right w:val="single" w:sz="6" w:space="0" w:color="auto"/>
            </w:tcBorders>
          </w:tcPr>
          <w:p w:rsidR="00406F65" w:rsidRDefault="00406F65" w:rsidP="008E3A4B">
            <w:pPr>
              <w:spacing w:before="120"/>
              <w:jc w:val="center"/>
              <w:rPr>
                <w:rFonts w:ascii="Arial" w:hAnsi="Arial" w:cs="Arial"/>
                <w:sz w:val="20"/>
              </w:rPr>
            </w:pPr>
            <w:r>
              <w:rPr>
                <w:rFonts w:ascii="Arial" w:hAnsi="Arial" w:cs="Arial"/>
                <w:sz w:val="20"/>
              </w:rPr>
              <w:t>2010</w:t>
            </w:r>
          </w:p>
        </w:tc>
        <w:tc>
          <w:tcPr>
            <w:tcW w:w="3402" w:type="dxa"/>
            <w:tcBorders>
              <w:top w:val="dotted" w:sz="6" w:space="0" w:color="auto"/>
              <w:left w:val="single" w:sz="6" w:space="0" w:color="auto"/>
              <w:bottom w:val="single" w:sz="12" w:space="0" w:color="auto"/>
              <w:right w:val="single" w:sz="12" w:space="0" w:color="auto"/>
            </w:tcBorders>
          </w:tcPr>
          <w:p w:rsidR="00406F65" w:rsidRDefault="00406F65" w:rsidP="008E3A4B">
            <w:pPr>
              <w:spacing w:before="120"/>
              <w:jc w:val="center"/>
              <w:rPr>
                <w:rFonts w:ascii="Arial" w:hAnsi="Arial" w:cs="Arial"/>
                <w:sz w:val="20"/>
              </w:rPr>
            </w:pPr>
            <w:r>
              <w:rPr>
                <w:rFonts w:ascii="Arial" w:hAnsi="Arial" w:cs="Arial"/>
                <w:sz w:val="20"/>
              </w:rPr>
              <w:t>10 517 247</w:t>
            </w:r>
          </w:p>
        </w:tc>
        <w:tc>
          <w:tcPr>
            <w:tcW w:w="1134" w:type="dxa"/>
            <w:tcBorders>
              <w:top w:val="dotted" w:sz="6" w:space="0" w:color="auto"/>
              <w:left w:val="single" w:sz="12" w:space="0" w:color="auto"/>
              <w:bottom w:val="single" w:sz="12" w:space="0" w:color="auto"/>
              <w:right w:val="single" w:sz="6" w:space="0" w:color="auto"/>
            </w:tcBorders>
          </w:tcPr>
          <w:p w:rsidR="00406F65" w:rsidRPr="00FF5039" w:rsidRDefault="00406F65" w:rsidP="00993AC2">
            <w:pPr>
              <w:spacing w:before="120"/>
              <w:jc w:val="center"/>
              <w:rPr>
                <w:rFonts w:ascii="Arial" w:hAnsi="Arial" w:cs="Arial"/>
                <w:sz w:val="20"/>
              </w:rPr>
            </w:pPr>
            <w:r w:rsidRPr="00FF5039">
              <w:rPr>
                <w:rFonts w:ascii="Arial" w:hAnsi="Arial" w:cs="Arial"/>
                <w:sz w:val="20"/>
              </w:rPr>
              <w:t>201</w:t>
            </w:r>
            <w:r>
              <w:rPr>
                <w:rFonts w:ascii="Arial" w:hAnsi="Arial" w:cs="Arial"/>
                <w:sz w:val="20"/>
              </w:rPr>
              <w:t>5</w:t>
            </w:r>
          </w:p>
        </w:tc>
        <w:tc>
          <w:tcPr>
            <w:tcW w:w="3402" w:type="dxa"/>
            <w:tcBorders>
              <w:top w:val="dotted" w:sz="6" w:space="0" w:color="auto"/>
              <w:left w:val="single" w:sz="6" w:space="0" w:color="auto"/>
              <w:bottom w:val="single" w:sz="12" w:space="0" w:color="auto"/>
            </w:tcBorders>
          </w:tcPr>
          <w:p w:rsidR="00406F65" w:rsidRPr="00FF5039" w:rsidRDefault="00406F65" w:rsidP="00406F65">
            <w:pPr>
              <w:spacing w:before="120"/>
              <w:jc w:val="center"/>
              <w:rPr>
                <w:rFonts w:ascii="Arial" w:hAnsi="Arial" w:cs="Arial"/>
                <w:sz w:val="20"/>
              </w:rPr>
            </w:pPr>
            <w:r w:rsidRPr="00FF5039">
              <w:rPr>
                <w:rFonts w:ascii="Arial" w:hAnsi="Arial" w:cs="Arial"/>
                <w:sz w:val="20"/>
              </w:rPr>
              <w:t>10</w:t>
            </w:r>
            <w:r>
              <w:rPr>
                <w:rFonts w:ascii="Arial" w:hAnsi="Arial" w:cs="Arial"/>
                <w:sz w:val="20"/>
              </w:rPr>
              <w:t> 5</w:t>
            </w:r>
            <w:r w:rsidRPr="00FF5039">
              <w:rPr>
                <w:rFonts w:ascii="Arial" w:hAnsi="Arial" w:cs="Arial"/>
                <w:sz w:val="20"/>
              </w:rPr>
              <w:t>4</w:t>
            </w:r>
            <w:r>
              <w:rPr>
                <w:rFonts w:ascii="Arial" w:hAnsi="Arial" w:cs="Arial"/>
                <w:sz w:val="20"/>
              </w:rPr>
              <w:t>2 942</w:t>
            </w:r>
          </w:p>
        </w:tc>
      </w:tr>
    </w:tbl>
    <w:p w:rsidR="008A4F70" w:rsidRDefault="008A4F70" w:rsidP="00422D95">
      <w:pPr>
        <w:spacing w:before="120" w:after="120"/>
        <w:ind w:firstLine="567"/>
        <w:jc w:val="both"/>
        <w:rPr>
          <w:rFonts w:ascii="Arial" w:hAnsi="Arial" w:cs="Arial"/>
          <w:sz w:val="20"/>
        </w:rPr>
      </w:pPr>
    </w:p>
    <w:p w:rsidR="00422D95" w:rsidRDefault="008414DF" w:rsidP="00422D95">
      <w:pPr>
        <w:spacing w:before="120" w:after="120"/>
        <w:ind w:firstLine="567"/>
        <w:jc w:val="both"/>
        <w:rPr>
          <w:rFonts w:ascii="Arial" w:hAnsi="Arial" w:cs="Arial"/>
          <w:sz w:val="20"/>
        </w:rPr>
      </w:pPr>
      <w:r>
        <w:rPr>
          <w:rFonts w:ascii="Arial" w:hAnsi="Arial" w:cs="Arial"/>
          <w:sz w:val="20"/>
        </w:rPr>
        <w:t>Výpočty v komentáři jsou prováděny z nezaokrouhlených údajů.</w:t>
      </w:r>
    </w:p>
    <w:p w:rsidR="008414DF" w:rsidRDefault="008414DF" w:rsidP="00422D95">
      <w:pPr>
        <w:spacing w:before="120" w:after="120"/>
        <w:ind w:firstLine="567"/>
        <w:jc w:val="both"/>
        <w:rPr>
          <w:rFonts w:ascii="Arial" w:hAnsi="Arial" w:cs="Arial"/>
          <w:sz w:val="20"/>
        </w:rPr>
      </w:pPr>
    </w:p>
    <w:p w:rsidR="00422D95" w:rsidRPr="008A02C1" w:rsidRDefault="00422D95" w:rsidP="008414DF">
      <w:pPr>
        <w:spacing w:before="120" w:after="120"/>
        <w:jc w:val="both"/>
        <w:rPr>
          <w:rFonts w:ascii="Arial" w:hAnsi="Arial" w:cs="Arial"/>
          <w:b/>
          <w:sz w:val="20"/>
        </w:rPr>
      </w:pPr>
      <w:r w:rsidRPr="008A02C1">
        <w:rPr>
          <w:rFonts w:ascii="Arial" w:hAnsi="Arial" w:cs="Arial"/>
          <w:b/>
          <w:sz w:val="20"/>
        </w:rPr>
        <w:t>Použité značky v tabulkách publikace</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w:t>
      </w:r>
      <w:r w:rsidR="008414DF">
        <w:rPr>
          <w:rFonts w:ascii="Arial" w:hAnsi="Arial" w:cs="Arial"/>
          <w:sz w:val="20"/>
        </w:rPr>
        <w:tab/>
      </w:r>
      <w:r>
        <w:rPr>
          <w:rFonts w:ascii="Arial" w:hAnsi="Arial" w:cs="Arial"/>
          <w:sz w:val="20"/>
        </w:rPr>
        <w:t>tečka na místě čísla značí, že údaj není k dispozici</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x</w:t>
      </w:r>
      <w:r w:rsidR="008414DF">
        <w:rPr>
          <w:rFonts w:ascii="Arial" w:hAnsi="Arial" w:cs="Arial"/>
          <w:sz w:val="20"/>
        </w:rPr>
        <w:tab/>
      </w:r>
      <w:r>
        <w:rPr>
          <w:rFonts w:ascii="Arial" w:hAnsi="Arial" w:cs="Arial"/>
          <w:sz w:val="20"/>
        </w:rPr>
        <w:t>ležatý křížek na místě čísla značí, že zápis není možný z logických důvodů</w:t>
      </w:r>
    </w:p>
    <w:p w:rsidR="00C26D00" w:rsidRDefault="00422D95" w:rsidP="008414DF">
      <w:pPr>
        <w:tabs>
          <w:tab w:val="left" w:pos="567"/>
        </w:tabs>
      </w:pPr>
      <w:r>
        <w:rPr>
          <w:rFonts w:ascii="Arial" w:hAnsi="Arial" w:cs="Arial"/>
          <w:sz w:val="20"/>
        </w:rPr>
        <w:t>0</w:t>
      </w:r>
      <w:r w:rsidR="008414DF">
        <w:rPr>
          <w:rFonts w:ascii="Arial" w:hAnsi="Arial" w:cs="Arial"/>
          <w:sz w:val="20"/>
        </w:rPr>
        <w:tab/>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0E8"/>
    <w:rsid w:val="000124BB"/>
    <w:rsid w:val="00034104"/>
    <w:rsid w:val="00111FE5"/>
    <w:rsid w:val="00173F54"/>
    <w:rsid w:val="002454C9"/>
    <w:rsid w:val="00285102"/>
    <w:rsid w:val="003809EE"/>
    <w:rsid w:val="003A3CB6"/>
    <w:rsid w:val="00406F65"/>
    <w:rsid w:val="00422D95"/>
    <w:rsid w:val="0069521D"/>
    <w:rsid w:val="00703CEA"/>
    <w:rsid w:val="00724E11"/>
    <w:rsid w:val="007500D0"/>
    <w:rsid w:val="008414DF"/>
    <w:rsid w:val="008467DF"/>
    <w:rsid w:val="00887D39"/>
    <w:rsid w:val="008A4F70"/>
    <w:rsid w:val="008C1001"/>
    <w:rsid w:val="008E21B4"/>
    <w:rsid w:val="009D3A58"/>
    <w:rsid w:val="00A407EB"/>
    <w:rsid w:val="00C042D5"/>
    <w:rsid w:val="00C26D00"/>
    <w:rsid w:val="00C41ED7"/>
    <w:rsid w:val="00D075C0"/>
    <w:rsid w:val="00DC599A"/>
    <w:rsid w:val="00E03141"/>
    <w:rsid w:val="00E321B9"/>
    <w:rsid w:val="00E37815"/>
    <w:rsid w:val="00E610E8"/>
    <w:rsid w:val="00FF50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2443</Characters>
  <Application>Microsoft Office Word</Application>
  <DocSecurity>0</DocSecurity>
  <Lines>20</Lines>
  <Paragraphs>5</Paragraphs>
  <ScaleCrop>false</ScaleCrop>
  <Company>ČSÚ</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salusova7203</cp:lastModifiedBy>
  <cp:revision>2</cp:revision>
  <dcterms:created xsi:type="dcterms:W3CDTF">2016-11-23T09:34:00Z</dcterms:created>
  <dcterms:modified xsi:type="dcterms:W3CDTF">2016-11-23T09:34:00Z</dcterms:modified>
</cp:coreProperties>
</file>