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4" w:rsidRPr="00A74192" w:rsidRDefault="00ED3A94" w:rsidP="00D94859">
      <w:pPr>
        <w:pStyle w:val="Textpoznpodarou"/>
        <w:jc w:val="both"/>
        <w:rPr>
          <w:sz w:val="2"/>
          <w:szCs w:val="2"/>
        </w:rPr>
      </w:pPr>
    </w:p>
    <w:p w:rsidR="005E4483" w:rsidRDefault="005E4483" w:rsidP="002F086D">
      <w:pPr>
        <w:pStyle w:val="Nadpis1"/>
        <w:numPr>
          <w:ilvl w:val="0"/>
          <w:numId w:val="16"/>
        </w:numPr>
        <w:jc w:val="both"/>
      </w:pPr>
      <w:bookmarkStart w:id="0" w:name="_Toc454185150"/>
      <w:bookmarkStart w:id="1" w:name="_Toc469327800"/>
      <w:r>
        <w:t>Výkonnost odvětví</w:t>
      </w:r>
      <w:bookmarkEnd w:id="0"/>
      <w:bookmarkEnd w:id="1"/>
    </w:p>
    <w:tbl>
      <w:tblPr>
        <w:tblW w:w="4995" w:type="pct"/>
        <w:tblInd w:w="108" w:type="dxa"/>
        <w:tblLayout w:type="fixed"/>
        <w:tblLook w:val="00A0"/>
      </w:tblPr>
      <w:tblGrid>
        <w:gridCol w:w="2000"/>
        <w:gridCol w:w="284"/>
        <w:gridCol w:w="7560"/>
      </w:tblGrid>
      <w:tr w:rsidR="00815F10" w:rsidRPr="00A74192" w:rsidTr="00815F10">
        <w:trPr>
          <w:trHeight w:val="145"/>
        </w:trPr>
        <w:tc>
          <w:tcPr>
            <w:tcW w:w="1016" w:type="pct"/>
          </w:tcPr>
          <w:p w:rsidR="00815F10" w:rsidRPr="005E4483" w:rsidRDefault="00815F10" w:rsidP="00815F10">
            <w:pPr>
              <w:spacing w:line="240" w:lineRule="auto"/>
              <w:rPr>
                <w:color w:val="0D0D0D" w:themeColor="text1" w:themeTint="F2"/>
                <w:spacing w:val="-4"/>
                <w:sz w:val="16"/>
                <w:szCs w:val="16"/>
              </w:rPr>
            </w:pPr>
            <w:r w:rsidRPr="005E4483">
              <w:rPr>
                <w:color w:val="0D0D0D" w:themeColor="text1" w:themeTint="F2"/>
                <w:spacing w:val="-4"/>
                <w:sz w:val="16"/>
                <w:szCs w:val="16"/>
              </w:rPr>
              <w:t>Meziroční růst HPH v celé ekonomice se v úhrnu od počátku roku proti loňskému tempu ztenčil bezmála na polovinu</w:t>
            </w:r>
            <w:r w:rsidR="005D073B">
              <w:rPr>
                <w:color w:val="0D0D0D" w:themeColor="text1" w:themeTint="F2"/>
                <w:spacing w:val="-4"/>
                <w:sz w:val="16"/>
                <w:szCs w:val="16"/>
              </w:rPr>
              <w:t>.</w:t>
            </w:r>
          </w:p>
          <w:p w:rsidR="00815F10" w:rsidRPr="005E4483" w:rsidRDefault="00815F10" w:rsidP="00815F10">
            <w:pPr>
              <w:spacing w:line="240" w:lineRule="auto"/>
              <w:rPr>
                <w:color w:val="0D0D0D" w:themeColor="text1" w:themeTint="F2"/>
                <w:spacing w:val="-4"/>
                <w:sz w:val="16"/>
                <w:szCs w:val="16"/>
              </w:rPr>
            </w:pPr>
          </w:p>
          <w:p w:rsidR="00815F10" w:rsidRPr="005E4483" w:rsidRDefault="00815F10" w:rsidP="00815F10">
            <w:pPr>
              <w:spacing w:line="240" w:lineRule="auto"/>
              <w:rPr>
                <w:color w:val="0D0D0D" w:themeColor="text1" w:themeTint="F2"/>
                <w:spacing w:val="-4"/>
                <w:sz w:val="16"/>
                <w:szCs w:val="16"/>
              </w:rPr>
            </w:pPr>
            <w:proofErr w:type="spellStart"/>
            <w:r>
              <w:rPr>
                <w:color w:val="0D0D0D" w:themeColor="text1" w:themeTint="F2"/>
                <w:spacing w:val="-4"/>
                <w:sz w:val="16"/>
                <w:szCs w:val="16"/>
              </w:rPr>
              <w:t>Mezičtvrtletní</w:t>
            </w:r>
            <w:proofErr w:type="spellEnd"/>
            <w:r>
              <w:rPr>
                <w:color w:val="0D0D0D" w:themeColor="text1" w:themeTint="F2"/>
                <w:spacing w:val="-4"/>
                <w:sz w:val="16"/>
                <w:szCs w:val="16"/>
              </w:rPr>
              <w:t xml:space="preserve"> růst </w:t>
            </w:r>
            <w:r w:rsidRPr="005E4483">
              <w:rPr>
                <w:color w:val="0D0D0D" w:themeColor="text1" w:themeTint="F2"/>
                <w:spacing w:val="-4"/>
                <w:sz w:val="16"/>
                <w:szCs w:val="16"/>
              </w:rPr>
              <w:t xml:space="preserve">byl </w:t>
            </w:r>
            <w:r>
              <w:rPr>
                <w:color w:val="0D0D0D" w:themeColor="text1" w:themeTint="F2"/>
                <w:spacing w:val="-4"/>
                <w:sz w:val="16"/>
                <w:szCs w:val="16"/>
              </w:rPr>
              <w:t xml:space="preserve">ve 3. kvartálu </w:t>
            </w:r>
            <w:r w:rsidRPr="005E4483">
              <w:rPr>
                <w:color w:val="0D0D0D" w:themeColor="text1" w:themeTint="F2"/>
                <w:spacing w:val="-4"/>
                <w:sz w:val="16"/>
                <w:szCs w:val="16"/>
              </w:rPr>
              <w:t>nejslabší od poslední recese</w:t>
            </w:r>
            <w:r>
              <w:rPr>
                <w:color w:val="0D0D0D" w:themeColor="text1" w:themeTint="F2"/>
                <w:spacing w:val="-4"/>
                <w:sz w:val="16"/>
                <w:szCs w:val="16"/>
              </w:rPr>
              <w:t>, průmysl po jedenácti čtvrtích růstu dokonce o 0,4 % oslabil</w:t>
            </w:r>
            <w:r w:rsidR="005D073B">
              <w:rPr>
                <w:color w:val="0D0D0D" w:themeColor="text1" w:themeTint="F2"/>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Výkon všech odvětví ekonomiky – optikou hrubé přidané hodnoty (HPH)</w:t>
            </w:r>
            <w:r w:rsidRPr="005E4483">
              <w:rPr>
                <w:rStyle w:val="Znakapoznpodarou"/>
                <w:spacing w:val="-4"/>
              </w:rPr>
              <w:footnoteReference w:id="1"/>
            </w:r>
            <w:r w:rsidRPr="005E4483">
              <w:rPr>
                <w:spacing w:val="-4"/>
              </w:rPr>
              <w:t xml:space="preserve"> – se za tři letošní kvartály meziročně navýšil o 2,3 %. V samotném 3. čtvrtletí činil 1,6 %</w:t>
            </w:r>
            <w:r w:rsidR="00AB0BB9">
              <w:rPr>
                <w:spacing w:val="-4"/>
              </w:rPr>
              <w:t>,</w:t>
            </w:r>
            <w:r w:rsidRPr="005E4483">
              <w:rPr>
                <w:spacing w:val="-4"/>
              </w:rPr>
              <w:t xml:space="preserve"> růst tak slábl již počtvrté v řadě, když efekt kombinace mimořádných stimulujících faktorů loňského roku postupně vyprchával. Na základě </w:t>
            </w:r>
            <w:proofErr w:type="spellStart"/>
            <w:r w:rsidRPr="005E4483">
              <w:rPr>
                <w:spacing w:val="-4"/>
              </w:rPr>
              <w:t>mezičtvrtletních</w:t>
            </w:r>
            <w:proofErr w:type="spellEnd"/>
            <w:r w:rsidRPr="005E4483">
              <w:rPr>
                <w:spacing w:val="-4"/>
              </w:rPr>
              <w:t xml:space="preserve"> temp bylo patrné výrazné ochlazení již na sklonku předešlého roku (+0,3 %), ve 3. čtvrtletí 2016 se růst zmírnil na 0,1 % (nejslabší tempo od konce recese, resp. počá</w:t>
            </w:r>
            <w:r>
              <w:rPr>
                <w:spacing w:val="-4"/>
              </w:rPr>
              <w:t>tku roku 2013). N</w:t>
            </w:r>
            <w:r w:rsidRPr="005E4483">
              <w:rPr>
                <w:spacing w:val="-4"/>
              </w:rPr>
              <w:t xml:space="preserve">a </w:t>
            </w:r>
            <w:r>
              <w:rPr>
                <w:spacing w:val="-4"/>
              </w:rPr>
              <w:t>zvolňování růstu HPH</w:t>
            </w:r>
            <w:r w:rsidRPr="005E4483">
              <w:rPr>
                <w:spacing w:val="-4"/>
              </w:rPr>
              <w:t xml:space="preserve"> mají významný vliv </w:t>
            </w:r>
            <w:r>
              <w:rPr>
                <w:spacing w:val="-4"/>
              </w:rPr>
              <w:t xml:space="preserve">i </w:t>
            </w:r>
            <w:r w:rsidRPr="005E4483">
              <w:rPr>
                <w:spacing w:val="-4"/>
              </w:rPr>
              <w:t>nepravidelnosti v čerpání prostředků z evropských fon</w:t>
            </w:r>
            <w:r>
              <w:rPr>
                <w:spacing w:val="-4"/>
              </w:rPr>
              <w:t>dů</w:t>
            </w:r>
            <w:r w:rsidRPr="005E4483">
              <w:rPr>
                <w:spacing w:val="-4"/>
              </w:rPr>
              <w:t xml:space="preserve">, </w:t>
            </w:r>
            <w:r>
              <w:rPr>
                <w:spacing w:val="-4"/>
              </w:rPr>
              <w:t>což nepřímo dokládá letošní slab</w:t>
            </w:r>
            <w:r w:rsidRPr="005E4483">
              <w:rPr>
                <w:spacing w:val="-4"/>
              </w:rPr>
              <w:t xml:space="preserve">ší </w:t>
            </w:r>
            <w:proofErr w:type="spellStart"/>
            <w:r w:rsidRPr="005E4483">
              <w:rPr>
                <w:spacing w:val="-4"/>
              </w:rPr>
              <w:t>mezič</w:t>
            </w:r>
            <w:r>
              <w:rPr>
                <w:spacing w:val="-4"/>
              </w:rPr>
              <w:t>tvrtletní</w:t>
            </w:r>
            <w:proofErr w:type="spellEnd"/>
            <w:r>
              <w:rPr>
                <w:spacing w:val="-4"/>
              </w:rPr>
              <w:t xml:space="preserve"> růst HPH i</w:t>
            </w:r>
            <w:r w:rsidRPr="005E4483">
              <w:rPr>
                <w:spacing w:val="-4"/>
              </w:rPr>
              <w:t> v ostatních středoevropských ekonomikách (zatímco v Německu či v úhrnu za všechny staré členské s</w:t>
            </w:r>
            <w:r w:rsidR="00AB0BB9">
              <w:rPr>
                <w:spacing w:val="-4"/>
              </w:rPr>
              <w:t>táty</w:t>
            </w:r>
            <w:r w:rsidRPr="005E4483">
              <w:rPr>
                <w:spacing w:val="-4"/>
              </w:rPr>
              <w:t xml:space="preserve"> Unie zůstala loňská růstová tempa prakticky zachována).</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 xml:space="preserve">Díky silné zahraniční poptávce udržel zpracovatelský průmysl dominantní pozici, bez něj by letos HPH v celé ekonomce rostla o 1,2 </w:t>
            </w:r>
            <w:proofErr w:type="spellStart"/>
            <w:proofErr w:type="gramStart"/>
            <w:r w:rsidRPr="005E4483">
              <w:rPr>
                <w:spacing w:val="-4"/>
                <w:sz w:val="16"/>
                <w:szCs w:val="16"/>
              </w:rPr>
              <w:t>p.b</w:t>
            </w:r>
            <w:proofErr w:type="spellEnd"/>
            <w:r w:rsidRPr="005E4483">
              <w:rPr>
                <w:spacing w:val="-4"/>
                <w:sz w:val="16"/>
                <w:szCs w:val="16"/>
              </w:rPr>
              <w:t>. pomaleji</w:t>
            </w:r>
            <w:proofErr w:type="gramEnd"/>
            <w:r w:rsidR="005D073B">
              <w:rPr>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AB0BB9" w:rsidP="00815F10">
            <w:pPr>
              <w:pStyle w:val="Textpoznpodarou"/>
              <w:jc w:val="both"/>
              <w:rPr>
                <w:spacing w:val="-4"/>
              </w:rPr>
            </w:pPr>
            <w:r>
              <w:rPr>
                <w:spacing w:val="-4"/>
              </w:rPr>
              <w:t xml:space="preserve">Meziroční dynamika HPH se v 1. až </w:t>
            </w:r>
            <w:r w:rsidR="00815F10" w:rsidRPr="005E4483">
              <w:rPr>
                <w:spacing w:val="-4"/>
              </w:rPr>
              <w:t>3. čtvrtletí ve všech deseti hla</w:t>
            </w:r>
            <w:r>
              <w:rPr>
                <w:spacing w:val="-4"/>
              </w:rPr>
              <w:t xml:space="preserve">vních odvětvových uskupeních </w:t>
            </w:r>
            <w:r w:rsidR="00815F10" w:rsidRPr="005E4483">
              <w:rPr>
                <w:spacing w:val="-4"/>
              </w:rPr>
              <w:t>zhoršila, vyjma peněžnictví a pojišťovnictví, kde z hlubšího loňskéh</w:t>
            </w:r>
            <w:r>
              <w:rPr>
                <w:spacing w:val="-4"/>
              </w:rPr>
              <w:t xml:space="preserve">o poklesu (-5,8 %) přešla </w:t>
            </w:r>
            <w:r w:rsidR="00815F10" w:rsidRPr="005E4483">
              <w:rPr>
                <w:spacing w:val="-4"/>
              </w:rPr>
              <w:t>v</w:t>
            </w:r>
            <w:r>
              <w:rPr>
                <w:spacing w:val="-4"/>
              </w:rPr>
              <w:t xml:space="preserve"> letošní </w:t>
            </w:r>
            <w:r w:rsidR="00815F10" w:rsidRPr="005E4483">
              <w:rPr>
                <w:spacing w:val="-4"/>
              </w:rPr>
              <w:t xml:space="preserve">mírný růst (+2,3 %). Rozhodující roli si dlouhodobě udržuje zpracovatelský průmysl, který i přes velmi vysokou loňskou základnu vzrostl o významných 4,5 % a na růstu HPH v celé ekonomice se letos podílel více než z poloviny. O dobré kondici tohoto odvětví svědčil o vysoký růst celkové zaměstnanosti, který letos podobně </w:t>
            </w:r>
            <w:r>
              <w:rPr>
                <w:spacing w:val="-4"/>
              </w:rPr>
              <w:t xml:space="preserve">jako v loňském 1. až </w:t>
            </w:r>
            <w:r w:rsidR="00815F10">
              <w:rPr>
                <w:spacing w:val="-4"/>
              </w:rPr>
              <w:t xml:space="preserve">3. čtvrtletí </w:t>
            </w:r>
            <w:r w:rsidR="00815F10" w:rsidRPr="005E4483">
              <w:rPr>
                <w:spacing w:val="-4"/>
              </w:rPr>
              <w:t>mírně převyšoval 3 % (v obou případech rostl dvojnásobným tempem oproti celé ekonomice)</w:t>
            </w:r>
            <w:r w:rsidR="00815F10" w:rsidRPr="005E4483">
              <w:rPr>
                <w:rStyle w:val="Znakapoznpodarou"/>
                <w:spacing w:val="-4"/>
              </w:rPr>
              <w:footnoteReference w:id="2"/>
            </w:r>
            <w:r w:rsidR="00815F10" w:rsidRPr="005E4483">
              <w:rPr>
                <w:spacing w:val="-4"/>
              </w:rPr>
              <w:t xml:space="preserve">. </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5D073B">
            <w:pPr>
              <w:spacing w:line="240" w:lineRule="auto"/>
              <w:rPr>
                <w:spacing w:val="-4"/>
                <w:sz w:val="16"/>
                <w:szCs w:val="16"/>
              </w:rPr>
            </w:pPr>
            <w:r w:rsidRPr="005E4483">
              <w:rPr>
                <w:spacing w:val="-4"/>
                <w:sz w:val="16"/>
                <w:szCs w:val="16"/>
              </w:rPr>
              <w:t>HPH v zemědělství, lesnictví a </w:t>
            </w:r>
            <w:r w:rsidR="005D073B">
              <w:rPr>
                <w:spacing w:val="-4"/>
                <w:sz w:val="16"/>
                <w:szCs w:val="16"/>
              </w:rPr>
              <w:t>rybářství vzrostla</w:t>
            </w:r>
            <w:r w:rsidRPr="005E4483">
              <w:rPr>
                <w:spacing w:val="-4"/>
                <w:sz w:val="16"/>
                <w:szCs w:val="16"/>
              </w:rPr>
              <w:t xml:space="preserve"> </w:t>
            </w:r>
            <w:r>
              <w:rPr>
                <w:spacing w:val="-4"/>
                <w:sz w:val="16"/>
                <w:szCs w:val="16"/>
              </w:rPr>
              <w:t>za tři roky o 21 %</w:t>
            </w:r>
            <w:r w:rsidR="005D073B">
              <w:rPr>
                <w:spacing w:val="-4"/>
                <w:sz w:val="16"/>
                <w:szCs w:val="16"/>
              </w:rPr>
              <w:t>, nepatrně více než zpracovatelský průmysl</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Velmi dobré výsledky zaznamenalo odvětví zemědělství, lesnictví a rybářství. K</w:t>
            </w:r>
            <w:r w:rsidR="005D073B">
              <w:rPr>
                <w:spacing w:val="-4"/>
              </w:rPr>
              <w:t> meziročně vyšší HPH</w:t>
            </w:r>
            <w:r w:rsidRPr="005E4483">
              <w:rPr>
                <w:spacing w:val="-4"/>
              </w:rPr>
              <w:t xml:space="preserve"> (o 5,8 %) přispěla především dobrá úroda všech základníc</w:t>
            </w:r>
            <w:r w:rsidR="005D073B">
              <w:rPr>
                <w:spacing w:val="-4"/>
              </w:rPr>
              <w:t>h zemědělských plodin (u</w:t>
            </w:r>
            <w:r w:rsidRPr="005E4483">
              <w:rPr>
                <w:spacing w:val="-4"/>
              </w:rPr>
              <w:t xml:space="preserve"> obilovin byla dokonce třetí nejvyšší v historii samostatné ČR). Vlivem vyššího počtu </w:t>
            </w:r>
            <w:proofErr w:type="spellStart"/>
            <w:r w:rsidRPr="005E4483">
              <w:rPr>
                <w:spacing w:val="-4"/>
              </w:rPr>
              <w:t>sebezaměstnaných</w:t>
            </w:r>
            <w:proofErr w:type="spellEnd"/>
            <w:r w:rsidRPr="005E4483">
              <w:rPr>
                <w:spacing w:val="-4"/>
              </w:rPr>
              <w:t xml:space="preserve"> se celkový pokles počtu pracovníků v tomto odvětví po dvou předchozích letech zastavil.</w:t>
            </w:r>
            <w:r w:rsidR="005D073B">
              <w:rPr>
                <w:spacing w:val="-4"/>
              </w:rPr>
              <w:t xml:space="preserve"> </w:t>
            </w:r>
            <w:r w:rsidR="005D073B" w:rsidRPr="005D073B">
              <w:rPr>
                <w:spacing w:val="-4"/>
              </w:rPr>
              <w:t>HPH v zemědělství, lesnictví a rybářství vzrostla v 1. až 3 čtvrtletí vlivem dobrých úrod z let 2014 a 2016 za tři roky o 21 %.</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 xml:space="preserve">Sektor služeb přispěl letos k meziročnímu růstu HPH v celé ekonomice 1,3 </w:t>
            </w:r>
            <w:proofErr w:type="spellStart"/>
            <w:proofErr w:type="gramStart"/>
            <w:r w:rsidRPr="005E4483">
              <w:rPr>
                <w:spacing w:val="-4"/>
                <w:sz w:val="16"/>
                <w:szCs w:val="16"/>
              </w:rPr>
              <w:t>p.b</w:t>
            </w:r>
            <w:proofErr w:type="spellEnd"/>
            <w:r w:rsidRPr="005E4483">
              <w:rPr>
                <w:spacing w:val="-4"/>
                <w:sz w:val="16"/>
                <w:szCs w:val="16"/>
              </w:rPr>
              <w:t>., polovinu</w:t>
            </w:r>
            <w:proofErr w:type="gramEnd"/>
            <w:r w:rsidRPr="005E4483">
              <w:rPr>
                <w:spacing w:val="-4"/>
                <w:sz w:val="16"/>
                <w:szCs w:val="16"/>
              </w:rPr>
              <w:t xml:space="preserve"> příspěvku služeb zajistily odvětv</w:t>
            </w:r>
            <w:r>
              <w:rPr>
                <w:spacing w:val="-4"/>
                <w:sz w:val="16"/>
                <w:szCs w:val="16"/>
              </w:rPr>
              <w:t>í obchod, doprava, ubytování, pohostinství a také</w:t>
            </w:r>
            <w:r w:rsidRPr="005E4483">
              <w:rPr>
                <w:spacing w:val="-4"/>
                <w:sz w:val="16"/>
                <w:szCs w:val="16"/>
              </w:rPr>
              <w:t xml:space="preserve"> činnosti v oblasti nemovitostí</w:t>
            </w:r>
            <w:r w:rsidR="005D073B">
              <w:rPr>
                <w:spacing w:val="-4"/>
                <w:sz w:val="16"/>
                <w:szCs w:val="16"/>
              </w:rPr>
              <w:t>.</w:t>
            </w:r>
          </w:p>
          <w:p w:rsidR="00815F10" w:rsidRPr="005E4483" w:rsidRDefault="00815F10" w:rsidP="00815F10">
            <w:pPr>
              <w:spacing w:line="240" w:lineRule="auto"/>
              <w:rPr>
                <w:spacing w:val="-4"/>
                <w:sz w:val="16"/>
                <w:szCs w:val="16"/>
              </w:rPr>
            </w:pPr>
          </w:p>
          <w:p w:rsidR="00815F10" w:rsidRPr="005E4483" w:rsidRDefault="00815F10" w:rsidP="00815F10">
            <w:pPr>
              <w:spacing w:line="240" w:lineRule="auto"/>
              <w:rPr>
                <w:spacing w:val="-4"/>
                <w:sz w:val="16"/>
                <w:szCs w:val="16"/>
              </w:rPr>
            </w:pPr>
          </w:p>
          <w:p w:rsidR="00815F10" w:rsidRPr="005E4483" w:rsidRDefault="00815F10" w:rsidP="00815F10">
            <w:pPr>
              <w:spacing w:line="240" w:lineRule="auto"/>
              <w:rPr>
                <w:spacing w:val="-4"/>
                <w:sz w:val="16"/>
                <w:szCs w:val="16"/>
              </w:rPr>
            </w:pPr>
            <w:r w:rsidRPr="005E4483">
              <w:rPr>
                <w:spacing w:val="-4"/>
                <w:sz w:val="16"/>
                <w:szCs w:val="16"/>
              </w:rPr>
              <w:t xml:space="preserve">Meziroční růst HPH v průběhu roku 2016 slábl ve službách viditelněji </w:t>
            </w:r>
            <w:r w:rsidR="005D073B">
              <w:rPr>
                <w:spacing w:val="-4"/>
                <w:sz w:val="16"/>
                <w:szCs w:val="16"/>
              </w:rPr>
              <w:t>než ve zpracovatelském průmyslu.</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D0D0D" w:themeColor="text1" w:themeTint="F2"/>
                <w:spacing w:val="-4"/>
              </w:rPr>
            </w:pPr>
            <w:r w:rsidRPr="005E4483">
              <w:rPr>
                <w:spacing w:val="-4"/>
              </w:rPr>
              <w:t xml:space="preserve">V </w:t>
            </w:r>
            <w:r w:rsidRPr="00AB0BB9">
              <w:rPr>
                <w:rFonts w:cs="Arial"/>
                <w:spacing w:val="-4"/>
              </w:rPr>
              <w:t xml:space="preserve">sektoru služeb </w:t>
            </w:r>
            <w:r w:rsidR="00AB0BB9" w:rsidRPr="00AB0BB9">
              <w:rPr>
                <w:rFonts w:cs="Arial"/>
                <w:color w:val="000000" w:themeColor="text1"/>
                <w:spacing w:val="-4"/>
              </w:rPr>
              <w:t xml:space="preserve">se HPH v 1. až </w:t>
            </w:r>
            <w:r w:rsidRPr="00AB0BB9">
              <w:rPr>
                <w:rFonts w:cs="Arial"/>
                <w:color w:val="000000" w:themeColor="text1"/>
                <w:spacing w:val="-4"/>
              </w:rPr>
              <w:t>3. čtvrtletí meziročně navýšila o</w:t>
            </w:r>
            <w:r w:rsidRPr="00AB0BB9">
              <w:rPr>
                <w:rFonts w:cs="Arial"/>
                <w:spacing w:val="-4"/>
              </w:rPr>
              <w:t xml:space="preserve"> skromnějších </w:t>
            </w:r>
            <w:r w:rsidRPr="00AB0BB9">
              <w:rPr>
                <w:rFonts w:cs="Arial"/>
                <w:color w:val="000000" w:themeColor="text1"/>
                <w:spacing w:val="-4"/>
              </w:rPr>
              <w:t>2,2</w:t>
            </w:r>
            <w:r w:rsidRPr="00AB0BB9">
              <w:rPr>
                <w:rFonts w:cs="Arial"/>
                <w:spacing w:val="-4"/>
              </w:rPr>
              <w:t> </w:t>
            </w:r>
            <w:r w:rsidRPr="00AB0BB9">
              <w:rPr>
                <w:rFonts w:cs="Arial"/>
                <w:color w:val="000000" w:themeColor="text1"/>
                <w:spacing w:val="-4"/>
              </w:rPr>
              <w:t xml:space="preserve">%. Přesto k růstu celé ekonomiky přispěl (na rozdíl od loňského roku) nepatrně více než zpracovatelský průmysl. Růstová tempa ve službách však letos viditelně oslabovala. Zatímco na počátku roku dosahovala 2,7 %, </w:t>
            </w:r>
            <w:proofErr w:type="gramStart"/>
            <w:r w:rsidRPr="00AB0BB9">
              <w:rPr>
                <w:rFonts w:cs="Arial"/>
                <w:color w:val="000000" w:themeColor="text1"/>
                <w:spacing w:val="-4"/>
              </w:rPr>
              <w:t>ve 3.čtvrtletí</w:t>
            </w:r>
            <w:proofErr w:type="gramEnd"/>
            <w:r w:rsidRPr="00AB0BB9">
              <w:rPr>
                <w:rFonts w:cs="Arial"/>
                <w:color w:val="000000" w:themeColor="text1"/>
                <w:spacing w:val="-4"/>
              </w:rPr>
              <w:t xml:space="preserve"> již jen 1,5 % (nejslabší meziroční tempo od 2. čtvrtletí</w:t>
            </w:r>
            <w:r w:rsidR="00AB0BB9">
              <w:rPr>
                <w:color w:val="000000" w:themeColor="text1"/>
                <w:spacing w:val="-4"/>
              </w:rPr>
              <w:t xml:space="preserve"> 2013). Z</w:t>
            </w:r>
            <w:r w:rsidRPr="005E4483">
              <w:rPr>
                <w:spacing w:val="-4"/>
              </w:rPr>
              <w:t>a zpomalováním stál především vývoj ve váhově dominantním seskupení odvětví obchod, doprava, ubytování a pohostinství. Podobně tomu bylo i v informačních a komunikačních činnostech (v</w:t>
            </w:r>
            <w:r w:rsidR="00AB0BB9">
              <w:rPr>
                <w:spacing w:val="-4"/>
              </w:rPr>
              <w:t xml:space="preserve"> </w:t>
            </w:r>
            <w:r w:rsidRPr="005E4483">
              <w:rPr>
                <w:spacing w:val="-4"/>
              </w:rPr>
              <w:t xml:space="preserve">1. čtvrtletí +3,4 %, ve 3. </w:t>
            </w:r>
            <w:r w:rsidRPr="005E4483">
              <w:rPr>
                <w:color w:val="0D0D0D" w:themeColor="text1" w:themeTint="F2"/>
                <w:spacing w:val="-4"/>
              </w:rPr>
              <w:t>čtvrtletí +0,4 %) i v profesních, vědeckých, technických a administrativních činnostech</w:t>
            </w:r>
            <w:r w:rsidR="00AB0BB9">
              <w:rPr>
                <w:color w:val="0D0D0D" w:themeColor="text1" w:themeTint="F2"/>
                <w:spacing w:val="-4"/>
              </w:rPr>
              <w:t>.</w:t>
            </w:r>
            <w:r w:rsidR="00AB0BB9">
              <w:rPr>
                <w:spacing w:val="-4"/>
              </w:rPr>
              <w:t xml:space="preserve"> V</w:t>
            </w:r>
            <w:r w:rsidRPr="005E4483">
              <w:rPr>
                <w:spacing w:val="-4"/>
              </w:rPr>
              <w:t xml:space="preserve"> obou případech šlo o </w:t>
            </w:r>
            <w:r w:rsidR="00AB0BB9">
              <w:rPr>
                <w:spacing w:val="-4"/>
              </w:rPr>
              <w:t xml:space="preserve">odvětví, jejichž dynamika za 1. až </w:t>
            </w:r>
            <w:r w:rsidRPr="005E4483">
              <w:rPr>
                <w:spacing w:val="-4"/>
              </w:rPr>
              <w:t>3. loňské čt</w:t>
            </w:r>
            <w:r w:rsidR="00AB0BB9">
              <w:rPr>
                <w:spacing w:val="-4"/>
              </w:rPr>
              <w:t xml:space="preserve">vrtletí (shodně +8 %) patřila </w:t>
            </w:r>
            <w:r w:rsidRPr="005E4483">
              <w:rPr>
                <w:spacing w:val="-4"/>
              </w:rPr>
              <w:t xml:space="preserve">společně se zpracovatelským průmyslem k nejvyšším v celé ekonomice. </w:t>
            </w:r>
            <w:r w:rsidRPr="005E4483">
              <w:rPr>
                <w:color w:val="0D0D0D" w:themeColor="text1" w:themeTint="F2"/>
                <w:spacing w:val="-4"/>
              </w:rPr>
              <w:t>Ve váhově významných odvětvích s dominancí státu</w:t>
            </w:r>
            <w:r w:rsidRPr="005E4483">
              <w:rPr>
                <w:rStyle w:val="Znakapoznpodarou"/>
                <w:color w:val="0D0D0D" w:themeColor="text1" w:themeTint="F2"/>
                <w:spacing w:val="-4"/>
              </w:rPr>
              <w:footnoteReference w:id="3"/>
            </w:r>
            <w:r w:rsidRPr="005E4483">
              <w:rPr>
                <w:color w:val="0D0D0D" w:themeColor="text1" w:themeTint="F2"/>
                <w:spacing w:val="-4"/>
              </w:rPr>
              <w:t xml:space="preserve"> pokračoval střídmý růst HPH již čtvrtý rok v řadě (za tři letošní čtvrtletí o 1,5 %), na podprůměrné dynamice se podílel primárně nízký růst objemu vyplacených platů ve školství. </w:t>
            </w:r>
          </w:p>
          <w:p w:rsidR="00815F10" w:rsidRPr="005D073B" w:rsidRDefault="00815F10" w:rsidP="00815F10">
            <w:pPr>
              <w:pStyle w:val="Textpoznpodarou"/>
              <w:jc w:val="both"/>
              <w:rPr>
                <w:spacing w:val="-4"/>
                <w:sz w:val="13"/>
                <w:szCs w:val="13"/>
              </w:rPr>
            </w:pPr>
          </w:p>
        </w:tc>
      </w:tr>
      <w:tr w:rsidR="00815F10" w:rsidRPr="00A74192" w:rsidTr="00815F10">
        <w:trPr>
          <w:trHeight w:val="145"/>
        </w:trPr>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Stavebnictví, oslabené úbytkem veřejných zakázek, na rozdíl od loňska již k růstu HPH v ekonomice nepřispívalo, negativně působily i nezpracovatelské průmyslové obory vliv</w:t>
            </w:r>
            <w:r>
              <w:rPr>
                <w:spacing w:val="-4"/>
                <w:sz w:val="16"/>
                <w:szCs w:val="16"/>
              </w:rPr>
              <w:t>em dlouhodobé redukce v těžbě a</w:t>
            </w:r>
            <w:r w:rsidR="005D073B">
              <w:rPr>
                <w:spacing w:val="-4"/>
                <w:sz w:val="16"/>
                <w:szCs w:val="16"/>
              </w:rPr>
              <w:t> dobývání.</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Na úspěšný loň</w:t>
            </w:r>
            <w:r w:rsidR="00595035">
              <w:rPr>
                <w:spacing w:val="-4"/>
              </w:rPr>
              <w:t>ský rok nenavázalo stavebnictví. J</w:t>
            </w:r>
            <w:r w:rsidRPr="005E4483">
              <w:rPr>
                <w:spacing w:val="-4"/>
              </w:rPr>
              <w:t>eho HPH se letos o 2,8 % snížila. V </w:t>
            </w:r>
            <w:proofErr w:type="spellStart"/>
            <w:r w:rsidRPr="005E4483">
              <w:rPr>
                <w:spacing w:val="-4"/>
              </w:rPr>
              <w:t>mezikvartálním</w:t>
            </w:r>
            <w:proofErr w:type="spellEnd"/>
            <w:r w:rsidRPr="005E4483">
              <w:rPr>
                <w:spacing w:val="-4"/>
              </w:rPr>
              <w:t xml:space="preserve"> vyjádření došlo po třech po sobě jdoucích poklesech (v úhrnu o 6,5 %) ve 3. čtvrtletí ke stabilizaci (+0,6 %). Dlouhodobě nejistá situace v odvětví se ale negativně odráží ve stavech pracovníků (letos hlavně u </w:t>
            </w:r>
            <w:proofErr w:type="spellStart"/>
            <w:r w:rsidRPr="005E4483">
              <w:rPr>
                <w:spacing w:val="-4"/>
              </w:rPr>
              <w:t>sebezaměstnaných</w:t>
            </w:r>
            <w:proofErr w:type="spellEnd"/>
            <w:r w:rsidRPr="005E4483">
              <w:rPr>
                <w:spacing w:val="-4"/>
              </w:rPr>
              <w:t xml:space="preserve">). Počet odpracovaných hodin klesal již </w:t>
            </w:r>
            <w:r w:rsidR="00595035">
              <w:rPr>
                <w:spacing w:val="-4"/>
              </w:rPr>
              <w:t xml:space="preserve">šestý rok v řadě, proti 1. až </w:t>
            </w:r>
            <w:r w:rsidRPr="005E4483">
              <w:rPr>
                <w:spacing w:val="-4"/>
              </w:rPr>
              <w:t>3.</w:t>
            </w:r>
            <w:r w:rsidR="00595035">
              <w:rPr>
                <w:spacing w:val="-4"/>
              </w:rPr>
              <w:t xml:space="preserve"> </w:t>
            </w:r>
            <w:r w:rsidRPr="005E4483">
              <w:rPr>
                <w:spacing w:val="-4"/>
              </w:rPr>
              <w:t>čtvrtletí 2010 byl letos nižší o téměř šestinu. K meziroční dynamice HPH v celé ekonomice letos stave</w:t>
            </w:r>
            <w:r w:rsidR="00595035">
              <w:rPr>
                <w:spacing w:val="-4"/>
              </w:rPr>
              <w:t xml:space="preserve">bnictví přispělo -0,2 </w:t>
            </w:r>
            <w:proofErr w:type="spellStart"/>
            <w:proofErr w:type="gramStart"/>
            <w:r w:rsidR="00595035">
              <w:rPr>
                <w:spacing w:val="-4"/>
              </w:rPr>
              <w:t>p.b</w:t>
            </w:r>
            <w:proofErr w:type="spellEnd"/>
            <w:r w:rsidR="00595035">
              <w:rPr>
                <w:spacing w:val="-4"/>
              </w:rPr>
              <w:t>. – shodným</w:t>
            </w:r>
            <w:proofErr w:type="gramEnd"/>
            <w:r w:rsidRPr="005E4483">
              <w:rPr>
                <w:spacing w:val="-4"/>
              </w:rPr>
              <w:t xml:space="preserve"> rozsahem jako odvětví těžby a energetiky, jehož negativní příspěvek se však proti loňsku (-0,8 </w:t>
            </w:r>
            <w:proofErr w:type="spellStart"/>
            <w:r w:rsidRPr="005E4483">
              <w:rPr>
                <w:spacing w:val="-4"/>
              </w:rPr>
              <w:t>p.b</w:t>
            </w:r>
            <w:proofErr w:type="spellEnd"/>
            <w:r w:rsidRPr="005E4483">
              <w:rPr>
                <w:spacing w:val="-4"/>
              </w:rPr>
              <w:t>.) zmírnil.</w:t>
            </w:r>
          </w:p>
          <w:p w:rsidR="00815F10" w:rsidRPr="002F086D" w:rsidRDefault="00815F10" w:rsidP="00815F10">
            <w:pPr>
              <w:pStyle w:val="Textpoznpodarou"/>
              <w:jc w:val="both"/>
              <w:rPr>
                <w:spacing w:val="-4"/>
                <w:sz w:val="12"/>
                <w:szCs w:val="12"/>
              </w:rPr>
            </w:pPr>
          </w:p>
        </w:tc>
      </w:tr>
      <w:tr w:rsidR="00815F10" w:rsidRPr="00A74192" w:rsidTr="00815F10">
        <w:trPr>
          <w:trHeight w:val="145"/>
        </w:trPr>
        <w:tc>
          <w:tcPr>
            <w:tcW w:w="1016" w:type="pct"/>
          </w:tcPr>
          <w:p w:rsidR="00815F10" w:rsidRPr="005E4483" w:rsidRDefault="00815F10" w:rsidP="00815F10">
            <w:pPr>
              <w:spacing w:line="240" w:lineRule="auto"/>
              <w:rPr>
                <w:spacing w:val="-4"/>
                <w:sz w:val="16"/>
                <w:szCs w:val="16"/>
              </w:rPr>
            </w:pPr>
            <w:r w:rsidRPr="005E4483">
              <w:rPr>
                <w:spacing w:val="-4"/>
                <w:sz w:val="16"/>
                <w:szCs w:val="16"/>
              </w:rPr>
              <w:t>Meziroční růst průmyslové produkce zpomaloval vlivem velmi vysoké loňské základny, ale i slabší</w:t>
            </w:r>
            <w:r w:rsidR="005D073B">
              <w:rPr>
                <w:spacing w:val="-4"/>
                <w:sz w:val="16"/>
                <w:szCs w:val="16"/>
              </w:rPr>
              <w:t>ch výsledků v letošním letním období.</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Výkon průmyslu</w:t>
            </w:r>
            <w:r w:rsidRPr="005E4483">
              <w:rPr>
                <w:color w:val="000000" w:themeColor="text1"/>
                <w:spacing w:val="-4"/>
                <w:vertAlign w:val="superscript"/>
              </w:rPr>
              <w:footnoteReference w:id="4"/>
            </w:r>
            <w:r w:rsidRPr="005E4483">
              <w:rPr>
                <w:color w:val="000000" w:themeColor="text1"/>
                <w:spacing w:val="-4"/>
              </w:rPr>
              <w:t xml:space="preserve"> (dle i</w:t>
            </w:r>
            <w:r w:rsidR="00595035">
              <w:rPr>
                <w:color w:val="000000" w:themeColor="text1"/>
                <w:spacing w:val="-4"/>
              </w:rPr>
              <w:t>ndexu průmyslové produkce) za tři</w:t>
            </w:r>
            <w:r w:rsidRPr="005E4483">
              <w:rPr>
                <w:color w:val="000000" w:themeColor="text1"/>
                <w:spacing w:val="-4"/>
              </w:rPr>
              <w:t xml:space="preserve"> čtvrtletí meziročně vzrostl o</w:t>
            </w:r>
            <w:r w:rsidR="00595035" w:rsidRPr="005E4483">
              <w:rPr>
                <w:spacing w:val="-4"/>
              </w:rPr>
              <w:t> </w:t>
            </w:r>
            <w:r w:rsidR="0019156A">
              <w:rPr>
                <w:color w:val="000000" w:themeColor="text1"/>
                <w:spacing w:val="-4"/>
              </w:rPr>
              <w:t>3</w:t>
            </w:r>
            <w:r w:rsidRPr="005E4483">
              <w:rPr>
                <w:color w:val="000000" w:themeColor="text1"/>
                <w:spacing w:val="-4"/>
              </w:rPr>
              <w:t>,</w:t>
            </w:r>
            <w:r w:rsidR="0019156A">
              <w:rPr>
                <w:color w:val="000000" w:themeColor="text1"/>
                <w:spacing w:val="-4"/>
              </w:rPr>
              <w:t>0</w:t>
            </w:r>
            <w:r w:rsidRPr="005E4483">
              <w:rPr>
                <w:color w:val="0D0D0D" w:themeColor="text1" w:themeTint="F2"/>
                <w:spacing w:val="-4"/>
              </w:rPr>
              <w:t> </w:t>
            </w:r>
            <w:r>
              <w:rPr>
                <w:color w:val="000000" w:themeColor="text1"/>
                <w:spacing w:val="-4"/>
              </w:rPr>
              <w:t>% (resp. 2,2</w:t>
            </w:r>
            <w:r w:rsidRPr="005E4483">
              <w:rPr>
                <w:color w:val="000000" w:themeColor="text1"/>
                <w:spacing w:val="-4"/>
              </w:rPr>
              <w:t xml:space="preserve"> % po očištění o kalendářní efekty)</w:t>
            </w:r>
            <w:r w:rsidRPr="005E4483">
              <w:rPr>
                <w:rStyle w:val="Znakapoznpodarou"/>
                <w:color w:val="000000" w:themeColor="text1"/>
                <w:spacing w:val="-4"/>
              </w:rPr>
              <w:footnoteReference w:id="5"/>
            </w:r>
            <w:r w:rsidRPr="005E4483">
              <w:rPr>
                <w:color w:val="000000" w:themeColor="text1"/>
                <w:spacing w:val="-4"/>
              </w:rPr>
              <w:t xml:space="preserve">. </w:t>
            </w:r>
            <w:r w:rsidRPr="005E4483">
              <w:rPr>
                <w:spacing w:val="-4"/>
              </w:rPr>
              <w:t xml:space="preserve">Projevil se vliv vyšší loňské základny, kdy očištěná tempa produkce po všechna tři čtvrtletí přesáhla 5% hranici. V pozadí letošního zpomalení však stál, navzdory stále </w:t>
            </w:r>
            <w:r w:rsidR="00595035">
              <w:rPr>
                <w:spacing w:val="-4"/>
              </w:rPr>
              <w:t>rostoucí zahraniční poptávce, i</w:t>
            </w:r>
            <w:r w:rsidR="00595035" w:rsidRPr="005E4483">
              <w:rPr>
                <w:spacing w:val="-4"/>
              </w:rPr>
              <w:t> </w:t>
            </w:r>
            <w:r w:rsidRPr="005E4483">
              <w:rPr>
                <w:spacing w:val="-4"/>
              </w:rPr>
              <w:t xml:space="preserve">slabší výkon průmyslu v letních měsících. Během nich se produkce snížila o téměř </w:t>
            </w:r>
            <w:r w:rsidRPr="005E4483">
              <w:rPr>
                <w:spacing w:val="-4"/>
              </w:rPr>
              <w:lastRenderedPageBreak/>
              <w:t xml:space="preserve">2 % a zaznamenala tak nejhlubší </w:t>
            </w:r>
            <w:proofErr w:type="spellStart"/>
            <w:r w:rsidRPr="005E4483">
              <w:rPr>
                <w:spacing w:val="-4"/>
              </w:rPr>
              <w:t>mezičtvrtletní</w:t>
            </w:r>
            <w:proofErr w:type="spellEnd"/>
            <w:r w:rsidRPr="005E4483">
              <w:rPr>
                <w:spacing w:val="-4"/>
              </w:rPr>
              <w:t xml:space="preserve"> pokles od konce roku 2012. Stranou této redukce nezůstal ani tradiční lídr českého průmyslu – výroba motorových vozidel.</w:t>
            </w:r>
          </w:p>
          <w:p w:rsidR="00815F10" w:rsidRPr="00C17089" w:rsidRDefault="00815F10" w:rsidP="00815F10">
            <w:pPr>
              <w:pStyle w:val="Textpoznpodarou"/>
              <w:jc w:val="both"/>
              <w:rPr>
                <w:spacing w:val="-4"/>
                <w:sz w:val="13"/>
                <w:szCs w:val="13"/>
              </w:rPr>
            </w:pPr>
          </w:p>
        </w:tc>
      </w:tr>
      <w:tr w:rsidR="00815F10" w:rsidRPr="00A74192" w:rsidTr="00815F10">
        <w:tc>
          <w:tcPr>
            <w:tcW w:w="1016" w:type="pct"/>
          </w:tcPr>
          <w:p w:rsidR="00815F10" w:rsidRPr="005E4483" w:rsidRDefault="00815F10" w:rsidP="00815F10">
            <w:pPr>
              <w:spacing w:line="240" w:lineRule="auto"/>
              <w:rPr>
                <w:spacing w:val="-4"/>
                <w:sz w:val="16"/>
                <w:szCs w:val="16"/>
              </w:rPr>
            </w:pPr>
            <w:r w:rsidRPr="005E4483">
              <w:rPr>
                <w:spacing w:val="-4"/>
                <w:sz w:val="16"/>
                <w:szCs w:val="16"/>
              </w:rPr>
              <w:lastRenderedPageBreak/>
              <w:t>Pokles produkce v nezpracovatelských průmyslových odvětvích nadále pokračoval</w:t>
            </w:r>
            <w:r w:rsidR="005D073B">
              <w:rPr>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Default="00815F10" w:rsidP="00815F10">
            <w:pPr>
              <w:pStyle w:val="Textpoznpodarou"/>
              <w:jc w:val="both"/>
              <w:rPr>
                <w:spacing w:val="-4"/>
              </w:rPr>
            </w:pPr>
            <w:r>
              <w:rPr>
                <w:spacing w:val="-4"/>
              </w:rPr>
              <w:t>Stejně jako v</w:t>
            </w:r>
            <w:r w:rsidRPr="005E4483">
              <w:rPr>
                <w:spacing w:val="-4"/>
              </w:rPr>
              <w:t xml:space="preserve"> letech </w:t>
            </w:r>
            <w:r>
              <w:rPr>
                <w:spacing w:val="-4"/>
              </w:rPr>
              <w:t xml:space="preserve">2015 a 2016 táhl průmyslovou produkcí </w:t>
            </w:r>
            <w:r w:rsidRPr="005E4483">
              <w:rPr>
                <w:spacing w:val="-4"/>
              </w:rPr>
              <w:t xml:space="preserve">výhradně zpracovatelský průmysl, neboť výkony ostatních průmyslových odvětví </w:t>
            </w:r>
            <w:r>
              <w:rPr>
                <w:spacing w:val="-4"/>
              </w:rPr>
              <w:t xml:space="preserve">meziročně </w:t>
            </w:r>
            <w:r w:rsidRPr="005E4483">
              <w:rPr>
                <w:spacing w:val="-4"/>
              </w:rPr>
              <w:t>klesaly. Ve váhově významnější energetice se produkce m</w:t>
            </w:r>
            <w:r>
              <w:rPr>
                <w:spacing w:val="-4"/>
              </w:rPr>
              <w:t>írně snížila (o 1</w:t>
            </w:r>
            <w:r w:rsidRPr="005E4483">
              <w:rPr>
                <w:spacing w:val="-4"/>
              </w:rPr>
              <w:t>%, obdobně jako za první tři loňská čtvrtletí) vlivem pokračujících neplánovaných odstávek jaderných i tepelných elektráren. Naopak vnější vlivy (ceny komodit na světových trzích) se negativně promítají v těžebním průmyslu, kde produkce o</w:t>
            </w:r>
            <w:r w:rsidR="0019156A">
              <w:rPr>
                <w:spacing w:val="-4"/>
              </w:rPr>
              <w:t>slabila (o 6,7</w:t>
            </w:r>
            <w:r w:rsidRPr="005E4483">
              <w:rPr>
                <w:spacing w:val="-4"/>
              </w:rPr>
              <w:t xml:space="preserve"> %), a to nejen ve stále dominantní těžbě uhlí, ale i u ostatních surovin (např. stavebních materiálů)</w:t>
            </w:r>
            <w:r>
              <w:rPr>
                <w:rStyle w:val="Znakapoznpodarou"/>
                <w:spacing w:val="-4"/>
              </w:rPr>
              <w:footnoteReference w:id="6"/>
            </w:r>
            <w:r w:rsidRPr="005E4483">
              <w:rPr>
                <w:spacing w:val="-4"/>
              </w:rPr>
              <w:t>.</w:t>
            </w:r>
          </w:p>
          <w:p w:rsidR="00815F10" w:rsidRPr="00C17089" w:rsidRDefault="00815F10" w:rsidP="00815F10">
            <w:pPr>
              <w:pStyle w:val="Textpoznpodarou"/>
              <w:jc w:val="both"/>
              <w:rPr>
                <w:spacing w:val="-4"/>
                <w:sz w:val="13"/>
                <w:szCs w:val="13"/>
              </w:rPr>
            </w:pPr>
          </w:p>
        </w:tc>
      </w:tr>
      <w:tr w:rsidR="00815F10" w:rsidRPr="00A74192" w:rsidTr="00815F10">
        <w:tc>
          <w:tcPr>
            <w:tcW w:w="1016" w:type="pct"/>
          </w:tcPr>
          <w:p w:rsidR="00815F10" w:rsidRPr="005E4483" w:rsidRDefault="00815F10" w:rsidP="00815F10">
            <w:pPr>
              <w:spacing w:line="240" w:lineRule="auto"/>
              <w:rPr>
                <w:spacing w:val="-4"/>
                <w:sz w:val="16"/>
                <w:szCs w:val="16"/>
              </w:rPr>
            </w:pPr>
            <w:r w:rsidRPr="005E4483">
              <w:rPr>
                <w:spacing w:val="-4"/>
                <w:sz w:val="16"/>
                <w:szCs w:val="16"/>
              </w:rPr>
              <w:t>Dlouhodobě dominantní postavení výroby motorových vozidel v rámci průmyslu bylo letos ještě umocněno…</w:t>
            </w:r>
          </w:p>
          <w:p w:rsidR="00815F10" w:rsidRPr="005E4483" w:rsidRDefault="00815F10" w:rsidP="00815F10">
            <w:pPr>
              <w:spacing w:line="240" w:lineRule="auto"/>
              <w:rPr>
                <w:spacing w:val="-4"/>
                <w:sz w:val="16"/>
                <w:szCs w:val="16"/>
              </w:rPr>
            </w:pPr>
          </w:p>
          <w:p w:rsidR="00815F10" w:rsidRPr="005E4483" w:rsidRDefault="00815F10" w:rsidP="00815F10">
            <w:pPr>
              <w:spacing w:line="240" w:lineRule="auto"/>
              <w:rPr>
                <w:spacing w:val="-4"/>
                <w:sz w:val="16"/>
                <w:szCs w:val="16"/>
              </w:rPr>
            </w:pPr>
            <w:r w:rsidRPr="005E4483">
              <w:rPr>
                <w:spacing w:val="-4"/>
                <w:sz w:val="16"/>
                <w:szCs w:val="16"/>
              </w:rPr>
              <w:t>…bez tohoto oboru by průmyslová produkce ve 3. čtvrtletí meziročně klesla</w:t>
            </w:r>
            <w:r w:rsidR="005D073B">
              <w:rPr>
                <w:spacing w:val="-4"/>
                <w:sz w:val="16"/>
                <w:szCs w:val="16"/>
              </w:rPr>
              <w:t>.</w:t>
            </w:r>
          </w:p>
        </w:tc>
        <w:tc>
          <w:tcPr>
            <w:tcW w:w="144" w:type="pct"/>
          </w:tcPr>
          <w:p w:rsidR="00815F10" w:rsidRPr="005E4483" w:rsidRDefault="00815F10" w:rsidP="00815F10">
            <w:pPr>
              <w:rPr>
                <w:color w:val="000000" w:themeColor="text1"/>
                <w:spacing w:val="-4"/>
                <w:szCs w:val="16"/>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 xml:space="preserve">Ačkoliv </w:t>
            </w:r>
            <w:r>
              <w:rPr>
                <w:color w:val="000000" w:themeColor="text1"/>
                <w:spacing w:val="-4"/>
              </w:rPr>
              <w:t>výroba motorových vozidel</w:t>
            </w:r>
            <w:r w:rsidRPr="005E4483">
              <w:rPr>
                <w:color w:val="000000" w:themeColor="text1"/>
                <w:spacing w:val="-4"/>
              </w:rPr>
              <w:t xml:space="preserve"> tvoří jen mírně přes čtvrtinu produkce všech </w:t>
            </w:r>
            <w:r>
              <w:rPr>
                <w:color w:val="000000" w:themeColor="text1"/>
                <w:spacing w:val="-4"/>
              </w:rPr>
              <w:t xml:space="preserve">průmyslových </w:t>
            </w:r>
            <w:r w:rsidRPr="005E4483">
              <w:rPr>
                <w:color w:val="000000" w:themeColor="text1"/>
                <w:spacing w:val="-4"/>
              </w:rPr>
              <w:t>zpracovatelů, bez jejich přičinění by se letošní meziroční růst cel</w:t>
            </w:r>
            <w:r w:rsidR="00595035">
              <w:rPr>
                <w:color w:val="000000" w:themeColor="text1"/>
                <w:spacing w:val="-4"/>
              </w:rPr>
              <w:t>ého průmyslu zredukoval na pouhá</w:t>
            </w:r>
            <w:r w:rsidRPr="005E4483">
              <w:rPr>
                <w:color w:val="000000" w:themeColor="text1"/>
                <w:spacing w:val="-4"/>
              </w:rPr>
              <w:t xml:space="preserve"> 0,5 % (a v samotném 3. čtvrtletí by již o 0,5 % poklesl). Vlivem rostoucí poptávky na evropských i asijských trzích se letošní produkce výrobců motorových vozidel zvýš</w:t>
            </w:r>
            <w:r>
              <w:rPr>
                <w:color w:val="000000" w:themeColor="text1"/>
                <w:spacing w:val="-4"/>
              </w:rPr>
              <w:t>ila o celou osminu, hlavně</w:t>
            </w:r>
            <w:r w:rsidRPr="005E4483">
              <w:rPr>
                <w:color w:val="000000" w:themeColor="text1"/>
                <w:spacing w:val="-4"/>
              </w:rPr>
              <w:t xml:space="preserve"> zásluhou silné dy</w:t>
            </w:r>
            <w:r w:rsidR="00595035">
              <w:rPr>
                <w:color w:val="000000" w:themeColor="text1"/>
                <w:spacing w:val="-4"/>
              </w:rPr>
              <w:t>namiky v 1. </w:t>
            </w:r>
            <w:r>
              <w:rPr>
                <w:color w:val="000000" w:themeColor="text1"/>
                <w:spacing w:val="-4"/>
              </w:rPr>
              <w:t>pololetí. Ve</w:t>
            </w:r>
            <w:r w:rsidRPr="005E4483">
              <w:rPr>
                <w:color w:val="000000" w:themeColor="text1"/>
                <w:spacing w:val="-4"/>
              </w:rPr>
              <w:t xml:space="preserve"> 3. čtvrtletí činil </w:t>
            </w:r>
            <w:r w:rsidR="0019156A">
              <w:rPr>
                <w:color w:val="000000" w:themeColor="text1"/>
                <w:spacing w:val="-4"/>
              </w:rPr>
              <w:t>meziroční</w:t>
            </w:r>
            <w:r>
              <w:rPr>
                <w:color w:val="000000" w:themeColor="text1"/>
                <w:spacing w:val="-4"/>
              </w:rPr>
              <w:t xml:space="preserve"> r</w:t>
            </w:r>
            <w:r w:rsidR="00595035">
              <w:rPr>
                <w:color w:val="000000" w:themeColor="text1"/>
                <w:spacing w:val="-4"/>
              </w:rPr>
              <w:t>ůst již jen</w:t>
            </w:r>
            <w:r>
              <w:rPr>
                <w:color w:val="000000" w:themeColor="text1"/>
                <w:spacing w:val="-4"/>
              </w:rPr>
              <w:t xml:space="preserve"> 5</w:t>
            </w:r>
            <w:r w:rsidRPr="005E4483">
              <w:rPr>
                <w:color w:val="000000" w:themeColor="text1"/>
                <w:spacing w:val="-4"/>
              </w:rPr>
              <w:t>,</w:t>
            </w:r>
            <w:r>
              <w:rPr>
                <w:color w:val="000000" w:themeColor="text1"/>
                <w:spacing w:val="-4"/>
              </w:rPr>
              <w:t>2</w:t>
            </w:r>
            <w:r w:rsidRPr="005E4483">
              <w:rPr>
                <w:spacing w:val="-4"/>
              </w:rPr>
              <w:t> </w:t>
            </w:r>
            <w:r w:rsidRPr="005E4483">
              <w:rPr>
                <w:color w:val="000000" w:themeColor="text1"/>
                <w:spacing w:val="-4"/>
              </w:rPr>
              <w:t xml:space="preserve">%, </w:t>
            </w:r>
            <w:r w:rsidRPr="005E4483">
              <w:rPr>
                <w:spacing w:val="-4"/>
              </w:rPr>
              <w:t>od konce poslední recese (1. čtvrtletí 2013) se produkce navýšila již o 49 %</w:t>
            </w:r>
            <w:r w:rsidRPr="005E4483">
              <w:rPr>
                <w:rStyle w:val="Znakapoznpodarou"/>
                <w:spacing w:val="-4"/>
              </w:rPr>
              <w:footnoteReference w:id="7"/>
            </w:r>
            <w:r w:rsidRPr="005E4483">
              <w:rPr>
                <w:spacing w:val="-4"/>
              </w:rPr>
              <w:t>. Reko</w:t>
            </w:r>
            <w:r w:rsidR="00595035">
              <w:rPr>
                <w:spacing w:val="-4"/>
              </w:rPr>
              <w:t xml:space="preserve">rdní hodnoty dosáhlo letos </w:t>
            </w:r>
            <w:r w:rsidRPr="005E4483">
              <w:rPr>
                <w:spacing w:val="-4"/>
              </w:rPr>
              <w:t>fyzické množství vyrobených osobních automobilů</w:t>
            </w:r>
            <w:r w:rsidR="00595035">
              <w:rPr>
                <w:spacing w:val="-4"/>
              </w:rPr>
              <w:t xml:space="preserve"> </w:t>
            </w:r>
            <w:r w:rsidR="00E6582D">
              <w:rPr>
                <w:spacing w:val="-4"/>
              </w:rPr>
              <w:t xml:space="preserve">podniky </w:t>
            </w:r>
            <w:r w:rsidR="00595035">
              <w:rPr>
                <w:spacing w:val="-4"/>
              </w:rPr>
              <w:t>v Česku</w:t>
            </w:r>
            <w:r w:rsidRPr="005E4483">
              <w:rPr>
                <w:rStyle w:val="Znakapoznpodarou"/>
                <w:spacing w:val="-4"/>
              </w:rPr>
              <w:footnoteReference w:id="8"/>
            </w:r>
            <w:r w:rsidRPr="005E4483">
              <w:rPr>
                <w:spacing w:val="-4"/>
              </w:rPr>
              <w:t>.</w:t>
            </w:r>
            <w:r w:rsidRPr="005E4483">
              <w:rPr>
                <w:color w:val="000000" w:themeColor="text1"/>
                <w:spacing w:val="-4"/>
              </w:rPr>
              <w:t xml:space="preserve"> </w:t>
            </w:r>
          </w:p>
          <w:p w:rsidR="00815F10" w:rsidRPr="00C17089" w:rsidRDefault="00815F10" w:rsidP="00815F10">
            <w:pPr>
              <w:pStyle w:val="Textpoznpodarou"/>
              <w:jc w:val="both"/>
              <w:rPr>
                <w:color w:val="000000" w:themeColor="text1"/>
                <w:spacing w:val="-4"/>
                <w:sz w:val="13"/>
                <w:szCs w:val="13"/>
              </w:rPr>
            </w:pPr>
          </w:p>
        </w:tc>
      </w:tr>
      <w:tr w:rsidR="00815F10" w:rsidRPr="00A74192" w:rsidTr="00815F10">
        <w:tc>
          <w:tcPr>
            <w:tcW w:w="1016" w:type="pct"/>
          </w:tcPr>
          <w:p w:rsidR="00815F10" w:rsidRPr="005E4483" w:rsidRDefault="00815F10" w:rsidP="00815F10">
            <w:pPr>
              <w:spacing w:line="240" w:lineRule="auto"/>
              <w:rPr>
                <w:color w:val="000000" w:themeColor="text1"/>
                <w:spacing w:val="-4"/>
                <w:sz w:val="16"/>
                <w:szCs w:val="16"/>
              </w:rPr>
            </w:pPr>
            <w:r w:rsidRPr="005E4483">
              <w:rPr>
                <w:color w:val="000000" w:themeColor="text1"/>
                <w:spacing w:val="-4"/>
                <w:sz w:val="16"/>
                <w:szCs w:val="16"/>
              </w:rPr>
              <w:t>Tempo růstu produkce ve výrobě elektrických zařízení letos výrazně zvolnilo navzdory dobrým výsledkům „bl</w:t>
            </w:r>
            <w:r w:rsidR="005D073B">
              <w:rPr>
                <w:color w:val="000000" w:themeColor="text1"/>
                <w:spacing w:val="-4"/>
                <w:sz w:val="16"/>
                <w:szCs w:val="16"/>
              </w:rPr>
              <w:t>ízkého“ automobilového průmyslu.</w:t>
            </w:r>
          </w:p>
        </w:tc>
        <w:tc>
          <w:tcPr>
            <w:tcW w:w="144" w:type="pct"/>
          </w:tcPr>
          <w:p w:rsidR="00815F10" w:rsidRPr="005E4483" w:rsidRDefault="00815F10" w:rsidP="00815F10">
            <w:pPr>
              <w:pStyle w:val="Textpoznpodarou"/>
              <w:jc w:val="both"/>
              <w:rPr>
                <w:color w:val="000000" w:themeColor="text1"/>
                <w:spacing w:val="-4"/>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 xml:space="preserve">Dařilo se i </w:t>
            </w:r>
            <w:r w:rsidRPr="005E4483">
              <w:rPr>
                <w:spacing w:val="-4"/>
              </w:rPr>
              <w:t>výrobcům ostatních (především</w:t>
            </w:r>
            <w:r>
              <w:rPr>
                <w:spacing w:val="-4"/>
              </w:rPr>
              <w:t xml:space="preserve"> kolejových) dopravních vozidel. Ti</w:t>
            </w:r>
            <w:r w:rsidRPr="005E4483">
              <w:rPr>
                <w:spacing w:val="-4"/>
              </w:rPr>
              <w:t xml:space="preserve"> letos svou p</w:t>
            </w:r>
            <w:r w:rsidR="0019156A">
              <w:rPr>
                <w:spacing w:val="-4"/>
              </w:rPr>
              <w:t>rodukci navýšili meziročně o 7,9</w:t>
            </w:r>
            <w:r w:rsidRPr="005E4483">
              <w:rPr>
                <w:spacing w:val="-4"/>
              </w:rPr>
              <w:t xml:space="preserve"> % (lon</w:t>
            </w:r>
            <w:r w:rsidR="0019156A">
              <w:rPr>
                <w:spacing w:val="-4"/>
              </w:rPr>
              <w:t>i o 3,2</w:t>
            </w:r>
            <w:r w:rsidRPr="005E4483">
              <w:rPr>
                <w:spacing w:val="-4"/>
              </w:rPr>
              <w:t xml:space="preserve"> %). Za loňskými tempy zaostalo gumárenství i </w:t>
            </w:r>
            <w:proofErr w:type="spellStart"/>
            <w:r w:rsidRPr="005E4483">
              <w:rPr>
                <w:spacing w:val="-4"/>
              </w:rPr>
              <w:t>plastikářství</w:t>
            </w:r>
            <w:proofErr w:type="spellEnd"/>
            <w:r w:rsidRPr="005E4483">
              <w:rPr>
                <w:spacing w:val="-4"/>
              </w:rPr>
              <w:t>, přesto i letos rostlo svižněji (o</w:t>
            </w:r>
            <w:r w:rsidRPr="005E4483">
              <w:rPr>
                <w:color w:val="000000" w:themeColor="text1"/>
                <w:spacing w:val="-4"/>
              </w:rPr>
              <w:t> </w:t>
            </w:r>
            <w:r w:rsidRPr="005E4483">
              <w:rPr>
                <w:spacing w:val="-4"/>
              </w:rPr>
              <w:t>1,</w:t>
            </w:r>
            <w:r>
              <w:rPr>
                <w:spacing w:val="-4"/>
              </w:rPr>
              <w:t>5</w:t>
            </w:r>
            <w:r w:rsidRPr="005E4483">
              <w:rPr>
                <w:color w:val="000000" w:themeColor="text1"/>
                <w:spacing w:val="-4"/>
              </w:rPr>
              <w:t> </w:t>
            </w:r>
            <w:proofErr w:type="spellStart"/>
            <w:proofErr w:type="gramStart"/>
            <w:r w:rsidRPr="005E4483">
              <w:rPr>
                <w:spacing w:val="-4"/>
              </w:rPr>
              <w:t>p.b</w:t>
            </w:r>
            <w:proofErr w:type="spellEnd"/>
            <w:r w:rsidRPr="005E4483">
              <w:rPr>
                <w:spacing w:val="-4"/>
              </w:rPr>
              <w:t>.) než</w:t>
            </w:r>
            <w:proofErr w:type="gramEnd"/>
            <w:r w:rsidRPr="005E4483">
              <w:rPr>
                <w:spacing w:val="-4"/>
              </w:rPr>
              <w:t xml:space="preserve"> zpracovatelský průmysl. Citelnější zpomalení bylo patrné v dalším oboru silně navázaném na automobilový průmysl – výrobě elektrických zařízení. Vlivem poklesu domácích i</w:t>
            </w:r>
            <w:r w:rsidRPr="005E4483">
              <w:rPr>
                <w:color w:val="000000" w:themeColor="text1"/>
                <w:spacing w:val="-4"/>
              </w:rPr>
              <w:t> </w:t>
            </w:r>
            <w:r w:rsidRPr="005E4483">
              <w:rPr>
                <w:spacing w:val="-4"/>
              </w:rPr>
              <w:t>zahraničních zakázek se</w:t>
            </w:r>
            <w:r>
              <w:rPr>
                <w:spacing w:val="-4"/>
              </w:rPr>
              <w:t xml:space="preserve"> růst produkce zredukoval na 0,7</w:t>
            </w:r>
            <w:r w:rsidRPr="005E4483">
              <w:rPr>
                <w:spacing w:val="-4"/>
              </w:rPr>
              <w:t xml:space="preserve"> % (z</w:t>
            </w:r>
            <w:r w:rsidRPr="005E4483">
              <w:rPr>
                <w:color w:val="000000" w:themeColor="text1"/>
                <w:spacing w:val="-4"/>
              </w:rPr>
              <w:t> </w:t>
            </w:r>
            <w:r w:rsidRPr="005E4483">
              <w:rPr>
                <w:spacing w:val="-4"/>
              </w:rPr>
              <w:t xml:space="preserve">loňských 8,4 %). </w:t>
            </w:r>
          </w:p>
          <w:p w:rsidR="00815F10" w:rsidRPr="00C17089" w:rsidRDefault="00815F10" w:rsidP="00815F10">
            <w:pPr>
              <w:pStyle w:val="Textpoznpodarou"/>
              <w:jc w:val="both"/>
              <w:rPr>
                <w:color w:val="000000" w:themeColor="text1"/>
                <w:spacing w:val="-4"/>
                <w:sz w:val="13"/>
                <w:szCs w:val="13"/>
              </w:rPr>
            </w:pPr>
          </w:p>
        </w:tc>
      </w:tr>
      <w:tr w:rsidR="00815F10" w:rsidRPr="00A74192" w:rsidTr="00815F10">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Pokračoval růst produkce ve váhově významném strojírenství, z menších oborů se dařilo zejména výrobcům nábytku</w:t>
            </w:r>
            <w:r w:rsidR="005D073B">
              <w:rPr>
                <w:spacing w:val="-4"/>
                <w:sz w:val="16"/>
                <w:szCs w:val="16"/>
              </w:rPr>
              <w:t>.</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Z ostatn</w:t>
            </w:r>
            <w:r w:rsidR="00595035">
              <w:rPr>
                <w:spacing w:val="-4"/>
              </w:rPr>
              <w:t>ích významnějších oborů si letos</w:t>
            </w:r>
            <w:r w:rsidRPr="005E4483">
              <w:rPr>
                <w:spacing w:val="-4"/>
              </w:rPr>
              <w:t xml:space="preserve"> udržely r</w:t>
            </w:r>
            <w:r>
              <w:rPr>
                <w:spacing w:val="-4"/>
              </w:rPr>
              <w:t>ůst produkce strojírenství (+1,4</w:t>
            </w:r>
            <w:r w:rsidRPr="005E4483">
              <w:rPr>
                <w:spacing w:val="-4"/>
              </w:rPr>
              <w:t xml:space="preserve"> %), výroba počítačů, elektronických a optický</w:t>
            </w:r>
            <w:r w:rsidR="0019156A">
              <w:rPr>
                <w:spacing w:val="-4"/>
              </w:rPr>
              <w:t>ch přístrojů (3,7</w:t>
            </w:r>
            <w:r w:rsidRPr="005E4483">
              <w:rPr>
                <w:spacing w:val="-4"/>
              </w:rPr>
              <w:t xml:space="preserve"> %) a na domácí trh v</w:t>
            </w:r>
            <w:r>
              <w:rPr>
                <w:spacing w:val="-4"/>
              </w:rPr>
              <w:t>íce orientovaná kovovýroba (+5,2</w:t>
            </w:r>
            <w:r w:rsidRPr="005E4483">
              <w:rPr>
                <w:spacing w:val="-4"/>
              </w:rPr>
              <w:t xml:space="preserve"> %). Z menších odvětví se dařilo výrobcům nábytku (jejichž produkce za tři roky vzrostla o pětinu) či tiskárenství (těžící z vyšší tuzemské poptávky). Pokračovalo mírné oživení produkce dlouhodobě utlumeného oděvního průmyslu. Letošní produkce v textilním průmyslu se poprvé vyrovnala úrovni stejného období konjunkturního roku 2008 (této „mety“ bezmála polovina především menších zpracovatelských oborů </w:t>
            </w:r>
            <w:r w:rsidR="00595035" w:rsidRPr="005E4483">
              <w:rPr>
                <w:spacing w:val="-4"/>
              </w:rPr>
              <w:t xml:space="preserve">stále </w:t>
            </w:r>
            <w:r w:rsidRPr="005E4483">
              <w:rPr>
                <w:spacing w:val="-4"/>
              </w:rPr>
              <w:t>nedosáhla).</w:t>
            </w:r>
          </w:p>
          <w:p w:rsidR="00815F10" w:rsidRPr="00C17089" w:rsidRDefault="00815F10" w:rsidP="00815F10">
            <w:pPr>
              <w:pStyle w:val="Textpoznpodarou"/>
              <w:jc w:val="both"/>
              <w:rPr>
                <w:spacing w:val="-4"/>
                <w:sz w:val="13"/>
                <w:szCs w:val="13"/>
              </w:rPr>
            </w:pPr>
          </w:p>
        </w:tc>
      </w:tr>
      <w:tr w:rsidR="00815F10" w:rsidRPr="00A74192" w:rsidTr="00815F10">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t>Z významnějších zpracovatelských oborů klesala produkce jen v hutnictví, chemickém průmyslu a potravinářství</w:t>
            </w:r>
          </w:p>
          <w:p w:rsidR="00815F10" w:rsidRPr="005E4483" w:rsidRDefault="00815F10" w:rsidP="00815F10">
            <w:pPr>
              <w:spacing w:line="240" w:lineRule="auto"/>
              <w:rPr>
                <w:spacing w:val="-4"/>
                <w:sz w:val="16"/>
                <w:szCs w:val="16"/>
              </w:rPr>
            </w:pPr>
          </w:p>
        </w:tc>
        <w:tc>
          <w:tcPr>
            <w:tcW w:w="144" w:type="pct"/>
          </w:tcPr>
          <w:p w:rsidR="00815F10" w:rsidRPr="005E4483" w:rsidRDefault="00815F10" w:rsidP="00815F10">
            <w:pPr>
              <w:rPr>
                <w:spacing w:val="-4"/>
                <w:szCs w:val="20"/>
              </w:rPr>
            </w:pPr>
          </w:p>
        </w:tc>
        <w:tc>
          <w:tcPr>
            <w:tcW w:w="3840" w:type="pct"/>
          </w:tcPr>
          <w:p w:rsidR="00815F10" w:rsidRPr="005E4483" w:rsidRDefault="00815F10" w:rsidP="00815F10">
            <w:pPr>
              <w:pStyle w:val="Textpoznpodarou"/>
              <w:jc w:val="both"/>
              <w:rPr>
                <w:color w:val="000000" w:themeColor="text1"/>
                <w:spacing w:val="-4"/>
              </w:rPr>
            </w:pPr>
            <w:r w:rsidRPr="005E4483">
              <w:rPr>
                <w:spacing w:val="-4"/>
              </w:rPr>
              <w:t>Výkony celého zpracovatelského průmyslu letos srážel především chemický a</w:t>
            </w:r>
            <w:r w:rsidRPr="005E4483">
              <w:rPr>
                <w:color w:val="000000" w:themeColor="text1"/>
                <w:spacing w:val="-4"/>
              </w:rPr>
              <w:t> </w:t>
            </w:r>
            <w:r w:rsidRPr="005E4483">
              <w:rPr>
                <w:spacing w:val="-4"/>
              </w:rPr>
              <w:t>petrochemický průmysl, jejichž produkce byla po čtyři čtvrtletí omezena vinou havárií</w:t>
            </w:r>
            <w:r w:rsidRPr="005E4483">
              <w:rPr>
                <w:rStyle w:val="Znakapoznpodarou"/>
                <w:spacing w:val="-4"/>
              </w:rPr>
              <w:footnoteReference w:id="9"/>
            </w:r>
            <w:r w:rsidRPr="005E4483">
              <w:rPr>
                <w:spacing w:val="-4"/>
              </w:rPr>
              <w:t xml:space="preserve">. Samotný chemický průmysl </w:t>
            </w:r>
            <w:r>
              <w:rPr>
                <w:spacing w:val="-4"/>
              </w:rPr>
              <w:t>klesl</w:t>
            </w:r>
            <w:r w:rsidR="00595035">
              <w:rPr>
                <w:spacing w:val="-4"/>
              </w:rPr>
              <w:t xml:space="preserve"> proti loňskému 1.</w:t>
            </w:r>
            <w:r w:rsidR="00E6582D">
              <w:rPr>
                <w:spacing w:val="-4"/>
              </w:rPr>
              <w:t xml:space="preserve"> až </w:t>
            </w:r>
            <w:r w:rsidRPr="005E4483">
              <w:rPr>
                <w:spacing w:val="-4"/>
              </w:rPr>
              <w:t xml:space="preserve">3. čtvrtletí </w:t>
            </w:r>
            <w:r>
              <w:rPr>
                <w:spacing w:val="-4"/>
              </w:rPr>
              <w:t xml:space="preserve">o </w:t>
            </w:r>
            <w:r w:rsidR="0019156A">
              <w:rPr>
                <w:spacing w:val="-4"/>
              </w:rPr>
              <w:t>12,0</w:t>
            </w:r>
            <w:r>
              <w:rPr>
                <w:spacing w:val="-4"/>
              </w:rPr>
              <w:t>%</w:t>
            </w:r>
            <w:r w:rsidRPr="005E4483">
              <w:rPr>
                <w:spacing w:val="-4"/>
              </w:rPr>
              <w:t xml:space="preserve">. </w:t>
            </w:r>
            <w:r w:rsidRPr="005E4483">
              <w:rPr>
                <w:color w:val="000000" w:themeColor="text1"/>
                <w:spacing w:val="-4"/>
              </w:rPr>
              <w:t>Jednalo se přitom společně s váhově slabým dřevozpracujícím průmyslem o jediný zpracovatelský obor, jehož produkce svou úroveň z počátku roku 2013 (dno poslední recese ekonomiky) dosud nepřekonala. Naopak zahraniční vlivy (pokles cen vlivem přetlaku nabídky oceli na evropský</w:t>
            </w:r>
            <w:r>
              <w:rPr>
                <w:color w:val="000000" w:themeColor="text1"/>
                <w:spacing w:val="-4"/>
              </w:rPr>
              <w:t>ch trzích) vyústily v mírné (1,6</w:t>
            </w:r>
            <w:r w:rsidRPr="005E4483">
              <w:rPr>
                <w:color w:val="000000" w:themeColor="text1"/>
                <w:spacing w:val="-4"/>
              </w:rPr>
              <w:t xml:space="preserve">%) snížení produkce hutnictví a slévárenství. </w:t>
            </w:r>
            <w:r>
              <w:rPr>
                <w:color w:val="000000" w:themeColor="text1"/>
                <w:spacing w:val="-4"/>
              </w:rPr>
              <w:t xml:space="preserve">Nejslabší výsledek za posledních pět let dosáhlo letos </w:t>
            </w:r>
            <w:r>
              <w:rPr>
                <w:color w:val="000000"/>
                <w:spacing w:val="-4"/>
              </w:rPr>
              <w:t>stabilní</w:t>
            </w:r>
            <w:r w:rsidRPr="005E4483">
              <w:rPr>
                <w:color w:val="000000"/>
                <w:spacing w:val="-4"/>
              </w:rPr>
              <w:t xml:space="preserve"> (před</w:t>
            </w:r>
            <w:r>
              <w:rPr>
                <w:color w:val="000000"/>
                <w:spacing w:val="-4"/>
              </w:rPr>
              <w:t>evším na domácí trh orientované</w:t>
            </w:r>
            <w:r w:rsidRPr="005E4483">
              <w:rPr>
                <w:color w:val="000000"/>
                <w:spacing w:val="-4"/>
              </w:rPr>
              <w:t xml:space="preserve">) odvětví </w:t>
            </w:r>
            <w:r>
              <w:rPr>
                <w:color w:val="000000"/>
                <w:spacing w:val="-4"/>
              </w:rPr>
              <w:t>potravinářského průmyslu</w:t>
            </w:r>
            <w:r w:rsidRPr="005E4483">
              <w:rPr>
                <w:color w:val="000000"/>
                <w:spacing w:val="-4"/>
              </w:rPr>
              <w:t>.</w:t>
            </w:r>
          </w:p>
          <w:p w:rsidR="00815F10" w:rsidRPr="00C17089" w:rsidRDefault="00815F10" w:rsidP="00815F10">
            <w:pPr>
              <w:pStyle w:val="Textpoznpodarou"/>
              <w:jc w:val="both"/>
              <w:rPr>
                <w:spacing w:val="-4"/>
                <w:sz w:val="13"/>
                <w:szCs w:val="13"/>
              </w:rPr>
            </w:pPr>
          </w:p>
        </w:tc>
      </w:tr>
      <w:tr w:rsidR="00815F10" w:rsidRPr="00A74192" w:rsidTr="00815F10">
        <w:tc>
          <w:tcPr>
            <w:tcW w:w="1016" w:type="pct"/>
            <w:shd w:val="clear" w:color="auto" w:fill="auto"/>
          </w:tcPr>
          <w:p w:rsidR="00815F10" w:rsidRPr="002F3882" w:rsidRDefault="00815F10" w:rsidP="00815F10">
            <w:pPr>
              <w:spacing w:line="240" w:lineRule="auto"/>
              <w:rPr>
                <w:color w:val="0D0D0D" w:themeColor="text1" w:themeTint="F2"/>
                <w:spacing w:val="-4"/>
                <w:sz w:val="16"/>
                <w:szCs w:val="16"/>
              </w:rPr>
            </w:pPr>
            <w:r w:rsidRPr="002F3882">
              <w:rPr>
                <w:color w:val="0D0D0D" w:themeColor="text1" w:themeTint="F2"/>
                <w:spacing w:val="-4"/>
                <w:sz w:val="16"/>
                <w:szCs w:val="16"/>
              </w:rPr>
              <w:t>Meziroční tempa růstu nových průmyslo</w:t>
            </w:r>
            <w:r w:rsidR="00E6582D">
              <w:rPr>
                <w:color w:val="0D0D0D" w:themeColor="text1" w:themeTint="F2"/>
                <w:spacing w:val="-4"/>
                <w:sz w:val="16"/>
                <w:szCs w:val="16"/>
              </w:rPr>
              <w:t xml:space="preserve">vých zakázek </w:t>
            </w:r>
            <w:proofErr w:type="gramStart"/>
            <w:r w:rsidR="00E6582D">
              <w:rPr>
                <w:color w:val="0D0D0D" w:themeColor="text1" w:themeTint="F2"/>
                <w:spacing w:val="-4"/>
                <w:sz w:val="16"/>
                <w:szCs w:val="16"/>
              </w:rPr>
              <w:t>oslabila v 1.i</w:t>
            </w:r>
            <w:r w:rsidR="00E6582D" w:rsidRPr="002F3882">
              <w:rPr>
                <w:color w:val="0D0D0D" w:themeColor="text1" w:themeTint="F2"/>
                <w:spacing w:val="-4"/>
                <w:sz w:val="16"/>
                <w:szCs w:val="16"/>
              </w:rPr>
              <w:t> </w:t>
            </w:r>
            <w:r w:rsidR="00E6582D">
              <w:rPr>
                <w:color w:val="0D0D0D" w:themeColor="text1" w:themeTint="F2"/>
                <w:spacing w:val="-4"/>
                <w:sz w:val="16"/>
                <w:szCs w:val="16"/>
              </w:rPr>
              <w:t>3.</w:t>
            </w:r>
            <w:r w:rsidR="00E6582D" w:rsidRPr="002F3882">
              <w:rPr>
                <w:color w:val="0D0D0D" w:themeColor="text1" w:themeTint="F2"/>
                <w:spacing w:val="-4"/>
                <w:sz w:val="16"/>
                <w:szCs w:val="16"/>
              </w:rPr>
              <w:t> </w:t>
            </w:r>
            <w:r w:rsidRPr="002F3882">
              <w:rPr>
                <w:color w:val="0D0D0D" w:themeColor="text1" w:themeTint="F2"/>
                <w:spacing w:val="-4"/>
                <w:sz w:val="16"/>
                <w:szCs w:val="16"/>
              </w:rPr>
              <w:t>čtvrtletí</w:t>
            </w:r>
            <w:proofErr w:type="gramEnd"/>
            <w:r w:rsidRPr="002F3882">
              <w:rPr>
                <w:color w:val="0D0D0D" w:themeColor="text1" w:themeTint="F2"/>
                <w:spacing w:val="-4"/>
                <w:sz w:val="16"/>
                <w:szCs w:val="16"/>
              </w:rPr>
              <w:t xml:space="preserve"> na nejnižší hodnoty od konce recese</w:t>
            </w:r>
          </w:p>
        </w:tc>
        <w:tc>
          <w:tcPr>
            <w:tcW w:w="144" w:type="pct"/>
          </w:tcPr>
          <w:p w:rsidR="00815F10" w:rsidRPr="005E4483" w:rsidRDefault="00815F10" w:rsidP="00815F10">
            <w:pPr>
              <w:pStyle w:val="Textpoznpodarou"/>
              <w:jc w:val="both"/>
              <w:rPr>
                <w:spacing w:val="-4"/>
              </w:rPr>
            </w:pPr>
          </w:p>
        </w:tc>
        <w:tc>
          <w:tcPr>
            <w:tcW w:w="3840" w:type="pct"/>
          </w:tcPr>
          <w:p w:rsidR="00815F10" w:rsidRPr="00D073BB" w:rsidRDefault="00815F10" w:rsidP="00DD2BD0">
            <w:pPr>
              <w:pStyle w:val="Textpoznpodarou"/>
              <w:jc w:val="both"/>
              <w:rPr>
                <w:spacing w:val="-4"/>
              </w:rPr>
            </w:pPr>
            <w:r w:rsidRPr="005E4483">
              <w:rPr>
                <w:color w:val="000000" w:themeColor="text1"/>
                <w:spacing w:val="-4"/>
              </w:rPr>
              <w:t>Tempo růstu nových průmyslových zakázek leto</w:t>
            </w:r>
            <w:r>
              <w:rPr>
                <w:color w:val="000000" w:themeColor="text1"/>
                <w:spacing w:val="-4"/>
              </w:rPr>
              <w:t xml:space="preserve">s zpomalovalo. </w:t>
            </w:r>
            <w:r w:rsidR="00DD2BD0">
              <w:rPr>
                <w:color w:val="000000" w:themeColor="text1"/>
                <w:spacing w:val="-4"/>
              </w:rPr>
              <w:t xml:space="preserve">(z 10,1 % </w:t>
            </w:r>
            <w:r>
              <w:rPr>
                <w:color w:val="000000" w:themeColor="text1"/>
                <w:spacing w:val="-4"/>
              </w:rPr>
              <w:t>ve</w:t>
            </w:r>
            <w:r w:rsidR="007D3CF7">
              <w:rPr>
                <w:color w:val="000000" w:themeColor="text1"/>
                <w:spacing w:val="-4"/>
              </w:rPr>
              <w:t xml:space="preserve"> 2.</w:t>
            </w:r>
            <w:r w:rsidR="007D3CF7" w:rsidRPr="005E4483">
              <w:rPr>
                <w:color w:val="000000" w:themeColor="text1"/>
                <w:spacing w:val="-4"/>
              </w:rPr>
              <w:t> </w:t>
            </w:r>
            <w:r w:rsidR="00DD2BD0">
              <w:rPr>
                <w:color w:val="000000" w:themeColor="text1"/>
                <w:spacing w:val="-4"/>
              </w:rPr>
              <w:t>čtvrtletí na 1,3 % v následujícím kvartálu).</w:t>
            </w:r>
            <w:r>
              <w:rPr>
                <w:color w:val="000000" w:themeColor="text1"/>
                <w:spacing w:val="-4"/>
              </w:rPr>
              <w:t xml:space="preserve"> </w:t>
            </w:r>
            <w:r w:rsidRPr="005E4483">
              <w:rPr>
                <w:spacing w:val="-4"/>
              </w:rPr>
              <w:t>Dlouhodobě se příznivěji vyvíjely zahraniční zakázky, neboť hodnota objednávek z tuzemska již fakticky pět čtvrtletí v řadě stagnovala. Zatímco ve 2. čtvrtletí (podobně jako v celém předchozím roce) táhla růst zahraničních zakázek primárně výroba motorových vozidel, v letním období byl mírný růst zahraniční poptávky rozprostřen do více dílčích odvětví. V</w:t>
            </w:r>
            <w:r>
              <w:rPr>
                <w:spacing w:val="-4"/>
              </w:rPr>
              <w:t>edle producentů automobilů (+6,8</w:t>
            </w:r>
            <w:r w:rsidRPr="005E4483">
              <w:rPr>
                <w:spacing w:val="-4"/>
              </w:rPr>
              <w:t xml:space="preserve"> % 3. čtvrtletí) se dařilo také vý</w:t>
            </w:r>
            <w:r>
              <w:rPr>
                <w:spacing w:val="-4"/>
              </w:rPr>
              <w:t>robcům kolejových vozidel (+17 %)</w:t>
            </w:r>
            <w:r w:rsidRPr="005E4483">
              <w:rPr>
                <w:spacing w:val="-4"/>
              </w:rPr>
              <w:t xml:space="preserve">, zahraniční poptávka meziročně sílila také ve </w:t>
            </w:r>
            <w:r>
              <w:rPr>
                <w:spacing w:val="-4"/>
              </w:rPr>
              <w:t xml:space="preserve">výrobě </w:t>
            </w:r>
            <w:r w:rsidRPr="005E4483">
              <w:rPr>
                <w:spacing w:val="-4"/>
              </w:rPr>
              <w:t>počítačů, elektronických a</w:t>
            </w:r>
            <w:r>
              <w:rPr>
                <w:color w:val="000000" w:themeColor="text1"/>
                <w:spacing w:val="-4"/>
              </w:rPr>
              <w:t> </w:t>
            </w:r>
            <w:r w:rsidRPr="005E4483">
              <w:rPr>
                <w:spacing w:val="-4"/>
              </w:rPr>
              <w:t>optický</w:t>
            </w:r>
            <w:r>
              <w:rPr>
                <w:spacing w:val="-4"/>
              </w:rPr>
              <w:t xml:space="preserve">ch přístrojů, jakož i ve </w:t>
            </w:r>
            <w:r w:rsidRPr="005E4483">
              <w:rPr>
                <w:spacing w:val="-4"/>
              </w:rPr>
              <w:t>farmaceutickém průmyslu. Hlubší poklesy se zastavily v hutnictví a slévárenství, byť jen v případě zahraničních zakázek.</w:t>
            </w:r>
            <w:r>
              <w:rPr>
                <w:spacing w:val="-4"/>
              </w:rPr>
              <w:t xml:space="preserve"> Dlouhodobě omezené výrobní kapacity v chemickém průmyslu se odrazily v hlubokých propadech nových zakázek, především z tuzemska </w:t>
            </w:r>
          </w:p>
        </w:tc>
      </w:tr>
      <w:tr w:rsidR="00815F10" w:rsidRPr="00A74192" w:rsidTr="00815F10">
        <w:tc>
          <w:tcPr>
            <w:tcW w:w="1016" w:type="pct"/>
            <w:shd w:val="clear" w:color="auto" w:fill="auto"/>
          </w:tcPr>
          <w:p w:rsidR="00815F10" w:rsidRPr="005E4483" w:rsidRDefault="00815F10" w:rsidP="00815F10">
            <w:pPr>
              <w:spacing w:line="240" w:lineRule="auto"/>
              <w:rPr>
                <w:spacing w:val="-4"/>
                <w:sz w:val="16"/>
                <w:szCs w:val="16"/>
              </w:rPr>
            </w:pPr>
            <w:r w:rsidRPr="005E4483">
              <w:rPr>
                <w:spacing w:val="-4"/>
                <w:sz w:val="16"/>
                <w:szCs w:val="16"/>
              </w:rPr>
              <w:lastRenderedPageBreak/>
              <w:t>Mírně pozitivní krátkodobá očekáván</w:t>
            </w:r>
            <w:r w:rsidR="007D3CF7">
              <w:rPr>
                <w:spacing w:val="-4"/>
                <w:sz w:val="16"/>
                <w:szCs w:val="16"/>
              </w:rPr>
              <w:t>í průmyslových podniků přetrvávají</w:t>
            </w:r>
            <w:r w:rsidRPr="005E4483">
              <w:rPr>
                <w:spacing w:val="-4"/>
                <w:sz w:val="16"/>
                <w:szCs w:val="16"/>
              </w:rPr>
              <w:t xml:space="preserve"> již od konce roku 2013</w:t>
            </w:r>
          </w:p>
          <w:p w:rsidR="00815F10" w:rsidRDefault="00815F10" w:rsidP="00815F10">
            <w:pPr>
              <w:spacing w:line="240" w:lineRule="auto"/>
              <w:rPr>
                <w:spacing w:val="-4"/>
                <w:sz w:val="16"/>
                <w:szCs w:val="16"/>
              </w:rPr>
            </w:pPr>
          </w:p>
          <w:p w:rsidR="00B75700" w:rsidRPr="005E4483" w:rsidRDefault="00B75700" w:rsidP="00815F10">
            <w:pPr>
              <w:spacing w:line="240" w:lineRule="auto"/>
              <w:rPr>
                <w:spacing w:val="-4"/>
                <w:sz w:val="16"/>
                <w:szCs w:val="16"/>
              </w:rPr>
            </w:pPr>
          </w:p>
          <w:p w:rsidR="00815F10" w:rsidRPr="005E4483" w:rsidRDefault="00815F10" w:rsidP="00815F10">
            <w:pPr>
              <w:spacing w:line="240" w:lineRule="auto"/>
              <w:rPr>
                <w:spacing w:val="-4"/>
                <w:sz w:val="16"/>
                <w:szCs w:val="16"/>
              </w:rPr>
            </w:pPr>
            <w:r w:rsidRPr="005E4483">
              <w:rPr>
                <w:spacing w:val="-4"/>
                <w:sz w:val="16"/>
                <w:szCs w:val="16"/>
              </w:rPr>
              <w:t xml:space="preserve">Ve 4. čtvrtletí prudce vzrostl podíl podniků považujících nedostatek pracovní </w:t>
            </w:r>
            <w:r w:rsidR="007D3CF7">
              <w:rPr>
                <w:spacing w:val="-4"/>
                <w:sz w:val="16"/>
                <w:szCs w:val="16"/>
              </w:rPr>
              <w:t>síly za významnou bariéru růstu</w:t>
            </w:r>
            <w:r w:rsidRPr="005E4483">
              <w:rPr>
                <w:spacing w:val="-4"/>
                <w:sz w:val="16"/>
                <w:szCs w:val="16"/>
              </w:rPr>
              <w:t xml:space="preserve"> </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spacing w:val="-4"/>
              </w:rPr>
              <w:t>Pozitivní nálada podnikatelů v průmyslu, která se s mí</w:t>
            </w:r>
            <w:r w:rsidR="007D3CF7">
              <w:rPr>
                <w:spacing w:val="-4"/>
              </w:rPr>
              <w:t xml:space="preserve">rnými výkyvy projevuje již od </w:t>
            </w:r>
            <w:r w:rsidRPr="005E4483">
              <w:rPr>
                <w:spacing w:val="-4"/>
              </w:rPr>
              <w:t>konce roku 2013</w:t>
            </w:r>
            <w:r w:rsidR="007D3CF7">
              <w:rPr>
                <w:spacing w:val="-4"/>
              </w:rPr>
              <w:t>,</w:t>
            </w:r>
            <w:r w:rsidRPr="005E4483">
              <w:rPr>
                <w:spacing w:val="-4"/>
              </w:rPr>
              <w:t xml:space="preserve"> nadále přetrvává. </w:t>
            </w:r>
            <w:r w:rsidRPr="005E4483">
              <w:rPr>
                <w:color w:val="000000" w:themeColor="text1"/>
                <w:spacing w:val="-4"/>
              </w:rPr>
              <w:t>V říjnu očekávala růst u výrobní činnosti v příštích třech měsících pětina průmyslových podniků (podobně jako vloni). Přibírat zaměstnance se chystalo 19 % (loni v říjnu 15 %), snižovat stavy plánovalo 7 % podniků (především těžebních). Již osm čtvrtletí v řadě se zvyšuje podíl podniků, které považují nedostatek pracovní síly za bariéru růstu</w:t>
            </w:r>
            <w:r w:rsidRPr="005E4483">
              <w:rPr>
                <w:rStyle w:val="Znakapoznpodarou"/>
                <w:color w:val="000000" w:themeColor="text1"/>
                <w:spacing w:val="-4"/>
              </w:rPr>
              <w:footnoteReference w:id="10"/>
            </w:r>
            <w:r w:rsidRPr="005E4483">
              <w:rPr>
                <w:color w:val="000000" w:themeColor="text1"/>
                <w:spacing w:val="-4"/>
              </w:rPr>
              <w:t xml:space="preserve">. Na počátku 4. </w:t>
            </w:r>
            <w:r w:rsidR="007D3CF7">
              <w:rPr>
                <w:color w:val="000000" w:themeColor="text1"/>
                <w:spacing w:val="-4"/>
              </w:rPr>
              <w:t>čtvrtletí dosáhl tento podíl</w:t>
            </w:r>
            <w:r w:rsidRPr="005E4483">
              <w:rPr>
                <w:color w:val="000000" w:themeColor="text1"/>
                <w:spacing w:val="-4"/>
              </w:rPr>
              <w:t xml:space="preserve"> 29 %. Proti sklonku minulého roku byl již dvojnásobný a zároveň se</w:t>
            </w:r>
            <w:r w:rsidR="00C40E09">
              <w:rPr>
                <w:color w:val="000000" w:themeColor="text1"/>
                <w:spacing w:val="-4"/>
              </w:rPr>
              <w:t xml:space="preserve"> blížil dosud rekordní úrovni </w:t>
            </w:r>
            <w:r w:rsidRPr="005E4483">
              <w:rPr>
                <w:color w:val="000000" w:themeColor="text1"/>
                <w:spacing w:val="-4"/>
              </w:rPr>
              <w:t xml:space="preserve">z doby konjunktury. </w:t>
            </w:r>
            <w:r w:rsidR="00C40E09">
              <w:rPr>
                <w:color w:val="000000" w:themeColor="text1"/>
                <w:spacing w:val="-4"/>
              </w:rPr>
              <w:t xml:space="preserve">Počet pracovníků v automobilovém průmyslu </w:t>
            </w:r>
            <w:r w:rsidR="006B23D8">
              <w:rPr>
                <w:color w:val="000000" w:themeColor="text1"/>
                <w:spacing w:val="-4"/>
              </w:rPr>
              <w:t xml:space="preserve">letos </w:t>
            </w:r>
            <w:r w:rsidR="00C40E09">
              <w:rPr>
                <w:color w:val="000000" w:themeColor="text1"/>
                <w:spacing w:val="-4"/>
              </w:rPr>
              <w:t>rostl</w:t>
            </w:r>
            <w:r w:rsidR="006B23D8">
              <w:rPr>
                <w:color w:val="000000" w:themeColor="text1"/>
                <w:spacing w:val="-4"/>
              </w:rPr>
              <w:t xml:space="preserve"> meziročně dvojnásobným tempem než v celém zpracovatelském průmyslu. Průměrné mzdy se podobně jako loni relativně nejvíce navýšily </w:t>
            </w:r>
            <w:r w:rsidR="00B75700">
              <w:rPr>
                <w:color w:val="000000" w:themeColor="text1"/>
                <w:spacing w:val="-4"/>
              </w:rPr>
              <w:t xml:space="preserve">především </w:t>
            </w:r>
            <w:r w:rsidR="006B23D8">
              <w:rPr>
                <w:color w:val="000000" w:themeColor="text1"/>
                <w:spacing w:val="-4"/>
              </w:rPr>
              <w:t>v menších zpracovatelských oborech s dlouhodobě nízkou úrovní výdělků.</w:t>
            </w:r>
          </w:p>
          <w:p w:rsidR="00815F10" w:rsidRPr="00E53C14" w:rsidRDefault="00815F10" w:rsidP="00815F10">
            <w:pPr>
              <w:pStyle w:val="Textpoznpodarou"/>
              <w:jc w:val="both"/>
              <w:rPr>
                <w:spacing w:val="-4"/>
                <w:sz w:val="14"/>
                <w:szCs w:val="14"/>
              </w:rPr>
            </w:pPr>
          </w:p>
        </w:tc>
      </w:tr>
      <w:tr w:rsidR="00815F10" w:rsidRPr="00A74192" w:rsidTr="00815F10">
        <w:tc>
          <w:tcPr>
            <w:tcW w:w="1016" w:type="pct"/>
          </w:tcPr>
          <w:p w:rsidR="00815F10" w:rsidRDefault="00F80D1E" w:rsidP="00815F10">
            <w:pPr>
              <w:spacing w:line="240" w:lineRule="auto"/>
              <w:rPr>
                <w:color w:val="000000" w:themeColor="text1"/>
                <w:spacing w:val="-4"/>
                <w:sz w:val="16"/>
                <w:szCs w:val="16"/>
              </w:rPr>
            </w:pPr>
            <w:r>
              <w:rPr>
                <w:color w:val="000000" w:themeColor="text1"/>
                <w:spacing w:val="-4"/>
                <w:sz w:val="16"/>
                <w:szCs w:val="16"/>
              </w:rPr>
              <w:t xml:space="preserve">Po odeznění </w:t>
            </w:r>
            <w:proofErr w:type="spellStart"/>
            <w:r>
              <w:rPr>
                <w:color w:val="000000" w:themeColor="text1"/>
                <w:spacing w:val="-4"/>
                <w:sz w:val="16"/>
                <w:szCs w:val="16"/>
              </w:rPr>
              <w:t>prorůstového</w:t>
            </w:r>
            <w:proofErr w:type="spellEnd"/>
            <w:r>
              <w:rPr>
                <w:color w:val="000000" w:themeColor="text1"/>
                <w:spacing w:val="-4"/>
                <w:sz w:val="16"/>
                <w:szCs w:val="16"/>
              </w:rPr>
              <w:t xml:space="preserve"> efektu</w:t>
            </w:r>
            <w:r w:rsidR="00815F10" w:rsidRPr="005E4483">
              <w:rPr>
                <w:color w:val="000000" w:themeColor="text1"/>
                <w:spacing w:val="-4"/>
                <w:sz w:val="16"/>
                <w:szCs w:val="16"/>
              </w:rPr>
              <w:t xml:space="preserve"> evropských dotací </w:t>
            </w:r>
            <w:r>
              <w:rPr>
                <w:color w:val="000000" w:themeColor="text1"/>
                <w:spacing w:val="-4"/>
                <w:sz w:val="16"/>
                <w:szCs w:val="16"/>
              </w:rPr>
              <w:t xml:space="preserve">setrvávalo stavebnictví v hlubokých </w:t>
            </w:r>
            <w:r w:rsidR="00815F10" w:rsidRPr="005E4483">
              <w:rPr>
                <w:color w:val="000000" w:themeColor="text1"/>
                <w:spacing w:val="-4"/>
                <w:sz w:val="16"/>
                <w:szCs w:val="16"/>
              </w:rPr>
              <w:t>poklesech,</w:t>
            </w:r>
            <w:r>
              <w:rPr>
                <w:color w:val="000000" w:themeColor="text1"/>
                <w:spacing w:val="-4"/>
                <w:sz w:val="16"/>
                <w:szCs w:val="16"/>
              </w:rPr>
              <w:t xml:space="preserve"> stavební produkce </w:t>
            </w:r>
            <w:proofErr w:type="spellStart"/>
            <w:r>
              <w:rPr>
                <w:color w:val="000000" w:themeColor="text1"/>
                <w:spacing w:val="-4"/>
                <w:sz w:val="16"/>
                <w:szCs w:val="16"/>
              </w:rPr>
              <w:t>mezičtvrtletně</w:t>
            </w:r>
            <w:proofErr w:type="spellEnd"/>
            <w:r w:rsidR="00815F10" w:rsidRPr="005E4483">
              <w:rPr>
                <w:color w:val="000000" w:themeColor="text1"/>
                <w:spacing w:val="-4"/>
                <w:sz w:val="16"/>
                <w:szCs w:val="16"/>
              </w:rPr>
              <w:t xml:space="preserve"> klesala již popáté v</w:t>
            </w:r>
            <w:r w:rsidR="007430AB">
              <w:rPr>
                <w:color w:val="000000" w:themeColor="text1"/>
                <w:spacing w:val="-4"/>
                <w:sz w:val="16"/>
                <w:szCs w:val="16"/>
              </w:rPr>
              <w:t> </w:t>
            </w:r>
            <w:r w:rsidR="00815F10" w:rsidRPr="005E4483">
              <w:rPr>
                <w:color w:val="000000" w:themeColor="text1"/>
                <w:spacing w:val="-4"/>
                <w:sz w:val="16"/>
                <w:szCs w:val="16"/>
              </w:rPr>
              <w:t>řadě</w:t>
            </w:r>
          </w:p>
          <w:p w:rsidR="007430AB" w:rsidRDefault="007430AB" w:rsidP="00815F10">
            <w:pPr>
              <w:spacing w:line="240" w:lineRule="auto"/>
              <w:rPr>
                <w:color w:val="000000" w:themeColor="text1"/>
                <w:spacing w:val="-4"/>
                <w:sz w:val="16"/>
                <w:szCs w:val="16"/>
              </w:rPr>
            </w:pPr>
          </w:p>
          <w:p w:rsidR="007430AB" w:rsidRPr="005E4483" w:rsidRDefault="007430AB" w:rsidP="00815F10">
            <w:pPr>
              <w:spacing w:line="240" w:lineRule="auto"/>
              <w:rPr>
                <w:color w:val="000000" w:themeColor="text1"/>
                <w:spacing w:val="-4"/>
                <w:sz w:val="16"/>
                <w:szCs w:val="16"/>
              </w:rPr>
            </w:pPr>
            <w:r w:rsidRPr="005E4483">
              <w:rPr>
                <w:color w:val="000000" w:themeColor="text1"/>
                <w:spacing w:val="-4"/>
                <w:sz w:val="16"/>
                <w:szCs w:val="16"/>
              </w:rPr>
              <w:t>Letošní stavební produkce byla blízká úrovni prvních tří čtvrtletí roku 2014</w:t>
            </w:r>
          </w:p>
        </w:tc>
        <w:tc>
          <w:tcPr>
            <w:tcW w:w="144" w:type="pct"/>
          </w:tcPr>
          <w:p w:rsidR="00815F10" w:rsidRPr="005E4483" w:rsidRDefault="00815F10" w:rsidP="00815F10">
            <w:pPr>
              <w:pStyle w:val="Textpoznpodarou"/>
              <w:jc w:val="both"/>
              <w:rPr>
                <w:spacing w:val="-4"/>
              </w:rPr>
            </w:pPr>
          </w:p>
        </w:tc>
        <w:tc>
          <w:tcPr>
            <w:tcW w:w="3840" w:type="pct"/>
          </w:tcPr>
          <w:p w:rsidR="00815F10" w:rsidRPr="007430AB" w:rsidRDefault="00815F10" w:rsidP="00815F10">
            <w:pPr>
              <w:pStyle w:val="Textpoznpodarou"/>
              <w:jc w:val="both"/>
              <w:rPr>
                <w:spacing w:val="-4"/>
              </w:rPr>
            </w:pPr>
            <w:r w:rsidRPr="005E4483">
              <w:rPr>
                <w:spacing w:val="-4"/>
              </w:rPr>
              <w:t xml:space="preserve">Produkce </w:t>
            </w:r>
            <w:r w:rsidR="00517567">
              <w:rPr>
                <w:spacing w:val="-4"/>
              </w:rPr>
              <w:t xml:space="preserve">ve stavebnictví se po </w:t>
            </w:r>
            <w:r w:rsidRPr="005E4483">
              <w:rPr>
                <w:spacing w:val="-4"/>
              </w:rPr>
              <w:t>růstu z předchozích dvou let letos opět vrátila k hlubším meziročním poklesům</w:t>
            </w:r>
            <w:r w:rsidRPr="005E4483">
              <w:rPr>
                <w:rStyle w:val="Znakapoznpodarou"/>
                <w:spacing w:val="-4"/>
              </w:rPr>
              <w:footnoteReference w:id="11"/>
            </w:r>
            <w:r w:rsidRPr="005E4483">
              <w:rPr>
                <w:spacing w:val="-4"/>
              </w:rPr>
              <w:t xml:space="preserve">. Za </w:t>
            </w:r>
            <w:r w:rsidR="00517567">
              <w:rPr>
                <w:spacing w:val="-4"/>
              </w:rPr>
              <w:t>tři čtvrtletí se snížila o téměř</w:t>
            </w:r>
            <w:r w:rsidRPr="005E4483">
              <w:rPr>
                <w:spacing w:val="-4"/>
              </w:rPr>
              <w:t xml:space="preserve"> desetinu. Šlo </w:t>
            </w:r>
            <w:r w:rsidR="00517567">
              <w:rPr>
                <w:spacing w:val="-4"/>
              </w:rPr>
              <w:t>(společně s rokem 2010)</w:t>
            </w:r>
            <w:r w:rsidRPr="005E4483">
              <w:rPr>
                <w:spacing w:val="-4"/>
              </w:rPr>
              <w:t xml:space="preserve"> o nejhlubší meziroční pokles celého odvětví po roce 2000. Meziroční dynamika se v jednotlivých čtvrtletích 2016 příliš neměnila. V </w:t>
            </w:r>
            <w:proofErr w:type="spellStart"/>
            <w:r w:rsidRPr="005E4483">
              <w:rPr>
                <w:spacing w:val="-4"/>
              </w:rPr>
              <w:t>mezičtvrtletním</w:t>
            </w:r>
            <w:proofErr w:type="spellEnd"/>
            <w:r w:rsidRPr="005E4483">
              <w:rPr>
                <w:spacing w:val="-4"/>
              </w:rPr>
              <w:t xml:space="preserve"> vyjádření se produkce snížila již popáté v řadě. Za loňskou úrovní v letošním </w:t>
            </w:r>
            <w:r w:rsidR="007D3CF7">
              <w:rPr>
                <w:spacing w:val="-4"/>
              </w:rPr>
              <w:t>1. až 3. čtvrtletí výrazně zaostalo</w:t>
            </w:r>
            <w:r w:rsidRPr="005E4483">
              <w:rPr>
                <w:spacing w:val="-4"/>
              </w:rPr>
              <w:t xml:space="preserve"> ja</w:t>
            </w:r>
            <w:r w:rsidR="00517567">
              <w:rPr>
                <w:spacing w:val="-4"/>
              </w:rPr>
              <w:t>k inženýrské stavitelství (-16,3</w:t>
            </w:r>
            <w:r w:rsidRPr="005E4483">
              <w:rPr>
                <w:spacing w:val="-4"/>
              </w:rPr>
              <w:t xml:space="preserve"> %), tak i váhově významnější pozemní stavitelství</w:t>
            </w:r>
            <w:r w:rsidR="00517567">
              <w:rPr>
                <w:spacing w:val="-4"/>
              </w:rPr>
              <w:t xml:space="preserve"> (-6,4</w:t>
            </w:r>
            <w:r w:rsidRPr="005E4483">
              <w:rPr>
                <w:spacing w:val="-4"/>
              </w:rPr>
              <w:t xml:space="preserve"> %). </w:t>
            </w:r>
            <w:r w:rsidR="007430AB" w:rsidRPr="005E4483">
              <w:rPr>
                <w:spacing w:val="-4"/>
              </w:rPr>
              <w:t xml:space="preserve">Výkon </w:t>
            </w:r>
            <w:r w:rsidR="007430AB">
              <w:rPr>
                <w:spacing w:val="-4"/>
              </w:rPr>
              <w:t xml:space="preserve">celého </w:t>
            </w:r>
            <w:r w:rsidR="007430AB" w:rsidRPr="005E4483">
              <w:rPr>
                <w:spacing w:val="-4"/>
              </w:rPr>
              <w:t>stavebnictví se letos nac</w:t>
            </w:r>
            <w:r w:rsidR="00517567">
              <w:rPr>
                <w:spacing w:val="-4"/>
              </w:rPr>
              <w:t>házel o 22,7</w:t>
            </w:r>
            <w:r w:rsidR="007430AB">
              <w:rPr>
                <w:spacing w:val="-4"/>
              </w:rPr>
              <w:t xml:space="preserve"> % pod úrovní 1. až 3. čtvr</w:t>
            </w:r>
            <w:r w:rsidR="007430AB" w:rsidRPr="005E4483">
              <w:rPr>
                <w:spacing w:val="-4"/>
              </w:rPr>
              <w:t>tletí roku 2008. Proti předloňské úrovni produkce (ve které se už částečně projevoval efekt dočerpávání evrops</w:t>
            </w:r>
            <w:r w:rsidR="00517567">
              <w:rPr>
                <w:spacing w:val="-4"/>
              </w:rPr>
              <w:t>kých dotací) ale zaostal jen o 0,6 %</w:t>
            </w:r>
            <w:r w:rsidR="007430AB" w:rsidRPr="005E4483">
              <w:rPr>
                <w:spacing w:val="-4"/>
              </w:rPr>
              <w:t>. Loňský rok je třeba vnímat jako mimořádný a z hlediska rozsahu zapojením veřejných investic obtížně opakovatelný.</w:t>
            </w:r>
          </w:p>
          <w:p w:rsidR="00815F10" w:rsidRPr="00E53C14" w:rsidRDefault="00815F10" w:rsidP="00815F10">
            <w:pPr>
              <w:pStyle w:val="Textpoznpodarou"/>
              <w:jc w:val="both"/>
              <w:rPr>
                <w:spacing w:val="-4"/>
                <w:sz w:val="14"/>
                <w:szCs w:val="14"/>
              </w:rPr>
            </w:pPr>
          </w:p>
        </w:tc>
      </w:tr>
      <w:tr w:rsidR="00815F10" w:rsidRPr="00A74192" w:rsidTr="00815F10">
        <w:tc>
          <w:tcPr>
            <w:tcW w:w="1016" w:type="pct"/>
          </w:tcPr>
          <w:p w:rsidR="00815F10" w:rsidRPr="005E4483" w:rsidRDefault="00815F10" w:rsidP="00F80D1E">
            <w:pPr>
              <w:pStyle w:val="Textpoznpodarou"/>
              <w:rPr>
                <w:spacing w:val="-4"/>
                <w:sz w:val="16"/>
                <w:szCs w:val="16"/>
              </w:rPr>
            </w:pPr>
            <w:r w:rsidRPr="005E4483">
              <w:rPr>
                <w:spacing w:val="-4"/>
                <w:sz w:val="16"/>
                <w:szCs w:val="16"/>
              </w:rPr>
              <w:t>Hodnota nových stavebních zakázek byla mez</w:t>
            </w:r>
            <w:r w:rsidR="007D3CF7">
              <w:rPr>
                <w:spacing w:val="-4"/>
                <w:sz w:val="16"/>
                <w:szCs w:val="16"/>
              </w:rPr>
              <w:t>iročně slabší již páté čtvrtletí</w:t>
            </w:r>
            <w:r w:rsidRPr="005E4483">
              <w:rPr>
                <w:spacing w:val="-4"/>
                <w:sz w:val="16"/>
                <w:szCs w:val="16"/>
              </w:rPr>
              <w:t xml:space="preserve"> v řadě</w:t>
            </w: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jc w:val="both"/>
              <w:rPr>
                <w:spacing w:val="-4"/>
                <w:sz w:val="16"/>
                <w:szCs w:val="16"/>
              </w:rPr>
            </w:pPr>
          </w:p>
          <w:p w:rsidR="00815F10" w:rsidRPr="005E4483" w:rsidRDefault="00815F10" w:rsidP="00815F10">
            <w:pPr>
              <w:pStyle w:val="Textpoznpodarou"/>
              <w:rPr>
                <w:spacing w:val="-4"/>
                <w:sz w:val="16"/>
                <w:szCs w:val="16"/>
              </w:rPr>
            </w:pPr>
            <w:r w:rsidRPr="005E4483">
              <w:rPr>
                <w:spacing w:val="-4"/>
                <w:sz w:val="16"/>
                <w:szCs w:val="16"/>
              </w:rPr>
              <w:t xml:space="preserve">Snížila se i celková zásoba práce, především vlivem veřejných zakázek – hodnotově meziročně o pětinu nižších </w:t>
            </w: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r w:rsidRPr="005E4483">
              <w:rPr>
                <w:spacing w:val="-4"/>
                <w:sz w:val="16"/>
                <w:szCs w:val="16"/>
              </w:rPr>
              <w:t>Přetrvával nedostatek větších staveb, průměrná hodnota nově uzavřené zakázky letos oscilovala kolem 3 mil. korun</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spacing w:val="-4"/>
              </w:rPr>
              <w:t>Hodnota nových tuzemských zakázek (stavebních podniků s 50 a</w:t>
            </w:r>
            <w:r w:rsidR="007D3CF7">
              <w:rPr>
                <w:spacing w:val="-4"/>
              </w:rPr>
              <w:t xml:space="preserve"> více zaměstnanci) klesla již </w:t>
            </w:r>
            <w:r w:rsidRPr="005E4483">
              <w:rPr>
                <w:spacing w:val="-4"/>
              </w:rPr>
              <w:t>páté čtvrtletí v řadě. V samotném 3. čtvrtletí 2016 byla nižší meziročně o </w:t>
            </w:r>
            <w:r w:rsidR="00517567">
              <w:rPr>
                <w:spacing w:val="-4"/>
              </w:rPr>
              <w:t>7,3</w:t>
            </w:r>
            <w:r w:rsidR="00517567" w:rsidRPr="005E4483">
              <w:rPr>
                <w:spacing w:val="-4"/>
              </w:rPr>
              <w:t> </w:t>
            </w:r>
            <w:r w:rsidR="00517567">
              <w:rPr>
                <w:spacing w:val="-4"/>
              </w:rPr>
              <w:t>%</w:t>
            </w:r>
            <w:r w:rsidRPr="005E4483">
              <w:rPr>
                <w:spacing w:val="-4"/>
              </w:rPr>
              <w:t>, když hluboký pokles v</w:t>
            </w:r>
            <w:r w:rsidR="00517567">
              <w:rPr>
                <w:spacing w:val="-4"/>
              </w:rPr>
              <w:t> inženýrském stavitelství (o čtvrtinu</w:t>
            </w:r>
            <w:r w:rsidRPr="005E4483">
              <w:rPr>
                <w:spacing w:val="-4"/>
              </w:rPr>
              <w:t>) nebyl dosud vykompenzován oživující poptávkou v pozemním stavitelství (kde hodnota nových zakázek za tři čtvrtletí byla v rámci tohoto období roku nejvyšší za posledních šest let). Tyto trendy se promítly i do celkové zásoby práce (ve formě všech dosud nerealizovaných stavebních zakázek</w:t>
            </w:r>
            <w:r w:rsidR="00195335">
              <w:rPr>
                <w:spacing w:val="-4"/>
              </w:rPr>
              <w:t xml:space="preserve"> za 139 mld. korun</w:t>
            </w:r>
            <w:r w:rsidRPr="005E4483">
              <w:rPr>
                <w:spacing w:val="-4"/>
              </w:rPr>
              <w:t>), jež byla na konci 3. čtvrtletí meziročn</w:t>
            </w:r>
            <w:r w:rsidR="00195335">
              <w:rPr>
                <w:spacing w:val="-4"/>
              </w:rPr>
              <w:t>ě o devítinu nižší</w:t>
            </w:r>
            <w:r w:rsidRPr="005E4483">
              <w:rPr>
                <w:spacing w:val="-4"/>
              </w:rPr>
              <w:t>. Stavebním podnikům chybí především veř</w:t>
            </w:r>
            <w:r w:rsidR="00195335">
              <w:rPr>
                <w:spacing w:val="-4"/>
              </w:rPr>
              <w:t>ejné zakázky, jejichž zásoba (68 mld. korun) byla</w:t>
            </w:r>
            <w:r w:rsidRPr="005E4483">
              <w:rPr>
                <w:spacing w:val="-4"/>
              </w:rPr>
              <w:t xml:space="preserve"> v rámci třetích </w:t>
            </w:r>
            <w:r w:rsidR="00195335">
              <w:rPr>
                <w:spacing w:val="-4"/>
              </w:rPr>
              <w:t>čtvrtletí nejslabší od roku 2000. I</w:t>
            </w:r>
            <w:r w:rsidR="00195335" w:rsidRPr="005E4483">
              <w:rPr>
                <w:spacing w:val="-4"/>
              </w:rPr>
              <w:t> </w:t>
            </w:r>
            <w:r w:rsidRPr="005E4483">
              <w:rPr>
                <w:spacing w:val="-4"/>
              </w:rPr>
              <w:t xml:space="preserve">přesto veřejné zakázky </w:t>
            </w:r>
            <w:r w:rsidR="007D3CF7" w:rsidRPr="005E4483">
              <w:rPr>
                <w:spacing w:val="-4"/>
              </w:rPr>
              <w:t xml:space="preserve">stále tvořily </w:t>
            </w:r>
            <w:r w:rsidRPr="005E4483">
              <w:rPr>
                <w:spacing w:val="-4"/>
              </w:rPr>
              <w:t>nejdůležitější část celkové zásoby práce. Hodnota soukromých tuzemských zakázek v posledních čty</w:t>
            </w:r>
            <w:r w:rsidR="00283C61">
              <w:rPr>
                <w:spacing w:val="-4"/>
              </w:rPr>
              <w:t>řech letech spíše stagnovala, v</w:t>
            </w:r>
            <w:r w:rsidR="00283C61" w:rsidRPr="005E4483">
              <w:rPr>
                <w:spacing w:val="-4"/>
              </w:rPr>
              <w:t> </w:t>
            </w:r>
            <w:r w:rsidRPr="005E4483">
              <w:rPr>
                <w:spacing w:val="-4"/>
              </w:rPr>
              <w:t>relativně okrajovém segmentu zahraničních zakázek pokračoval</w:t>
            </w:r>
            <w:r w:rsidR="007D3CF7">
              <w:rPr>
                <w:spacing w:val="-4"/>
              </w:rPr>
              <w:t>a</w:t>
            </w:r>
            <w:r w:rsidRPr="005E4483">
              <w:rPr>
                <w:spacing w:val="-4"/>
              </w:rPr>
              <w:t xml:space="preserve"> v loňském poklesu a ve 3. čtvrtletí se meziročně snížila o </w:t>
            </w:r>
            <w:r w:rsidR="00283C61">
              <w:rPr>
                <w:spacing w:val="-4"/>
              </w:rPr>
              <w:t xml:space="preserve">více než </w:t>
            </w:r>
            <w:r w:rsidRPr="005E4483">
              <w:rPr>
                <w:spacing w:val="-4"/>
              </w:rPr>
              <w:t>pětinu. O optimističtějších vyhlídkách odvětví může vypovídat mírně rostoucí průměrná orientační hodnota stavebních povolení (ve 3. čtvrtletí 3,4 mil. korun, o rok dříve 3,1 mil</w:t>
            </w:r>
            <w:r w:rsidR="007D3CF7">
              <w:rPr>
                <w:spacing w:val="-4"/>
              </w:rPr>
              <w:t>.</w:t>
            </w:r>
            <w:r w:rsidRPr="005E4483">
              <w:rPr>
                <w:spacing w:val="-4"/>
              </w:rPr>
              <w:t>), a to především zásluhou svižnějšího růstu u nové výstavby nebytových budov.</w:t>
            </w:r>
            <w:r w:rsidRPr="005E4483">
              <w:rPr>
                <w:color w:val="000000" w:themeColor="text1"/>
                <w:spacing w:val="-4"/>
              </w:rPr>
              <w:t xml:space="preserve"> Sezónně očištěné saldo důvěry podnikatelů ve stavebnictví, setrvávající dlouhodobě v negativním pásmu, se v průběhu letošního roku snížilo a jeho zářijová hodnota byla nejnižší za posledních 23</w:t>
            </w:r>
            <w:r w:rsidR="00770931" w:rsidRPr="005E4483">
              <w:rPr>
                <w:spacing w:val="-4"/>
              </w:rPr>
              <w:t> </w:t>
            </w:r>
            <w:r w:rsidRPr="005E4483">
              <w:rPr>
                <w:color w:val="000000" w:themeColor="text1"/>
                <w:spacing w:val="-4"/>
              </w:rPr>
              <w:t>měsíců. Podíl podniků očekávajících v příštích třech měsících pokles výrobní činnosti, resp. snižování počtu zaměstnanců byl v listopadu meziročně vyšší.</w:t>
            </w:r>
          </w:p>
          <w:p w:rsidR="00815F10" w:rsidRPr="00E53C14" w:rsidRDefault="00815F10" w:rsidP="00815F10">
            <w:pPr>
              <w:pStyle w:val="Textpoznpodarou"/>
              <w:jc w:val="both"/>
              <w:rPr>
                <w:spacing w:val="-4"/>
                <w:sz w:val="14"/>
                <w:szCs w:val="14"/>
              </w:rPr>
            </w:pPr>
          </w:p>
        </w:tc>
      </w:tr>
      <w:tr w:rsidR="00815F10" w:rsidRPr="00A74192" w:rsidTr="00815F10">
        <w:tc>
          <w:tcPr>
            <w:tcW w:w="1016" w:type="pct"/>
          </w:tcPr>
          <w:p w:rsidR="00815F10" w:rsidRPr="005E4483" w:rsidRDefault="00815F10" w:rsidP="00815F10">
            <w:pPr>
              <w:pStyle w:val="Textpoznpodarou"/>
              <w:rPr>
                <w:spacing w:val="-4"/>
                <w:sz w:val="16"/>
                <w:szCs w:val="16"/>
              </w:rPr>
            </w:pPr>
            <w:r w:rsidRPr="005E4483">
              <w:rPr>
                <w:spacing w:val="-4"/>
                <w:sz w:val="16"/>
                <w:szCs w:val="16"/>
              </w:rPr>
              <w:t>Počet zahájených bytů meziročně o 1% poklesl ´</w:t>
            </w:r>
          </w:p>
          <w:p w:rsidR="00815F10" w:rsidRPr="005E4483" w:rsidRDefault="00815F10" w:rsidP="00815F10">
            <w:pPr>
              <w:pStyle w:val="Textpoznpodarou"/>
              <w:rPr>
                <w:spacing w:val="-4"/>
                <w:sz w:val="16"/>
                <w:szCs w:val="16"/>
              </w:rPr>
            </w:pPr>
          </w:p>
          <w:p w:rsidR="00815F10" w:rsidRPr="005E4483" w:rsidRDefault="00815F10" w:rsidP="00815F10">
            <w:pPr>
              <w:pStyle w:val="Textpoznpodarou"/>
              <w:rPr>
                <w:spacing w:val="-4"/>
                <w:sz w:val="16"/>
                <w:szCs w:val="16"/>
              </w:rPr>
            </w:pPr>
            <w:r w:rsidRPr="005E4483">
              <w:rPr>
                <w:spacing w:val="-4"/>
                <w:sz w:val="16"/>
                <w:szCs w:val="16"/>
              </w:rPr>
              <w:t>Prudký propad výsta</w:t>
            </w:r>
            <w:r w:rsidR="007D3CF7">
              <w:rPr>
                <w:spacing w:val="-4"/>
                <w:sz w:val="16"/>
                <w:szCs w:val="16"/>
              </w:rPr>
              <w:t xml:space="preserve">vby zahájených bytů v Praze se </w:t>
            </w:r>
            <w:r w:rsidRPr="005E4483">
              <w:rPr>
                <w:spacing w:val="-4"/>
                <w:sz w:val="16"/>
                <w:szCs w:val="16"/>
              </w:rPr>
              <w:t>o</w:t>
            </w:r>
            <w:r w:rsidR="007D3CF7">
              <w:rPr>
                <w:spacing w:val="-4"/>
                <w:sz w:val="16"/>
                <w:szCs w:val="16"/>
              </w:rPr>
              <w:t>d</w:t>
            </w:r>
            <w:r w:rsidRPr="005E4483">
              <w:rPr>
                <w:spacing w:val="-4"/>
                <w:sz w:val="16"/>
                <w:szCs w:val="16"/>
              </w:rPr>
              <w:t xml:space="preserve">ráží i na </w:t>
            </w:r>
            <w:r w:rsidR="007D3CF7">
              <w:rPr>
                <w:spacing w:val="-4"/>
                <w:sz w:val="16"/>
                <w:szCs w:val="16"/>
              </w:rPr>
              <w:t xml:space="preserve">rychle </w:t>
            </w:r>
            <w:r w:rsidRPr="005E4483">
              <w:rPr>
                <w:spacing w:val="-4"/>
                <w:sz w:val="16"/>
                <w:szCs w:val="16"/>
              </w:rPr>
              <w:t xml:space="preserve">rostoucích cenách rezidenčních nemovitostí </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spacing w:val="-4"/>
              </w:rPr>
            </w:pPr>
            <w:r w:rsidRPr="005E4483">
              <w:rPr>
                <w:spacing w:val="-4"/>
              </w:rPr>
              <w:t>Bez náznaků výraznějších oživení pokračovala bytová výstavba. Počet zahájených bytů za tři čtvrtletí (19,5 tis.) zůstal těsně pod loňskou úrovní, proti rekordně nízkým hodnotám stejného období roku 2013 byl vyšší jen o sedminu. Četnost výstavby rodinných domů se již druhým rokem mírně zvyšovala, bytových domů však bylo meziročně zahájeno o 27 % méně, předevší</w:t>
            </w:r>
            <w:r w:rsidR="007D3CF7">
              <w:rPr>
                <w:spacing w:val="-4"/>
              </w:rPr>
              <w:t>m vlivem Prahy, kde po příznivějších</w:t>
            </w:r>
            <w:r w:rsidRPr="005E4483">
              <w:rPr>
                <w:spacing w:val="-4"/>
              </w:rPr>
              <w:t xml:space="preserve"> letech 2014 a 2015 letos počet zahájených bytů prudce </w:t>
            </w:r>
            <w:r w:rsidR="007D3CF7">
              <w:rPr>
                <w:spacing w:val="-4"/>
              </w:rPr>
              <w:t>propadl na 862 (nejníže</w:t>
            </w:r>
            <w:r w:rsidRPr="005E4483">
              <w:rPr>
                <w:spacing w:val="-4"/>
              </w:rPr>
              <w:t xml:space="preserve"> po roce 1999). Rekordně nízká byl letos v Česku i výstavba bytů v domech pro seniory.</w:t>
            </w:r>
          </w:p>
          <w:p w:rsidR="00815F10" w:rsidRPr="00E53C14" w:rsidRDefault="00815F10" w:rsidP="00815F10">
            <w:pPr>
              <w:pStyle w:val="Textpoznpodarou"/>
              <w:jc w:val="both"/>
              <w:rPr>
                <w:spacing w:val="-4"/>
                <w:sz w:val="14"/>
                <w:szCs w:val="14"/>
              </w:rPr>
            </w:pPr>
          </w:p>
        </w:tc>
      </w:tr>
      <w:tr w:rsidR="00815F10" w:rsidRPr="00A74192" w:rsidTr="00815F10">
        <w:tc>
          <w:tcPr>
            <w:tcW w:w="1016" w:type="pct"/>
            <w:shd w:val="clear" w:color="auto" w:fill="auto"/>
          </w:tcPr>
          <w:p w:rsidR="00815F10" w:rsidRPr="005E4483" w:rsidRDefault="00815F10" w:rsidP="00815F10">
            <w:pPr>
              <w:pStyle w:val="Textpoznpodarou"/>
              <w:rPr>
                <w:spacing w:val="-4"/>
                <w:sz w:val="16"/>
                <w:szCs w:val="16"/>
              </w:rPr>
            </w:pPr>
            <w:r w:rsidRPr="005E4483">
              <w:rPr>
                <w:spacing w:val="-4"/>
                <w:sz w:val="16"/>
                <w:szCs w:val="16"/>
              </w:rPr>
              <w:t>Meziroční tempo růstu tržeb ve službác</w:t>
            </w:r>
            <w:r w:rsidR="004B1F58">
              <w:rPr>
                <w:spacing w:val="-4"/>
                <w:sz w:val="16"/>
                <w:szCs w:val="16"/>
              </w:rPr>
              <w:t>h za tři čtvrtletí zvolnilo na 1,1</w:t>
            </w:r>
            <w:r w:rsidRPr="005E4483">
              <w:rPr>
                <w:spacing w:val="-4"/>
                <w:sz w:val="16"/>
                <w:szCs w:val="16"/>
              </w:rPr>
              <w:t xml:space="preserve"> % z loňských 3,1 %, především vlivem </w:t>
            </w:r>
            <w:proofErr w:type="gramStart"/>
            <w:r w:rsidRPr="005E4483">
              <w:rPr>
                <w:spacing w:val="-4"/>
                <w:sz w:val="16"/>
                <w:szCs w:val="16"/>
              </w:rPr>
              <w:t>3%  snížení</w:t>
            </w:r>
            <w:proofErr w:type="gramEnd"/>
            <w:r w:rsidRPr="005E4483">
              <w:rPr>
                <w:spacing w:val="-4"/>
                <w:sz w:val="16"/>
                <w:szCs w:val="16"/>
              </w:rPr>
              <w:t xml:space="preserve"> v profesních, vědeckých a technických činnostech</w:t>
            </w:r>
          </w:p>
          <w:p w:rsidR="00815F10" w:rsidRPr="005E4483" w:rsidRDefault="00815F10" w:rsidP="00815F10">
            <w:pPr>
              <w:pStyle w:val="Textpoznpodarou"/>
              <w:rPr>
                <w:spacing w:val="-4"/>
                <w:sz w:val="16"/>
                <w:szCs w:val="16"/>
              </w:rPr>
            </w:pPr>
            <w:r w:rsidRPr="005E4483">
              <w:rPr>
                <w:spacing w:val="-4"/>
                <w:sz w:val="16"/>
                <w:szCs w:val="16"/>
              </w:rPr>
              <w:lastRenderedPageBreak/>
              <w:t>Pokračoval svižný růst tržeb v</w:t>
            </w:r>
            <w:r w:rsidR="00112BB2">
              <w:rPr>
                <w:spacing w:val="-4"/>
                <w:sz w:val="16"/>
                <w:szCs w:val="16"/>
              </w:rPr>
              <w:t> ubytování i stravování a také u </w:t>
            </w:r>
            <w:r w:rsidRPr="005E4483">
              <w:rPr>
                <w:spacing w:val="-4"/>
                <w:sz w:val="16"/>
                <w:szCs w:val="16"/>
              </w:rPr>
              <w:t xml:space="preserve">pracovních agentur, s dlouhodobou redukcí tržeb se </w:t>
            </w:r>
            <w:r w:rsidR="00112BB2">
              <w:rPr>
                <w:spacing w:val="-4"/>
                <w:sz w:val="16"/>
                <w:szCs w:val="16"/>
              </w:rPr>
              <w:t xml:space="preserve">naopak </w:t>
            </w:r>
            <w:r w:rsidRPr="005E4483">
              <w:rPr>
                <w:spacing w:val="-4"/>
                <w:sz w:val="16"/>
                <w:szCs w:val="16"/>
              </w:rPr>
              <w:t>potýkají cestovní kanceláře či poštovní a kurýrní činnosti</w:t>
            </w:r>
          </w:p>
          <w:p w:rsidR="00815F10" w:rsidRPr="005E4483" w:rsidRDefault="00815F10" w:rsidP="00815F10">
            <w:pPr>
              <w:pStyle w:val="Textpoznpodarou"/>
              <w:rPr>
                <w:spacing w:val="-4"/>
                <w:sz w:val="16"/>
                <w:szCs w:val="16"/>
              </w:rPr>
            </w:pPr>
            <w:r w:rsidRPr="005E4483">
              <w:rPr>
                <w:spacing w:val="-4"/>
                <w:sz w:val="16"/>
                <w:szCs w:val="16"/>
              </w:rPr>
              <w:t xml:space="preserve"> </w:t>
            </w:r>
          </w:p>
        </w:tc>
        <w:tc>
          <w:tcPr>
            <w:tcW w:w="144" w:type="pct"/>
          </w:tcPr>
          <w:p w:rsidR="00815F10" w:rsidRPr="005E4483" w:rsidRDefault="00815F10" w:rsidP="00815F10">
            <w:pPr>
              <w:pStyle w:val="Textpoznpodarou"/>
              <w:jc w:val="both"/>
              <w:rPr>
                <w:spacing w:val="-4"/>
              </w:rPr>
            </w:pPr>
          </w:p>
        </w:tc>
        <w:tc>
          <w:tcPr>
            <w:tcW w:w="3840" w:type="pct"/>
          </w:tcPr>
          <w:p w:rsidR="00815F10" w:rsidRPr="005E4483" w:rsidRDefault="00815F10" w:rsidP="00815F10">
            <w:pPr>
              <w:pStyle w:val="Textpoznpodarou"/>
              <w:jc w:val="both"/>
              <w:rPr>
                <w:color w:val="000000" w:themeColor="text1"/>
                <w:spacing w:val="-4"/>
              </w:rPr>
            </w:pPr>
            <w:r w:rsidRPr="005E4483">
              <w:rPr>
                <w:color w:val="000000" w:themeColor="text1"/>
                <w:spacing w:val="-4"/>
              </w:rPr>
              <w:t>Tržby ve vybraných službách</w:t>
            </w:r>
            <w:r w:rsidRPr="005E4483">
              <w:rPr>
                <w:color w:val="000000" w:themeColor="text1"/>
                <w:spacing w:val="-4"/>
                <w:vertAlign w:val="superscript"/>
              </w:rPr>
              <w:footnoteReference w:id="12"/>
            </w:r>
            <w:r w:rsidR="007D3CF7">
              <w:rPr>
                <w:color w:val="000000" w:themeColor="text1"/>
                <w:spacing w:val="-4"/>
              </w:rPr>
              <w:t xml:space="preserve"> v 1. až </w:t>
            </w:r>
            <w:r w:rsidR="00A76B12">
              <w:rPr>
                <w:color w:val="000000" w:themeColor="text1"/>
                <w:spacing w:val="-4"/>
              </w:rPr>
              <w:t>3.</w:t>
            </w:r>
            <w:r w:rsidR="00112BB2">
              <w:rPr>
                <w:color w:val="000000" w:themeColor="text1"/>
                <w:spacing w:val="-4"/>
              </w:rPr>
              <w:t xml:space="preserve"> </w:t>
            </w:r>
            <w:r w:rsidR="00A76B12">
              <w:rPr>
                <w:color w:val="000000" w:themeColor="text1"/>
                <w:spacing w:val="-4"/>
              </w:rPr>
              <w:t>čtvrtletí rostly o 1,1</w:t>
            </w:r>
            <w:r w:rsidRPr="005E4483">
              <w:rPr>
                <w:color w:val="000000" w:themeColor="text1"/>
                <w:spacing w:val="-4"/>
              </w:rPr>
              <w:t xml:space="preserve"> % (po očištění o vliv počtu pra</w:t>
            </w:r>
            <w:r w:rsidR="00A76B12">
              <w:rPr>
                <w:color w:val="000000" w:themeColor="text1"/>
                <w:spacing w:val="-4"/>
              </w:rPr>
              <w:t>covních dní se zvýšily jen o 0,6</w:t>
            </w:r>
            <w:r w:rsidRPr="005E4483">
              <w:rPr>
                <w:color w:val="000000" w:themeColor="text1"/>
                <w:spacing w:val="-4"/>
              </w:rPr>
              <w:t xml:space="preserve"> %, v samotném 3. čt</w:t>
            </w:r>
            <w:r w:rsidR="00B57CC4">
              <w:rPr>
                <w:color w:val="000000" w:themeColor="text1"/>
                <w:spacing w:val="-4"/>
              </w:rPr>
              <w:t>vrtletí o 1,6</w:t>
            </w:r>
            <w:r w:rsidRPr="005E4483">
              <w:rPr>
                <w:color w:val="000000" w:themeColor="text1"/>
                <w:spacing w:val="-4"/>
              </w:rPr>
              <w:t xml:space="preserve"> %). Letošní dynamika tržeb byla nejslabší </w:t>
            </w:r>
            <w:r w:rsidR="00B57CC4">
              <w:rPr>
                <w:color w:val="000000" w:themeColor="text1"/>
                <w:spacing w:val="-4"/>
              </w:rPr>
              <w:t>za poslední tři roky</w:t>
            </w:r>
            <w:r w:rsidRPr="005E4483">
              <w:rPr>
                <w:color w:val="000000" w:themeColor="text1"/>
                <w:spacing w:val="-4"/>
              </w:rPr>
              <w:t>. Celý sektor táhly dolů profesní, vědecké a technické činnosti, jejichž loňský 4,5% růst byl v dlouhém období od konjunktury ojedinělý. Souvisel s rozvojem projektové činnosti vázané do zna</w:t>
            </w:r>
            <w:r w:rsidR="007D3CF7">
              <w:rPr>
                <w:color w:val="000000" w:themeColor="text1"/>
                <w:spacing w:val="-4"/>
              </w:rPr>
              <w:t>č</w:t>
            </w:r>
            <w:r w:rsidRPr="005E4483">
              <w:rPr>
                <w:color w:val="000000" w:themeColor="text1"/>
                <w:spacing w:val="-4"/>
              </w:rPr>
              <w:t xml:space="preserve">né míry na dočerpávání prostředků z EU. V rámci tohoto odvětví letos rostly jen právní </w:t>
            </w:r>
            <w:r w:rsidRPr="005E4483">
              <w:rPr>
                <w:color w:val="000000" w:themeColor="text1"/>
                <w:spacing w:val="-4"/>
              </w:rPr>
              <w:lastRenderedPageBreak/>
              <w:t>a účetnické činnosti. S vysokou loňskou základnou se potýkala také pozemní a potrubní doprava, jež</w:t>
            </w:r>
            <w:r w:rsidR="00B57CC4">
              <w:rPr>
                <w:color w:val="000000" w:themeColor="text1"/>
                <w:spacing w:val="-4"/>
              </w:rPr>
              <w:t xml:space="preserve"> za tři čtvrtletí poklesla (-0,4</w:t>
            </w:r>
            <w:r w:rsidRPr="005E4483">
              <w:rPr>
                <w:color w:val="000000" w:themeColor="text1"/>
                <w:spacing w:val="-4"/>
              </w:rPr>
              <w:t xml:space="preserve"> %) poprvé od krizového roku 2009. Meziroční</w:t>
            </w:r>
            <w:r w:rsidR="004470AE">
              <w:rPr>
                <w:color w:val="000000" w:themeColor="text1"/>
                <w:spacing w:val="-4"/>
              </w:rPr>
              <w:t>ho</w:t>
            </w:r>
            <w:r w:rsidRPr="005E4483">
              <w:rPr>
                <w:color w:val="000000" w:themeColor="text1"/>
                <w:spacing w:val="-4"/>
              </w:rPr>
              <w:t xml:space="preserve"> růst</w:t>
            </w:r>
            <w:r w:rsidR="004470AE">
              <w:rPr>
                <w:color w:val="000000" w:themeColor="text1"/>
                <w:spacing w:val="-4"/>
              </w:rPr>
              <w:t>u</w:t>
            </w:r>
            <w:r w:rsidRPr="005E4483">
              <w:rPr>
                <w:color w:val="000000" w:themeColor="text1"/>
                <w:spacing w:val="-4"/>
              </w:rPr>
              <w:t xml:space="preserve"> letos docílilo skladování</w:t>
            </w:r>
            <w:r w:rsidR="00B57CC4">
              <w:rPr>
                <w:color w:val="000000" w:themeColor="text1"/>
                <w:spacing w:val="-4"/>
              </w:rPr>
              <w:t xml:space="preserve"> (vč. </w:t>
            </w:r>
            <w:r w:rsidR="00B57CC4" w:rsidRPr="00B57CC4">
              <w:rPr>
                <w:color w:val="000000" w:themeColor="text1"/>
                <w:spacing w:val="-4"/>
              </w:rPr>
              <w:t>vedlejší</w:t>
            </w:r>
            <w:r w:rsidR="00B57CC4">
              <w:rPr>
                <w:color w:val="000000" w:themeColor="text1"/>
                <w:spacing w:val="-4"/>
              </w:rPr>
              <w:t>ch činností</w:t>
            </w:r>
            <w:r w:rsidR="00B57CC4" w:rsidRPr="00B57CC4">
              <w:rPr>
                <w:color w:val="000000" w:themeColor="text1"/>
                <w:spacing w:val="-4"/>
              </w:rPr>
              <w:t xml:space="preserve"> v</w:t>
            </w:r>
            <w:r w:rsidR="00B57CC4">
              <w:rPr>
                <w:color w:val="000000" w:themeColor="text1"/>
                <w:spacing w:val="-4"/>
              </w:rPr>
              <w:t> </w:t>
            </w:r>
            <w:r w:rsidR="00B57CC4" w:rsidRPr="00B57CC4">
              <w:rPr>
                <w:color w:val="000000" w:themeColor="text1"/>
                <w:spacing w:val="-4"/>
              </w:rPr>
              <w:t>dopravě</w:t>
            </w:r>
            <w:r w:rsidR="00B57CC4">
              <w:rPr>
                <w:color w:val="000000" w:themeColor="text1"/>
                <w:spacing w:val="-4"/>
              </w:rPr>
              <w:t>)</w:t>
            </w:r>
            <w:r w:rsidRPr="005E4483">
              <w:rPr>
                <w:color w:val="000000" w:themeColor="text1"/>
                <w:spacing w:val="-4"/>
              </w:rPr>
              <w:t xml:space="preserve">, proti roku 2014 se však nacházelo o 2,3 % níže. Dařilo se stravování a pohostinství, kde vysoký loňský </w:t>
            </w:r>
            <w:r w:rsidR="00B57CC4">
              <w:rPr>
                <w:color w:val="000000" w:themeColor="text1"/>
                <w:spacing w:val="-4"/>
              </w:rPr>
              <w:t>růst letos ještě zrychlil na 5,5 % (nejvyšší tempo od roku 2001</w:t>
            </w:r>
            <w:r w:rsidRPr="005E4483">
              <w:rPr>
                <w:color w:val="000000" w:themeColor="text1"/>
                <w:spacing w:val="-4"/>
              </w:rPr>
              <w:t xml:space="preserve">). Pokračující růst příjezdů </w:t>
            </w:r>
            <w:r w:rsidR="00A62BC7">
              <w:rPr>
                <w:color w:val="000000" w:themeColor="text1"/>
                <w:spacing w:val="-4"/>
              </w:rPr>
              <w:t>domácích i zahraničních hostů z</w:t>
            </w:r>
            <w:r w:rsidRPr="005E4483">
              <w:rPr>
                <w:color w:val="000000" w:themeColor="text1"/>
                <w:spacing w:val="-4"/>
              </w:rPr>
              <w:t>výši</w:t>
            </w:r>
            <w:r w:rsidR="00A62BC7">
              <w:rPr>
                <w:color w:val="000000" w:themeColor="text1"/>
                <w:spacing w:val="-4"/>
              </w:rPr>
              <w:t>l tržby v ubytování (+3,7</w:t>
            </w:r>
            <w:r w:rsidR="00A62BC7" w:rsidRPr="005E4483">
              <w:rPr>
                <w:color w:val="000000" w:themeColor="text1"/>
                <w:spacing w:val="-4"/>
              </w:rPr>
              <w:t> </w:t>
            </w:r>
            <w:r w:rsidR="00181938">
              <w:rPr>
                <w:color w:val="000000" w:themeColor="text1"/>
                <w:spacing w:val="-4"/>
              </w:rPr>
              <w:t>%).</w:t>
            </w:r>
            <w:r w:rsidR="00A62BC7">
              <w:rPr>
                <w:color w:val="000000" w:themeColor="text1"/>
                <w:spacing w:val="-4"/>
              </w:rPr>
              <w:t xml:space="preserve"> O</w:t>
            </w:r>
            <w:r w:rsidRPr="005E4483">
              <w:rPr>
                <w:color w:val="000000" w:themeColor="text1"/>
                <w:spacing w:val="-4"/>
              </w:rPr>
              <w:t>b</w:t>
            </w:r>
            <w:r w:rsidR="00A62BC7">
              <w:rPr>
                <w:color w:val="000000" w:themeColor="text1"/>
                <w:spacing w:val="-4"/>
              </w:rPr>
              <w:t>dobným tempem sílily i</w:t>
            </w:r>
            <w:r w:rsidRPr="005E4483">
              <w:rPr>
                <w:color w:val="000000" w:themeColor="text1"/>
                <w:spacing w:val="-4"/>
              </w:rPr>
              <w:t xml:space="preserve"> administrativní a podpůrné činnosti, tažené rychle se rozvíjejícími pracovními agenturami. V celém sektoru služeb byly letošní tržby proti konjunkturnímu roku 2008 </w:t>
            </w:r>
            <w:r w:rsidR="00181938">
              <w:rPr>
                <w:color w:val="000000" w:themeColor="text1"/>
                <w:spacing w:val="-4"/>
              </w:rPr>
              <w:t>nadále nižší (o 8,6 %)</w:t>
            </w:r>
            <w:r w:rsidRPr="005E4483">
              <w:rPr>
                <w:color w:val="000000" w:themeColor="text1"/>
                <w:spacing w:val="-4"/>
              </w:rPr>
              <w:t xml:space="preserve">. Tuto úroveň již </w:t>
            </w:r>
            <w:r w:rsidR="004470AE">
              <w:rPr>
                <w:color w:val="000000" w:themeColor="text1"/>
                <w:spacing w:val="-4"/>
              </w:rPr>
              <w:t>překonaly doprava a</w:t>
            </w:r>
            <w:r w:rsidR="004470AE" w:rsidRPr="005E4483">
              <w:rPr>
                <w:color w:val="000000" w:themeColor="text1"/>
                <w:spacing w:val="-4"/>
              </w:rPr>
              <w:t> </w:t>
            </w:r>
            <w:r w:rsidR="004470AE">
              <w:rPr>
                <w:color w:val="000000" w:themeColor="text1"/>
                <w:spacing w:val="-4"/>
              </w:rPr>
              <w:t>skladování,</w:t>
            </w:r>
            <w:r w:rsidRPr="005E4483">
              <w:rPr>
                <w:color w:val="000000" w:themeColor="text1"/>
                <w:spacing w:val="-4"/>
              </w:rPr>
              <w:t xml:space="preserve"> informační a komunikační činnosti a administrativní a podpůrné činnosti. </w:t>
            </w:r>
          </w:p>
          <w:p w:rsidR="00815F10" w:rsidRPr="006E2D21" w:rsidRDefault="00815F10" w:rsidP="00815F10">
            <w:pPr>
              <w:pStyle w:val="Textpoznpodarou"/>
              <w:jc w:val="both"/>
              <w:rPr>
                <w:spacing w:val="-4"/>
                <w:sz w:val="13"/>
                <w:szCs w:val="13"/>
              </w:rPr>
            </w:pPr>
          </w:p>
        </w:tc>
      </w:tr>
      <w:tr w:rsidR="00815F10" w:rsidRPr="00A74192" w:rsidTr="00815F10">
        <w:tc>
          <w:tcPr>
            <w:tcW w:w="1016" w:type="pct"/>
            <w:shd w:val="clear" w:color="auto" w:fill="auto"/>
          </w:tcPr>
          <w:p w:rsidR="00815F10" w:rsidRPr="005E4483" w:rsidRDefault="00815F10" w:rsidP="00815F10">
            <w:pPr>
              <w:pStyle w:val="Textpoznpodarou"/>
              <w:rPr>
                <w:spacing w:val="-4"/>
                <w:sz w:val="16"/>
                <w:szCs w:val="16"/>
              </w:rPr>
            </w:pPr>
            <w:r w:rsidRPr="005E4483">
              <w:rPr>
                <w:spacing w:val="-4"/>
                <w:sz w:val="16"/>
                <w:szCs w:val="16"/>
              </w:rPr>
              <w:lastRenderedPageBreak/>
              <w:t>Přetrvávající pozitivní spotřebitelská důvěra podpořená příznivým vývojem na trhu práce udržovala více než 5%</w:t>
            </w:r>
            <w:r w:rsidR="007F7C60">
              <w:rPr>
                <w:spacing w:val="-4"/>
                <w:sz w:val="16"/>
                <w:szCs w:val="16"/>
              </w:rPr>
              <w:t>*</w:t>
            </w:r>
            <w:r w:rsidRPr="005E4483">
              <w:rPr>
                <w:spacing w:val="-4"/>
                <w:sz w:val="16"/>
                <w:szCs w:val="16"/>
              </w:rPr>
              <w:t xml:space="preserve"> meziroční růst maloobchodních tržeb již sedmé čtvrtletí v řadě</w:t>
            </w:r>
          </w:p>
          <w:p w:rsidR="00815F10" w:rsidRDefault="00815F10" w:rsidP="00815F10">
            <w:pPr>
              <w:pStyle w:val="Textpoznpodarou"/>
              <w:rPr>
                <w:spacing w:val="-4"/>
                <w:sz w:val="16"/>
                <w:szCs w:val="16"/>
              </w:rPr>
            </w:pPr>
          </w:p>
          <w:p w:rsidR="000419AE" w:rsidRPr="005E4483" w:rsidRDefault="000419AE" w:rsidP="00815F10">
            <w:pPr>
              <w:pStyle w:val="Textpoznpodarou"/>
              <w:rPr>
                <w:spacing w:val="-4"/>
                <w:sz w:val="16"/>
                <w:szCs w:val="16"/>
              </w:rPr>
            </w:pPr>
          </w:p>
          <w:p w:rsidR="00815F10" w:rsidRPr="005E4483" w:rsidRDefault="007F7C60" w:rsidP="00A62BC7">
            <w:pPr>
              <w:pStyle w:val="Textpoznpodarou"/>
              <w:rPr>
                <w:spacing w:val="-4"/>
                <w:sz w:val="16"/>
                <w:szCs w:val="16"/>
              </w:rPr>
            </w:pPr>
            <w:r>
              <w:rPr>
                <w:spacing w:val="-4"/>
                <w:sz w:val="16"/>
                <w:szCs w:val="16"/>
              </w:rPr>
              <w:t>Č</w:t>
            </w:r>
            <w:r w:rsidR="00A5408A">
              <w:rPr>
                <w:spacing w:val="-4"/>
                <w:sz w:val="16"/>
                <w:szCs w:val="16"/>
              </w:rPr>
              <w:t xml:space="preserve">esko </w:t>
            </w:r>
            <w:r>
              <w:rPr>
                <w:spacing w:val="-4"/>
                <w:sz w:val="16"/>
                <w:szCs w:val="16"/>
              </w:rPr>
              <w:t xml:space="preserve">patřilo </w:t>
            </w:r>
            <w:r w:rsidR="000D1F52">
              <w:rPr>
                <w:spacing w:val="-4"/>
                <w:sz w:val="16"/>
                <w:szCs w:val="16"/>
              </w:rPr>
              <w:t xml:space="preserve">letos </w:t>
            </w:r>
            <w:r>
              <w:rPr>
                <w:spacing w:val="-4"/>
                <w:sz w:val="16"/>
                <w:szCs w:val="16"/>
              </w:rPr>
              <w:t>do pětice zemí EU s</w:t>
            </w:r>
            <w:r w:rsidR="000D1F52">
              <w:rPr>
                <w:spacing w:val="-4"/>
                <w:sz w:val="16"/>
                <w:szCs w:val="16"/>
              </w:rPr>
              <w:t> </w:t>
            </w:r>
            <w:r>
              <w:rPr>
                <w:spacing w:val="-4"/>
                <w:sz w:val="16"/>
                <w:szCs w:val="16"/>
              </w:rPr>
              <w:t>nejvyšším růstem</w:t>
            </w:r>
            <w:r w:rsidR="00815F10" w:rsidRPr="005E4483">
              <w:rPr>
                <w:spacing w:val="-4"/>
                <w:sz w:val="16"/>
                <w:szCs w:val="16"/>
              </w:rPr>
              <w:t xml:space="preserve"> maloobchodních </w:t>
            </w:r>
            <w:r w:rsidR="00815F10" w:rsidRPr="005B0B8F">
              <w:rPr>
                <w:spacing w:val="-4"/>
                <w:sz w:val="16"/>
                <w:szCs w:val="16"/>
              </w:rPr>
              <w:t>tržeb</w:t>
            </w:r>
            <w:r w:rsidR="005B0B8F" w:rsidRPr="005B0B8F">
              <w:rPr>
                <w:spacing w:val="-4"/>
                <w:sz w:val="16"/>
                <w:szCs w:val="16"/>
              </w:rPr>
              <w:t>, ze střed</w:t>
            </w:r>
            <w:r w:rsidR="005B0B8F">
              <w:rPr>
                <w:spacing w:val="-4"/>
                <w:sz w:val="16"/>
                <w:szCs w:val="16"/>
              </w:rPr>
              <w:t>oevropských zemí rostly rychleji</w:t>
            </w:r>
            <w:r w:rsidR="005B0B8F" w:rsidRPr="005B0B8F">
              <w:rPr>
                <w:spacing w:val="-4"/>
                <w:sz w:val="16"/>
                <w:szCs w:val="16"/>
              </w:rPr>
              <w:t xml:space="preserve"> jen v Polsku (+6,5 %)</w:t>
            </w:r>
            <w:r w:rsidR="00815F10" w:rsidRPr="005E4483">
              <w:rPr>
                <w:spacing w:val="-4"/>
                <w:sz w:val="16"/>
                <w:szCs w:val="16"/>
              </w:rPr>
              <w:t xml:space="preserve"> </w:t>
            </w:r>
          </w:p>
        </w:tc>
        <w:tc>
          <w:tcPr>
            <w:tcW w:w="144" w:type="pct"/>
          </w:tcPr>
          <w:p w:rsidR="00815F10" w:rsidRPr="005E4483" w:rsidRDefault="00815F10" w:rsidP="00815F10">
            <w:pPr>
              <w:pStyle w:val="Textpoznpodarou"/>
              <w:jc w:val="both"/>
              <w:rPr>
                <w:spacing w:val="-4"/>
              </w:rPr>
            </w:pPr>
          </w:p>
        </w:tc>
        <w:tc>
          <w:tcPr>
            <w:tcW w:w="3840" w:type="pct"/>
          </w:tcPr>
          <w:p w:rsidR="00815F10" w:rsidRPr="00EA77CA" w:rsidRDefault="00815F10" w:rsidP="00A62BC7">
            <w:pPr>
              <w:pStyle w:val="Textpoznpodarou"/>
              <w:jc w:val="both"/>
              <w:rPr>
                <w:color w:val="000000" w:themeColor="text1"/>
                <w:spacing w:val="-4"/>
              </w:rPr>
            </w:pPr>
            <w:r w:rsidRPr="005E4483">
              <w:rPr>
                <w:color w:val="000000" w:themeColor="text1"/>
                <w:spacing w:val="-4"/>
              </w:rPr>
              <w:t>Maloobchodní tržby (bez motor</w:t>
            </w:r>
            <w:r w:rsidR="007D3CF7">
              <w:rPr>
                <w:color w:val="000000" w:themeColor="text1"/>
                <w:spacing w:val="-4"/>
              </w:rPr>
              <w:t xml:space="preserve">istického segmentu) </w:t>
            </w:r>
            <w:proofErr w:type="gramStart"/>
            <w:r w:rsidR="007D3CF7">
              <w:rPr>
                <w:color w:val="000000" w:themeColor="text1"/>
                <w:spacing w:val="-4"/>
              </w:rPr>
              <w:t>rostly v 1.až</w:t>
            </w:r>
            <w:proofErr w:type="gramEnd"/>
            <w:r w:rsidR="007D3CF7">
              <w:rPr>
                <w:color w:val="000000" w:themeColor="text1"/>
                <w:spacing w:val="-4"/>
              </w:rPr>
              <w:t xml:space="preserve"> </w:t>
            </w:r>
            <w:r w:rsidRPr="005E4483">
              <w:rPr>
                <w:color w:val="000000" w:themeColor="text1"/>
                <w:spacing w:val="-4"/>
              </w:rPr>
              <w:t xml:space="preserve">3. čtvrtletí o 6,1 % (po očištění o kalendářní vlivy o 5,5 %). K růstu maloobchodu tradičně nejvíce přispěl prodej </w:t>
            </w:r>
            <w:proofErr w:type="spellStart"/>
            <w:r w:rsidRPr="005E4483">
              <w:rPr>
                <w:color w:val="000000" w:themeColor="text1"/>
                <w:spacing w:val="-4"/>
              </w:rPr>
              <w:t>n</w:t>
            </w:r>
            <w:r w:rsidR="00EA77CA">
              <w:rPr>
                <w:color w:val="000000" w:themeColor="text1"/>
                <w:spacing w:val="-4"/>
              </w:rPr>
              <w:t>epotravinářského</w:t>
            </w:r>
            <w:proofErr w:type="spellEnd"/>
            <w:r w:rsidR="00EA77CA">
              <w:rPr>
                <w:color w:val="000000" w:themeColor="text1"/>
                <w:spacing w:val="-4"/>
              </w:rPr>
              <w:t xml:space="preserve"> zboží (růst</w:t>
            </w:r>
            <w:r w:rsidRPr="005E4483">
              <w:rPr>
                <w:color w:val="000000" w:themeColor="text1"/>
                <w:spacing w:val="-4"/>
              </w:rPr>
              <w:t xml:space="preserve"> tržeb o 6,8 %). Pr</w:t>
            </w:r>
            <w:r w:rsidR="007F7C60">
              <w:rPr>
                <w:color w:val="000000" w:themeColor="text1"/>
                <w:spacing w:val="-4"/>
              </w:rPr>
              <w:t>odejci potravin utržili o 4,4 %</w:t>
            </w:r>
            <w:r w:rsidRPr="005E4483">
              <w:rPr>
                <w:color w:val="000000" w:themeColor="text1"/>
                <w:spacing w:val="-4"/>
              </w:rPr>
              <w:t xml:space="preserve"> ví</w:t>
            </w:r>
            <w:r w:rsidR="00EA77CA">
              <w:rPr>
                <w:color w:val="000000" w:themeColor="text1"/>
                <w:spacing w:val="-4"/>
              </w:rPr>
              <w:t xml:space="preserve">ce (v samotném 3. čtvrtletí již </w:t>
            </w:r>
            <w:r w:rsidRPr="005E4483">
              <w:rPr>
                <w:color w:val="000000" w:themeColor="text1"/>
                <w:spacing w:val="-4"/>
              </w:rPr>
              <w:t>jen o 2,6 %). Vyšší tržby vykázaly všechny segmenty specializovaného pr</w:t>
            </w:r>
            <w:r w:rsidR="00EA77CA">
              <w:rPr>
                <w:color w:val="000000" w:themeColor="text1"/>
                <w:spacing w:val="-4"/>
              </w:rPr>
              <w:t>odeje – hlavně</w:t>
            </w:r>
            <w:r w:rsidRPr="005E4483">
              <w:rPr>
                <w:color w:val="000000" w:themeColor="text1"/>
                <w:spacing w:val="-4"/>
              </w:rPr>
              <w:t xml:space="preserve"> výrobky pro kulturu a rekreaci či výrobky pro domácnosti (např. </w:t>
            </w:r>
            <w:r w:rsidR="00EA77CA">
              <w:rPr>
                <w:color w:val="000000" w:themeColor="text1"/>
                <w:spacing w:val="-4"/>
              </w:rPr>
              <w:t>elektrospotřebiče a elektronika</w:t>
            </w:r>
            <w:r w:rsidRPr="005E4483">
              <w:rPr>
                <w:color w:val="000000" w:themeColor="text1"/>
                <w:spacing w:val="-4"/>
              </w:rPr>
              <w:t>, nábytek). Růst ekonomiky i příznivé ceny PHM se odrážely v silném růstu tržeb čerpacích stanic, jenž trval již sedm čtvrtletí v řadě (naposledy o 6</w:t>
            </w:r>
            <w:r w:rsidR="004470AE">
              <w:rPr>
                <w:color w:val="000000" w:themeColor="text1"/>
                <w:spacing w:val="-4"/>
              </w:rPr>
              <w:t>,0</w:t>
            </w:r>
            <w:r w:rsidRPr="005E4483">
              <w:rPr>
                <w:color w:val="000000" w:themeColor="text1"/>
                <w:spacing w:val="-4"/>
              </w:rPr>
              <w:t xml:space="preserve"> %). Podobně se vyvíjely i tržby za prodej</w:t>
            </w:r>
            <w:r w:rsidR="007F7C60">
              <w:rPr>
                <w:color w:val="000000" w:themeColor="text1"/>
                <w:spacing w:val="-4"/>
              </w:rPr>
              <w:t xml:space="preserve"> a </w:t>
            </w:r>
            <w:r w:rsidR="007D3CF7">
              <w:rPr>
                <w:color w:val="000000" w:themeColor="text1"/>
                <w:spacing w:val="-4"/>
              </w:rPr>
              <w:t>za opravy motorových vozidel. J</w:t>
            </w:r>
            <w:r w:rsidRPr="005E4483">
              <w:rPr>
                <w:color w:val="000000" w:themeColor="text1"/>
                <w:spacing w:val="-4"/>
              </w:rPr>
              <w:t>ejich meziroční tempo ve 3. čtv</w:t>
            </w:r>
            <w:r w:rsidR="00B7544D">
              <w:rPr>
                <w:color w:val="000000" w:themeColor="text1"/>
                <w:spacing w:val="-4"/>
              </w:rPr>
              <w:t>rtletí však zvolnilo na 5,4 % a</w:t>
            </w:r>
            <w:r w:rsidR="00B7544D" w:rsidRPr="005E4483">
              <w:rPr>
                <w:color w:val="000000" w:themeColor="text1"/>
                <w:spacing w:val="-4"/>
              </w:rPr>
              <w:t> </w:t>
            </w:r>
            <w:r w:rsidRPr="005E4483">
              <w:rPr>
                <w:color w:val="000000" w:themeColor="text1"/>
                <w:spacing w:val="-4"/>
              </w:rPr>
              <w:t xml:space="preserve">dosáhlo nejslabší dynamiky od poloviny roku 2013. </w:t>
            </w:r>
            <w:r w:rsidRPr="00815F10">
              <w:rPr>
                <w:spacing w:val="-4"/>
              </w:rPr>
              <w:t>Tempo růstu maloobchodních tržeb zařadilo letos ČR na 5. místo v EU</w:t>
            </w:r>
            <w:r w:rsidR="00EA77CA">
              <w:rPr>
                <w:spacing w:val="-4"/>
              </w:rPr>
              <w:t>. K nejdynamičtěji rostoucím zemím patř</w:t>
            </w:r>
            <w:r w:rsidR="005B0B8F">
              <w:rPr>
                <w:spacing w:val="-4"/>
              </w:rPr>
              <w:t>ila</w:t>
            </w:r>
            <w:r w:rsidR="00EA77CA">
              <w:rPr>
                <w:spacing w:val="-4"/>
              </w:rPr>
              <w:t xml:space="preserve"> Č</w:t>
            </w:r>
            <w:r w:rsidR="005B0B8F">
              <w:rPr>
                <w:spacing w:val="-4"/>
              </w:rPr>
              <w:t>R</w:t>
            </w:r>
            <w:r w:rsidR="00EA77CA">
              <w:rPr>
                <w:spacing w:val="-4"/>
              </w:rPr>
              <w:t xml:space="preserve"> i</w:t>
            </w:r>
            <w:r w:rsidR="005B0B8F">
              <w:rPr>
                <w:color w:val="000000" w:themeColor="text1"/>
                <w:spacing w:val="-4"/>
              </w:rPr>
              <w:t> </w:t>
            </w:r>
            <w:r w:rsidR="00EA77CA">
              <w:rPr>
                <w:spacing w:val="-4"/>
              </w:rPr>
              <w:t>u</w:t>
            </w:r>
            <w:r w:rsidR="005B0B8F">
              <w:rPr>
                <w:color w:val="000000" w:themeColor="text1"/>
                <w:spacing w:val="-4"/>
              </w:rPr>
              <w:t> </w:t>
            </w:r>
            <w:r w:rsidR="005B0B8F">
              <w:rPr>
                <w:spacing w:val="-4"/>
              </w:rPr>
              <w:t>prodeje potravin či PHM, ale</w:t>
            </w:r>
            <w:r w:rsidR="00EA77CA">
              <w:rPr>
                <w:spacing w:val="-4"/>
              </w:rPr>
              <w:t xml:space="preserve"> </w:t>
            </w:r>
            <w:r w:rsidR="005B0B8F">
              <w:rPr>
                <w:spacing w:val="-4"/>
              </w:rPr>
              <w:t>v</w:t>
            </w:r>
            <w:r w:rsidR="00EA77CA">
              <w:rPr>
                <w:spacing w:val="-4"/>
              </w:rPr>
              <w:t xml:space="preserve"> </w:t>
            </w:r>
            <w:proofErr w:type="spellStart"/>
            <w:r w:rsidR="00EA77CA">
              <w:rPr>
                <w:spacing w:val="-4"/>
              </w:rPr>
              <w:t>nepotravinářské</w:t>
            </w:r>
            <w:r w:rsidR="005B0B8F">
              <w:rPr>
                <w:spacing w:val="-4"/>
              </w:rPr>
              <w:t>m</w:t>
            </w:r>
            <w:proofErr w:type="spellEnd"/>
            <w:r w:rsidR="00EA77CA">
              <w:rPr>
                <w:spacing w:val="-4"/>
              </w:rPr>
              <w:t xml:space="preserve"> zboží</w:t>
            </w:r>
            <w:r w:rsidR="005B0B8F">
              <w:rPr>
                <w:spacing w:val="-4"/>
              </w:rPr>
              <w:t xml:space="preserve"> </w:t>
            </w:r>
            <w:r w:rsidR="00A62BC7">
              <w:rPr>
                <w:spacing w:val="-4"/>
              </w:rPr>
              <w:t xml:space="preserve">se pohybovala </w:t>
            </w:r>
            <w:r w:rsidR="006E2D21">
              <w:rPr>
                <w:spacing w:val="-4"/>
              </w:rPr>
              <w:t xml:space="preserve">až </w:t>
            </w:r>
            <w:r w:rsidR="00A62BC7">
              <w:rPr>
                <w:spacing w:val="-4"/>
              </w:rPr>
              <w:t>na rozhraní první a druhé desítky zemí</w:t>
            </w:r>
            <w:r w:rsidR="005B0B8F">
              <w:rPr>
                <w:spacing w:val="-4"/>
              </w:rPr>
              <w:t>, byť</w:t>
            </w:r>
            <w:r w:rsidR="00EA77CA">
              <w:rPr>
                <w:spacing w:val="-4"/>
              </w:rPr>
              <w:t xml:space="preserve"> meziroční tempo tržeb </w:t>
            </w:r>
            <w:r w:rsidR="006E2D21">
              <w:rPr>
                <w:spacing w:val="-4"/>
              </w:rPr>
              <w:t xml:space="preserve">v Česku </w:t>
            </w:r>
            <w:r w:rsidR="00EA77CA">
              <w:rPr>
                <w:spacing w:val="-4"/>
              </w:rPr>
              <w:t>převyšovalo</w:t>
            </w:r>
            <w:r w:rsidR="000D1F52">
              <w:rPr>
                <w:spacing w:val="-4"/>
              </w:rPr>
              <w:t xml:space="preserve"> dynamku </w:t>
            </w:r>
            <w:r w:rsidR="00EA77CA">
              <w:rPr>
                <w:spacing w:val="-4"/>
              </w:rPr>
              <w:t>EU téměř dvojnásobně.</w:t>
            </w:r>
          </w:p>
        </w:tc>
      </w:tr>
    </w:tbl>
    <w:p w:rsidR="00815F10" w:rsidRPr="002F086D" w:rsidRDefault="00815F10" w:rsidP="00016033">
      <w:pPr>
        <w:pStyle w:val="Textpoznpodarou"/>
        <w:jc w:val="both"/>
        <w:rPr>
          <w:sz w:val="6"/>
          <w:szCs w:val="6"/>
        </w:rPr>
      </w:pPr>
    </w:p>
    <w:tbl>
      <w:tblPr>
        <w:tblW w:w="5059" w:type="pct"/>
        <w:tblLayout w:type="fixed"/>
        <w:tblCellMar>
          <w:left w:w="28" w:type="dxa"/>
          <w:right w:w="28" w:type="dxa"/>
        </w:tblCellMar>
        <w:tblLook w:val="04A0"/>
      </w:tblPr>
      <w:tblGrid>
        <w:gridCol w:w="735"/>
        <w:gridCol w:w="4180"/>
        <w:gridCol w:w="783"/>
        <w:gridCol w:w="4110"/>
      </w:tblGrid>
      <w:tr w:rsidR="00016033" w:rsidTr="00815F10">
        <w:tc>
          <w:tcPr>
            <w:tcW w:w="375" w:type="pct"/>
          </w:tcPr>
          <w:p w:rsidR="00016033" w:rsidRDefault="00016033" w:rsidP="00815F10">
            <w:pPr>
              <w:spacing w:line="240" w:lineRule="auto"/>
            </w:pPr>
            <w:r>
              <w:t>Graf č. 5</w:t>
            </w:r>
          </w:p>
        </w:tc>
        <w:tc>
          <w:tcPr>
            <w:tcW w:w="2131" w:type="pct"/>
          </w:tcPr>
          <w:p w:rsidR="00016033" w:rsidRPr="001D04BA" w:rsidRDefault="00016033" w:rsidP="00815F10">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016033" w:rsidRDefault="00016033" w:rsidP="00815F10">
            <w:pPr>
              <w:pStyle w:val="Textpoznpodarou"/>
              <w:rPr>
                <w:b/>
              </w:rPr>
            </w:pPr>
            <w:r>
              <w:t>(reálně, y/y, očištěno o kalendářní vlivy,</w:t>
            </w:r>
            <w:r w:rsidRPr="001D04BA">
              <w:t xml:space="preserve"> v %)</w:t>
            </w:r>
          </w:p>
        </w:tc>
        <w:tc>
          <w:tcPr>
            <w:tcW w:w="399" w:type="pct"/>
          </w:tcPr>
          <w:p w:rsidR="00016033" w:rsidRDefault="00016033" w:rsidP="00815F10">
            <w:pPr>
              <w:spacing w:line="240" w:lineRule="auto"/>
              <w:ind w:left="-8" w:right="-28"/>
            </w:pPr>
            <w:r>
              <w:t>Graf č. 6</w:t>
            </w:r>
          </w:p>
        </w:tc>
        <w:tc>
          <w:tcPr>
            <w:tcW w:w="2095" w:type="pct"/>
          </w:tcPr>
          <w:p w:rsidR="00016033" w:rsidRDefault="00016033" w:rsidP="00815F10">
            <w:pPr>
              <w:spacing w:line="240" w:lineRule="auto"/>
              <w:ind w:left="-28"/>
              <w:rPr>
                <w:b/>
              </w:rPr>
            </w:pPr>
            <w:r w:rsidRPr="004B22DA">
              <w:rPr>
                <w:b/>
                <w:spacing w:val="-2"/>
              </w:rPr>
              <w:t>Nové zakázky v automobilovém průmyslu</w:t>
            </w:r>
            <w:r>
              <w:rPr>
                <w:b/>
              </w:rPr>
              <w:t xml:space="preserve">, v průmyslu </w:t>
            </w:r>
            <w:proofErr w:type="gramStart"/>
            <w:r>
              <w:rPr>
                <w:b/>
              </w:rPr>
              <w:t xml:space="preserve">celkem </w:t>
            </w:r>
            <w:r>
              <w:rPr>
                <w:bCs/>
              </w:rPr>
              <w:t>(</w:t>
            </w:r>
            <w:proofErr w:type="spellStart"/>
            <w:r>
              <w:rPr>
                <w:bCs/>
              </w:rPr>
              <w:t>b.c</w:t>
            </w:r>
            <w:proofErr w:type="spellEnd"/>
            <w:r>
              <w:rPr>
                <w:bCs/>
              </w:rPr>
              <w:t>.</w:t>
            </w:r>
            <w:proofErr w:type="gramEnd"/>
            <w:r>
              <w:rPr>
                <w:bCs/>
              </w:rPr>
              <w:t xml:space="preserve">, y/y v %) </w:t>
            </w:r>
            <w:r w:rsidRPr="006B4FFB">
              <w:rPr>
                <w:b/>
              </w:rPr>
              <w:t>a</w:t>
            </w:r>
            <w:r>
              <w:rPr>
                <w:b/>
              </w:rPr>
              <w:t xml:space="preserve"> saldo indikátoru důvěry v průmyslu </w:t>
            </w:r>
            <w:r w:rsidRPr="00C1711F">
              <w:t>(pravá osa)</w:t>
            </w:r>
          </w:p>
        </w:tc>
      </w:tr>
      <w:tr w:rsidR="00016033" w:rsidTr="00815F10">
        <w:tc>
          <w:tcPr>
            <w:tcW w:w="2506" w:type="pct"/>
            <w:gridSpan w:val="2"/>
          </w:tcPr>
          <w:p w:rsidR="00016033" w:rsidRPr="00D07B05" w:rsidRDefault="00016033" w:rsidP="00815F10">
            <w:pPr>
              <w:pStyle w:val="Textpoznpodarou"/>
              <w:jc w:val="both"/>
              <w:rPr>
                <w:sz w:val="6"/>
                <w:szCs w:val="6"/>
              </w:rPr>
            </w:pPr>
            <w:r w:rsidRPr="007E1EF7">
              <w:rPr>
                <w:noProof/>
                <w:sz w:val="6"/>
                <w:szCs w:val="6"/>
              </w:rPr>
              <w:drawing>
                <wp:inline distT="0" distB="0" distL="0" distR="0">
                  <wp:extent cx="3058094" cy="2182218"/>
                  <wp:effectExtent l="19050" t="0" r="8956" b="0"/>
                  <wp:docPr id="2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058160" cy="2182265"/>
                          </a:xfrm>
                          <a:prstGeom prst="rect">
                            <a:avLst/>
                          </a:prstGeom>
                          <a:noFill/>
                          <a:ln w="9525">
                            <a:noFill/>
                            <a:miter lim="800000"/>
                            <a:headEnd/>
                            <a:tailEnd/>
                          </a:ln>
                        </pic:spPr>
                      </pic:pic>
                    </a:graphicData>
                  </a:graphic>
                </wp:inline>
              </w:drawing>
            </w:r>
          </w:p>
        </w:tc>
        <w:tc>
          <w:tcPr>
            <w:tcW w:w="2494" w:type="pct"/>
            <w:gridSpan w:val="2"/>
          </w:tcPr>
          <w:p w:rsidR="00016033" w:rsidRDefault="00016033" w:rsidP="00815F10">
            <w:pPr>
              <w:pStyle w:val="Textpoznpodarou"/>
              <w:jc w:val="both"/>
            </w:pPr>
            <w:r w:rsidRPr="00E9446C">
              <w:rPr>
                <w:noProof/>
              </w:rPr>
              <w:drawing>
                <wp:inline distT="0" distB="0" distL="0" distR="0">
                  <wp:extent cx="3071959" cy="2182218"/>
                  <wp:effectExtent l="19050" t="0" r="0" b="0"/>
                  <wp:docPr id="2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75940" cy="2185046"/>
                          </a:xfrm>
                          <a:prstGeom prst="rect">
                            <a:avLst/>
                          </a:prstGeom>
                          <a:noFill/>
                          <a:ln w="9525">
                            <a:noFill/>
                            <a:miter lim="800000"/>
                            <a:headEnd/>
                            <a:tailEnd/>
                          </a:ln>
                        </pic:spPr>
                      </pic:pic>
                    </a:graphicData>
                  </a:graphic>
                </wp:inline>
              </w:drawing>
            </w:r>
          </w:p>
        </w:tc>
      </w:tr>
      <w:tr w:rsidR="00016033" w:rsidTr="00815F10">
        <w:tc>
          <w:tcPr>
            <w:tcW w:w="375" w:type="pct"/>
          </w:tcPr>
          <w:p w:rsidR="00016033" w:rsidRDefault="00016033" w:rsidP="00815F10">
            <w:pPr>
              <w:spacing w:before="20" w:line="240" w:lineRule="auto"/>
            </w:pPr>
            <w:r>
              <w:t>Graf č. 7</w:t>
            </w:r>
          </w:p>
        </w:tc>
        <w:tc>
          <w:tcPr>
            <w:tcW w:w="2131" w:type="pct"/>
          </w:tcPr>
          <w:p w:rsidR="00016033" w:rsidRDefault="00016033" w:rsidP="00815F10">
            <w:pPr>
              <w:spacing w:before="20" w:line="240" w:lineRule="auto"/>
              <w:rPr>
                <w:b/>
              </w:rPr>
            </w:pPr>
            <w:r>
              <w:rPr>
                <w:b/>
              </w:rPr>
              <w:t xml:space="preserve">Stavební produkce*, hodnota nových zakázek </w:t>
            </w:r>
            <w:r>
              <w:rPr>
                <w:bCs/>
              </w:rPr>
              <w:t xml:space="preserve">(y/y v %) </w:t>
            </w:r>
            <w:r w:rsidRPr="006B4FFB">
              <w:rPr>
                <w:b/>
              </w:rPr>
              <w:t>a</w:t>
            </w:r>
            <w:r>
              <w:rPr>
                <w:b/>
              </w:rPr>
              <w:t xml:space="preserve"> saldo </w:t>
            </w:r>
            <w:proofErr w:type="gramStart"/>
            <w:r>
              <w:rPr>
                <w:b/>
              </w:rPr>
              <w:t>indikátoru    důvěry</w:t>
            </w:r>
            <w:proofErr w:type="gramEnd"/>
            <w:r>
              <w:rPr>
                <w:b/>
              </w:rPr>
              <w:t xml:space="preserve"> ve stavebnictví </w:t>
            </w:r>
            <w:r w:rsidRPr="00C1711F">
              <w:t>(pravá osa)</w:t>
            </w:r>
          </w:p>
        </w:tc>
        <w:tc>
          <w:tcPr>
            <w:tcW w:w="399" w:type="pct"/>
          </w:tcPr>
          <w:p w:rsidR="00016033" w:rsidRDefault="00016033" w:rsidP="00815F10">
            <w:pPr>
              <w:spacing w:before="20" w:line="240" w:lineRule="auto"/>
            </w:pPr>
            <w:r>
              <w:t>Graf č. 8</w:t>
            </w:r>
          </w:p>
        </w:tc>
        <w:tc>
          <w:tcPr>
            <w:tcW w:w="2095" w:type="pct"/>
          </w:tcPr>
          <w:p w:rsidR="00016033" w:rsidRPr="0036011F" w:rsidRDefault="00016033" w:rsidP="00815F10">
            <w:pPr>
              <w:spacing w:before="20" w:line="240" w:lineRule="auto"/>
              <w:rPr>
                <w:b/>
                <w:spacing w:val="-2"/>
              </w:rPr>
            </w:pPr>
            <w:r w:rsidRPr="0036011F">
              <w:rPr>
                <w:b/>
                <w:spacing w:val="-2"/>
              </w:rPr>
              <w:t xml:space="preserve">Tržby v maloobchodě vč. motoristického segmentu* </w:t>
            </w:r>
            <w:r w:rsidRPr="0036011F">
              <w:rPr>
                <w:bCs/>
                <w:spacing w:val="-2"/>
              </w:rPr>
              <w:t xml:space="preserve">(reálně, y/y v %) </w:t>
            </w:r>
            <w:r w:rsidRPr="0036011F">
              <w:rPr>
                <w:b/>
                <w:spacing w:val="-2"/>
              </w:rPr>
              <w:t xml:space="preserve">saldo indikátoru důvěry spotřebitelů </w:t>
            </w:r>
            <w:r w:rsidRPr="0036011F">
              <w:rPr>
                <w:spacing w:val="-2"/>
              </w:rPr>
              <w:t>(pravá osa)</w:t>
            </w:r>
          </w:p>
        </w:tc>
      </w:tr>
      <w:tr w:rsidR="00016033" w:rsidTr="00815F10">
        <w:tc>
          <w:tcPr>
            <w:tcW w:w="2506" w:type="pct"/>
            <w:gridSpan w:val="2"/>
          </w:tcPr>
          <w:p w:rsidR="00016033" w:rsidRPr="00B00F42" w:rsidRDefault="005F42F4" w:rsidP="00815F10">
            <w:pPr>
              <w:pStyle w:val="Textpoznpodarou"/>
              <w:jc w:val="both"/>
              <w:rPr>
                <w:sz w:val="6"/>
                <w:szCs w:val="6"/>
              </w:rPr>
            </w:pPr>
            <w:r>
              <w:rPr>
                <w:noProof/>
                <w:sz w:val="6"/>
                <w:szCs w:val="6"/>
              </w:rPr>
              <w:drawing>
                <wp:inline distT="0" distB="0" distL="0" distR="0">
                  <wp:extent cx="3024541" cy="2187829"/>
                  <wp:effectExtent l="19050" t="0" r="4409" b="0"/>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28315" cy="2190559"/>
                          </a:xfrm>
                          <a:prstGeom prst="rect">
                            <a:avLst/>
                          </a:prstGeom>
                          <a:noFill/>
                          <a:ln w="9525">
                            <a:noFill/>
                            <a:miter lim="800000"/>
                            <a:headEnd/>
                            <a:tailEnd/>
                          </a:ln>
                        </pic:spPr>
                      </pic:pic>
                    </a:graphicData>
                  </a:graphic>
                </wp:inline>
              </w:drawing>
            </w:r>
          </w:p>
        </w:tc>
        <w:tc>
          <w:tcPr>
            <w:tcW w:w="2494" w:type="pct"/>
            <w:gridSpan w:val="2"/>
          </w:tcPr>
          <w:p w:rsidR="00016033" w:rsidRDefault="00016033" w:rsidP="00815F10">
            <w:pPr>
              <w:pStyle w:val="Textpoznpodarou"/>
              <w:jc w:val="both"/>
            </w:pPr>
            <w:r>
              <w:rPr>
                <w:noProof/>
              </w:rPr>
              <w:drawing>
                <wp:inline distT="0" distB="0" distL="0" distR="0">
                  <wp:extent cx="3041119" cy="2187829"/>
                  <wp:effectExtent l="19050" t="0" r="6881" b="0"/>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40380" cy="2187298"/>
                          </a:xfrm>
                          <a:prstGeom prst="rect">
                            <a:avLst/>
                          </a:prstGeom>
                          <a:noFill/>
                          <a:ln w="9525">
                            <a:noFill/>
                            <a:miter lim="800000"/>
                            <a:headEnd/>
                            <a:tailEnd/>
                          </a:ln>
                        </pic:spPr>
                      </pic:pic>
                    </a:graphicData>
                  </a:graphic>
                </wp:inline>
              </w:drawing>
            </w:r>
          </w:p>
        </w:tc>
      </w:tr>
      <w:tr w:rsidR="00016033" w:rsidTr="00815F10">
        <w:trPr>
          <w:trHeight w:val="58"/>
        </w:trPr>
        <w:tc>
          <w:tcPr>
            <w:tcW w:w="5000" w:type="pct"/>
            <w:gridSpan w:val="4"/>
          </w:tcPr>
          <w:p w:rsidR="00016033" w:rsidRDefault="00016033" w:rsidP="00815F10">
            <w:pPr>
              <w:pStyle w:val="Zhlav"/>
              <w:spacing w:line="240" w:lineRule="auto"/>
              <w:rPr>
                <w:rFonts w:ascii="Arial" w:eastAsia="Times New Roman" w:hAnsi="Arial" w:cs="Arial"/>
                <w:sz w:val="18"/>
                <w:szCs w:val="18"/>
              </w:rPr>
            </w:pPr>
            <w:r>
              <w:rPr>
                <w:rFonts w:ascii="Arial" w:hAnsi="Arial" w:cs="Arial"/>
                <w:sz w:val="18"/>
                <w:szCs w:val="18"/>
                <w:lang w:eastAsia="cs-CZ"/>
              </w:rPr>
              <w:t xml:space="preserve">*očištěno o kalendářní </w:t>
            </w:r>
            <w:proofErr w:type="gramStart"/>
            <w:r>
              <w:rPr>
                <w:rFonts w:ascii="Arial" w:hAnsi="Arial" w:cs="Arial"/>
                <w:sz w:val="18"/>
                <w:szCs w:val="18"/>
                <w:lang w:eastAsia="cs-CZ"/>
              </w:rPr>
              <w:t xml:space="preserve">vlivy                                                                                                                                     </w:t>
            </w:r>
            <w:r w:rsidRPr="000F401E">
              <w:rPr>
                <w:rFonts w:ascii="Arial" w:hAnsi="Arial" w:cs="Arial"/>
                <w:sz w:val="18"/>
                <w:szCs w:val="18"/>
                <w:lang w:eastAsia="cs-CZ"/>
              </w:rPr>
              <w:t>Zdroj</w:t>
            </w:r>
            <w:proofErr w:type="gramEnd"/>
            <w:r w:rsidRPr="000F401E">
              <w:rPr>
                <w:rFonts w:ascii="Arial" w:hAnsi="Arial" w:cs="Arial"/>
                <w:sz w:val="18"/>
                <w:szCs w:val="18"/>
                <w:lang w:eastAsia="cs-CZ"/>
              </w:rPr>
              <w:t>: ČSÚ</w:t>
            </w:r>
          </w:p>
        </w:tc>
      </w:tr>
    </w:tbl>
    <w:p w:rsidR="00016033" w:rsidRPr="002F086D" w:rsidRDefault="00016033" w:rsidP="005E4483">
      <w:pPr>
        <w:pStyle w:val="Textpoznpodarou"/>
        <w:jc w:val="both"/>
        <w:rPr>
          <w:sz w:val="2"/>
          <w:szCs w:val="2"/>
        </w:rPr>
      </w:pPr>
    </w:p>
    <w:sectPr w:rsidR="00016033" w:rsidRPr="002F086D" w:rsidSect="002F086D">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0B" w:rsidRDefault="00555F0B" w:rsidP="00E71A58">
      <w:r>
        <w:separator/>
      </w:r>
    </w:p>
  </w:endnote>
  <w:endnote w:type="continuationSeparator" w:id="0">
    <w:p w:rsidR="00555F0B" w:rsidRDefault="00555F0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CB0041" w:rsidRPr="005A21E0">
      <w:rPr>
        <w:rFonts w:ascii="Arial" w:hAnsi="Arial" w:cs="Arial"/>
        <w:sz w:val="16"/>
        <w:szCs w:val="16"/>
      </w:rPr>
      <w:fldChar w:fldCharType="begin"/>
    </w:r>
    <w:r w:rsidRPr="005A21E0">
      <w:rPr>
        <w:rFonts w:ascii="Arial" w:hAnsi="Arial" w:cs="Arial"/>
        <w:sz w:val="16"/>
        <w:szCs w:val="16"/>
      </w:rPr>
      <w:instrText>PAGE   \* MERGEFORMAT</w:instrText>
    </w:r>
    <w:r w:rsidR="00CB0041" w:rsidRPr="005A21E0">
      <w:rPr>
        <w:rFonts w:ascii="Arial" w:hAnsi="Arial" w:cs="Arial"/>
        <w:sz w:val="16"/>
        <w:szCs w:val="16"/>
      </w:rPr>
      <w:fldChar w:fldCharType="separate"/>
    </w:r>
    <w:r w:rsidR="002F086D">
      <w:rPr>
        <w:rFonts w:ascii="Arial" w:hAnsi="Arial" w:cs="Arial"/>
        <w:noProof/>
        <w:sz w:val="16"/>
        <w:szCs w:val="16"/>
      </w:rPr>
      <w:t>8</w:t>
    </w:r>
    <w:r w:rsidR="00CB0041"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19156A" w:rsidRPr="00223E00" w:rsidRDefault="0019156A"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CB0041"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B0041" w:rsidRPr="00223E00">
      <w:rPr>
        <w:rFonts w:ascii="Arial" w:hAnsi="Arial" w:cs="Arial"/>
        <w:sz w:val="16"/>
        <w:szCs w:val="16"/>
      </w:rPr>
      <w:fldChar w:fldCharType="separate"/>
    </w:r>
    <w:r w:rsidR="002F086D">
      <w:rPr>
        <w:rFonts w:ascii="Arial" w:hAnsi="Arial" w:cs="Arial"/>
        <w:noProof/>
        <w:sz w:val="16"/>
        <w:szCs w:val="16"/>
      </w:rPr>
      <w:t>9</w:t>
    </w:r>
    <w:r w:rsidR="00CB0041"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0B" w:rsidRDefault="00555F0B" w:rsidP="00E71A58">
      <w:r>
        <w:separator/>
      </w:r>
    </w:p>
  </w:footnote>
  <w:footnote w:type="continuationSeparator" w:id="0">
    <w:p w:rsidR="00555F0B" w:rsidRDefault="00555F0B" w:rsidP="00E71A58">
      <w:r>
        <w:continuationSeparator/>
      </w:r>
    </w:p>
  </w:footnote>
  <w:footnote w:id="1">
    <w:p w:rsidR="0019156A" w:rsidRPr="001805D6" w:rsidRDefault="0019156A" w:rsidP="005D073B">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Údaje o HPH jsou vyjádřeny ve stálých cenách a v očištění o sezónní a kalendářní vlivy.</w:t>
      </w:r>
    </w:p>
  </w:footnote>
  <w:footnote w:id="2">
    <w:p w:rsidR="0019156A" w:rsidRPr="001805D6" w:rsidRDefault="0019156A" w:rsidP="005D073B">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Pokud není uvedeno jinak, jde o údaje </w:t>
      </w:r>
      <w:r>
        <w:rPr>
          <w:rFonts w:cs="Arial"/>
          <w:sz w:val="16"/>
          <w:szCs w:val="16"/>
        </w:rPr>
        <w:t xml:space="preserve">o zaměstnanosti </w:t>
      </w:r>
      <w:r w:rsidRPr="001805D6">
        <w:rPr>
          <w:rFonts w:cs="Arial"/>
          <w:sz w:val="16"/>
          <w:szCs w:val="16"/>
        </w:rPr>
        <w:t>v pojetí národních účtů v očištění o sezónní vlivy.</w:t>
      </w:r>
    </w:p>
  </w:footnote>
  <w:footnote w:id="3">
    <w:p w:rsidR="0019156A" w:rsidRPr="001805D6" w:rsidRDefault="0019156A" w:rsidP="005D073B">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S</w:t>
      </w:r>
      <w:r>
        <w:rPr>
          <w:rFonts w:cs="Arial"/>
          <w:sz w:val="16"/>
          <w:szCs w:val="16"/>
        </w:rPr>
        <w:t>estávají se z dílčích odvětví: veřejná správa a obrana</w:t>
      </w:r>
      <w:r>
        <w:rPr>
          <w:rFonts w:cs="Arial"/>
          <w:sz w:val="16"/>
          <w:szCs w:val="16"/>
          <w:lang w:val="en-US"/>
        </w:rPr>
        <w:t>;</w:t>
      </w:r>
      <w:r>
        <w:rPr>
          <w:rFonts w:cs="Arial"/>
          <w:sz w:val="16"/>
          <w:szCs w:val="16"/>
        </w:rPr>
        <w:t xml:space="preserve"> vzdělávání</w:t>
      </w:r>
      <w:r>
        <w:rPr>
          <w:rFonts w:cs="Arial"/>
          <w:sz w:val="16"/>
          <w:szCs w:val="16"/>
          <w:lang w:val="en-US"/>
        </w:rPr>
        <w:t>;</w:t>
      </w:r>
      <w:r w:rsidRPr="001805D6">
        <w:rPr>
          <w:rFonts w:cs="Arial"/>
          <w:sz w:val="16"/>
          <w:szCs w:val="16"/>
        </w:rPr>
        <w:t xml:space="preserve"> zdravotní a sociální péče.</w:t>
      </w:r>
    </w:p>
  </w:footnote>
  <w:footnote w:id="4">
    <w:p w:rsidR="0019156A" w:rsidRPr="00EF6BE3" w:rsidRDefault="0019156A" w:rsidP="005D073B">
      <w:pPr>
        <w:pStyle w:val="Textpoznpodarou"/>
        <w:rPr>
          <w:sz w:val="16"/>
          <w:szCs w:val="16"/>
        </w:rPr>
      </w:pPr>
      <w:r w:rsidRPr="001805D6">
        <w:rPr>
          <w:rStyle w:val="Znakapoznpodarou"/>
          <w:rFonts w:cs="Arial"/>
          <w:sz w:val="16"/>
          <w:szCs w:val="16"/>
        </w:rPr>
        <w:footnoteRef/>
      </w:r>
      <w:r w:rsidRPr="001805D6">
        <w:rPr>
          <w:rFonts w:cs="Arial"/>
          <w:sz w:val="16"/>
          <w:szCs w:val="16"/>
        </w:rPr>
        <w:t xml:space="preserve"> Zahrnující odvětví dle CZ-NACE: B (Těžba a dobývání), C (Zpracovatelský průmysl), D (Energetika).</w:t>
      </w:r>
    </w:p>
  </w:footnote>
  <w:footnote w:id="5">
    <w:p w:rsidR="0019156A" w:rsidRPr="00F81720" w:rsidRDefault="0019156A" w:rsidP="005D073B">
      <w:pPr>
        <w:pStyle w:val="Textpoznpodarou"/>
        <w:rPr>
          <w:sz w:val="16"/>
          <w:szCs w:val="16"/>
        </w:rPr>
      </w:pPr>
      <w:r w:rsidRPr="00F81720">
        <w:rPr>
          <w:rStyle w:val="Znakapoznpodarou"/>
          <w:sz w:val="16"/>
          <w:szCs w:val="16"/>
        </w:rPr>
        <w:footnoteRef/>
      </w:r>
      <w:r w:rsidRPr="00F81720">
        <w:rPr>
          <w:sz w:val="16"/>
          <w:szCs w:val="16"/>
        </w:rPr>
        <w:t xml:space="preserve"> </w:t>
      </w:r>
      <w:r w:rsidRPr="00F81720">
        <w:rPr>
          <w:spacing w:val="-4"/>
          <w:sz w:val="16"/>
          <w:szCs w:val="16"/>
        </w:rPr>
        <w:t>Kal</w:t>
      </w:r>
      <w:r>
        <w:rPr>
          <w:spacing w:val="-4"/>
          <w:sz w:val="16"/>
          <w:szCs w:val="16"/>
        </w:rPr>
        <w:t xml:space="preserve">endářní vlivy ovlivnily </w:t>
      </w:r>
      <w:r w:rsidRPr="00F81720">
        <w:rPr>
          <w:spacing w:val="-4"/>
          <w:sz w:val="16"/>
          <w:szCs w:val="16"/>
        </w:rPr>
        <w:t xml:space="preserve">produkci </w:t>
      </w:r>
      <w:r>
        <w:rPr>
          <w:spacing w:val="-4"/>
          <w:sz w:val="16"/>
          <w:szCs w:val="16"/>
        </w:rPr>
        <w:t>hlavně ve 2. čtvrtletí. To</w:t>
      </w:r>
      <w:r w:rsidRPr="00F81720">
        <w:rPr>
          <w:spacing w:val="-4"/>
          <w:sz w:val="16"/>
          <w:szCs w:val="16"/>
        </w:rPr>
        <w:t xml:space="preserve"> mělo letos ve srovnání se stejným obdobím loňského roku o tři pracovní dny více. Rozdíl mezi očištěnou</w:t>
      </w:r>
      <w:r>
        <w:rPr>
          <w:spacing w:val="-4"/>
          <w:sz w:val="16"/>
          <w:szCs w:val="16"/>
        </w:rPr>
        <w:t xml:space="preserve"> (+2,2</w:t>
      </w:r>
      <w:r w:rsidRPr="00F81720">
        <w:rPr>
          <w:spacing w:val="-4"/>
          <w:sz w:val="16"/>
          <w:szCs w:val="16"/>
        </w:rPr>
        <w:t xml:space="preserve"> %) a neočištěnou produkcí (+5,7 %) byl významný a v po</w:t>
      </w:r>
      <w:r>
        <w:rPr>
          <w:spacing w:val="-4"/>
          <w:sz w:val="16"/>
          <w:szCs w:val="16"/>
        </w:rPr>
        <w:t>dobném rozsahu naposledy patr</w:t>
      </w:r>
      <w:r w:rsidRPr="00F81720">
        <w:rPr>
          <w:spacing w:val="-4"/>
          <w:sz w:val="16"/>
          <w:szCs w:val="16"/>
        </w:rPr>
        <w:t>ný ve 3.</w:t>
      </w:r>
      <w:r w:rsidRPr="00F81720">
        <w:rPr>
          <w:color w:val="000000" w:themeColor="text1"/>
          <w:spacing w:val="-4"/>
          <w:sz w:val="16"/>
          <w:szCs w:val="16"/>
        </w:rPr>
        <w:t> </w:t>
      </w:r>
      <w:r w:rsidRPr="00F81720">
        <w:rPr>
          <w:spacing w:val="-4"/>
          <w:sz w:val="16"/>
          <w:szCs w:val="16"/>
        </w:rPr>
        <w:t>čtvrtletí 2008.</w:t>
      </w:r>
    </w:p>
  </w:footnote>
  <w:footnote w:id="6">
    <w:p w:rsidR="0019156A" w:rsidRPr="00F67BDA" w:rsidRDefault="0019156A">
      <w:pPr>
        <w:pStyle w:val="Textpoznpodarou"/>
        <w:rPr>
          <w:sz w:val="16"/>
          <w:szCs w:val="16"/>
        </w:rPr>
      </w:pPr>
      <w:r w:rsidRPr="00F67BDA">
        <w:rPr>
          <w:rStyle w:val="Znakapoznpodarou"/>
          <w:sz w:val="16"/>
          <w:szCs w:val="16"/>
        </w:rPr>
        <w:footnoteRef/>
      </w:r>
      <w:r w:rsidRPr="00F67BDA">
        <w:rPr>
          <w:sz w:val="16"/>
          <w:szCs w:val="16"/>
        </w:rPr>
        <w:t xml:space="preserve"> </w:t>
      </w:r>
      <w:r w:rsidRPr="00F67BDA">
        <w:rPr>
          <w:spacing w:val="-4"/>
          <w:sz w:val="16"/>
          <w:szCs w:val="16"/>
        </w:rPr>
        <w:t xml:space="preserve">Za posledních deset let </w:t>
      </w:r>
      <w:r>
        <w:rPr>
          <w:spacing w:val="-4"/>
          <w:sz w:val="16"/>
          <w:szCs w:val="16"/>
        </w:rPr>
        <w:t xml:space="preserve">se </w:t>
      </w:r>
      <w:r w:rsidRPr="00F67BDA">
        <w:rPr>
          <w:spacing w:val="-4"/>
          <w:sz w:val="16"/>
          <w:szCs w:val="16"/>
        </w:rPr>
        <w:t>propadla produkce v těžbě a dobývání o 29 % (u uhlí dokonce o 37 %), v energetice byla nižší o desetinu</w:t>
      </w:r>
      <w:r>
        <w:rPr>
          <w:spacing w:val="-4"/>
          <w:sz w:val="16"/>
          <w:szCs w:val="16"/>
        </w:rPr>
        <w:t>.</w:t>
      </w:r>
    </w:p>
  </w:footnote>
  <w:footnote w:id="7">
    <w:p w:rsidR="0019156A" w:rsidRPr="00FE242B" w:rsidRDefault="0019156A" w:rsidP="00E52A3D">
      <w:pPr>
        <w:pStyle w:val="Textpoznpodarou"/>
        <w:spacing w:after="40"/>
        <w:jc w:val="both"/>
        <w:rPr>
          <w:spacing w:val="-4"/>
          <w:sz w:val="16"/>
          <w:szCs w:val="16"/>
        </w:rPr>
      </w:pPr>
      <w:r w:rsidRPr="00FE242B">
        <w:rPr>
          <w:rStyle w:val="Znakapoznpodarou"/>
          <w:spacing w:val="-4"/>
          <w:sz w:val="16"/>
          <w:szCs w:val="16"/>
        </w:rPr>
        <w:footnoteRef/>
      </w:r>
      <w:r w:rsidRPr="00FE242B">
        <w:rPr>
          <w:spacing w:val="-4"/>
          <w:sz w:val="16"/>
          <w:szCs w:val="16"/>
        </w:rPr>
        <w:t xml:space="preserve"> V rámci </w:t>
      </w:r>
      <w:r>
        <w:rPr>
          <w:spacing w:val="-4"/>
          <w:sz w:val="16"/>
          <w:szCs w:val="16"/>
        </w:rPr>
        <w:t xml:space="preserve">20 </w:t>
      </w:r>
      <w:r w:rsidRPr="00FE242B">
        <w:rPr>
          <w:spacing w:val="-4"/>
          <w:sz w:val="16"/>
          <w:szCs w:val="16"/>
        </w:rPr>
        <w:t>hodnocených zemí</w:t>
      </w:r>
      <w:r>
        <w:rPr>
          <w:spacing w:val="-4"/>
          <w:sz w:val="16"/>
          <w:szCs w:val="16"/>
        </w:rPr>
        <w:t xml:space="preserve"> EU šlo o šes</w:t>
      </w:r>
      <w:r w:rsidRPr="00FE242B">
        <w:rPr>
          <w:spacing w:val="-4"/>
          <w:sz w:val="16"/>
          <w:szCs w:val="16"/>
        </w:rPr>
        <w:t>t</w:t>
      </w:r>
      <w:r>
        <w:rPr>
          <w:spacing w:val="-4"/>
          <w:sz w:val="16"/>
          <w:szCs w:val="16"/>
        </w:rPr>
        <w:t>é nejvyšší tempo. Ze zemí, které</w:t>
      </w:r>
      <w:r w:rsidRPr="00FE242B">
        <w:rPr>
          <w:spacing w:val="-4"/>
          <w:sz w:val="16"/>
          <w:szCs w:val="16"/>
        </w:rPr>
        <w:t xml:space="preserve"> jsou významnými </w:t>
      </w:r>
      <w:r>
        <w:rPr>
          <w:spacing w:val="-4"/>
          <w:sz w:val="16"/>
          <w:szCs w:val="16"/>
        </w:rPr>
        <w:t>výrobci automobilů, dosáhly (bez Slovenska) silnějších růstů jen Itálie (+64 %) a Maďarsko (+60</w:t>
      </w:r>
      <w:r w:rsidRPr="00FE242B">
        <w:rPr>
          <w:spacing w:val="-4"/>
          <w:sz w:val="16"/>
          <w:szCs w:val="16"/>
        </w:rPr>
        <w:t xml:space="preserve"> %). V hlavní producentské zemi </w:t>
      </w:r>
      <w:r>
        <w:rPr>
          <w:spacing w:val="-4"/>
          <w:sz w:val="16"/>
          <w:szCs w:val="16"/>
        </w:rPr>
        <w:t xml:space="preserve">Unie </w:t>
      </w:r>
      <w:r w:rsidRPr="00FE242B">
        <w:rPr>
          <w:spacing w:val="-4"/>
          <w:sz w:val="16"/>
          <w:szCs w:val="16"/>
        </w:rPr>
        <w:t>– Německu</w:t>
      </w:r>
      <w:r>
        <w:rPr>
          <w:spacing w:val="-4"/>
          <w:sz w:val="16"/>
          <w:szCs w:val="16"/>
        </w:rPr>
        <w:t xml:space="preserve"> – byla produkce vyšší </w:t>
      </w:r>
      <w:r w:rsidRPr="00724E80">
        <w:rPr>
          <w:spacing w:val="-6"/>
          <w:sz w:val="16"/>
          <w:szCs w:val="16"/>
        </w:rPr>
        <w:t>o 13 %, v EU o 23 %.</w:t>
      </w:r>
    </w:p>
  </w:footnote>
  <w:footnote w:id="8">
    <w:p w:rsidR="0019156A" w:rsidRPr="00826F9B" w:rsidRDefault="0019156A" w:rsidP="00E52A3D">
      <w:pPr>
        <w:pStyle w:val="Textpoznpodarou"/>
        <w:jc w:val="both"/>
        <w:rPr>
          <w:sz w:val="16"/>
          <w:szCs w:val="16"/>
        </w:rPr>
      </w:pPr>
      <w:r w:rsidRPr="00826F9B">
        <w:rPr>
          <w:rStyle w:val="Znakapoznpodarou"/>
          <w:sz w:val="16"/>
          <w:szCs w:val="16"/>
        </w:rPr>
        <w:footnoteRef/>
      </w:r>
      <w:r>
        <w:rPr>
          <w:sz w:val="16"/>
          <w:szCs w:val="16"/>
        </w:rPr>
        <w:t xml:space="preserve"> Dl</w:t>
      </w:r>
      <w:r w:rsidRPr="00826F9B">
        <w:rPr>
          <w:sz w:val="16"/>
          <w:szCs w:val="16"/>
        </w:rPr>
        <w:t xml:space="preserve">e údajů Sdružení automobilového průmyslu </w:t>
      </w:r>
      <w:r>
        <w:rPr>
          <w:sz w:val="16"/>
          <w:szCs w:val="16"/>
        </w:rPr>
        <w:t>bylo v Česku za 1. až 3. čtvrtletí letošního roku vyrobeno meziročně o 7,2 % osobních automobilů více. Jejich produkce se přiblížila hranici 1 mil. vozů (konkrétně 997 tis.), tj. hodnotě blízké za všech 12 měsíců roku 2009.</w:t>
      </w:r>
    </w:p>
  </w:footnote>
  <w:footnote w:id="9">
    <w:p w:rsidR="0019156A" w:rsidRPr="00E7695B" w:rsidRDefault="0019156A" w:rsidP="00E52A3D">
      <w:pPr>
        <w:pStyle w:val="Textpoznpodarou"/>
        <w:jc w:val="both"/>
        <w:rPr>
          <w:sz w:val="16"/>
          <w:szCs w:val="16"/>
        </w:rPr>
      </w:pPr>
      <w:r w:rsidRPr="00E7695B">
        <w:rPr>
          <w:rStyle w:val="Znakapoznpodarou"/>
          <w:sz w:val="16"/>
          <w:szCs w:val="16"/>
        </w:rPr>
        <w:footnoteRef/>
      </w:r>
      <w:r w:rsidRPr="00E7695B">
        <w:rPr>
          <w:sz w:val="16"/>
          <w:szCs w:val="16"/>
        </w:rPr>
        <w:t xml:space="preserve"> Po úspěšných opravách byly od konce října haváriemi postižené výrobní jednotky postupně uváděny zpět do provozu. </w:t>
      </w:r>
    </w:p>
  </w:footnote>
  <w:footnote w:id="10">
    <w:p w:rsidR="0019156A" w:rsidRPr="00422452" w:rsidRDefault="0019156A" w:rsidP="005E4483">
      <w:pPr>
        <w:pStyle w:val="Textpoznpodarou"/>
        <w:rPr>
          <w:sz w:val="16"/>
          <w:szCs w:val="16"/>
        </w:rPr>
      </w:pPr>
      <w:r w:rsidRPr="00422452">
        <w:rPr>
          <w:rStyle w:val="Znakapoznpodarou"/>
          <w:sz w:val="16"/>
          <w:szCs w:val="16"/>
        </w:rPr>
        <w:footnoteRef/>
      </w:r>
      <w:r w:rsidRPr="00422452">
        <w:rPr>
          <w:sz w:val="16"/>
          <w:szCs w:val="16"/>
        </w:rPr>
        <w:t xml:space="preserve"> Údaje o bariérách růstu vychází ze sezónně očištěných údajů.</w:t>
      </w:r>
    </w:p>
  </w:footnote>
  <w:footnote w:id="11">
    <w:p w:rsidR="0019156A" w:rsidRPr="00E46D98" w:rsidRDefault="0019156A" w:rsidP="005E4483">
      <w:pPr>
        <w:pStyle w:val="Textpoznpodarou"/>
        <w:rPr>
          <w:sz w:val="16"/>
          <w:szCs w:val="16"/>
        </w:rPr>
      </w:pPr>
      <w:r w:rsidRPr="00E46D98">
        <w:rPr>
          <w:rStyle w:val="Znakapoznpodarou"/>
          <w:sz w:val="16"/>
          <w:szCs w:val="16"/>
        </w:rPr>
        <w:footnoteRef/>
      </w:r>
      <w:r w:rsidRPr="00E46D98">
        <w:rPr>
          <w:sz w:val="16"/>
          <w:szCs w:val="16"/>
        </w:rPr>
        <w:t xml:space="preserve"> Všechny údaje o stavební produkci jsou očištěny o kalendářní vlivy.</w:t>
      </w:r>
    </w:p>
  </w:footnote>
  <w:footnote w:id="12">
    <w:p w:rsidR="0019156A" w:rsidRPr="00092C9A" w:rsidRDefault="0019156A" w:rsidP="005E4483">
      <w:pPr>
        <w:pStyle w:val="Textpoznpodarou"/>
        <w:rPr>
          <w:sz w:val="16"/>
          <w:szCs w:val="16"/>
        </w:rPr>
      </w:pPr>
      <w:r w:rsidRPr="00092C9A">
        <w:rPr>
          <w:rStyle w:val="Znakapoznpodarou"/>
          <w:sz w:val="16"/>
          <w:szCs w:val="16"/>
        </w:rPr>
        <w:footnoteRef/>
      </w:r>
      <w:r w:rsidRPr="00092C9A">
        <w:rPr>
          <w:sz w:val="16"/>
          <w:szCs w:val="16"/>
        </w:rPr>
        <w:t xml:space="preserve"> Nezahrnují </w:t>
      </w:r>
      <w:r>
        <w:rPr>
          <w:sz w:val="16"/>
          <w:szCs w:val="16"/>
        </w:rPr>
        <w:t>obchod</w:t>
      </w:r>
      <w:r w:rsidRPr="00092C9A">
        <w:rPr>
          <w:sz w:val="16"/>
          <w:szCs w:val="16"/>
        </w:rPr>
        <w:t>, pe</w:t>
      </w:r>
      <w:r>
        <w:rPr>
          <w:sz w:val="16"/>
          <w:szCs w:val="16"/>
        </w:rPr>
        <w:t>něžnictví a pojišťovnictví, vědu a výzkum a také veřejné služ</w:t>
      </w:r>
      <w:r w:rsidRPr="00092C9A">
        <w:rPr>
          <w:sz w:val="16"/>
          <w:szCs w:val="16"/>
        </w:rPr>
        <w:t>b</w:t>
      </w:r>
      <w:r>
        <w:rPr>
          <w:sz w:val="16"/>
          <w:szCs w:val="16"/>
        </w:rPr>
        <w:t>y</w:t>
      </w:r>
      <w:r w:rsidRPr="00092C9A">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766EF" w:rsidRDefault="0019156A"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766EF" w:rsidRDefault="0019156A"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4E7B7A"/>
    <w:multiLevelType w:val="hybridMultilevel"/>
    <w:tmpl w:val="0B0626E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0"/>
  </w:num>
  <w:num w:numId="2">
    <w:abstractNumId w:val="15"/>
  </w:num>
  <w:num w:numId="3">
    <w:abstractNumId w:val="7"/>
  </w:num>
  <w:num w:numId="4">
    <w:abstractNumId w:val="14"/>
  </w:num>
  <w:num w:numId="5">
    <w:abstractNumId w:val="8"/>
  </w:num>
  <w:num w:numId="6">
    <w:abstractNumId w:val="11"/>
  </w:num>
  <w:num w:numId="7">
    <w:abstractNumId w:val="3"/>
  </w:num>
  <w:num w:numId="8">
    <w:abstractNumId w:val="6"/>
  </w:num>
  <w:num w:numId="9">
    <w:abstractNumId w:val="13"/>
  </w:num>
  <w:num w:numId="10">
    <w:abstractNumId w:val="2"/>
  </w:num>
  <w:num w:numId="11">
    <w:abstractNumId w:val="5"/>
  </w:num>
  <w:num w:numId="12">
    <w:abstractNumId w:val="1"/>
  </w:num>
  <w:num w:numId="13">
    <w:abstractNumId w:val="4"/>
  </w:num>
  <w:num w:numId="14">
    <w:abstractNumId w:val="0"/>
  </w:num>
  <w:num w:numId="15">
    <w:abstractNumId w:val="12"/>
  </w:num>
  <w:num w:numId="16">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9B70BD"/>
    <w:rsid w:val="00000FA7"/>
    <w:rsid w:val="00001EFF"/>
    <w:rsid w:val="00003687"/>
    <w:rsid w:val="00003C43"/>
    <w:rsid w:val="00007498"/>
    <w:rsid w:val="0000767A"/>
    <w:rsid w:val="000101F5"/>
    <w:rsid w:val="000104B9"/>
    <w:rsid w:val="00010702"/>
    <w:rsid w:val="00010770"/>
    <w:rsid w:val="00011191"/>
    <w:rsid w:val="0001159B"/>
    <w:rsid w:val="00012986"/>
    <w:rsid w:val="00014028"/>
    <w:rsid w:val="00015195"/>
    <w:rsid w:val="0001519F"/>
    <w:rsid w:val="0001572B"/>
    <w:rsid w:val="0001573E"/>
    <w:rsid w:val="000157DA"/>
    <w:rsid w:val="0001589D"/>
    <w:rsid w:val="00016033"/>
    <w:rsid w:val="000162DB"/>
    <w:rsid w:val="00017F05"/>
    <w:rsid w:val="000202C6"/>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4075D"/>
    <w:rsid w:val="000411E1"/>
    <w:rsid w:val="000419AE"/>
    <w:rsid w:val="00041E9C"/>
    <w:rsid w:val="00043E05"/>
    <w:rsid w:val="0004694F"/>
    <w:rsid w:val="000500DC"/>
    <w:rsid w:val="00051ADE"/>
    <w:rsid w:val="00052052"/>
    <w:rsid w:val="00052172"/>
    <w:rsid w:val="000534FD"/>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4FFC"/>
    <w:rsid w:val="000779AC"/>
    <w:rsid w:val="00080AA8"/>
    <w:rsid w:val="00083803"/>
    <w:rsid w:val="00083D7F"/>
    <w:rsid w:val="00084393"/>
    <w:rsid w:val="0008716A"/>
    <w:rsid w:val="00087634"/>
    <w:rsid w:val="00091237"/>
    <w:rsid w:val="0009191B"/>
    <w:rsid w:val="000920EC"/>
    <w:rsid w:val="00092208"/>
    <w:rsid w:val="00092505"/>
    <w:rsid w:val="000927EB"/>
    <w:rsid w:val="00092C9A"/>
    <w:rsid w:val="00097D02"/>
    <w:rsid w:val="000A1183"/>
    <w:rsid w:val="000A2121"/>
    <w:rsid w:val="000A2484"/>
    <w:rsid w:val="000A36CE"/>
    <w:rsid w:val="000A59BF"/>
    <w:rsid w:val="000A66C2"/>
    <w:rsid w:val="000B1CFE"/>
    <w:rsid w:val="000B210A"/>
    <w:rsid w:val="000B249B"/>
    <w:rsid w:val="000B2ADE"/>
    <w:rsid w:val="000B3B01"/>
    <w:rsid w:val="000B3DB9"/>
    <w:rsid w:val="000B3F02"/>
    <w:rsid w:val="000B48A2"/>
    <w:rsid w:val="000B48E7"/>
    <w:rsid w:val="000B4F41"/>
    <w:rsid w:val="000B7663"/>
    <w:rsid w:val="000C05EA"/>
    <w:rsid w:val="000C1106"/>
    <w:rsid w:val="000C11D3"/>
    <w:rsid w:val="000C12F5"/>
    <w:rsid w:val="000C3408"/>
    <w:rsid w:val="000C5C0F"/>
    <w:rsid w:val="000C5D56"/>
    <w:rsid w:val="000C6498"/>
    <w:rsid w:val="000D0D51"/>
    <w:rsid w:val="000D14B3"/>
    <w:rsid w:val="000D1F52"/>
    <w:rsid w:val="000D208B"/>
    <w:rsid w:val="000D263E"/>
    <w:rsid w:val="000D2B8D"/>
    <w:rsid w:val="000D2E41"/>
    <w:rsid w:val="000D342A"/>
    <w:rsid w:val="000D43CB"/>
    <w:rsid w:val="000D5E7A"/>
    <w:rsid w:val="000D5FAA"/>
    <w:rsid w:val="000D65A4"/>
    <w:rsid w:val="000D6AEF"/>
    <w:rsid w:val="000E025B"/>
    <w:rsid w:val="000E0A8F"/>
    <w:rsid w:val="000E0ECB"/>
    <w:rsid w:val="000E153A"/>
    <w:rsid w:val="000E19A8"/>
    <w:rsid w:val="000E1EEA"/>
    <w:rsid w:val="000E4A42"/>
    <w:rsid w:val="000E6476"/>
    <w:rsid w:val="000E78D2"/>
    <w:rsid w:val="000F3332"/>
    <w:rsid w:val="000F33EE"/>
    <w:rsid w:val="000F401E"/>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2BB2"/>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3642"/>
    <w:rsid w:val="00173AF4"/>
    <w:rsid w:val="00173CB0"/>
    <w:rsid w:val="00174CE8"/>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56A"/>
    <w:rsid w:val="00191BAE"/>
    <w:rsid w:val="00193432"/>
    <w:rsid w:val="0019346C"/>
    <w:rsid w:val="00194AE3"/>
    <w:rsid w:val="00195335"/>
    <w:rsid w:val="00195444"/>
    <w:rsid w:val="00195758"/>
    <w:rsid w:val="001A199D"/>
    <w:rsid w:val="001A2BDB"/>
    <w:rsid w:val="001A30F4"/>
    <w:rsid w:val="001A4C0D"/>
    <w:rsid w:val="001A552F"/>
    <w:rsid w:val="001A56F3"/>
    <w:rsid w:val="001A737B"/>
    <w:rsid w:val="001A750C"/>
    <w:rsid w:val="001B1D89"/>
    <w:rsid w:val="001B2143"/>
    <w:rsid w:val="001B3110"/>
    <w:rsid w:val="001B4198"/>
    <w:rsid w:val="001B44BC"/>
    <w:rsid w:val="001B5215"/>
    <w:rsid w:val="001B5888"/>
    <w:rsid w:val="001B618F"/>
    <w:rsid w:val="001B6277"/>
    <w:rsid w:val="001B6545"/>
    <w:rsid w:val="001B681B"/>
    <w:rsid w:val="001B6A49"/>
    <w:rsid w:val="001B7231"/>
    <w:rsid w:val="001B74FB"/>
    <w:rsid w:val="001B77A1"/>
    <w:rsid w:val="001C0422"/>
    <w:rsid w:val="001C0E0E"/>
    <w:rsid w:val="001C0EB9"/>
    <w:rsid w:val="001C1219"/>
    <w:rsid w:val="001C357A"/>
    <w:rsid w:val="001C3A37"/>
    <w:rsid w:val="001C4384"/>
    <w:rsid w:val="001C55F5"/>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552"/>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5A2C"/>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01B"/>
    <w:rsid w:val="0023355C"/>
    <w:rsid w:val="00234280"/>
    <w:rsid w:val="00235000"/>
    <w:rsid w:val="002350E3"/>
    <w:rsid w:val="00235330"/>
    <w:rsid w:val="00236443"/>
    <w:rsid w:val="00240773"/>
    <w:rsid w:val="00240815"/>
    <w:rsid w:val="00240A5B"/>
    <w:rsid w:val="00240C76"/>
    <w:rsid w:val="002411EF"/>
    <w:rsid w:val="00241446"/>
    <w:rsid w:val="00242730"/>
    <w:rsid w:val="002436BA"/>
    <w:rsid w:val="002444ED"/>
    <w:rsid w:val="0024494A"/>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2CC5"/>
    <w:rsid w:val="00273DCD"/>
    <w:rsid w:val="00274291"/>
    <w:rsid w:val="00276C09"/>
    <w:rsid w:val="00276CFE"/>
    <w:rsid w:val="00277071"/>
    <w:rsid w:val="0027786C"/>
    <w:rsid w:val="00277BF7"/>
    <w:rsid w:val="00281416"/>
    <w:rsid w:val="00283C61"/>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C3D"/>
    <w:rsid w:val="002D5E94"/>
    <w:rsid w:val="002D632D"/>
    <w:rsid w:val="002D6FC7"/>
    <w:rsid w:val="002E02A1"/>
    <w:rsid w:val="002E0982"/>
    <w:rsid w:val="002E0DB9"/>
    <w:rsid w:val="002E2CE4"/>
    <w:rsid w:val="002E34F3"/>
    <w:rsid w:val="002E435E"/>
    <w:rsid w:val="002E73F2"/>
    <w:rsid w:val="002F086D"/>
    <w:rsid w:val="002F33FB"/>
    <w:rsid w:val="002F663A"/>
    <w:rsid w:val="002F68A4"/>
    <w:rsid w:val="002F7594"/>
    <w:rsid w:val="002F7902"/>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30B0"/>
    <w:rsid w:val="003651A4"/>
    <w:rsid w:val="00365680"/>
    <w:rsid w:val="003657F3"/>
    <w:rsid w:val="00366D4D"/>
    <w:rsid w:val="00367038"/>
    <w:rsid w:val="00370963"/>
    <w:rsid w:val="0037144E"/>
    <w:rsid w:val="003736B5"/>
    <w:rsid w:val="00374F1E"/>
    <w:rsid w:val="003750CF"/>
    <w:rsid w:val="00376DEC"/>
    <w:rsid w:val="00377200"/>
    <w:rsid w:val="00377666"/>
    <w:rsid w:val="0038034A"/>
    <w:rsid w:val="00380E04"/>
    <w:rsid w:val="00380E6C"/>
    <w:rsid w:val="00383227"/>
    <w:rsid w:val="003839C9"/>
    <w:rsid w:val="0038422D"/>
    <w:rsid w:val="00384D8F"/>
    <w:rsid w:val="00385D98"/>
    <w:rsid w:val="00385EC5"/>
    <w:rsid w:val="0038658E"/>
    <w:rsid w:val="0039066E"/>
    <w:rsid w:val="00391C95"/>
    <w:rsid w:val="00392110"/>
    <w:rsid w:val="00393D74"/>
    <w:rsid w:val="00394D49"/>
    <w:rsid w:val="00396DAC"/>
    <w:rsid w:val="003971D0"/>
    <w:rsid w:val="003A0214"/>
    <w:rsid w:val="003A027D"/>
    <w:rsid w:val="003A1D74"/>
    <w:rsid w:val="003A2B4D"/>
    <w:rsid w:val="003A2D2B"/>
    <w:rsid w:val="003A2DD4"/>
    <w:rsid w:val="003A3B1C"/>
    <w:rsid w:val="003A4088"/>
    <w:rsid w:val="003A478C"/>
    <w:rsid w:val="003A4F82"/>
    <w:rsid w:val="003A5525"/>
    <w:rsid w:val="003A6B38"/>
    <w:rsid w:val="003B2142"/>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4FB5"/>
    <w:rsid w:val="003D5D7A"/>
    <w:rsid w:val="003D653F"/>
    <w:rsid w:val="003E0663"/>
    <w:rsid w:val="003E133F"/>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47"/>
    <w:rsid w:val="003F5098"/>
    <w:rsid w:val="003F5568"/>
    <w:rsid w:val="003F5A95"/>
    <w:rsid w:val="003F6D19"/>
    <w:rsid w:val="004000D5"/>
    <w:rsid w:val="00400244"/>
    <w:rsid w:val="004005C1"/>
    <w:rsid w:val="00401030"/>
    <w:rsid w:val="00401716"/>
    <w:rsid w:val="00401A09"/>
    <w:rsid w:val="0040273A"/>
    <w:rsid w:val="00402C25"/>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37F4A"/>
    <w:rsid w:val="00440E2D"/>
    <w:rsid w:val="0044105C"/>
    <w:rsid w:val="00443E95"/>
    <w:rsid w:val="004441A0"/>
    <w:rsid w:val="00444268"/>
    <w:rsid w:val="00444326"/>
    <w:rsid w:val="004443BF"/>
    <w:rsid w:val="00444C19"/>
    <w:rsid w:val="00445218"/>
    <w:rsid w:val="00445CDD"/>
    <w:rsid w:val="00446892"/>
    <w:rsid w:val="004470AE"/>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5D9"/>
    <w:rsid w:val="00474B94"/>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504B"/>
    <w:rsid w:val="004D536E"/>
    <w:rsid w:val="004D70B1"/>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4F7170"/>
    <w:rsid w:val="004F77AE"/>
    <w:rsid w:val="005028E1"/>
    <w:rsid w:val="00505989"/>
    <w:rsid w:val="00506309"/>
    <w:rsid w:val="0050692E"/>
    <w:rsid w:val="00507040"/>
    <w:rsid w:val="005079F8"/>
    <w:rsid w:val="00510189"/>
    <w:rsid w:val="005108C0"/>
    <w:rsid w:val="00511873"/>
    <w:rsid w:val="00511BF9"/>
    <w:rsid w:val="0051367B"/>
    <w:rsid w:val="00513A89"/>
    <w:rsid w:val="00513B7E"/>
    <w:rsid w:val="005140DE"/>
    <w:rsid w:val="00514474"/>
    <w:rsid w:val="005147E9"/>
    <w:rsid w:val="0051593C"/>
    <w:rsid w:val="00517567"/>
    <w:rsid w:val="0051778E"/>
    <w:rsid w:val="005215EF"/>
    <w:rsid w:val="00524637"/>
    <w:rsid w:val="00524FDD"/>
    <w:rsid w:val="00525137"/>
    <w:rsid w:val="005251DD"/>
    <w:rsid w:val="00526DB6"/>
    <w:rsid w:val="0053017A"/>
    <w:rsid w:val="00530492"/>
    <w:rsid w:val="005308E4"/>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55F0B"/>
    <w:rsid w:val="00562749"/>
    <w:rsid w:val="00562DE9"/>
    <w:rsid w:val="005638A5"/>
    <w:rsid w:val="00566381"/>
    <w:rsid w:val="00566A03"/>
    <w:rsid w:val="00571932"/>
    <w:rsid w:val="00573C97"/>
    <w:rsid w:val="00574240"/>
    <w:rsid w:val="0057454C"/>
    <w:rsid w:val="005752EB"/>
    <w:rsid w:val="00575CDC"/>
    <w:rsid w:val="005765D5"/>
    <w:rsid w:val="00576A3E"/>
    <w:rsid w:val="0057703D"/>
    <w:rsid w:val="0058366F"/>
    <w:rsid w:val="00583D5B"/>
    <w:rsid w:val="00583FFD"/>
    <w:rsid w:val="00587CCD"/>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7500"/>
    <w:rsid w:val="005A77E4"/>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073B"/>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601D"/>
    <w:rsid w:val="005F6119"/>
    <w:rsid w:val="005F7940"/>
    <w:rsid w:val="0060107A"/>
    <w:rsid w:val="00601AFF"/>
    <w:rsid w:val="00602D1D"/>
    <w:rsid w:val="00604307"/>
    <w:rsid w:val="0060487F"/>
    <w:rsid w:val="00605814"/>
    <w:rsid w:val="00606B93"/>
    <w:rsid w:val="00607727"/>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818"/>
    <w:rsid w:val="00635E79"/>
    <w:rsid w:val="00636E5E"/>
    <w:rsid w:val="006379E0"/>
    <w:rsid w:val="006404A7"/>
    <w:rsid w:val="006407F3"/>
    <w:rsid w:val="006408EC"/>
    <w:rsid w:val="0064129B"/>
    <w:rsid w:val="00641DF7"/>
    <w:rsid w:val="00643497"/>
    <w:rsid w:val="00643735"/>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3D8"/>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04F"/>
    <w:rsid w:val="006D042D"/>
    <w:rsid w:val="006D06EF"/>
    <w:rsid w:val="006D142E"/>
    <w:rsid w:val="006D3B87"/>
    <w:rsid w:val="006D4497"/>
    <w:rsid w:val="006D4E6F"/>
    <w:rsid w:val="006D61F6"/>
    <w:rsid w:val="006D710C"/>
    <w:rsid w:val="006E0EB0"/>
    <w:rsid w:val="006E1F4C"/>
    <w:rsid w:val="006E22C8"/>
    <w:rsid w:val="006E279A"/>
    <w:rsid w:val="006E2C28"/>
    <w:rsid w:val="006E2D21"/>
    <w:rsid w:val="006E2F3F"/>
    <w:rsid w:val="006E313B"/>
    <w:rsid w:val="006E442A"/>
    <w:rsid w:val="006E4434"/>
    <w:rsid w:val="006E59FC"/>
    <w:rsid w:val="006E5CFD"/>
    <w:rsid w:val="006E7E2C"/>
    <w:rsid w:val="006F1326"/>
    <w:rsid w:val="006F2280"/>
    <w:rsid w:val="006F2BEE"/>
    <w:rsid w:val="006F3708"/>
    <w:rsid w:val="006F376C"/>
    <w:rsid w:val="006F3E6B"/>
    <w:rsid w:val="006F4619"/>
    <w:rsid w:val="006F4A59"/>
    <w:rsid w:val="006F6968"/>
    <w:rsid w:val="00700232"/>
    <w:rsid w:val="007014C7"/>
    <w:rsid w:val="00702100"/>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4E80"/>
    <w:rsid w:val="00725492"/>
    <w:rsid w:val="00726043"/>
    <w:rsid w:val="0072704A"/>
    <w:rsid w:val="00730AE8"/>
    <w:rsid w:val="007315DA"/>
    <w:rsid w:val="00731963"/>
    <w:rsid w:val="00732706"/>
    <w:rsid w:val="00734321"/>
    <w:rsid w:val="0073532E"/>
    <w:rsid w:val="007360D7"/>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B0A"/>
    <w:rsid w:val="00755D3A"/>
    <w:rsid w:val="00760141"/>
    <w:rsid w:val="007609C6"/>
    <w:rsid w:val="007610A0"/>
    <w:rsid w:val="00762036"/>
    <w:rsid w:val="007620F2"/>
    <w:rsid w:val="00762EBA"/>
    <w:rsid w:val="0076359D"/>
    <w:rsid w:val="0077058D"/>
    <w:rsid w:val="00770931"/>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0393"/>
    <w:rsid w:val="00791804"/>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257"/>
    <w:rsid w:val="007B2779"/>
    <w:rsid w:val="007B2AF7"/>
    <w:rsid w:val="007B3DCC"/>
    <w:rsid w:val="007B3F17"/>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F81"/>
    <w:rsid w:val="007D3167"/>
    <w:rsid w:val="007D3CF7"/>
    <w:rsid w:val="007D4128"/>
    <w:rsid w:val="007D4281"/>
    <w:rsid w:val="007D42F5"/>
    <w:rsid w:val="007D44C3"/>
    <w:rsid w:val="007D5947"/>
    <w:rsid w:val="007D65C1"/>
    <w:rsid w:val="007E030F"/>
    <w:rsid w:val="007E0D49"/>
    <w:rsid w:val="007E0E59"/>
    <w:rsid w:val="007E0F4B"/>
    <w:rsid w:val="007E1EF7"/>
    <w:rsid w:val="007E3715"/>
    <w:rsid w:val="007E7063"/>
    <w:rsid w:val="007E7E61"/>
    <w:rsid w:val="007F0845"/>
    <w:rsid w:val="007F1092"/>
    <w:rsid w:val="007F16F9"/>
    <w:rsid w:val="007F3E3E"/>
    <w:rsid w:val="007F42E0"/>
    <w:rsid w:val="007F500D"/>
    <w:rsid w:val="007F5F14"/>
    <w:rsid w:val="007F7B54"/>
    <w:rsid w:val="007F7C60"/>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5F10"/>
    <w:rsid w:val="0081645F"/>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733A"/>
    <w:rsid w:val="00891BE0"/>
    <w:rsid w:val="00893302"/>
    <w:rsid w:val="00893648"/>
    <w:rsid w:val="00893F3C"/>
    <w:rsid w:val="008945A1"/>
    <w:rsid w:val="00894A63"/>
    <w:rsid w:val="00895A54"/>
    <w:rsid w:val="00896776"/>
    <w:rsid w:val="00896916"/>
    <w:rsid w:val="00896BDE"/>
    <w:rsid w:val="008A0861"/>
    <w:rsid w:val="008A0BB2"/>
    <w:rsid w:val="008A1AB3"/>
    <w:rsid w:val="008A1D5C"/>
    <w:rsid w:val="008A3292"/>
    <w:rsid w:val="008A3A85"/>
    <w:rsid w:val="008A43E9"/>
    <w:rsid w:val="008A4CB1"/>
    <w:rsid w:val="008A615E"/>
    <w:rsid w:val="008A632B"/>
    <w:rsid w:val="008A6BFE"/>
    <w:rsid w:val="008A73DA"/>
    <w:rsid w:val="008B00C2"/>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6D92"/>
    <w:rsid w:val="008C777A"/>
    <w:rsid w:val="008C7815"/>
    <w:rsid w:val="008C7A07"/>
    <w:rsid w:val="008C7E90"/>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6EBD"/>
    <w:rsid w:val="008E71A6"/>
    <w:rsid w:val="008E77B6"/>
    <w:rsid w:val="008E7C55"/>
    <w:rsid w:val="008F032E"/>
    <w:rsid w:val="008F0F14"/>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3E06"/>
    <w:rsid w:val="00904B9D"/>
    <w:rsid w:val="00905A11"/>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67C71"/>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3D9C"/>
    <w:rsid w:val="009954FF"/>
    <w:rsid w:val="00995E2F"/>
    <w:rsid w:val="009961BC"/>
    <w:rsid w:val="00996355"/>
    <w:rsid w:val="00997ADD"/>
    <w:rsid w:val="009A2014"/>
    <w:rsid w:val="009A2030"/>
    <w:rsid w:val="009A3A87"/>
    <w:rsid w:val="009A4E12"/>
    <w:rsid w:val="009A5C68"/>
    <w:rsid w:val="009A6EF7"/>
    <w:rsid w:val="009B04D0"/>
    <w:rsid w:val="009B052C"/>
    <w:rsid w:val="009B0975"/>
    <w:rsid w:val="009B0EF2"/>
    <w:rsid w:val="009B23A3"/>
    <w:rsid w:val="009B2C0E"/>
    <w:rsid w:val="009B47BE"/>
    <w:rsid w:val="009B4925"/>
    <w:rsid w:val="009B4B4B"/>
    <w:rsid w:val="009B4CE3"/>
    <w:rsid w:val="009B6FD3"/>
    <w:rsid w:val="009B70BD"/>
    <w:rsid w:val="009C07A5"/>
    <w:rsid w:val="009C3705"/>
    <w:rsid w:val="009C7388"/>
    <w:rsid w:val="009C74C2"/>
    <w:rsid w:val="009D0CFF"/>
    <w:rsid w:val="009D1551"/>
    <w:rsid w:val="009D2859"/>
    <w:rsid w:val="009D36EC"/>
    <w:rsid w:val="009D4173"/>
    <w:rsid w:val="009D51CA"/>
    <w:rsid w:val="009D6095"/>
    <w:rsid w:val="009D6306"/>
    <w:rsid w:val="009E048A"/>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5B91"/>
    <w:rsid w:val="00A10D66"/>
    <w:rsid w:val="00A12BA8"/>
    <w:rsid w:val="00A13993"/>
    <w:rsid w:val="00A1420C"/>
    <w:rsid w:val="00A1456C"/>
    <w:rsid w:val="00A14821"/>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BC7"/>
    <w:rsid w:val="00A62CE1"/>
    <w:rsid w:val="00A631FA"/>
    <w:rsid w:val="00A64203"/>
    <w:rsid w:val="00A64348"/>
    <w:rsid w:val="00A644E1"/>
    <w:rsid w:val="00A711B0"/>
    <w:rsid w:val="00A721FB"/>
    <w:rsid w:val="00A727BA"/>
    <w:rsid w:val="00A72D4B"/>
    <w:rsid w:val="00A732AE"/>
    <w:rsid w:val="00A74192"/>
    <w:rsid w:val="00A75837"/>
    <w:rsid w:val="00A75E40"/>
    <w:rsid w:val="00A76B12"/>
    <w:rsid w:val="00A76EF2"/>
    <w:rsid w:val="00A77EB2"/>
    <w:rsid w:val="00A81094"/>
    <w:rsid w:val="00A82B66"/>
    <w:rsid w:val="00A83B58"/>
    <w:rsid w:val="00A84FAF"/>
    <w:rsid w:val="00A851B6"/>
    <w:rsid w:val="00A85729"/>
    <w:rsid w:val="00A8574B"/>
    <w:rsid w:val="00A857C0"/>
    <w:rsid w:val="00A90343"/>
    <w:rsid w:val="00A91336"/>
    <w:rsid w:val="00A9221C"/>
    <w:rsid w:val="00A924DB"/>
    <w:rsid w:val="00A92916"/>
    <w:rsid w:val="00A94628"/>
    <w:rsid w:val="00A94954"/>
    <w:rsid w:val="00A96463"/>
    <w:rsid w:val="00A97E3F"/>
    <w:rsid w:val="00AA09D3"/>
    <w:rsid w:val="00AA220F"/>
    <w:rsid w:val="00AA23FB"/>
    <w:rsid w:val="00AA34FE"/>
    <w:rsid w:val="00AA42AB"/>
    <w:rsid w:val="00AA559A"/>
    <w:rsid w:val="00AA5F10"/>
    <w:rsid w:val="00AB0BB9"/>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4FEF"/>
    <w:rsid w:val="00AD50D1"/>
    <w:rsid w:val="00AD59BB"/>
    <w:rsid w:val="00AD5D68"/>
    <w:rsid w:val="00AD6C73"/>
    <w:rsid w:val="00AD7D49"/>
    <w:rsid w:val="00AE06D0"/>
    <w:rsid w:val="00AE1B8A"/>
    <w:rsid w:val="00AE39DC"/>
    <w:rsid w:val="00AE3CDA"/>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231C"/>
    <w:rsid w:val="00B07372"/>
    <w:rsid w:val="00B07C2A"/>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57CC4"/>
    <w:rsid w:val="00B60062"/>
    <w:rsid w:val="00B62960"/>
    <w:rsid w:val="00B63A11"/>
    <w:rsid w:val="00B63FD0"/>
    <w:rsid w:val="00B6553E"/>
    <w:rsid w:val="00B65C84"/>
    <w:rsid w:val="00B6608F"/>
    <w:rsid w:val="00B73180"/>
    <w:rsid w:val="00B74317"/>
    <w:rsid w:val="00B7544D"/>
    <w:rsid w:val="00B75700"/>
    <w:rsid w:val="00B760C1"/>
    <w:rsid w:val="00B76D1E"/>
    <w:rsid w:val="00B77BC8"/>
    <w:rsid w:val="00B800EB"/>
    <w:rsid w:val="00B822D2"/>
    <w:rsid w:val="00B823F1"/>
    <w:rsid w:val="00B83D46"/>
    <w:rsid w:val="00B848B8"/>
    <w:rsid w:val="00B84A41"/>
    <w:rsid w:val="00B84D57"/>
    <w:rsid w:val="00B8504B"/>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A0F99"/>
    <w:rsid w:val="00BB0274"/>
    <w:rsid w:val="00BB0B13"/>
    <w:rsid w:val="00BB1CFD"/>
    <w:rsid w:val="00BB2C53"/>
    <w:rsid w:val="00BB32DA"/>
    <w:rsid w:val="00BB3A54"/>
    <w:rsid w:val="00BB4D26"/>
    <w:rsid w:val="00BB4E21"/>
    <w:rsid w:val="00BB7746"/>
    <w:rsid w:val="00BC22EB"/>
    <w:rsid w:val="00BC682B"/>
    <w:rsid w:val="00BC68BA"/>
    <w:rsid w:val="00BC6B04"/>
    <w:rsid w:val="00BC6D27"/>
    <w:rsid w:val="00BD059A"/>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35D"/>
    <w:rsid w:val="00C11DAF"/>
    <w:rsid w:val="00C123B4"/>
    <w:rsid w:val="00C12A69"/>
    <w:rsid w:val="00C13737"/>
    <w:rsid w:val="00C150BE"/>
    <w:rsid w:val="00C158B0"/>
    <w:rsid w:val="00C15A0C"/>
    <w:rsid w:val="00C15CEB"/>
    <w:rsid w:val="00C15DCB"/>
    <w:rsid w:val="00C16208"/>
    <w:rsid w:val="00C1711F"/>
    <w:rsid w:val="00C17E38"/>
    <w:rsid w:val="00C17E3C"/>
    <w:rsid w:val="00C20744"/>
    <w:rsid w:val="00C20B1C"/>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40E09"/>
    <w:rsid w:val="00C40F81"/>
    <w:rsid w:val="00C41463"/>
    <w:rsid w:val="00C41A72"/>
    <w:rsid w:val="00C42D45"/>
    <w:rsid w:val="00C4422D"/>
    <w:rsid w:val="00C476C5"/>
    <w:rsid w:val="00C503B0"/>
    <w:rsid w:val="00C511C2"/>
    <w:rsid w:val="00C527C6"/>
    <w:rsid w:val="00C53CDB"/>
    <w:rsid w:val="00C53D82"/>
    <w:rsid w:val="00C54748"/>
    <w:rsid w:val="00C575FB"/>
    <w:rsid w:val="00C60696"/>
    <w:rsid w:val="00C60943"/>
    <w:rsid w:val="00C60EEF"/>
    <w:rsid w:val="00C6121D"/>
    <w:rsid w:val="00C615F1"/>
    <w:rsid w:val="00C61627"/>
    <w:rsid w:val="00C63B1A"/>
    <w:rsid w:val="00C64E60"/>
    <w:rsid w:val="00C657A4"/>
    <w:rsid w:val="00C666B5"/>
    <w:rsid w:val="00C6736C"/>
    <w:rsid w:val="00C675AF"/>
    <w:rsid w:val="00C71A1D"/>
    <w:rsid w:val="00C71EC4"/>
    <w:rsid w:val="00C74791"/>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11"/>
    <w:rsid w:val="00C94E83"/>
    <w:rsid w:val="00C97038"/>
    <w:rsid w:val="00CA02B2"/>
    <w:rsid w:val="00CA0883"/>
    <w:rsid w:val="00CA1085"/>
    <w:rsid w:val="00CA140F"/>
    <w:rsid w:val="00CA25C2"/>
    <w:rsid w:val="00CA37BB"/>
    <w:rsid w:val="00CA37CA"/>
    <w:rsid w:val="00CA5016"/>
    <w:rsid w:val="00CA5724"/>
    <w:rsid w:val="00CA6508"/>
    <w:rsid w:val="00CA6BA1"/>
    <w:rsid w:val="00CA6CD5"/>
    <w:rsid w:val="00CA6D0B"/>
    <w:rsid w:val="00CB0041"/>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7CA"/>
    <w:rsid w:val="00CD6954"/>
    <w:rsid w:val="00CD6DA3"/>
    <w:rsid w:val="00CD6EF1"/>
    <w:rsid w:val="00CD7E35"/>
    <w:rsid w:val="00CE21C7"/>
    <w:rsid w:val="00CE2682"/>
    <w:rsid w:val="00CE2756"/>
    <w:rsid w:val="00CE442A"/>
    <w:rsid w:val="00CE57D8"/>
    <w:rsid w:val="00CE5F03"/>
    <w:rsid w:val="00CE617A"/>
    <w:rsid w:val="00CE6E3C"/>
    <w:rsid w:val="00CE797F"/>
    <w:rsid w:val="00CF107E"/>
    <w:rsid w:val="00CF15BF"/>
    <w:rsid w:val="00CF25D2"/>
    <w:rsid w:val="00CF28C2"/>
    <w:rsid w:val="00CF42BD"/>
    <w:rsid w:val="00CF51EC"/>
    <w:rsid w:val="00CF6A9D"/>
    <w:rsid w:val="00CF6CD7"/>
    <w:rsid w:val="00CF75EC"/>
    <w:rsid w:val="00D002DF"/>
    <w:rsid w:val="00D0037A"/>
    <w:rsid w:val="00D0061E"/>
    <w:rsid w:val="00D00DAF"/>
    <w:rsid w:val="00D017EC"/>
    <w:rsid w:val="00D01CDA"/>
    <w:rsid w:val="00D020FC"/>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60277"/>
    <w:rsid w:val="00D60336"/>
    <w:rsid w:val="00D61F88"/>
    <w:rsid w:val="00D62901"/>
    <w:rsid w:val="00D6345E"/>
    <w:rsid w:val="00D6470C"/>
    <w:rsid w:val="00D64853"/>
    <w:rsid w:val="00D64CB5"/>
    <w:rsid w:val="00D66D48"/>
    <w:rsid w:val="00D7162F"/>
    <w:rsid w:val="00D72897"/>
    <w:rsid w:val="00D73256"/>
    <w:rsid w:val="00D73A30"/>
    <w:rsid w:val="00D74C65"/>
    <w:rsid w:val="00D74F21"/>
    <w:rsid w:val="00D758D0"/>
    <w:rsid w:val="00D75DC2"/>
    <w:rsid w:val="00D75DC3"/>
    <w:rsid w:val="00D766EF"/>
    <w:rsid w:val="00D76C03"/>
    <w:rsid w:val="00D77F8D"/>
    <w:rsid w:val="00D80E07"/>
    <w:rsid w:val="00D8119B"/>
    <w:rsid w:val="00D82462"/>
    <w:rsid w:val="00D831C6"/>
    <w:rsid w:val="00D85886"/>
    <w:rsid w:val="00D868CE"/>
    <w:rsid w:val="00D86DAE"/>
    <w:rsid w:val="00D90116"/>
    <w:rsid w:val="00D90C1E"/>
    <w:rsid w:val="00D91BDF"/>
    <w:rsid w:val="00D91F2C"/>
    <w:rsid w:val="00D93F09"/>
    <w:rsid w:val="00D94859"/>
    <w:rsid w:val="00D954C2"/>
    <w:rsid w:val="00D97BB8"/>
    <w:rsid w:val="00DA1318"/>
    <w:rsid w:val="00DA1382"/>
    <w:rsid w:val="00DA28B7"/>
    <w:rsid w:val="00DA2FE8"/>
    <w:rsid w:val="00DA4AF6"/>
    <w:rsid w:val="00DB016E"/>
    <w:rsid w:val="00DB06E9"/>
    <w:rsid w:val="00DB0BF3"/>
    <w:rsid w:val="00DB19BD"/>
    <w:rsid w:val="00DB1D55"/>
    <w:rsid w:val="00DB378E"/>
    <w:rsid w:val="00DB3E9D"/>
    <w:rsid w:val="00DB47B9"/>
    <w:rsid w:val="00DB4FB8"/>
    <w:rsid w:val="00DB53CE"/>
    <w:rsid w:val="00DB549D"/>
    <w:rsid w:val="00DB5792"/>
    <w:rsid w:val="00DB6A88"/>
    <w:rsid w:val="00DB7BA4"/>
    <w:rsid w:val="00DC226A"/>
    <w:rsid w:val="00DC257F"/>
    <w:rsid w:val="00DC2A9F"/>
    <w:rsid w:val="00DC350B"/>
    <w:rsid w:val="00DC3790"/>
    <w:rsid w:val="00DC408A"/>
    <w:rsid w:val="00DC436D"/>
    <w:rsid w:val="00DC519B"/>
    <w:rsid w:val="00DC5B3B"/>
    <w:rsid w:val="00DC6796"/>
    <w:rsid w:val="00DC6CC6"/>
    <w:rsid w:val="00DC78DF"/>
    <w:rsid w:val="00DC7D4C"/>
    <w:rsid w:val="00DD0821"/>
    <w:rsid w:val="00DD0E32"/>
    <w:rsid w:val="00DD2872"/>
    <w:rsid w:val="00DD2A62"/>
    <w:rsid w:val="00DD2BD0"/>
    <w:rsid w:val="00DD2BFE"/>
    <w:rsid w:val="00DD373E"/>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4FD2"/>
    <w:rsid w:val="00DF5578"/>
    <w:rsid w:val="00DF6CF8"/>
    <w:rsid w:val="00DF7073"/>
    <w:rsid w:val="00DF78DD"/>
    <w:rsid w:val="00DF7FEC"/>
    <w:rsid w:val="00E01C0E"/>
    <w:rsid w:val="00E02086"/>
    <w:rsid w:val="00E023BE"/>
    <w:rsid w:val="00E02740"/>
    <w:rsid w:val="00E03B27"/>
    <w:rsid w:val="00E04694"/>
    <w:rsid w:val="00E049F6"/>
    <w:rsid w:val="00E04CA9"/>
    <w:rsid w:val="00E05B2B"/>
    <w:rsid w:val="00E05EAD"/>
    <w:rsid w:val="00E06A2A"/>
    <w:rsid w:val="00E07F05"/>
    <w:rsid w:val="00E127E1"/>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2A3D"/>
    <w:rsid w:val="00E539E4"/>
    <w:rsid w:val="00E53C14"/>
    <w:rsid w:val="00E569C7"/>
    <w:rsid w:val="00E56AF7"/>
    <w:rsid w:val="00E571F2"/>
    <w:rsid w:val="00E57429"/>
    <w:rsid w:val="00E61EA8"/>
    <w:rsid w:val="00E63221"/>
    <w:rsid w:val="00E64EA1"/>
    <w:rsid w:val="00E6582D"/>
    <w:rsid w:val="00E669C7"/>
    <w:rsid w:val="00E67611"/>
    <w:rsid w:val="00E70510"/>
    <w:rsid w:val="00E71262"/>
    <w:rsid w:val="00E71A58"/>
    <w:rsid w:val="00E737F6"/>
    <w:rsid w:val="00E7568F"/>
    <w:rsid w:val="00E764AE"/>
    <w:rsid w:val="00E7724B"/>
    <w:rsid w:val="00E80E31"/>
    <w:rsid w:val="00E83DAB"/>
    <w:rsid w:val="00E84F21"/>
    <w:rsid w:val="00E8618A"/>
    <w:rsid w:val="00E90A4B"/>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A77CA"/>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B7A"/>
    <w:rsid w:val="00EE3E78"/>
    <w:rsid w:val="00EE4534"/>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06944"/>
    <w:rsid w:val="00F06C6F"/>
    <w:rsid w:val="00F06D38"/>
    <w:rsid w:val="00F101FF"/>
    <w:rsid w:val="00F104DF"/>
    <w:rsid w:val="00F10A33"/>
    <w:rsid w:val="00F10B64"/>
    <w:rsid w:val="00F1186C"/>
    <w:rsid w:val="00F11AD5"/>
    <w:rsid w:val="00F126D0"/>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6197"/>
    <w:rsid w:val="00F273D4"/>
    <w:rsid w:val="00F307DD"/>
    <w:rsid w:val="00F30C2E"/>
    <w:rsid w:val="00F30CB4"/>
    <w:rsid w:val="00F318FC"/>
    <w:rsid w:val="00F31D53"/>
    <w:rsid w:val="00F31F76"/>
    <w:rsid w:val="00F325A3"/>
    <w:rsid w:val="00F3364D"/>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41ED"/>
    <w:rsid w:val="00F54B31"/>
    <w:rsid w:val="00F54FD3"/>
    <w:rsid w:val="00F55605"/>
    <w:rsid w:val="00F57CD7"/>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895"/>
    <w:rsid w:val="00F759DC"/>
    <w:rsid w:val="00F76563"/>
    <w:rsid w:val="00F7717C"/>
    <w:rsid w:val="00F771A5"/>
    <w:rsid w:val="00F80D1E"/>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6B3F"/>
    <w:rsid w:val="00FA7644"/>
    <w:rsid w:val="00FB0A9A"/>
    <w:rsid w:val="00FB16AD"/>
    <w:rsid w:val="00FB1F21"/>
    <w:rsid w:val="00FB483B"/>
    <w:rsid w:val="00FB56F1"/>
    <w:rsid w:val="00FB5FD4"/>
    <w:rsid w:val="00FB67F3"/>
    <w:rsid w:val="00FC0D8A"/>
    <w:rsid w:val="00FC0E5F"/>
    <w:rsid w:val="00FC135D"/>
    <w:rsid w:val="00FC3C84"/>
    <w:rsid w:val="00FC4660"/>
    <w:rsid w:val="00FC56DE"/>
    <w:rsid w:val="00FC5E01"/>
    <w:rsid w:val="00FC6140"/>
    <w:rsid w:val="00FD1261"/>
    <w:rsid w:val="00FD1627"/>
    <w:rsid w:val="00FD1BBD"/>
    <w:rsid w:val="00FD38B2"/>
    <w:rsid w:val="00FD43A0"/>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4E9C4-2A77-44AC-8C35-E88D4EEA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4</Pages>
  <Words>2743</Words>
  <Characters>16189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2016-12-20T07:27:00Z</cp:lastPrinted>
  <dcterms:created xsi:type="dcterms:W3CDTF">2016-12-20T14:18:00Z</dcterms:created>
  <dcterms:modified xsi:type="dcterms:W3CDTF">2016-12-20T14:20:00Z</dcterms:modified>
</cp:coreProperties>
</file>