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Pr="00F4591F" w:rsidRDefault="00CD7E35" w:rsidP="00960769">
      <w:pPr>
        <w:pStyle w:val="Nadpis1"/>
        <w:numPr>
          <w:ilvl w:val="0"/>
          <w:numId w:val="3"/>
        </w:numPr>
        <w:jc w:val="both"/>
      </w:pPr>
      <w:bookmarkStart w:id="0" w:name="_Toc454185149"/>
      <w:r>
        <w:t>Souhrnná výkonnost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7A4048" w:rsidRPr="002A7D6D" w:rsidTr="0002434F">
        <w:tc>
          <w:tcPr>
            <w:tcW w:w="1054" w:type="pct"/>
          </w:tcPr>
          <w:p w:rsidR="007A4048" w:rsidRPr="005E01FF" w:rsidRDefault="007A4048" w:rsidP="003C66C4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Růst ekonomiky České republiky přetrval i v 1. čtvrtletí 2016, nebyl ale již tak silný jako vloni. HDP a hrubá přidaná hodnota stouply</w:t>
            </w:r>
            <w:r w:rsidR="003C66C4">
              <w:rPr>
                <w:sz w:val="16"/>
                <w:szCs w:val="16"/>
              </w:rPr>
              <w:t xml:space="preserve"> v meziročním srovnání shodně o</w:t>
            </w:r>
            <w:r w:rsidRPr="005E01FF">
              <w:rPr>
                <w:sz w:val="16"/>
                <w:szCs w:val="16"/>
              </w:rPr>
              <w:t> 3</w:t>
            </w:r>
            <w:r w:rsidR="003C66C4">
              <w:rPr>
                <w:sz w:val="16"/>
                <w:szCs w:val="16"/>
              </w:rPr>
              <w:t>,0</w:t>
            </w:r>
            <w:r w:rsidRPr="005E01FF">
              <w:rPr>
                <w:sz w:val="16"/>
                <w:szCs w:val="16"/>
              </w:rPr>
              <w:t xml:space="preserve"> %, …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D72897" w:rsidRDefault="007A4048" w:rsidP="0002434F">
            <w:pPr>
              <w:pStyle w:val="Textpoznpodarou"/>
              <w:jc w:val="both"/>
            </w:pPr>
            <w:r w:rsidRPr="00D72897">
              <w:t>Relativně silný růst české ekonomiky pokračoval i na počátku roku 2016, meziroční i </w:t>
            </w:r>
            <w:proofErr w:type="spellStart"/>
            <w:r w:rsidRPr="00D72897">
              <w:t>mezičtvrtletní</w:t>
            </w:r>
            <w:proofErr w:type="spellEnd"/>
            <w:r w:rsidRPr="00D72897">
              <w:t xml:space="preserve"> tempa růstu hrubého domácího produktu (HDP)</w:t>
            </w:r>
            <w:r w:rsidRPr="00D72897">
              <w:rPr>
                <w:rStyle w:val="Znakapoznpodarou"/>
              </w:rPr>
              <w:footnoteReference w:id="1"/>
            </w:r>
            <w:r w:rsidRPr="00D72897">
              <w:t xml:space="preserve"> a hrubé přidané hodnoty</w:t>
            </w:r>
            <w:r w:rsidR="005359E3">
              <w:t xml:space="preserve"> (HPH)</w:t>
            </w:r>
            <w:r w:rsidRPr="00D72897">
              <w:t xml:space="preserve"> v posledních dvou čtvrtletích nicméně indikují, že ekonomika začala zpomalovat. V úhrnu za celý loňský rok, který byl do značné míry mimořádný (výrazný pokles cen ropy na světovém trhu, dočerpávání peněz z evropských fondů), se HDP zvýšil v meziročním srovnání o 4,3 %. V samotném 4. čtvrtletí byl jeho přírůstek ale již mírně podprůměrný (snížil se na 4</w:t>
            </w:r>
            <w:r w:rsidR="003C66C4">
              <w:t>,0</w:t>
            </w:r>
            <w:r w:rsidRPr="00D72897">
              <w:t xml:space="preserve"> %) a</w:t>
            </w:r>
            <w:r w:rsidR="00D72897">
              <w:t> </w:t>
            </w:r>
            <w:r w:rsidRPr="00D72897">
              <w:t>v 1. čtvrtletí 2016 poklesl dále o 1 </w:t>
            </w:r>
            <w:proofErr w:type="spellStart"/>
            <w:proofErr w:type="gramStart"/>
            <w:r w:rsidRPr="00D72897">
              <w:t>p.b</w:t>
            </w:r>
            <w:proofErr w:type="spellEnd"/>
            <w:r w:rsidRPr="00D72897">
              <w:t>. na</w:t>
            </w:r>
            <w:proofErr w:type="gramEnd"/>
            <w:r w:rsidRPr="00D72897">
              <w:t xml:space="preserve"> 3% úroveň. Ochlazení ekonomiky, pokud jde o komparaci meziročních temp růstu proti silnému roku 2015, signalizuje i vývoj hrubé přidané hodnoty – zatímco v úhrnu za celý rok 2015 stoupla hrubá přidaná hodnota o 3,7 % a v posledním čtvrtletí o</w:t>
            </w:r>
            <w:r w:rsidR="00D0061E" w:rsidRPr="00D72897">
              <w:t> </w:t>
            </w:r>
            <w:r w:rsidRPr="00D72897">
              <w:t>3,6</w:t>
            </w:r>
            <w:r w:rsidR="00D0061E" w:rsidRPr="00D72897">
              <w:t> </w:t>
            </w:r>
            <w:r w:rsidRPr="00D72897">
              <w:t xml:space="preserve">%, do nového </w:t>
            </w:r>
            <w:r w:rsidRPr="003C66C4">
              <w:rPr>
                <w:spacing w:val="-2"/>
              </w:rPr>
              <w:t>roku vstoupila ekonomika s přírůstkem dosahujícím 3</w:t>
            </w:r>
            <w:r w:rsidR="003C66C4" w:rsidRPr="003C66C4">
              <w:rPr>
                <w:spacing w:val="-2"/>
              </w:rPr>
              <w:t>,0</w:t>
            </w:r>
            <w:r w:rsidRPr="003C66C4">
              <w:rPr>
                <w:spacing w:val="-2"/>
              </w:rPr>
              <w:t xml:space="preserve"> %. V meziročních</w:t>
            </w:r>
            <w:r w:rsidRPr="00D72897">
              <w:t xml:space="preserve"> tempech </w:t>
            </w:r>
            <w:r w:rsidRPr="003C66C4">
              <w:rPr>
                <w:spacing w:val="-4"/>
              </w:rPr>
              <w:t>růstu HDP i hrubé přidané hodnoty se začala významně projevovat vysoká</w:t>
            </w:r>
            <w:r w:rsidRPr="00D72897">
              <w:t xml:space="preserve"> </w:t>
            </w:r>
            <w:r w:rsidRPr="003C66C4">
              <w:rPr>
                <w:spacing w:val="-4"/>
              </w:rPr>
              <w:t>srovnávací základna</w:t>
            </w:r>
            <w:r w:rsidR="00643A80" w:rsidRPr="003C66C4">
              <w:rPr>
                <w:spacing w:val="-4"/>
              </w:rPr>
              <w:t xml:space="preserve"> 1. čtvrtletí</w:t>
            </w:r>
            <w:r w:rsidR="003C66C4" w:rsidRPr="003C66C4">
              <w:rPr>
                <w:spacing w:val="-4"/>
              </w:rPr>
              <w:t xml:space="preserve"> 2015.</w:t>
            </w:r>
            <w:r w:rsidRPr="003C66C4">
              <w:rPr>
                <w:spacing w:val="-4"/>
              </w:rPr>
              <w:t xml:space="preserve"> </w:t>
            </w:r>
            <w:r w:rsidR="003C66C4" w:rsidRPr="003C66C4">
              <w:rPr>
                <w:spacing w:val="-4"/>
              </w:rPr>
              <w:t>Vedle toho se s</w:t>
            </w:r>
            <w:r w:rsidR="00D0061E" w:rsidRPr="003C66C4">
              <w:rPr>
                <w:spacing w:val="-4"/>
              </w:rPr>
              <w:t> </w:t>
            </w:r>
            <w:r w:rsidRPr="003C66C4">
              <w:rPr>
                <w:spacing w:val="-4"/>
              </w:rPr>
              <w:t>ukončováním</w:t>
            </w:r>
            <w:r w:rsidR="00D0061E" w:rsidRPr="003C66C4">
              <w:rPr>
                <w:spacing w:val="-4"/>
              </w:rPr>
              <w:t xml:space="preserve"> čerpání</w:t>
            </w:r>
            <w:r w:rsidR="00D0061E" w:rsidRPr="00D72897">
              <w:t xml:space="preserve"> z evropských fondů v</w:t>
            </w:r>
            <w:r w:rsidRPr="00D72897">
              <w:t xml:space="preserve"> programové</w:t>
            </w:r>
            <w:r w:rsidR="00D0061E" w:rsidRPr="00D72897">
              <w:t>m</w:t>
            </w:r>
            <w:r w:rsidR="003C66C4">
              <w:t xml:space="preserve"> období 2007–2013</w:t>
            </w:r>
            <w:r w:rsidRPr="00D72897">
              <w:t xml:space="preserve"> omezila výstavba </w:t>
            </w:r>
            <w:r w:rsidRPr="003C66C4">
              <w:rPr>
                <w:spacing w:val="-2"/>
              </w:rPr>
              <w:t>inženýrských děl financovaná z velké části z prostředků pocházejících z fondů</w:t>
            </w:r>
            <w:r w:rsidRPr="00D72897">
              <w:t xml:space="preserve"> EU.</w:t>
            </w:r>
          </w:p>
          <w:p w:rsidR="007A4048" w:rsidRPr="00D0061E" w:rsidRDefault="007A4048" w:rsidP="0002434F">
            <w:pPr>
              <w:pStyle w:val="Textpoznpodarou"/>
              <w:jc w:val="both"/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… proti posledním třem měsícům roku 2015 se výkon ekonomiky podle těchto ukazatelů zvýšil o 0,4 a 0,5 %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D0061E" w:rsidRDefault="007A4048" w:rsidP="0002434F">
            <w:pPr>
              <w:pStyle w:val="Textpoznpodarou"/>
              <w:jc w:val="both"/>
            </w:pPr>
            <w:r w:rsidRPr="00D0061E">
              <w:t>Poněkud slabší růst tuzemského hospodářství od konce loňského roku je velmi dobře patrný i z vývoje HDP a hrubé přidané hodnoty v </w:t>
            </w:r>
            <w:proofErr w:type="spellStart"/>
            <w:r w:rsidRPr="00D0061E">
              <w:t>mezičtvrtletním</w:t>
            </w:r>
            <w:proofErr w:type="spellEnd"/>
            <w:r w:rsidRPr="00D0061E">
              <w:t xml:space="preserve"> srovnání. K úrovni 1 % se přírůstek HDP přiblížil již ve 3. čtvrtletí 2014 a více než 1% tempem rostla ekonomika až do 3. čtvrtletí vloni.</w:t>
            </w:r>
            <w:r w:rsidRPr="00D0061E">
              <w:rPr>
                <w:rStyle w:val="Znakapoznpodarou"/>
              </w:rPr>
              <w:footnoteReference w:id="2"/>
            </w:r>
            <w:r w:rsidRPr="00D0061E">
              <w:t xml:space="preserve"> Obdobnou trajektorii sledovala v tomto období rovněž hrubá přidaná hodnota. Konec roku 2015 ale přinesl změnu, když HDP stoupl v </w:t>
            </w:r>
            <w:proofErr w:type="spellStart"/>
            <w:r w:rsidRPr="00D0061E">
              <w:t>mezičtvrtletním</w:t>
            </w:r>
            <w:proofErr w:type="spellEnd"/>
            <w:r w:rsidRPr="00D0061E">
              <w:t xml:space="preserve"> srovnání už jenom o 0,4 % a hrubá přidaná hodnota </w:t>
            </w:r>
            <w:r w:rsidRPr="00D0061E">
              <w:rPr>
                <w:spacing w:val="-4"/>
              </w:rPr>
              <w:t>o 0,3 % a zhruba stejným tempem se zvýšily oba dva ukazatele i v 1. čtvrtletí 2016 (0,4 %, resp. 0,5</w:t>
            </w:r>
            <w:r w:rsidRPr="00D0061E">
              <w:t xml:space="preserve"> %).</w:t>
            </w:r>
          </w:p>
          <w:p w:rsidR="007A4048" w:rsidRPr="00D72897" w:rsidRDefault="007A4048" w:rsidP="0002434F">
            <w:pPr>
              <w:pStyle w:val="Textpoznpodarou"/>
              <w:jc w:val="both"/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97605E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97605E">
              <w:rPr>
                <w:sz w:val="16"/>
                <w:szCs w:val="16"/>
              </w:rPr>
              <w:t xml:space="preserve">V meziročním srovnání roste ekonomika ČR stále rychleji než Evropská unie, </w:t>
            </w:r>
            <w:proofErr w:type="spellStart"/>
            <w:r w:rsidRPr="0097605E">
              <w:rPr>
                <w:sz w:val="16"/>
                <w:szCs w:val="16"/>
              </w:rPr>
              <w:t>mezičtvrtletně</w:t>
            </w:r>
            <w:proofErr w:type="spellEnd"/>
            <w:r w:rsidRPr="0097605E">
              <w:rPr>
                <w:sz w:val="16"/>
                <w:szCs w:val="16"/>
              </w:rPr>
              <w:t xml:space="preserve"> ale již nepatrně ztrácí</w:t>
            </w:r>
          </w:p>
        </w:tc>
        <w:tc>
          <w:tcPr>
            <w:tcW w:w="143" w:type="pct"/>
          </w:tcPr>
          <w:p w:rsidR="007A4048" w:rsidRPr="0097605E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97605E" w:rsidRDefault="007A4048" w:rsidP="0002434F">
            <w:pPr>
              <w:pStyle w:val="Textpoznpodarou"/>
              <w:jc w:val="both"/>
              <w:rPr>
                <w:spacing w:val="-2"/>
              </w:rPr>
            </w:pPr>
            <w:r w:rsidRPr="0097605E">
              <w:rPr>
                <w:spacing w:val="-2"/>
              </w:rPr>
              <w:t xml:space="preserve">Meziroční růst HDP setrvává v ČR navzdory zpomalení ekonomiky stále silnější než v Evropské unii. Tuzemsko roste rychleji prakticky od výstupu z recese v roce 2013, </w:t>
            </w:r>
            <w:r w:rsidR="00D0061E">
              <w:rPr>
                <w:spacing w:val="-2"/>
              </w:rPr>
              <w:t>v 1. čtvrtletí letošního roku</w:t>
            </w:r>
            <w:r w:rsidRPr="0097605E">
              <w:rPr>
                <w:spacing w:val="-2"/>
              </w:rPr>
              <w:t xml:space="preserve"> </w:t>
            </w:r>
            <w:r w:rsidR="00D0061E">
              <w:rPr>
                <w:spacing w:val="-2"/>
              </w:rPr>
              <w:t>byla jeho dynamika vyšší o</w:t>
            </w:r>
            <w:r w:rsidRPr="0097605E">
              <w:rPr>
                <w:spacing w:val="-2"/>
              </w:rPr>
              <w:t xml:space="preserve"> 1,2 </w:t>
            </w:r>
            <w:proofErr w:type="spellStart"/>
            <w:proofErr w:type="gramStart"/>
            <w:r w:rsidRPr="0097605E">
              <w:rPr>
                <w:spacing w:val="-2"/>
              </w:rPr>
              <w:t>p.b</w:t>
            </w:r>
            <w:proofErr w:type="spellEnd"/>
            <w:r w:rsidRPr="0097605E">
              <w:rPr>
                <w:spacing w:val="-2"/>
              </w:rPr>
              <w:t>.</w:t>
            </w:r>
            <w:proofErr w:type="gramEnd"/>
            <w:r w:rsidRPr="0097605E">
              <w:rPr>
                <w:spacing w:val="-2"/>
              </w:rPr>
              <w:t xml:space="preserve"> S ohledem na </w:t>
            </w:r>
            <w:proofErr w:type="spellStart"/>
            <w:r w:rsidRPr="0097605E">
              <w:rPr>
                <w:spacing w:val="-2"/>
              </w:rPr>
              <w:t>mezičtvrtletní</w:t>
            </w:r>
            <w:proofErr w:type="spellEnd"/>
            <w:r w:rsidRPr="0097605E">
              <w:rPr>
                <w:spacing w:val="-2"/>
              </w:rPr>
              <w:t xml:space="preserve"> tempa již ale naše ekonomika zaostává – zatímco v tuzemsku se HDP zvýšil v posledním čtvrtletí 2015 a v 1. čtvrtletí 2016 shodně o 0,4 %, Unie rostla v obou těchto čtvrtletích o 0,1 </w:t>
            </w:r>
            <w:proofErr w:type="spellStart"/>
            <w:proofErr w:type="gramStart"/>
            <w:r w:rsidRPr="0097605E">
              <w:rPr>
                <w:spacing w:val="-2"/>
              </w:rPr>
              <w:t>p.b</w:t>
            </w:r>
            <w:proofErr w:type="spellEnd"/>
            <w:r w:rsidRPr="0097605E">
              <w:rPr>
                <w:spacing w:val="-2"/>
              </w:rPr>
              <w:t>. rychleji</w:t>
            </w:r>
            <w:proofErr w:type="gramEnd"/>
            <w:r w:rsidRPr="0097605E">
              <w:rPr>
                <w:spacing w:val="-2"/>
              </w:rPr>
              <w:t>.</w:t>
            </w:r>
          </w:p>
          <w:p w:rsidR="007A4048" w:rsidRPr="00D72897" w:rsidRDefault="007A4048" w:rsidP="0002434F">
            <w:pPr>
              <w:pStyle w:val="Textpoznpodarou"/>
              <w:jc w:val="both"/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97605E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97605E">
              <w:rPr>
                <w:sz w:val="16"/>
                <w:szCs w:val="16"/>
              </w:rPr>
              <w:t>Ze tří největších ekonomik</w:t>
            </w:r>
            <w:r>
              <w:rPr>
                <w:sz w:val="16"/>
                <w:szCs w:val="16"/>
              </w:rPr>
              <w:t xml:space="preserve"> EU</w:t>
            </w:r>
            <w:r w:rsidRPr="0097605E">
              <w:rPr>
                <w:sz w:val="16"/>
                <w:szCs w:val="16"/>
              </w:rPr>
              <w:t xml:space="preserve"> roste nadprůměrným tempem </w:t>
            </w:r>
            <w:r>
              <w:rPr>
                <w:sz w:val="16"/>
                <w:szCs w:val="16"/>
              </w:rPr>
              <w:t>i nadále</w:t>
            </w:r>
            <w:r w:rsidRPr="0097605E">
              <w:rPr>
                <w:sz w:val="16"/>
                <w:szCs w:val="16"/>
              </w:rPr>
              <w:t xml:space="preserve"> jen Velká Británie </w:t>
            </w:r>
          </w:p>
        </w:tc>
        <w:tc>
          <w:tcPr>
            <w:tcW w:w="143" w:type="pct"/>
          </w:tcPr>
          <w:p w:rsidR="007A4048" w:rsidRPr="0097605E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97605E" w:rsidRDefault="00014028" w:rsidP="0002434F">
            <w:pPr>
              <w:pStyle w:val="Textpoznpodarou"/>
              <w:jc w:val="both"/>
            </w:pPr>
            <w:r w:rsidRPr="00014028">
              <w:rPr>
                <w:spacing w:val="-2"/>
              </w:rPr>
              <w:t>Podle</w:t>
            </w:r>
            <w:r w:rsidR="007A4048" w:rsidRPr="00014028">
              <w:rPr>
                <w:spacing w:val="-2"/>
              </w:rPr>
              <w:t xml:space="preserve"> dostupný</w:t>
            </w:r>
            <w:r w:rsidR="00C4422D" w:rsidRPr="00014028">
              <w:rPr>
                <w:spacing w:val="-2"/>
              </w:rPr>
              <w:t>ch údajů za jednotlivé země EU</w:t>
            </w:r>
            <w:r w:rsidR="007A4048" w:rsidRPr="00014028">
              <w:rPr>
                <w:spacing w:val="-2"/>
              </w:rPr>
              <w:t xml:space="preserve"> se HDP v 1. čtvrtletí 2016</w:t>
            </w:r>
            <w:r w:rsidR="007A4048" w:rsidRPr="0097605E">
              <w:t xml:space="preserve"> zvyšoval meziročně nejrychleji</w:t>
            </w:r>
            <w:r>
              <w:t xml:space="preserve"> na Maltě,</w:t>
            </w:r>
            <w:r w:rsidR="007A4048" w:rsidRPr="0097605E">
              <w:t xml:space="preserve"> v Rumunsku, Švédsku a na Slovensku</w:t>
            </w:r>
            <w:r w:rsidR="007A4048" w:rsidRPr="0097605E">
              <w:rPr>
                <w:rStyle w:val="Znakapoznpodarou"/>
              </w:rPr>
              <w:footnoteReference w:id="3"/>
            </w:r>
            <w:r w:rsidR="00D72897">
              <w:t>.</w:t>
            </w:r>
            <w:r w:rsidR="007A4048" w:rsidRPr="0097605E">
              <w:t xml:space="preserve"> Česku </w:t>
            </w:r>
            <w:r>
              <w:rPr>
                <w:spacing w:val="-4"/>
              </w:rPr>
              <w:t>patřila šestá</w:t>
            </w:r>
            <w:r w:rsidR="007A4048" w:rsidRPr="00C4422D">
              <w:rPr>
                <w:spacing w:val="-4"/>
              </w:rPr>
              <w:t xml:space="preserve"> příčka za Španělsk</w:t>
            </w:r>
            <w:r w:rsidR="00C4422D" w:rsidRPr="00C4422D">
              <w:rPr>
                <w:spacing w:val="-4"/>
              </w:rPr>
              <w:t xml:space="preserve">em. Ze tří největších ekonomik </w:t>
            </w:r>
            <w:r w:rsidR="007A4048" w:rsidRPr="00C4422D">
              <w:rPr>
                <w:spacing w:val="-4"/>
              </w:rPr>
              <w:t>U</w:t>
            </w:r>
            <w:r w:rsidR="00C4422D" w:rsidRPr="00C4422D">
              <w:rPr>
                <w:spacing w:val="-4"/>
              </w:rPr>
              <w:t>nie</w:t>
            </w:r>
            <w:r w:rsidR="007A4048" w:rsidRPr="00C4422D">
              <w:rPr>
                <w:spacing w:val="-4"/>
              </w:rPr>
              <w:t xml:space="preserve"> dosáhla</w:t>
            </w:r>
            <w:r w:rsidR="007A4048" w:rsidRPr="0097605E">
              <w:t xml:space="preserve"> alespoň 2% růstu pouze Velká Británie, německý HDP byl vyšší o 1,6 %, Francie rostla o 1,4 %. Meziroční </w:t>
            </w:r>
            <w:r w:rsidR="007A4048" w:rsidRPr="0097605E">
              <w:rPr>
                <w:spacing w:val="-2"/>
              </w:rPr>
              <w:t>pokles ekonomiky</w:t>
            </w:r>
            <w:r w:rsidR="007A4048" w:rsidRPr="0097605E">
              <w:t xml:space="preserve"> Řecka, již třetí v řadě, byl vyčíslen na 1,4 %.</w:t>
            </w:r>
          </w:p>
          <w:p w:rsidR="007A4048" w:rsidRPr="00D72897" w:rsidRDefault="007A4048" w:rsidP="0002434F">
            <w:pPr>
              <w:pStyle w:val="Textpoznpodarou"/>
              <w:jc w:val="both"/>
              <w:rPr>
                <w:spacing w:val="-4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Hlavním zdrojem meziročního růstu českého hospodářství byly v 1. čtvrtletí 2016 výdaje na konečnou spotřebu domácností, …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E43B06">
            <w:pPr>
              <w:pStyle w:val="Textpoznpodarou"/>
              <w:jc w:val="both"/>
            </w:pPr>
            <w:r w:rsidRPr="005E01FF">
              <w:t>Na meziročním růstu ekonomiky ČR se v 1. čtvrtletí 2016 nadále</w:t>
            </w:r>
            <w:r w:rsidR="00B534EF">
              <w:t xml:space="preserve"> výrazně</w:t>
            </w:r>
            <w:r w:rsidRPr="005E01FF">
              <w:t xml:space="preserve"> podílela domácí poptávka, již druhé čtvrtletí v řadě se v něm odrážel příznivě ale i vývoj čisté zahraniční poptávky (přebytku zahraničního obchodu se zbožím a službami)</w:t>
            </w:r>
            <w:r w:rsidRPr="005E01FF">
              <w:rPr>
                <w:rStyle w:val="Znakapoznpodarou"/>
              </w:rPr>
              <w:footnoteReference w:id="4"/>
            </w:r>
            <w:r w:rsidR="0098095B">
              <w:t>.</w:t>
            </w:r>
            <w:r w:rsidRPr="005E01FF">
              <w:t xml:space="preserve"> Vysoký růst výdajů na konečnou spotřebu domácností, ke kterému docházelo při kontinuálně se zlepšující situaci na trhu práce a vysoké spotřebitelské důvěře loni, se přenesl i do 1. čtvrtletí 2016 a vysoké tempo růstu si zachovaly rovněž výdaje na konečnou spotřebu vládních institucí. Váhově významnější spotřeba domácností tak přispěla k  růstu 1,5 </w:t>
            </w:r>
            <w:proofErr w:type="spellStart"/>
            <w:proofErr w:type="gramStart"/>
            <w:r w:rsidRPr="005E01FF">
              <w:t>p.b</w:t>
            </w:r>
            <w:proofErr w:type="spellEnd"/>
            <w:r w:rsidRPr="005E01FF">
              <w:t>., spotřeba</w:t>
            </w:r>
            <w:proofErr w:type="gramEnd"/>
            <w:r w:rsidRPr="005E01FF">
              <w:t xml:space="preserve"> vládních institucí přidala 0,6 </w:t>
            </w:r>
            <w:proofErr w:type="spellStart"/>
            <w:r w:rsidRPr="005E01FF">
              <w:t>p.b</w:t>
            </w:r>
            <w:proofErr w:type="spellEnd"/>
            <w:r w:rsidRPr="005E01FF">
              <w:t xml:space="preserve">. Naproti tomu ochlazení celkové investiční aktivity (tvorby hrubého fixního kapitálu) spojené s poklesem investic sektoru vládních institucí se </w:t>
            </w:r>
            <w:r w:rsidRPr="005E01FF">
              <w:rPr>
                <w:spacing w:val="-2"/>
              </w:rPr>
              <w:t>odrazilo v propadu příspěvku této složky poptávky z 1,8 </w:t>
            </w:r>
            <w:proofErr w:type="spellStart"/>
            <w:proofErr w:type="gramStart"/>
            <w:r w:rsidRPr="005E01FF">
              <w:rPr>
                <w:spacing w:val="-2"/>
              </w:rPr>
              <w:t>p.b</w:t>
            </w:r>
            <w:proofErr w:type="spellEnd"/>
            <w:r w:rsidRPr="005E01FF">
              <w:rPr>
                <w:spacing w:val="-2"/>
              </w:rPr>
              <w:t>. v roce</w:t>
            </w:r>
            <w:proofErr w:type="gramEnd"/>
            <w:r w:rsidRPr="005E01FF">
              <w:rPr>
                <w:spacing w:val="-2"/>
              </w:rPr>
              <w:t xml:space="preserve"> 2015 na</w:t>
            </w:r>
            <w:r w:rsidRPr="005E01FF">
              <w:t xml:space="preserve"> pouhou jednu desetinu v 1. čtvrtletí. V menším rozsahu než vloni (+0,7 </w:t>
            </w:r>
            <w:proofErr w:type="spellStart"/>
            <w:proofErr w:type="gramStart"/>
            <w:r w:rsidRPr="005E01FF">
              <w:t>p.b</w:t>
            </w:r>
            <w:proofErr w:type="spellEnd"/>
            <w:r w:rsidRPr="005E01FF">
              <w:t>.) přispívala</w:t>
            </w:r>
            <w:proofErr w:type="gramEnd"/>
            <w:r w:rsidRPr="005E01FF">
              <w:t xml:space="preserve"> k růstu ekonomiky i změna zásob (+0,2 </w:t>
            </w:r>
            <w:proofErr w:type="spellStart"/>
            <w:r w:rsidRPr="005E01FF">
              <w:t>p.b</w:t>
            </w:r>
            <w:proofErr w:type="spellEnd"/>
            <w:r w:rsidRPr="005E01FF">
              <w:t xml:space="preserve">.). Přebytek zahraničního obchodu </w:t>
            </w:r>
            <w:r w:rsidR="00443E95">
              <w:t>se v 1. čtvrtletí 2016</w:t>
            </w:r>
            <w:r w:rsidRPr="005E01FF">
              <w:t xml:space="preserve"> na růstu ekonomiky podílel 0,7 </w:t>
            </w:r>
            <w:proofErr w:type="spellStart"/>
            <w:proofErr w:type="gramStart"/>
            <w:r w:rsidRPr="005E01FF">
              <w:t>p.b</w:t>
            </w:r>
            <w:proofErr w:type="spellEnd"/>
            <w:r w:rsidRPr="005E01FF">
              <w:t>.</w:t>
            </w:r>
            <w:proofErr w:type="gramEnd"/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lastRenderedPageBreak/>
              <w:t>…jejich nárůst byl ale částečně uspokojován vyšším dovozem. V alternativním rozkladu růstu, kdy se z celkového dovozu zboží a služeb do ekonomiky vylučuje dovoz určený pro konečné užití, byl tahounem zahraniční obchod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  <w:rPr>
                <w:spacing w:val="-2"/>
              </w:rPr>
            </w:pPr>
            <w:r w:rsidRPr="005E01FF">
              <w:rPr>
                <w:spacing w:val="-2"/>
              </w:rPr>
              <w:t xml:space="preserve">Po vyloučení dovozu určeného pro konečné užití z celkového objemu zboží </w:t>
            </w:r>
            <w:r w:rsidR="002D338A">
              <w:rPr>
                <w:spacing w:val="-6"/>
              </w:rPr>
              <w:t>a služeb směřujícího do Česka byl</w:t>
            </w:r>
            <w:r w:rsidRPr="005E01FF">
              <w:rPr>
                <w:spacing w:val="-6"/>
              </w:rPr>
              <w:t xml:space="preserve"> příspěvek výdajů na konečnou spotřebu</w:t>
            </w:r>
            <w:r w:rsidRPr="005E01FF">
              <w:rPr>
                <w:spacing w:val="-2"/>
              </w:rPr>
              <w:t xml:space="preserve"> domácn</w:t>
            </w:r>
            <w:r w:rsidR="002D338A">
              <w:rPr>
                <w:spacing w:val="-2"/>
              </w:rPr>
              <w:t xml:space="preserve">ostí nižší o 0,4 </w:t>
            </w:r>
            <w:proofErr w:type="spellStart"/>
            <w:r w:rsidR="002D338A">
              <w:rPr>
                <w:spacing w:val="-2"/>
              </w:rPr>
              <w:t>p.b</w:t>
            </w:r>
            <w:proofErr w:type="spellEnd"/>
            <w:r w:rsidR="002D338A">
              <w:rPr>
                <w:spacing w:val="-2"/>
              </w:rPr>
              <w:t>. a dosahoval</w:t>
            </w:r>
            <w:r w:rsidRPr="005E01FF">
              <w:rPr>
                <w:spacing w:val="-2"/>
              </w:rPr>
              <w:t xml:space="preserve"> 1,1 </w:t>
            </w:r>
            <w:proofErr w:type="spellStart"/>
            <w:proofErr w:type="gramStart"/>
            <w:r w:rsidR="002D338A">
              <w:rPr>
                <w:spacing w:val="-2"/>
              </w:rPr>
              <w:t>p.b</w:t>
            </w:r>
            <w:proofErr w:type="spellEnd"/>
            <w:r w:rsidR="002D338A">
              <w:rPr>
                <w:spacing w:val="-2"/>
              </w:rPr>
              <w:t>.</w:t>
            </w:r>
            <w:proofErr w:type="gramEnd"/>
            <w:r w:rsidR="002D338A">
              <w:rPr>
                <w:spacing w:val="-2"/>
              </w:rPr>
              <w:t xml:space="preserve"> V případě investic zaostával o 0,3 </w:t>
            </w:r>
            <w:proofErr w:type="spellStart"/>
            <w:r w:rsidR="002D338A">
              <w:rPr>
                <w:spacing w:val="-2"/>
              </w:rPr>
              <w:t>p.b</w:t>
            </w:r>
            <w:proofErr w:type="spellEnd"/>
            <w:r w:rsidR="002D338A">
              <w:rPr>
                <w:spacing w:val="-2"/>
              </w:rPr>
              <w:t>. a byl</w:t>
            </w:r>
            <w:r w:rsidRPr="005E01FF">
              <w:rPr>
                <w:spacing w:val="-2"/>
              </w:rPr>
              <w:t xml:space="preserve"> poprvé od konce roku 2013 záporný (-0,2 </w:t>
            </w:r>
            <w:proofErr w:type="spellStart"/>
            <w:proofErr w:type="gramStart"/>
            <w:r w:rsidRPr="005E01FF">
              <w:rPr>
                <w:spacing w:val="-2"/>
              </w:rPr>
              <w:t>p.b</w:t>
            </w:r>
            <w:proofErr w:type="spellEnd"/>
            <w:r w:rsidRPr="005E01FF">
              <w:rPr>
                <w:spacing w:val="-2"/>
              </w:rPr>
              <w:t>.).</w:t>
            </w:r>
            <w:proofErr w:type="gramEnd"/>
            <w:r w:rsidRPr="005E01FF">
              <w:rPr>
                <w:spacing w:val="-2"/>
              </w:rPr>
              <w:t xml:space="preserve"> Příspěvky spotřeby domácností a investic v tomto pojetí zaostávají proti standardnímu rozkladu významněji od 1. čtvrtletí 2015</w:t>
            </w:r>
            <w:r w:rsidR="00F10B64">
              <w:rPr>
                <w:spacing w:val="-2"/>
              </w:rPr>
              <w:t>,</w:t>
            </w:r>
            <w:r w:rsidRPr="005E01FF">
              <w:rPr>
                <w:spacing w:val="-2"/>
              </w:rPr>
              <w:t xml:space="preserve"> a tím indikují, že silný růst spotřeby a investic v loňském roce byl zčásti uspokojován vyššími dovozy. Nárůst spotřeby byl částečně saturován </w:t>
            </w:r>
            <w:r w:rsidRPr="005E01FF">
              <w:rPr>
                <w:spacing w:val="-4"/>
              </w:rPr>
              <w:t>vyšším dovozem i v 1. čtvrtletí 2016, mírný růst investic dokonce zcela. Příspěvek</w:t>
            </w:r>
            <w:r w:rsidRPr="005E01FF">
              <w:rPr>
                <w:spacing w:val="-2"/>
              </w:rPr>
              <w:t xml:space="preserve"> spotřeby vládních institucí v tomto pojetí byl v porovnání se standardním rozkladem nižší na počátku letošního roku jen nepatrně (dosáhl 0,5 </w:t>
            </w:r>
            <w:proofErr w:type="spellStart"/>
            <w:proofErr w:type="gramStart"/>
            <w:r w:rsidRPr="005E01FF">
              <w:rPr>
                <w:spacing w:val="-2"/>
              </w:rPr>
              <w:t>p.b</w:t>
            </w:r>
            <w:proofErr w:type="spellEnd"/>
            <w:r w:rsidRPr="005E01FF">
              <w:rPr>
                <w:spacing w:val="-2"/>
              </w:rPr>
              <w:t>.), u změny</w:t>
            </w:r>
            <w:proofErr w:type="gramEnd"/>
            <w:r w:rsidRPr="005E01FF">
              <w:rPr>
                <w:spacing w:val="-2"/>
              </w:rPr>
              <w:t xml:space="preserve"> zásob zůstával na 0,2 </w:t>
            </w:r>
            <w:proofErr w:type="spellStart"/>
            <w:r w:rsidRPr="005E01FF">
              <w:rPr>
                <w:spacing w:val="-2"/>
              </w:rPr>
              <w:t>p.b</w:t>
            </w:r>
            <w:proofErr w:type="spellEnd"/>
            <w:r w:rsidRPr="005E01FF">
              <w:rPr>
                <w:spacing w:val="-2"/>
              </w:rPr>
              <w:t xml:space="preserve">. Rozdíl mezi vývozem a celkovými dovozy do České republiky, které jsou snížené o dovoz pro konečné užití, se na růstu ekonomiky podílel 1,4 </w:t>
            </w:r>
            <w:proofErr w:type="spellStart"/>
            <w:proofErr w:type="gramStart"/>
            <w:r w:rsidRPr="005E01FF">
              <w:rPr>
                <w:spacing w:val="-2"/>
              </w:rPr>
              <w:t>p.b</w:t>
            </w:r>
            <w:proofErr w:type="spellEnd"/>
            <w:r w:rsidRPr="005E01FF">
              <w:rPr>
                <w:spacing w:val="-2"/>
              </w:rPr>
              <w:t>.</w:t>
            </w:r>
            <w:proofErr w:type="gramEnd"/>
          </w:p>
          <w:p w:rsidR="007A4048" w:rsidRPr="007A4048" w:rsidRDefault="007A4048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E01FF">
              <w:rPr>
                <w:sz w:val="16"/>
                <w:szCs w:val="16"/>
              </w:rPr>
              <w:t>Objem vyplacených mezd a platů narostl v 1. čtvrtletí 2016 nejrychleji od konjunktury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</w:pPr>
            <w:r w:rsidRPr="005E01FF">
              <w:rPr>
                <w:spacing w:val="-2"/>
              </w:rPr>
              <w:t>Pokračující meziroční růst spotřeby domácností, který v 1. čtvrtletí dosáhl</w:t>
            </w:r>
            <w:r w:rsidRPr="005E01FF">
              <w:t xml:space="preserve"> 3,1 % a byl nadále tažen výdaji na předměty dlouhodobé spotřeby, byl umožněn </w:t>
            </w:r>
            <w:r w:rsidR="002D338A">
              <w:rPr>
                <w:spacing w:val="-2"/>
              </w:rPr>
              <w:t>rostoucí</w:t>
            </w:r>
            <w:r w:rsidRPr="005E01FF">
              <w:rPr>
                <w:spacing w:val="-2"/>
              </w:rPr>
              <w:t xml:space="preserve"> průměrnou mzdou, rekordní zaměstnaností a samozřejmě</w:t>
            </w:r>
            <w:r w:rsidRPr="005E01FF">
              <w:t xml:space="preserve"> i přetrvávající vysokou spotřebitelskou důvěrou. Celkový objem vyplacených mezd a platů (bez očištění o sezónní a kalendářní vlivy) stoupl v nominálním vyjádření o 6,1 %, reálně</w:t>
            </w:r>
            <w:r w:rsidRPr="005E01FF">
              <w:rPr>
                <w:rStyle w:val="Znakapoznpodarou"/>
              </w:rPr>
              <w:footnoteReference w:id="5"/>
            </w:r>
            <w:r w:rsidRPr="005E01FF">
              <w:t xml:space="preserve"> byl o 5,8 % vyšší než před rokem. V</w:t>
            </w:r>
            <w:r w:rsidR="00B534EF">
              <w:t> běžných cenách</w:t>
            </w:r>
            <w:r w:rsidRPr="005E01FF">
              <w:t xml:space="preserve"> šlo o nejsilnější navýšení mzdových prostředků od 3. čtvrtletí 2008, </w:t>
            </w:r>
            <w:r w:rsidR="00B534EF">
              <w:t>reálně</w:t>
            </w:r>
            <w:r w:rsidRPr="005E01FF">
              <w:t xml:space="preserve"> dokonce od začátku roku 2007. Podíl objemu mezd a platů na HDP vystoupal na 31,7 % a v rámci prvních čtvrtletí byl nejvyšší za poslední tři roky. V kontextu zemí Evropské unie patří tento podíl ale stále k nejnižším. Je to dané nadprůměrnou ziskovostí nefinančních podniků v České </w:t>
            </w:r>
            <w:r w:rsidRPr="005E01FF">
              <w:rPr>
                <w:spacing w:val="-2"/>
              </w:rPr>
              <w:t xml:space="preserve">republice, </w:t>
            </w:r>
            <w:r w:rsidRPr="005E01FF">
              <w:t xml:space="preserve">souvisí to částečně ale i s vyšším „zdaněním práce“, jež nesou </w:t>
            </w:r>
            <w:r w:rsidRPr="005E01FF">
              <w:rPr>
                <w:spacing w:val="-4"/>
              </w:rPr>
              <w:t xml:space="preserve">zaměstnavatelé (sociální příspěvky placené </w:t>
            </w:r>
            <w:r w:rsidRPr="00F10B64">
              <w:rPr>
                <w:spacing w:val="-2"/>
              </w:rPr>
              <w:t>zaměstnavateli v relaci ke mzdám a platům jsou v Česku vyšší</w:t>
            </w:r>
            <w:r w:rsidR="00F10B64" w:rsidRPr="00F10B64">
              <w:rPr>
                <w:spacing w:val="-2"/>
              </w:rPr>
              <w:t>,</w:t>
            </w:r>
            <w:r w:rsidRPr="00F10B64">
              <w:rPr>
                <w:spacing w:val="-2"/>
              </w:rPr>
              <w:t xml:space="preserve"> než je běžné v</w:t>
            </w:r>
            <w:r w:rsidRPr="005E01FF">
              <w:t xml:space="preserve"> EU).</w:t>
            </w:r>
          </w:p>
          <w:p w:rsidR="007A4048" w:rsidRPr="005E01FF" w:rsidRDefault="007A4048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Meziroční dynamika výdajů na konečnou spotřebu vládních institucí zhruba na úrovni loňského roku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</w:pPr>
            <w:r w:rsidRPr="005E01FF">
              <w:t>Výdaje na konečnou spotřebu vládních institucí zahrnující výdaje na individuální spotřebu (ze kterých mají užitek výhradně domácnosti) a kolektivní spotřebu (ze kterých mají prospěch všechny sektory) narostly v 1. čtvrtletí letošního roku meziročně o 2,9 %. Přestože již byly zřejmě negativně ovlivněny ukončován</w:t>
            </w:r>
            <w:r>
              <w:t>ím programového</w:t>
            </w:r>
            <w:r w:rsidRPr="005E01FF">
              <w:t xml:space="preserve"> období 2007</w:t>
            </w:r>
            <w:r w:rsidRPr="005E01FF">
              <w:rPr>
                <w:spacing w:val="-2"/>
              </w:rPr>
              <w:t>–</w:t>
            </w:r>
            <w:r w:rsidRPr="005E01FF">
              <w:t>2013 a pouze pomalým náběhem</w:t>
            </w:r>
            <w:r>
              <w:t xml:space="preserve"> čerpání v nové periodě</w:t>
            </w:r>
            <w:r w:rsidRPr="005E01FF">
              <w:t>, podařilo se udržet vysokou dynamiku z loňského roku. Objem spo</w:t>
            </w:r>
            <w:r w:rsidR="002D338A">
              <w:t>třeby vládních institucí narůstal</w:t>
            </w:r>
            <w:r w:rsidRPr="005E01FF">
              <w:t xml:space="preserve"> v meziročním srovnání setrvale již od 1. čtvrtletí 2013.</w:t>
            </w:r>
          </w:p>
          <w:p w:rsidR="007A4048" w:rsidRPr="007A4048" w:rsidRDefault="007A4048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5E01FF">
              <w:rPr>
                <w:sz w:val="16"/>
                <w:szCs w:val="16"/>
              </w:rPr>
              <w:t>Mezičtvrtletní</w:t>
            </w:r>
            <w:proofErr w:type="spellEnd"/>
            <w:r w:rsidRPr="005E01FF">
              <w:rPr>
                <w:sz w:val="16"/>
                <w:szCs w:val="16"/>
              </w:rPr>
              <w:t xml:space="preserve"> pokles investic, který započal na sklonku loňského roku, podstatně zesílil. Meziroční růst se přiblížil nule, …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  <w:rPr>
                <w:spacing w:val="-2"/>
              </w:rPr>
            </w:pPr>
            <w:r w:rsidRPr="005E01FF">
              <w:rPr>
                <w:spacing w:val="-2"/>
              </w:rPr>
              <w:t>Stimul v podobě dočerpávání peněz z předchozího </w:t>
            </w:r>
            <w:r w:rsidR="00845AB1">
              <w:rPr>
                <w:spacing w:val="-2"/>
              </w:rPr>
              <w:t>programového</w:t>
            </w:r>
            <w:r w:rsidRPr="005E01FF">
              <w:rPr>
                <w:spacing w:val="-2"/>
              </w:rPr>
              <w:t xml:space="preserve"> období se promítal v rostoucí meziroční dynamice investic až do 3. čtvrtletí loňského roku, kdy </w:t>
            </w:r>
            <w:r w:rsidRPr="005E01FF">
              <w:rPr>
                <w:spacing w:val="-4"/>
              </w:rPr>
              <w:t>dosáhla nebývalých 9,2 %. Ve 4. čtvrtletí ale již tempo růstu investic oslabilo (na 8</w:t>
            </w:r>
            <w:r w:rsidRPr="005E01FF">
              <w:rPr>
                <w:spacing w:val="-2"/>
              </w:rPr>
              <w:t xml:space="preserve"> %) a v 1. čtvrtletí se přiblížilo nule (+0,6 %). V </w:t>
            </w:r>
            <w:proofErr w:type="spellStart"/>
            <w:r w:rsidRPr="005E01FF">
              <w:rPr>
                <w:spacing w:val="-2"/>
              </w:rPr>
              <w:t>mezikvartálním</w:t>
            </w:r>
            <w:proofErr w:type="spellEnd"/>
            <w:r w:rsidRPr="005E01FF">
              <w:rPr>
                <w:spacing w:val="-2"/>
              </w:rPr>
              <w:t xml:space="preserve"> srovnání se investice </w:t>
            </w:r>
            <w:r w:rsidRPr="005E01FF">
              <w:rPr>
                <w:spacing w:val="-4"/>
              </w:rPr>
              <w:t>snižují – nejprve o 0,8 % na sklonku loňského roku, v 1. čtvrtletí 2016 ale už o 5,</w:t>
            </w:r>
            <w:r w:rsidRPr="005E01FF">
              <w:rPr>
                <w:spacing w:val="-2"/>
              </w:rPr>
              <w:t>6 %.</w:t>
            </w:r>
          </w:p>
          <w:p w:rsidR="007A4048" w:rsidRPr="005E01FF" w:rsidRDefault="007A4048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… když na vyšší úrovni než před rokem přetrvaly pouze investice do obydlí a investice do dopravních prostředků a zařízení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</w:pPr>
            <w:r w:rsidRPr="005E01FF">
              <w:t>Podle věcného členění tvorby hrubého fixního kapitálu (bez očištění o sezónní a kalendářní vlivy) stouply v 1. čtvrtletí letošního roku v meziročním srovnání pouze investice do obydlí (o 4,5 %) reflektující nízké náklady financování rezidentských nemovitostí úvěry a investice do dopravních prostředků a zařízení (4,3 %) související s obnovou a rozšiřováním firemního vozového parku. Nákupy váhově nejvýznamnějších ICT, ostatních strojů a zařízení zůstaly prakticky na úrovni počátku roku 2015 (-0,1%) a totéž bylo patrné u produktů duševního vlastnictví (rovněž -0,1 %). Investice do ostatních budov a staveb poklesly poprvé po dvou letech (o 3,7 %).</w:t>
            </w:r>
          </w:p>
          <w:p w:rsidR="007A4048" w:rsidRPr="005E01FF" w:rsidRDefault="007A4048" w:rsidP="0002434F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Vyšší meziroční růst vývozu (6 %) oproti dovozu (5,6 %) ve spojení s kladnými směnnými</w:t>
            </w:r>
            <w:r w:rsidRPr="005E01FF">
              <w:rPr>
                <w:spacing w:val="-4"/>
                <w:sz w:val="16"/>
                <w:szCs w:val="16"/>
              </w:rPr>
              <w:t xml:space="preserve"> relacemi (101,1 %) přiblížily </w:t>
            </w:r>
            <w:r w:rsidRPr="005E01FF">
              <w:rPr>
                <w:sz w:val="16"/>
                <w:szCs w:val="16"/>
              </w:rPr>
              <w:t>přebytek zahraničního obchodu 90 mld. korun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  <w:rPr>
                <w:spacing w:val="-2"/>
              </w:rPr>
            </w:pPr>
            <w:r w:rsidRPr="005E01FF">
              <w:rPr>
                <w:spacing w:val="-2"/>
              </w:rPr>
              <w:t xml:space="preserve">Na dosud rekordním přebytku zahraničního obchodu se zbožím a službami atakujícím hranici 90 mld. korun nominálně se podílel příznivý meziroční vývoj </w:t>
            </w:r>
            <w:r w:rsidRPr="005E01FF">
              <w:rPr>
                <w:spacing w:val="-4"/>
              </w:rPr>
              <w:t>vývozu a dovozu v reálném vyjádření i kladné směnné relace. Přitom oba tyto</w:t>
            </w:r>
            <w:r w:rsidRPr="005E01FF">
              <w:rPr>
                <w:spacing w:val="-2"/>
              </w:rPr>
              <w:t xml:space="preserve"> faktory se promítaly pozitivně v samotném přebytku zboží i přebytku služeb. Převaha vývozu zboží nad jeho dovozem stoupla v 1. čtvrtletí o 11,9 mld. korun na 72 mld., přebytek ve službách dosáhl 17,1 mld. a v meziročním srovnání byl vyšší o 2,8 mld.</w:t>
            </w:r>
          </w:p>
          <w:p w:rsidR="007A4048" w:rsidRPr="005E01FF" w:rsidRDefault="007A4048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Zisky ze směnných relací: 11,1 mld. korun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</w:pPr>
            <w:r w:rsidRPr="005E01FF">
              <w:t>Reálný hrubý domácí důchod, který na rozdíl od HDP zohledňuje dodatečné zisky</w:t>
            </w:r>
            <w:r w:rsidR="00F10B64">
              <w:t>,</w:t>
            </w:r>
            <w:r w:rsidRPr="005E01FF">
              <w:t xml:space="preserve"> nebo ztráty z vývoje cen v zahraničním obchodě, resp. zisky</w:t>
            </w:r>
            <w:r w:rsidR="00F10B64">
              <w:t>,</w:t>
            </w:r>
            <w:r w:rsidRPr="005E01FF">
              <w:t xml:space="preserve"> nebo ztráty </w:t>
            </w:r>
            <w:r w:rsidRPr="005E01FF">
              <w:rPr>
                <w:spacing w:val="-6"/>
              </w:rPr>
              <w:t>ze směnných relací, vzrostl v 1. čtvrtletí 2016 meziročně o 3,6 % (bez očištění o</w:t>
            </w:r>
            <w:r w:rsidRPr="005E01FF">
              <w:t xml:space="preserve"> sezónní </w:t>
            </w:r>
            <w:r w:rsidRPr="005E01FF">
              <w:lastRenderedPageBreak/>
              <w:t xml:space="preserve">a kalendářní vlivy). V porovnání s dynamikou HDP (+2,6 %) byl vývoj reálného hrubého domácího důchodu silnější o 1 </w:t>
            </w:r>
            <w:proofErr w:type="spellStart"/>
            <w:proofErr w:type="gramStart"/>
            <w:r w:rsidRPr="005E01FF">
              <w:t>p.b</w:t>
            </w:r>
            <w:proofErr w:type="spellEnd"/>
            <w:r w:rsidRPr="005E01FF">
              <w:t>.</w:t>
            </w:r>
            <w:proofErr w:type="gramEnd"/>
            <w:r w:rsidRPr="005E01FF">
              <w:t xml:space="preserve"> Ekonomika dosáhla dodatečného zisku ve výši 11,1 mld. korun, který byl nejvyšší za posledních pět čtvrtletí.</w:t>
            </w:r>
          </w:p>
          <w:p w:rsidR="007A4048" w:rsidRPr="005E01FF" w:rsidRDefault="007A4048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lastRenderedPageBreak/>
              <w:t xml:space="preserve">Z hlediska strany nabídky se na meziročním růstu ekonomiky v 1. čtvrtletí 2016 podílel především zpracovatelský průmysl, </w:t>
            </w:r>
            <w:r w:rsidR="00B534EF">
              <w:rPr>
                <w:sz w:val="16"/>
                <w:szCs w:val="16"/>
              </w:rPr>
              <w:t>výrazně na něm participovaly</w:t>
            </w:r>
            <w:r w:rsidRPr="005E01FF">
              <w:rPr>
                <w:sz w:val="16"/>
                <w:szCs w:val="16"/>
              </w:rPr>
              <w:t xml:space="preserve"> i služby, …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5E01FF" w:rsidRDefault="007A4048" w:rsidP="0002434F">
            <w:pPr>
              <w:pStyle w:val="Textpoznpodarou"/>
              <w:jc w:val="both"/>
            </w:pPr>
            <w:r w:rsidRPr="005E01FF">
              <w:rPr>
                <w:spacing w:val="-2"/>
              </w:rPr>
              <w:t>Na meziročním růstu ekonomiky se z hlediska strany nabídky podílela v 1</w:t>
            </w:r>
            <w:r w:rsidRPr="005E01FF">
              <w:t>. čtvrtletí většina hlavních činností. Dominantní pozici si uchoval zpracovatelský průmysl, jehož hrubá přidaná hodnota narostla o 6,4 % a přispěla k</w:t>
            </w:r>
            <w:r w:rsidR="00B534EF">
              <w:t xml:space="preserve"> celkovému</w:t>
            </w:r>
            <w:r w:rsidRPr="005E01FF">
              <w:t> růstu 1,7</w:t>
            </w:r>
            <w:r w:rsidR="00B534EF">
              <w:t> </w:t>
            </w:r>
            <w:proofErr w:type="spellStart"/>
            <w:proofErr w:type="gramStart"/>
            <w:r w:rsidRPr="005E01FF">
              <w:t>p.b</w:t>
            </w:r>
            <w:proofErr w:type="spellEnd"/>
            <w:r w:rsidRPr="005E01FF">
              <w:t>.</w:t>
            </w:r>
            <w:proofErr w:type="gramEnd"/>
            <w:r w:rsidRPr="005E01FF">
              <w:t xml:space="preserve"> V rámci </w:t>
            </w:r>
            <w:r w:rsidRPr="005E01FF">
              <w:rPr>
                <w:spacing w:val="-4"/>
              </w:rPr>
              <w:t>odvětví služeb se z hlediska dynamiky dařilo uskupení obchodu, dopravy</w:t>
            </w:r>
            <w:r w:rsidRPr="005E01FF">
              <w:t>, ubytování</w:t>
            </w:r>
            <w:r w:rsidRPr="005E01FF">
              <w:rPr>
                <w:spacing w:val="-2"/>
              </w:rPr>
              <w:t xml:space="preserve"> a pohostinství (+3,8 %), peněžnictví a pojišťovnictví (+3,5</w:t>
            </w:r>
            <w:r w:rsidRPr="005E01FF">
              <w:t xml:space="preserve"> %) a</w:t>
            </w:r>
            <w:r w:rsidR="00B534EF">
              <w:t> </w:t>
            </w:r>
            <w:r w:rsidRPr="005E01FF">
              <w:t xml:space="preserve">alespoň 3% přírůstku dosáhly i činnosti v oblasti nemovitostí. Také informační a komunikační </w:t>
            </w:r>
            <w:r w:rsidRPr="005E01FF">
              <w:rPr>
                <w:spacing w:val="-2"/>
              </w:rPr>
              <w:t>činnosti (+0,5 %) a profesní, vědecké, technické a administrativní činnosti (+2,6</w:t>
            </w:r>
            <w:r w:rsidRPr="005E01FF">
              <w:t xml:space="preserve"> %) pokračovaly v růstové trajektorii, nebyly ale již tak úspěšné jako v letech 2013, 2014 a 2015. Odvětví veřejných služeb (CZ-NACE O až Q) stouplo </w:t>
            </w:r>
            <w:r w:rsidRPr="005E01FF">
              <w:rPr>
                <w:spacing w:val="-6"/>
              </w:rPr>
              <w:t>o rovné 1 %. Společně se služby na</w:t>
            </w:r>
            <w:r w:rsidR="00B534EF">
              <w:rPr>
                <w:spacing w:val="-6"/>
              </w:rPr>
              <w:t xml:space="preserve"> celkovém</w:t>
            </w:r>
            <w:r w:rsidRPr="005E01FF">
              <w:rPr>
                <w:spacing w:val="-6"/>
              </w:rPr>
              <w:t xml:space="preserve"> růstu podílely 1,4</w:t>
            </w:r>
            <w:r w:rsidRPr="005E01FF">
              <w:t xml:space="preserve"> </w:t>
            </w:r>
            <w:proofErr w:type="spellStart"/>
            <w:proofErr w:type="gramStart"/>
            <w:r w:rsidRPr="005E01FF">
              <w:t>p.b</w:t>
            </w:r>
            <w:proofErr w:type="spellEnd"/>
            <w:r w:rsidRPr="005E01FF">
              <w:t>.</w:t>
            </w:r>
            <w:proofErr w:type="gramEnd"/>
          </w:p>
          <w:p w:rsidR="007A4048" w:rsidRPr="005E01FF" w:rsidRDefault="007A4048" w:rsidP="0002434F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7A4048" w:rsidRPr="002A7D6D" w:rsidTr="0002434F">
        <w:tc>
          <w:tcPr>
            <w:tcW w:w="1054" w:type="pct"/>
          </w:tcPr>
          <w:p w:rsidR="007A4048" w:rsidRPr="005E01FF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5E01FF">
              <w:rPr>
                <w:sz w:val="16"/>
                <w:szCs w:val="16"/>
              </w:rPr>
              <w:t>… stavebnictví však zpomalilo a k růstu již prakticky nepřispívalo</w:t>
            </w:r>
          </w:p>
        </w:tc>
        <w:tc>
          <w:tcPr>
            <w:tcW w:w="143" w:type="pct"/>
          </w:tcPr>
          <w:p w:rsidR="007A4048" w:rsidRPr="005E01FF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67481" w:rsidRDefault="007A4048" w:rsidP="0002434F">
            <w:pPr>
              <w:pStyle w:val="Textpoznpodarou"/>
              <w:jc w:val="both"/>
            </w:pPr>
            <w:r w:rsidRPr="00C67481">
              <w:rPr>
                <w:spacing w:val="-4"/>
              </w:rPr>
              <w:t>Pokles investic do ostatních budov a staveb při pokračujícím růstu investic do</w:t>
            </w:r>
            <w:r w:rsidRPr="00C67481">
              <w:t xml:space="preserve"> obydlí se odrazil ve výrazném zpomalení hrubé přidané hodnoty stavebnictví (na +0,4 % v 1. čtvrtletí) a způsobil, že příspěvek tohoto odvětví k růstu byl prakticky nulový. </w:t>
            </w:r>
            <w:r w:rsidRPr="00C67481">
              <w:rPr>
                <w:spacing w:val="-2"/>
              </w:rPr>
              <w:t>Stagnující zemědělství, lesnictví a rybářství (+0,1 %) se na růstu rovněž</w:t>
            </w:r>
            <w:r w:rsidRPr="00C67481">
              <w:t xml:space="preserve"> nepodílelo. </w:t>
            </w:r>
            <w:r w:rsidRPr="00C67481">
              <w:rPr>
                <w:spacing w:val="-2"/>
              </w:rPr>
              <w:t>Nezpracovatelská průmyslová odvětví jako celek ekonomiku nepatrně</w:t>
            </w:r>
            <w:r w:rsidRPr="00C67481">
              <w:t xml:space="preserve"> zpomalovala (-0,1 </w:t>
            </w:r>
            <w:proofErr w:type="spellStart"/>
            <w:proofErr w:type="gramStart"/>
            <w:r w:rsidRPr="00C67481">
              <w:t>p.b</w:t>
            </w:r>
            <w:proofErr w:type="spellEnd"/>
            <w:r w:rsidRPr="00C67481">
              <w:t>.) především</w:t>
            </w:r>
            <w:proofErr w:type="gramEnd"/>
            <w:r w:rsidRPr="00C67481">
              <w:t xml:space="preserve"> vlivem pokračujícího poklesu energetiky.</w:t>
            </w:r>
          </w:p>
        </w:tc>
      </w:tr>
    </w:tbl>
    <w:p w:rsidR="00ED3A94" w:rsidRPr="007A4048" w:rsidRDefault="00ED3A94" w:rsidP="00960769">
      <w:pPr>
        <w:pStyle w:val="Textpoznpodarou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060"/>
        <w:gridCol w:w="3879"/>
        <w:gridCol w:w="622"/>
        <w:gridCol w:w="4293"/>
      </w:tblGrid>
      <w:tr w:rsidR="007A4048" w:rsidRPr="006133A2" w:rsidTr="007A4048">
        <w:tc>
          <w:tcPr>
            <w:tcW w:w="537" w:type="pct"/>
          </w:tcPr>
          <w:p w:rsidR="007A4048" w:rsidRPr="00E67C19" w:rsidRDefault="007A4048" w:rsidP="0002434F">
            <w:pPr>
              <w:pStyle w:val="Textpoznpodarou"/>
              <w:rPr>
                <w:lang w:eastAsia="en-US"/>
              </w:rPr>
            </w:pPr>
            <w:r w:rsidRPr="00E67C19">
              <w:rPr>
                <w:lang w:eastAsia="en-US"/>
              </w:rPr>
              <w:t>Graf č. 1</w:t>
            </w:r>
          </w:p>
        </w:tc>
        <w:tc>
          <w:tcPr>
            <w:tcW w:w="1968" w:type="pct"/>
          </w:tcPr>
          <w:p w:rsidR="007A4048" w:rsidRPr="00E67C19" w:rsidRDefault="007A4048" w:rsidP="0002434F">
            <w:pPr>
              <w:pStyle w:val="Textpoznpodarou"/>
              <w:rPr>
                <w:lang w:eastAsia="en-US"/>
              </w:rPr>
            </w:pPr>
            <w:r w:rsidRPr="00E67C19">
              <w:rPr>
                <w:b/>
                <w:lang w:eastAsia="en-US"/>
              </w:rPr>
              <w:t xml:space="preserve">HDP </w:t>
            </w:r>
            <w:r w:rsidRPr="00E67C19">
              <w:rPr>
                <w:lang w:eastAsia="en-US"/>
              </w:rPr>
              <w:t>(stálé ceny, očištěno o sezónní a kalendářní vlivy, v %)</w:t>
            </w:r>
          </w:p>
        </w:tc>
        <w:tc>
          <w:tcPr>
            <w:tcW w:w="315" w:type="pct"/>
          </w:tcPr>
          <w:p w:rsidR="007A4048" w:rsidRPr="005E01FF" w:rsidRDefault="007A4048" w:rsidP="0002434F">
            <w:pPr>
              <w:pStyle w:val="Textpoznpodarou"/>
              <w:rPr>
                <w:lang w:eastAsia="en-US"/>
              </w:rPr>
            </w:pPr>
            <w:r w:rsidRPr="005E01FF">
              <w:rPr>
                <w:lang w:eastAsia="en-US"/>
              </w:rPr>
              <w:t>Graf č. 2</w:t>
            </w:r>
          </w:p>
        </w:tc>
        <w:tc>
          <w:tcPr>
            <w:tcW w:w="2180" w:type="pct"/>
          </w:tcPr>
          <w:p w:rsidR="007A4048" w:rsidRPr="005E01FF" w:rsidRDefault="007A4048" w:rsidP="0002434F">
            <w:pPr>
              <w:pStyle w:val="Textpoznpodarou"/>
              <w:rPr>
                <w:spacing w:val="-2"/>
                <w:lang w:eastAsia="en-US"/>
              </w:rPr>
            </w:pPr>
            <w:r w:rsidRPr="005E01FF">
              <w:rPr>
                <w:b/>
                <w:spacing w:val="-2"/>
                <w:lang w:eastAsia="en-US"/>
              </w:rPr>
              <w:t xml:space="preserve">HDP </w:t>
            </w:r>
            <w:r w:rsidRPr="005E01FF">
              <w:rPr>
                <w:spacing w:val="-2"/>
                <w:lang w:eastAsia="en-US"/>
              </w:rPr>
              <w:t xml:space="preserve">(stálé ceny, očištěno o sezónní a kalendářní vlivy, y/y v %, pravá osa) </w:t>
            </w:r>
            <w:r w:rsidRPr="005E01FF">
              <w:rPr>
                <w:b/>
                <w:spacing w:val="-2"/>
                <w:lang w:eastAsia="en-US"/>
              </w:rPr>
              <w:t>a indikátory důvěry</w:t>
            </w:r>
            <w:r w:rsidRPr="005E01FF">
              <w:rPr>
                <w:spacing w:val="-2"/>
                <w:lang w:eastAsia="en-US"/>
              </w:rPr>
              <w:t xml:space="preserve"> (2005=100, levá osa)</w:t>
            </w:r>
          </w:p>
        </w:tc>
      </w:tr>
      <w:tr w:rsidR="007A4048" w:rsidRPr="006133A2" w:rsidTr="007A4048">
        <w:tc>
          <w:tcPr>
            <w:tcW w:w="2505" w:type="pct"/>
            <w:gridSpan w:val="2"/>
          </w:tcPr>
          <w:p w:rsidR="007A4048" w:rsidRPr="00960769" w:rsidRDefault="002C7BCE" w:rsidP="0002434F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5A3F5B">
              <w:rPr>
                <w:noProof/>
                <w:color w:val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9pt;height:187.85pt;visibility:visible;mso-wrap-style:square">
                  <v:imagedata r:id="rId8" o:title=""/>
                </v:shape>
              </w:pict>
            </w:r>
          </w:p>
        </w:tc>
        <w:tc>
          <w:tcPr>
            <w:tcW w:w="2495" w:type="pct"/>
            <w:gridSpan w:val="2"/>
          </w:tcPr>
          <w:p w:rsidR="007A4048" w:rsidRPr="00960769" w:rsidRDefault="002C7BCE" w:rsidP="0002434F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5A3F5B">
              <w:rPr>
                <w:noProof/>
                <w:color w:val="FF0000"/>
              </w:rPr>
              <w:pict>
                <v:shape id="obrázek 2" o:spid="_x0000_i1026" type="#_x0000_t75" style="width:236.65pt;height:187.85pt;visibility:visible;mso-wrap-style:square">
                  <v:imagedata r:id="rId9" o:title=""/>
                </v:shape>
              </w:pict>
            </w:r>
          </w:p>
        </w:tc>
      </w:tr>
      <w:tr w:rsidR="007A4048" w:rsidRPr="006133A2" w:rsidTr="0002434F">
        <w:tc>
          <w:tcPr>
            <w:tcW w:w="5000" w:type="pct"/>
            <w:gridSpan w:val="4"/>
          </w:tcPr>
          <w:p w:rsidR="007A4048" w:rsidRPr="005E01FF" w:rsidRDefault="007A4048" w:rsidP="0002434F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01FF">
              <w:rPr>
                <w:sz w:val="18"/>
                <w:szCs w:val="18"/>
                <w:lang w:eastAsia="en-US"/>
              </w:rPr>
              <w:t xml:space="preserve">Zdroj: ČSÚ, </w:t>
            </w:r>
            <w:proofErr w:type="spellStart"/>
            <w:r w:rsidRPr="005E01FF">
              <w:rPr>
                <w:sz w:val="18"/>
                <w:szCs w:val="18"/>
                <w:lang w:eastAsia="en-US"/>
              </w:rPr>
              <w:t>Eurostat</w:t>
            </w:r>
            <w:proofErr w:type="spellEnd"/>
          </w:p>
        </w:tc>
      </w:tr>
    </w:tbl>
    <w:p w:rsidR="00ED3A94" w:rsidRPr="002C7BCE" w:rsidRDefault="00ED3A94" w:rsidP="00960769">
      <w:pPr>
        <w:pStyle w:val="Textpoznpodarou"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632"/>
        <w:gridCol w:w="4282"/>
        <w:gridCol w:w="1008"/>
        <w:gridCol w:w="1397"/>
        <w:gridCol w:w="2535"/>
      </w:tblGrid>
      <w:tr w:rsidR="007A4048" w:rsidRPr="006133A2" w:rsidTr="0002434F">
        <w:tc>
          <w:tcPr>
            <w:tcW w:w="320" w:type="pct"/>
          </w:tcPr>
          <w:p w:rsidR="007A4048" w:rsidRPr="005E01FF" w:rsidRDefault="007A4048" w:rsidP="0002434F">
            <w:pPr>
              <w:pStyle w:val="Textpoznpodarou"/>
              <w:rPr>
                <w:lang w:eastAsia="en-US"/>
              </w:rPr>
            </w:pPr>
            <w:r w:rsidRPr="005E01FF">
              <w:rPr>
                <w:lang w:eastAsia="en-US"/>
              </w:rPr>
              <w:t>Graf č. 3</w:t>
            </w:r>
          </w:p>
        </w:tc>
        <w:tc>
          <w:tcPr>
            <w:tcW w:w="2175" w:type="pct"/>
          </w:tcPr>
          <w:p w:rsidR="007A4048" w:rsidRPr="005E01FF" w:rsidRDefault="007A4048" w:rsidP="0002434F">
            <w:pPr>
              <w:pStyle w:val="Textpoznpodarou"/>
              <w:rPr>
                <w:spacing w:val="-6"/>
                <w:lang w:eastAsia="en-US"/>
              </w:rPr>
            </w:pPr>
            <w:r w:rsidRPr="005E01FF">
              <w:rPr>
                <w:b/>
                <w:spacing w:val="-6"/>
                <w:lang w:eastAsia="en-US"/>
              </w:rPr>
              <w:t>Příspěvky výdajových složek ke změně HDP*</w:t>
            </w:r>
            <w:r w:rsidRPr="005E01FF">
              <w:rPr>
                <w:spacing w:val="-6"/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5E01FF">
              <w:rPr>
                <w:spacing w:val="-6"/>
                <w:lang w:eastAsia="en-US"/>
              </w:rPr>
              <w:t>p.b</w:t>
            </w:r>
            <w:proofErr w:type="spellEnd"/>
            <w:r w:rsidRPr="005E01FF">
              <w:rPr>
                <w:spacing w:val="-6"/>
                <w:lang w:eastAsia="en-US"/>
              </w:rPr>
              <w:t>., HDP</w:t>
            </w:r>
            <w:proofErr w:type="gramEnd"/>
            <w:r w:rsidRPr="005E01FF">
              <w:rPr>
                <w:spacing w:val="-6"/>
                <w:lang w:eastAsia="en-US"/>
              </w:rPr>
              <w:t xml:space="preserve"> v %)</w:t>
            </w:r>
          </w:p>
        </w:tc>
        <w:tc>
          <w:tcPr>
            <w:tcW w:w="511" w:type="pct"/>
          </w:tcPr>
          <w:p w:rsidR="007A4048" w:rsidRPr="005E01FF" w:rsidRDefault="007A4048" w:rsidP="0002434F">
            <w:pPr>
              <w:pStyle w:val="Textpoznpodarou"/>
              <w:rPr>
                <w:lang w:eastAsia="en-US"/>
              </w:rPr>
            </w:pPr>
            <w:r w:rsidRPr="005E01FF">
              <w:rPr>
                <w:lang w:eastAsia="en-US"/>
              </w:rPr>
              <w:t>Graf č. 4</w:t>
            </w:r>
          </w:p>
        </w:tc>
        <w:tc>
          <w:tcPr>
            <w:tcW w:w="1994" w:type="pct"/>
            <w:gridSpan w:val="2"/>
          </w:tcPr>
          <w:p w:rsidR="007A4048" w:rsidRPr="005E01FF" w:rsidRDefault="007A4048" w:rsidP="0002434F">
            <w:pPr>
              <w:pStyle w:val="Textpoznpodarou"/>
              <w:rPr>
                <w:lang w:eastAsia="en-US"/>
              </w:rPr>
            </w:pPr>
            <w:r w:rsidRPr="005E01FF">
              <w:rPr>
                <w:b/>
                <w:lang w:eastAsia="en-US"/>
              </w:rPr>
              <w:t>Příspěvky odvětví ke změně HPH</w:t>
            </w:r>
            <w:r w:rsidRPr="005E01FF">
              <w:rPr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5E01FF">
              <w:rPr>
                <w:lang w:eastAsia="en-US"/>
              </w:rPr>
              <w:t>p.b</w:t>
            </w:r>
            <w:proofErr w:type="spellEnd"/>
            <w:r w:rsidRPr="005E01FF">
              <w:rPr>
                <w:lang w:eastAsia="en-US"/>
              </w:rPr>
              <w:t>., HPH</w:t>
            </w:r>
            <w:proofErr w:type="gramEnd"/>
            <w:r w:rsidRPr="005E01FF">
              <w:rPr>
                <w:lang w:eastAsia="en-US"/>
              </w:rPr>
              <w:t xml:space="preserve"> v %)</w:t>
            </w:r>
          </w:p>
        </w:tc>
      </w:tr>
      <w:tr w:rsidR="007A4048" w:rsidRPr="006133A2" w:rsidTr="0002434F">
        <w:tc>
          <w:tcPr>
            <w:tcW w:w="2495" w:type="pct"/>
            <w:gridSpan w:val="2"/>
          </w:tcPr>
          <w:p w:rsidR="007A4048" w:rsidRPr="00960769" w:rsidRDefault="002C7BCE" w:rsidP="0002434F">
            <w:pPr>
              <w:pStyle w:val="Textpoznpodarou"/>
              <w:jc w:val="both"/>
              <w:rPr>
                <w:color w:val="FF0000"/>
                <w:sz w:val="22"/>
                <w:lang w:eastAsia="en-US"/>
              </w:rPr>
            </w:pPr>
            <w:r w:rsidRPr="005A3F5B">
              <w:rPr>
                <w:noProof/>
                <w:color w:val="FF0000"/>
                <w:sz w:val="22"/>
              </w:rPr>
              <w:pict>
                <v:shape id="obrázek 3" o:spid="_x0000_i1027" type="#_x0000_t75" style="width:236.65pt;height:187.85pt;visibility:visible;mso-wrap-style:square">
                  <v:imagedata r:id="rId10" o:title=""/>
                </v:shape>
              </w:pict>
            </w:r>
          </w:p>
        </w:tc>
        <w:tc>
          <w:tcPr>
            <w:tcW w:w="2505" w:type="pct"/>
            <w:gridSpan w:val="3"/>
          </w:tcPr>
          <w:p w:rsidR="007A4048" w:rsidRPr="00960769" w:rsidRDefault="002C7BCE" w:rsidP="0002434F">
            <w:pPr>
              <w:pStyle w:val="Textpoznpodarou"/>
              <w:jc w:val="both"/>
              <w:rPr>
                <w:color w:val="FF0000"/>
                <w:sz w:val="22"/>
                <w:lang w:eastAsia="en-US"/>
              </w:rPr>
            </w:pPr>
            <w:r w:rsidRPr="005A3F5B">
              <w:rPr>
                <w:noProof/>
                <w:color w:val="FF0000"/>
                <w:sz w:val="22"/>
              </w:rPr>
              <w:pict>
                <v:shape id="obrázek 4" o:spid="_x0000_i1028" type="#_x0000_t75" style="width:237.9pt;height:187.85pt;visibility:visible;mso-wrap-style:square">
                  <v:imagedata r:id="rId11" o:title=""/>
                </v:shape>
              </w:pict>
            </w:r>
          </w:p>
        </w:tc>
      </w:tr>
      <w:tr w:rsidR="007A4048" w:rsidRPr="006133A2" w:rsidTr="0002434F">
        <w:tc>
          <w:tcPr>
            <w:tcW w:w="3714" w:type="pct"/>
            <w:gridSpan w:val="4"/>
          </w:tcPr>
          <w:p w:rsidR="007A4048" w:rsidRPr="005E01FF" w:rsidRDefault="007A4048" w:rsidP="0002434F">
            <w:pPr>
              <w:pStyle w:val="Textpoznpodarou"/>
              <w:rPr>
                <w:sz w:val="18"/>
                <w:szCs w:val="18"/>
                <w:lang w:eastAsia="en-US"/>
              </w:rPr>
            </w:pPr>
            <w:r w:rsidRPr="005E01FF">
              <w:rPr>
                <w:sz w:val="18"/>
                <w:szCs w:val="18"/>
                <w:lang w:eastAsia="en-US"/>
              </w:rPr>
              <w:t>*příspěvky ke změně HDP bez vyloučení dovozu pro konečné užití</w:t>
            </w:r>
          </w:p>
        </w:tc>
        <w:tc>
          <w:tcPr>
            <w:tcW w:w="1286" w:type="pct"/>
          </w:tcPr>
          <w:p w:rsidR="007A4048" w:rsidRPr="005E01FF" w:rsidRDefault="007A4048" w:rsidP="0002434F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01FF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ED3A94" w:rsidRPr="007A4048" w:rsidRDefault="00ED3A94" w:rsidP="00960769">
      <w:pPr>
        <w:pStyle w:val="Textpoznpodarou"/>
        <w:jc w:val="both"/>
        <w:rPr>
          <w:sz w:val="2"/>
          <w:szCs w:val="2"/>
        </w:rPr>
      </w:pPr>
    </w:p>
    <w:sectPr w:rsidR="00ED3A94" w:rsidRPr="007A4048" w:rsidSect="002C7BC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85" w:rsidRDefault="00270785" w:rsidP="00E71A58">
      <w:r>
        <w:separator/>
      </w:r>
    </w:p>
  </w:endnote>
  <w:endnote w:type="continuationSeparator" w:id="0">
    <w:p w:rsidR="00270785" w:rsidRDefault="0027078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5A3F5B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02434F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C7BCE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02434F">
      <w:rPr>
        <w:rFonts w:ascii="Arial" w:hAnsi="Arial" w:cs="Arial"/>
        <w:sz w:val="16"/>
        <w:szCs w:val="16"/>
      </w:rPr>
      <w:tab/>
      <w:t>2016</w:t>
    </w:r>
    <w:r w:rsidR="0002434F">
      <w:tab/>
    </w:r>
    <w:r w:rsidR="0002434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5A3F5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02434F">
      <w:tab/>
    </w:r>
    <w:r w:rsidR="0002434F">
      <w:tab/>
    </w:r>
    <w:r w:rsidR="0002434F" w:rsidRPr="00DC5B3B">
      <w:t xml:space="preserve">                              </w:t>
    </w:r>
  </w:p>
  <w:p w:rsidR="0002434F" w:rsidRPr="00223E00" w:rsidRDefault="0002434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5A3F5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5A3F5B" w:rsidRPr="00223E00">
      <w:rPr>
        <w:rFonts w:ascii="Arial" w:hAnsi="Arial" w:cs="Arial"/>
        <w:sz w:val="16"/>
        <w:szCs w:val="16"/>
      </w:rPr>
      <w:fldChar w:fldCharType="separate"/>
    </w:r>
    <w:r w:rsidR="002C7BCE">
      <w:rPr>
        <w:rFonts w:ascii="Arial" w:hAnsi="Arial" w:cs="Arial"/>
        <w:noProof/>
        <w:sz w:val="16"/>
        <w:szCs w:val="16"/>
      </w:rPr>
      <w:t>5</w:t>
    </w:r>
    <w:r w:rsidR="005A3F5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85" w:rsidRDefault="00270785" w:rsidP="00E71A58">
      <w:r>
        <w:separator/>
      </w:r>
    </w:p>
  </w:footnote>
  <w:footnote w:type="continuationSeparator" w:id="0">
    <w:p w:rsidR="00270785" w:rsidRDefault="00270785" w:rsidP="00E71A58">
      <w:r>
        <w:continuationSeparator/>
      </w:r>
    </w:p>
  </w:footnote>
  <w:footnote w:id="1">
    <w:p w:rsidR="0002434F" w:rsidRPr="005E01FF" w:rsidRDefault="0002434F" w:rsidP="007A4048">
      <w:pPr>
        <w:pStyle w:val="Textpoznpodarou"/>
        <w:jc w:val="both"/>
        <w:rPr>
          <w:sz w:val="16"/>
          <w:szCs w:val="16"/>
        </w:rPr>
      </w:pPr>
      <w:r w:rsidRPr="005E01FF">
        <w:rPr>
          <w:rStyle w:val="Znakapoznpodarou"/>
          <w:sz w:val="16"/>
          <w:szCs w:val="16"/>
        </w:rPr>
        <w:footnoteRef/>
      </w:r>
      <w:r w:rsidRPr="005E01FF">
        <w:rPr>
          <w:sz w:val="16"/>
          <w:szCs w:val="16"/>
        </w:rPr>
        <w:t xml:space="preserve"> Pokud není uvedeno jinak, jsou data o HDP a jeho složkách vyjádřena ve stálých cenách a v očištění o se</w:t>
      </w:r>
      <w:r w:rsidR="00D0061E">
        <w:rPr>
          <w:sz w:val="16"/>
          <w:szCs w:val="16"/>
        </w:rPr>
        <w:t>zónní a kalendářní vlivy. Totéž</w:t>
      </w:r>
      <w:r w:rsidRPr="005E01FF">
        <w:rPr>
          <w:sz w:val="16"/>
          <w:szCs w:val="16"/>
        </w:rPr>
        <w:t xml:space="preserve"> pl</w:t>
      </w:r>
      <w:r w:rsidR="00D72897">
        <w:rPr>
          <w:sz w:val="16"/>
          <w:szCs w:val="16"/>
        </w:rPr>
        <w:t>atí pro hrubou přidanou hodnotu a její složky.</w:t>
      </w:r>
    </w:p>
  </w:footnote>
  <w:footnote w:id="2">
    <w:p w:rsidR="0002434F" w:rsidRPr="002115F5" w:rsidRDefault="0002434F" w:rsidP="007A4048">
      <w:pPr>
        <w:pStyle w:val="Textpoznpodarou"/>
        <w:jc w:val="both"/>
        <w:rPr>
          <w:sz w:val="16"/>
          <w:szCs w:val="16"/>
        </w:rPr>
      </w:pPr>
      <w:r w:rsidRPr="00D72897">
        <w:rPr>
          <w:sz w:val="16"/>
          <w:szCs w:val="16"/>
          <w:vertAlign w:val="superscript"/>
        </w:rPr>
        <w:footnoteRef/>
      </w:r>
      <w:r w:rsidRPr="00D72897">
        <w:rPr>
          <w:sz w:val="16"/>
          <w:szCs w:val="16"/>
        </w:rPr>
        <w:t xml:space="preserve"> Časová řada HDP v období od 1. čtvrtletí 2014 je od sezónnosti očišťována novým modelem. Tento model zohledňuje změnu sezónního chování HDP po roce 2013 související s</w:t>
      </w:r>
      <w:r w:rsidR="00D72897" w:rsidRPr="00D72897">
        <w:rPr>
          <w:sz w:val="16"/>
          <w:szCs w:val="16"/>
        </w:rPr>
        <w:t> nově rovnoměrnějším výběrem daní z</w:t>
      </w:r>
      <w:r w:rsidR="006520D5">
        <w:rPr>
          <w:sz w:val="16"/>
          <w:szCs w:val="16"/>
        </w:rPr>
        <w:t> </w:t>
      </w:r>
      <w:r w:rsidR="00D72897" w:rsidRPr="00D72897">
        <w:rPr>
          <w:sz w:val="16"/>
          <w:szCs w:val="16"/>
        </w:rPr>
        <w:t>produktů</w:t>
      </w:r>
      <w:r w:rsidR="006520D5">
        <w:rPr>
          <w:sz w:val="16"/>
          <w:szCs w:val="16"/>
        </w:rPr>
        <w:t>, zejména z tabákových výrobků</w:t>
      </w:r>
      <w:r w:rsidR="00D72897" w:rsidRPr="00D72897">
        <w:rPr>
          <w:sz w:val="16"/>
          <w:szCs w:val="16"/>
        </w:rPr>
        <w:t>.</w:t>
      </w:r>
    </w:p>
  </w:footnote>
  <w:footnote w:id="3">
    <w:p w:rsidR="0002434F" w:rsidRPr="00C809A6" w:rsidRDefault="0002434F" w:rsidP="007A4048">
      <w:pPr>
        <w:pStyle w:val="Textpoznpodarou"/>
        <w:rPr>
          <w:sz w:val="16"/>
          <w:szCs w:val="16"/>
        </w:rPr>
      </w:pPr>
      <w:r w:rsidRPr="00C809A6">
        <w:rPr>
          <w:rStyle w:val="Znakapoznpodarou"/>
          <w:sz w:val="16"/>
          <w:szCs w:val="16"/>
        </w:rPr>
        <w:footnoteRef/>
      </w:r>
      <w:r w:rsidRPr="00C809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Nedostupný údaj za Irsko a Lucembursko. </w:t>
      </w:r>
      <w:r w:rsidRPr="00C809A6">
        <w:rPr>
          <w:sz w:val="16"/>
          <w:szCs w:val="16"/>
        </w:rPr>
        <w:t>Dynamika</w:t>
      </w:r>
      <w:r>
        <w:rPr>
          <w:sz w:val="16"/>
          <w:szCs w:val="16"/>
        </w:rPr>
        <w:t xml:space="preserve"> za</w:t>
      </w:r>
      <w:r w:rsidRPr="00C809A6">
        <w:rPr>
          <w:sz w:val="16"/>
          <w:szCs w:val="16"/>
        </w:rPr>
        <w:t xml:space="preserve"> Slovensko není očištěna o kalendářní vlivy.</w:t>
      </w:r>
    </w:p>
  </w:footnote>
  <w:footnote w:id="4">
    <w:p w:rsidR="0002434F" w:rsidRPr="005E01FF" w:rsidRDefault="0002434F" w:rsidP="007A4048">
      <w:pPr>
        <w:pStyle w:val="Textpoznpodarou"/>
        <w:rPr>
          <w:sz w:val="16"/>
          <w:szCs w:val="16"/>
        </w:rPr>
      </w:pPr>
      <w:r w:rsidRPr="005E01FF">
        <w:rPr>
          <w:rStyle w:val="Znakapoznpodarou"/>
          <w:sz w:val="16"/>
          <w:szCs w:val="16"/>
        </w:rPr>
        <w:footnoteRef/>
      </w:r>
      <w:r w:rsidRPr="005E01FF">
        <w:rPr>
          <w:sz w:val="16"/>
          <w:szCs w:val="16"/>
        </w:rPr>
        <w:t xml:space="preserve"> Příspěvky ke změně HDP bez vyloučení dovozu pro konečné užití.</w:t>
      </w:r>
    </w:p>
  </w:footnote>
  <w:footnote w:id="5">
    <w:p w:rsidR="0002434F" w:rsidRPr="005E01FF" w:rsidRDefault="0002434F" w:rsidP="007A4048">
      <w:pPr>
        <w:pStyle w:val="Textpoznpodarou"/>
        <w:rPr>
          <w:sz w:val="16"/>
          <w:szCs w:val="16"/>
        </w:rPr>
      </w:pPr>
      <w:r w:rsidRPr="005E01FF">
        <w:rPr>
          <w:rStyle w:val="Znakapoznpodarou"/>
          <w:sz w:val="16"/>
          <w:szCs w:val="16"/>
        </w:rPr>
        <w:footnoteRef/>
      </w:r>
      <w:r w:rsidRPr="005E01FF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7BCE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3F5B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D07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47D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7B52"/>
    <w:rsid w:val="009F7D77"/>
    <w:rsid w:val="00A004D2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DFF"/>
    <w:rsid w:val="00AF128B"/>
    <w:rsid w:val="00AF1AEA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36D4"/>
    <w:rsid w:val="00D13830"/>
    <w:rsid w:val="00D13ECF"/>
    <w:rsid w:val="00D142E5"/>
    <w:rsid w:val="00D148CD"/>
    <w:rsid w:val="00D1611E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97ED2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7222-CDD3-4395-AA71-4FE2993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1049</TotalTime>
  <Pages>3</Pages>
  <Words>1849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403</cp:revision>
  <cp:lastPrinted>2015-06-19T06:21:00Z</cp:lastPrinted>
  <dcterms:created xsi:type="dcterms:W3CDTF">2015-12-16T13:30:00Z</dcterms:created>
  <dcterms:modified xsi:type="dcterms:W3CDTF">2016-06-20T10:57:00Z</dcterms:modified>
</cp:coreProperties>
</file>