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39" w:rsidRPr="00DB1EF7" w:rsidRDefault="00DB1EF7" w:rsidP="002721F5">
      <w:pPr>
        <w:pStyle w:val="Nzev"/>
        <w:tabs>
          <w:tab w:val="center" w:pos="4535"/>
          <w:tab w:val="left" w:pos="6867"/>
        </w:tabs>
        <w:spacing w:after="240"/>
        <w:jc w:val="left"/>
        <w:rPr>
          <w:rFonts w:cs="Arial"/>
          <w:sz w:val="32"/>
          <w:szCs w:val="32"/>
        </w:rPr>
      </w:pPr>
      <w:r>
        <w:rPr>
          <w:rFonts w:cs="Arial"/>
          <w:sz w:val="32"/>
          <w:szCs w:val="32"/>
        </w:rPr>
        <w:t>Metodické poznámky</w:t>
      </w:r>
    </w:p>
    <w:p w:rsidR="00EA4A8E" w:rsidRPr="008400CE" w:rsidRDefault="004F736B" w:rsidP="00BE7BDB">
      <w:pPr>
        <w:pStyle w:val="Zkladntext"/>
        <w:spacing w:before="360"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nad 90 dnů (podle zákona č. 326/1999 Sb., o pobytu cizinců na území České republiky) a cizince s přiznaným azylem (podle zákona č. 325/1999 Sb., o azylu). Od 1. 5. 2004, v návaznosti na tzv. euronovelu zákona č. 326/1999 Sb., o pobytu cizinců, se údaje týkají občanů zemí EU s přechodným pobytem na území ČR a občanů třetích zemí s dlouhodobým pobytem.</w:t>
      </w:r>
    </w:p>
    <w:p w:rsidR="00EA4A8E" w:rsidRPr="008400CE" w:rsidRDefault="00CB3439" w:rsidP="00B27A8C">
      <w:pPr>
        <w:pStyle w:val="Zkladntext"/>
        <w:spacing w:before="120" w:after="0"/>
        <w:ind w:firstLine="425"/>
        <w:rPr>
          <w:rFonts w:cs="Arial"/>
          <w:sz w:val="20"/>
          <w:szCs w:val="20"/>
        </w:rPr>
      </w:pPr>
      <w:r w:rsidRPr="00CB3439">
        <w:rPr>
          <w:rFonts w:cs="Arial"/>
          <w:sz w:val="20"/>
          <w:szCs w:val="20"/>
        </w:rPr>
        <w:t>Údaje zohledňují rovněž události (sňatky, narození a úmrtí) občanů s trvalým pobytem na území ČR, které nastaly v 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Intrastat) a vyčerpávajícího sledování </w:t>
      </w:r>
      <w:r>
        <w:rPr>
          <w:rFonts w:cs="Arial"/>
          <w:sz w:val="20"/>
        </w:rPr>
        <w:lastRenderedPageBreak/>
        <w:t>k ostatním zemím (celní deklarace). Údaje o příjmech a výdajích za služby jsou získávány ze statistického šetření a 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podle Klasifikace produkce CZ-CPA. Vyčerpávající informace o nové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42526050"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EA4A8E" w:rsidRPr="008400CE" w:rsidRDefault="004F736B" w:rsidP="003542E2">
      <w:pPr>
        <w:pStyle w:val="Zkladntext2"/>
        <w:spacing w:before="120" w:after="0"/>
        <w:rPr>
          <w:rFonts w:ascii="Arial" w:hAnsi="Arial" w:cs="Arial"/>
          <w:sz w:val="20"/>
        </w:rPr>
      </w:pPr>
      <w:r>
        <w:rPr>
          <w:rFonts w:ascii="Arial" w:hAnsi="Arial" w:cs="Arial"/>
          <w:sz w:val="20"/>
        </w:rPr>
        <w:tab/>
      </w:r>
    </w:p>
    <w:p w:rsidR="009D0D00" w:rsidRDefault="004F736B">
      <w:pPr>
        <w:pStyle w:val="Zkladntext2"/>
        <w:spacing w:before="120" w:after="0"/>
        <w:ind w:firstLine="425"/>
        <w:rPr>
          <w:rFonts w:ascii="Arial" w:hAnsi="Arial" w:cs="Arial"/>
          <w:sz w:val="20"/>
        </w:rPr>
      </w:pPr>
      <w:r>
        <w:rPr>
          <w:rFonts w:ascii="Arial" w:hAnsi="Arial" w:cs="Arial"/>
          <w:sz w:val="20"/>
        </w:rPr>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sidR="003E55E3">
        <w:rPr>
          <w:rFonts w:ascii="Arial" w:hAnsi="Arial" w:cs="Arial"/>
          <w:sz w:val="20"/>
          <w:szCs w:val="20"/>
        </w:rPr>
        <w:t>V </w:t>
      </w:r>
      <w:r>
        <w:rPr>
          <w:rFonts w:ascii="Arial" w:hAnsi="Arial" w:cs="Arial"/>
          <w:sz w:val="20"/>
          <w:szCs w:val="20"/>
        </w:rPr>
        <w:t>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Pr>
          <w:rFonts w:ascii="Arial" w:hAnsi="Arial" w:cs="Arial"/>
          <w:b/>
          <w:sz w:val="20"/>
          <w:szCs w:val="20"/>
        </w:rPr>
        <w:t>průměr roku 2010 = 100</w:t>
      </w:r>
      <w:r>
        <w:rPr>
          <w:rFonts w:ascii="Arial" w:hAnsi="Arial" w:cs="Arial"/>
          <w:sz w:val="20"/>
          <w:szCs w:val="20"/>
        </w:rPr>
        <w:t>.</w:t>
      </w:r>
    </w:p>
    <w:p w:rsidR="00EA4A8E" w:rsidRPr="0078720D" w:rsidRDefault="004F736B" w:rsidP="007872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r w:rsidR="0078720D">
        <w:rPr>
          <w:rFonts w:ascii="Arial" w:hAnsi="Arial" w:cs="Arial"/>
          <w:sz w:val="20"/>
          <w:szCs w:val="20"/>
        </w:rPr>
        <w:t xml:space="preserve"> </w:t>
      </w:r>
      <w:r>
        <w:rPr>
          <w:rFonts w:ascii="Arial" w:hAnsi="Arial" w:cs="Arial"/>
          <w:b/>
          <w:sz w:val="20"/>
          <w:szCs w:val="20"/>
        </w:rPr>
        <w:t>Od ledna 2013 se tudíž využívá proměnlivých měsíčních vah pro výpočet indexu cen zemědělských výrobců.</w:t>
      </w:r>
    </w:p>
    <w:p w:rsidR="00EA4A8E" w:rsidRPr="008400CE" w:rsidRDefault="004F736B" w:rsidP="007872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w:t>
      </w:r>
      <w:r>
        <w:rPr>
          <w:rFonts w:ascii="Arial" w:hAnsi="Arial" w:cs="Arial"/>
          <w:sz w:val="20"/>
          <w:szCs w:val="20"/>
        </w:rPr>
        <w:lastRenderedPageBreak/>
        <w:t>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Pr>
          <w:rFonts w:ascii="Arial" w:hAnsi="Arial" w:cs="Arial"/>
          <w:b/>
          <w:sz w:val="20"/>
          <w:szCs w:val="20"/>
        </w:rPr>
        <w:t>Ceny Zem 1-12</w:t>
      </w:r>
      <w:r>
        <w:rPr>
          <w:rFonts w:ascii="Arial" w:hAnsi="Arial" w:cs="Arial"/>
          <w:sz w:val="20"/>
          <w:szCs w:val="20"/>
        </w:rPr>
        <w:t xml:space="preserve"> u cca 500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w:t>
      </w:r>
      <w:r w:rsidR="003E55E3">
        <w:rPr>
          <w:rFonts w:cs="Arial"/>
          <w:sz w:val="20"/>
        </w:rPr>
        <w:t>rganizací (cca 1 </w:t>
      </w:r>
      <w:r>
        <w:rPr>
          <w:rFonts w:cs="Arial"/>
          <w:sz w:val="20"/>
        </w:rPr>
        <w:t>200) za vybrané reprezentanty (cca 5 200). Vykazované ceny jsou c</w:t>
      </w:r>
      <w:r w:rsidR="003E55E3">
        <w:rPr>
          <w:rFonts w:cs="Arial"/>
          <w:sz w:val="20"/>
        </w:rPr>
        <w:t>eny sjednané mezi dodavatelem a </w:t>
      </w:r>
      <w:r>
        <w:rPr>
          <w:rFonts w:cs="Arial"/>
          <w:sz w:val="20"/>
        </w:rPr>
        <w:t>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8400CE" w:rsidRDefault="004F736B" w:rsidP="003542E2">
      <w:pPr>
        <w:pStyle w:val="Zkladntext"/>
        <w:spacing w:before="120" w:after="0"/>
        <w:ind w:firstLine="425"/>
        <w:rPr>
          <w:rFonts w:cs="Arial"/>
          <w:sz w:val="20"/>
        </w:rPr>
      </w:pPr>
      <w:r>
        <w:rPr>
          <w:rFonts w:cs="Arial"/>
          <w:sz w:val="20"/>
        </w:rPr>
        <w:t>V průběhu roku 2008 došlo k přechodu z původní Standardní klasifikace produkce (SKP 2003) na novou klasifikaci (CZ-CPA 2008). Od ledna 2009 jsou cenové indexy sestavovány, počítány a publikovány  podle klasifikace CZ-CPA. Přepočet cenových indexů za minulá období byl proveden až do roku 1991 včetně.</w:t>
      </w:r>
    </w:p>
    <w:p w:rsidR="00EA4A8E" w:rsidRPr="008400CE" w:rsidRDefault="004F736B" w:rsidP="003542E2">
      <w:pPr>
        <w:spacing w:before="120"/>
        <w:ind w:firstLine="425"/>
        <w:jc w:val="both"/>
        <w:rPr>
          <w:rFonts w:ascii="Arial" w:hAnsi="Arial" w:cs="Arial"/>
          <w:sz w:val="20"/>
          <w:szCs w:val="20"/>
        </w:rPr>
      </w:pPr>
      <w:r>
        <w:rPr>
          <w:rFonts w:ascii="Arial" w:hAnsi="Arial" w:cs="Arial"/>
          <w:sz w:val="20"/>
        </w:rPr>
        <w:t xml:space="preserve">Přepočet byl založen na převodu odpovídajících podílů stálých vah jednotlivých 4-místných tříd SKP do tříd nové klasifikace CZ-CPA. </w:t>
      </w:r>
      <w:r>
        <w:rPr>
          <w:rFonts w:ascii="Arial" w:hAnsi="Arial" w:cs="Arial"/>
          <w:sz w:val="20"/>
          <w:szCs w:val="20"/>
        </w:rPr>
        <w:t>Více informací o nové klasifikaci je uvedeno pod odkazem Klasifikace, číselníky.</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V průběhu roku 2011 proběhla standardní komplexní revize indexů cen průmyslových výrobců. Na jejím základě jsou cenové indexy od ledna 2012 počítány na nových váhách za rok 2010. Váhy u indexů cen průmyslových výrobců byly stanoveny na základě struktury tuzemských tržeb za rok 2010 z výkazů </w:t>
      </w:r>
      <w:proofErr w:type="spellStart"/>
      <w:r>
        <w:rPr>
          <w:rFonts w:ascii="Arial" w:hAnsi="Arial" w:cs="Arial"/>
          <w:sz w:val="20"/>
          <w:szCs w:val="20"/>
        </w:rPr>
        <w:t>Prům</w:t>
      </w:r>
      <w:proofErr w:type="spellEnd"/>
      <w:r>
        <w:rPr>
          <w:rFonts w:ascii="Arial" w:hAnsi="Arial" w:cs="Arial"/>
          <w:sz w:val="20"/>
          <w:szCs w:val="20"/>
        </w:rPr>
        <w:t xml:space="preserve"> 2-</w:t>
      </w:r>
      <w:r w:rsidR="003E55E3">
        <w:rPr>
          <w:rFonts w:ascii="Arial" w:hAnsi="Arial" w:cs="Arial"/>
          <w:sz w:val="20"/>
          <w:szCs w:val="20"/>
        </w:rPr>
        <w:t> </w:t>
      </w:r>
      <w:r>
        <w:rPr>
          <w:rFonts w:ascii="Arial" w:hAnsi="Arial" w:cs="Arial"/>
          <w:sz w:val="20"/>
          <w:szCs w:val="20"/>
        </w:rPr>
        <w:t>01, P4-01 a Ceny Prům 1-12.</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a prosinec 2005 = 100, čímž je zajištěno pokračování současných časových řad indexů.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2005 = 100.</w:t>
      </w:r>
    </w:p>
    <w:p w:rsidR="00EA4A8E" w:rsidRPr="008400CE" w:rsidRDefault="004F736B" w:rsidP="003542E2">
      <w:pPr>
        <w:pStyle w:val="Zkladntext"/>
        <w:spacing w:before="120" w:after="0"/>
        <w:ind w:firstLine="425"/>
        <w:rPr>
          <w:rFonts w:cs="Arial"/>
          <w:sz w:val="20"/>
        </w:rPr>
      </w:pPr>
      <w:r>
        <w:rPr>
          <w:rFonts w:cs="Arial"/>
          <w:b/>
          <w:bCs/>
          <w:sz w:val="20"/>
        </w:rPr>
        <w:t xml:space="preserve">Růst (pokles) </w:t>
      </w:r>
      <w:r>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DB1EF7" w:rsidRDefault="004F736B" w:rsidP="006906C2">
      <w:pPr>
        <w:pStyle w:val="Zkladntext"/>
        <w:spacing w:before="240" w:after="0"/>
        <w:rPr>
          <w:rFonts w:cs="Arial"/>
          <w:b/>
          <w:bCs/>
          <w:sz w:val="24"/>
        </w:rPr>
      </w:pPr>
      <w:r w:rsidRPr="00DB1EF7">
        <w:rPr>
          <w:rFonts w:cs="Arial"/>
          <w:b/>
          <w:bCs/>
          <w:sz w:val="24"/>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V průběhu roku 2012 proběhla standardní komplexní revize výpočtu indexů cen tržních služeb. Cenové indexy jsou od ledna 2013 počítány na nových váhách,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Index cen stavebních prací je odhadován na podkladě výsledků šetření cen materiálů a výrobků spotřebovávaných ve stavebnictví za běžný měsíc (Ceny Prům 1-12). Do odhadu hodnoty indexu jsou kromě </w:t>
      </w:r>
      <w:r>
        <w:rPr>
          <w:rFonts w:ascii="Arial" w:hAnsi="Arial" w:cs="Arial"/>
          <w:sz w:val="20"/>
          <w:szCs w:val="20"/>
        </w:rPr>
        <w:lastRenderedPageBreak/>
        <w:t>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 cen stavebních prací Ceny Stav 1-04.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3542E2">
      <w:pPr>
        <w:pStyle w:val="titulek1"/>
        <w:spacing w:before="360" w:after="0"/>
        <w:rPr>
          <w:rFonts w:cs="Arial"/>
          <w:sz w:val="28"/>
        </w:rPr>
      </w:pPr>
      <w:r w:rsidRPr="00DB1EF7">
        <w:rPr>
          <w:rFonts w:cs="Arial"/>
          <w:sz w:val="28"/>
        </w:rPr>
        <w:t>Spotřebitelské ceny</w:t>
      </w:r>
    </w:p>
    <w:p w:rsidR="00EA4A8E" w:rsidRPr="008400CE" w:rsidRDefault="004F736B" w:rsidP="003542E2">
      <w:pPr>
        <w:pStyle w:val="Zkladntext"/>
        <w:spacing w:before="120" w:after="0"/>
        <w:ind w:firstLine="425"/>
        <w:rPr>
          <w:rFonts w:cs="Arial"/>
          <w:sz w:val="20"/>
        </w:rPr>
      </w:pPr>
      <w:r>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w:t>
      </w:r>
      <w:r w:rsidR="003E55E3">
        <w:rPr>
          <w:rFonts w:ascii="Arial" w:hAnsi="Arial" w:cs="Arial"/>
          <w:sz w:val="20"/>
          <w:szCs w:val="20"/>
        </w:rPr>
        <w:t>h prodejnách a </w:t>
      </w:r>
      <w:r>
        <w:rPr>
          <w:rFonts w:ascii="Arial" w:hAnsi="Arial" w:cs="Arial"/>
          <w:sz w:val="20"/>
          <w:szCs w:val="20"/>
        </w:rPr>
        <w:t>provozovnách služeb (cca 9 000), pracovníky statistických orgánů ve 35 vybraných okresech v celé ČR a hl. 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Výpočet indexů spotřebitelských cen (životních nákladů) je prováděn na stálých váhách podle vzorce Laspeyresova:</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42526051"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Od roku 2016</w:t>
      </w:r>
      <w:r>
        <w:rPr>
          <w:rFonts w:ascii="Arial" w:hAnsi="Arial" w:cs="Arial"/>
          <w:sz w:val="20"/>
          <w:szCs w:val="20"/>
        </w:rPr>
        <w:t xml:space="preserve"> došlo u cenových indexů ke změně ceny základního období z prosince 2013 na prosinec 2015. Vypočtené indexy jsou na všech úrovních spotřebního koše řetězeny k základu průměr roku 2005 = 100. K převedení indexu k základu prosinec 2015 = 100 do časové řady indexů k základu průměr roku 2005 = 100 se používá konstanta (index za prosinec 2015 k základu průměr roku 2005 = 100). Index k základu průměr roku 2005 = 100 je vypočítán vynásobením konstanty indexem k základu prosinec 2015 = 100. Tím je zajištěno pokračování dosavadní časové řady indexů se základem průměr roku 2005 = 100, ze které jsou počítány indexy k dalším základům (předchozí měsíc = 100, stejné období předchozího roku = 100 a index klouzavých průměrů za posledních 12 měsíců k průměru 12-ti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w:t>
      </w:r>
      <w:r w:rsidR="003E55E3">
        <w:rPr>
          <w:rFonts w:cs="Arial"/>
          <w:sz w:val="20"/>
        </w:rPr>
        <w:t>ladní mzdy a platy, příplatky a </w:t>
      </w:r>
      <w:r>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Pr>
          <w:rFonts w:cs="Arial"/>
          <w:sz w:val="20"/>
        </w:rPr>
        <w:t xml:space="preserve">ní pojištění </w:t>
      </w:r>
      <w:r w:rsidR="003E55E3">
        <w:rPr>
          <w:rFonts w:cs="Arial"/>
          <w:sz w:val="20"/>
        </w:rPr>
        <w:lastRenderedPageBreak/>
        <w:t>a </w:t>
      </w:r>
      <w:r>
        <w:rPr>
          <w:rFonts w:cs="Arial"/>
          <w:sz w:val="20"/>
        </w:rPr>
        <w:t>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8400CE" w:rsidRDefault="004F736B" w:rsidP="00DD627D">
      <w:pPr>
        <w:spacing w:before="120"/>
        <w:ind w:firstLine="425"/>
        <w:jc w:val="both"/>
        <w:rPr>
          <w:rFonts w:ascii="Arial" w:hAnsi="Arial" w:cs="Arial"/>
          <w:b/>
          <w:sz w:val="20"/>
        </w:rPr>
      </w:pPr>
      <w:r>
        <w:rPr>
          <w:rFonts w:ascii="Arial" w:hAnsi="Arial" w:cs="Arial"/>
          <w:b/>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nové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byly uplatněny nové metody odhadů non-response a nově zavedeny doodhady za nešetřenou část populace, které vycházejí z administrativních zdrojů dat,</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o počtu zaměstnanců a průměrných mzdách jsou uvedeny v přepočtu na plně zaměstnané (dříve na fyzické osoby), za celé národní hospodářství.</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EA4A8E" w:rsidRPr="008400CE" w:rsidRDefault="004F736B" w:rsidP="00DD627D">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Výpočet vychází z existujících datových zdrojů: data o mzdách jsou přebírána ze čtvrtletního výkaznictví ČSÚ </w:t>
      </w:r>
      <w:r>
        <w:rPr>
          <w:rFonts w:cs="Arial"/>
          <w:b/>
          <w:sz w:val="20"/>
        </w:rPr>
        <w:sym w:font="Symbol" w:char="F02D"/>
      </w:r>
      <w:r>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 (VŠPS). Schéma výpočtu LCI je legislativně upraveno nařízením Evropské Rady a Parlamentu č. 450/2003 a dále nařízením Evropské komise č. 1 216/2003.</w:t>
      </w:r>
    </w:p>
    <w:p w:rsidR="00EA4A8E" w:rsidRPr="008400CE" w:rsidRDefault="004F736B" w:rsidP="00DD627D">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w:t>
      </w:r>
      <w:r w:rsidR="003E55E3">
        <w:rPr>
          <w:rFonts w:cs="Arial"/>
          <w:sz w:val="20"/>
        </w:rPr>
        <w:t>h práce je Ministerstvo práce a </w:t>
      </w:r>
      <w:r>
        <w:rPr>
          <w:rFonts w:cs="Arial"/>
          <w:sz w:val="20"/>
        </w:rPr>
        <w:t>sociálních věcí (MPSV).</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3E55E3" w:rsidRPr="00280449" w:rsidRDefault="004F736B" w:rsidP="00280449">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w:t>
      </w:r>
      <w:r w:rsidR="003E55E3">
        <w:rPr>
          <w:rFonts w:cs="Arial"/>
          <w:sz w:val="20"/>
        </w:rPr>
        <w:t xml:space="preserve"> na celkovém počtu obsazených a </w:t>
      </w:r>
      <w:r>
        <w:rPr>
          <w:rFonts w:cs="Arial"/>
          <w:sz w:val="20"/>
        </w:rPr>
        <w:t>volných míst. V</w:t>
      </w:r>
      <w:r>
        <w:rPr>
          <w:rFonts w:eastAsia="SimSun" w:cs="Arial"/>
          <w:sz w:val="20"/>
        </w:rPr>
        <w:t xml:space="preserve"> souladu s doporučením Eurostatu je použita metodika, která do celkového počtu volných míst nezahrnuje místa vznikající u firem či soukromníků, do té doby bez zaměstnanců. </w:t>
      </w:r>
      <w:r>
        <w:rPr>
          <w:rFonts w:cs="Arial"/>
          <w:sz w:val="20"/>
        </w:rPr>
        <w:t>Počet volných míst je přebírán ze statistiky MPSV, počet obsazených míst je v podmínkách ČR definován jako součet počtu zam</w:t>
      </w:r>
      <w:r>
        <w:rPr>
          <w:rFonts w:eastAsia="SimSun" w:cs="Arial"/>
          <w:sz w:val="20"/>
        </w:rPr>
        <w:t>ěstnanců a členů produkčních družstev s j</w:t>
      </w:r>
      <w:r w:rsidR="00D82838">
        <w:rPr>
          <w:rFonts w:eastAsia="SimSun" w:cs="Arial"/>
          <w:sz w:val="20"/>
        </w:rPr>
        <w:t>ediným a dalším zaměstnáním z VŠ</w:t>
      </w:r>
      <w:r>
        <w:rPr>
          <w:rFonts w:eastAsia="SimSun" w:cs="Arial"/>
          <w:sz w:val="20"/>
        </w:rPr>
        <w:t>PS.</w:t>
      </w:r>
    </w:p>
    <w:p w:rsidR="00CB3439" w:rsidRPr="00DB1EF7" w:rsidRDefault="004F736B" w:rsidP="00CB3439">
      <w:pPr>
        <w:pStyle w:val="titulek1"/>
        <w:spacing w:before="360" w:after="0"/>
        <w:rPr>
          <w:rFonts w:cs="Arial"/>
          <w:sz w:val="28"/>
        </w:rPr>
      </w:pPr>
      <w:r w:rsidRPr="00DB1EF7">
        <w:rPr>
          <w:rFonts w:cs="Arial"/>
          <w:sz w:val="28"/>
        </w:rPr>
        <w:lastRenderedPageBreak/>
        <w:t>Vybrané ukazatele z VŠPS</w:t>
      </w:r>
    </w:p>
    <w:p w:rsidR="00EA4A8E" w:rsidRPr="008400CE" w:rsidRDefault="004F736B" w:rsidP="00DD627D">
      <w:pPr>
        <w:pStyle w:val="Zkladntext"/>
        <w:spacing w:before="120" w:after="0"/>
        <w:ind w:firstLine="425"/>
        <w:rPr>
          <w:rFonts w:cs="Arial"/>
          <w:sz w:val="20"/>
        </w:rPr>
      </w:pPr>
      <w:r>
        <w:rPr>
          <w:rFonts w:cs="Arial"/>
          <w:sz w:val="20"/>
        </w:rPr>
        <w:t>Veškeré údaje v časové řadě jsou v jednotné metodice odpovídajíc</w:t>
      </w:r>
      <w:r w:rsidR="003E55E3">
        <w:rPr>
          <w:rFonts w:cs="Arial"/>
          <w:sz w:val="20"/>
        </w:rPr>
        <w:t xml:space="preserve">í platným definicím </w:t>
      </w:r>
      <w:proofErr w:type="spellStart"/>
      <w:r w:rsidR="003E55E3">
        <w:rPr>
          <w:rFonts w:cs="Arial"/>
          <w:sz w:val="20"/>
        </w:rPr>
        <w:t>Eurostatu</w:t>
      </w:r>
      <w:proofErr w:type="spellEnd"/>
      <w:r w:rsidR="003E55E3">
        <w:rPr>
          <w:rFonts w:cs="Arial"/>
          <w:sz w:val="20"/>
        </w:rPr>
        <w:t xml:space="preserve"> a </w:t>
      </w:r>
      <w:r>
        <w:rPr>
          <w:rFonts w:cs="Arial"/>
          <w:sz w:val="20"/>
        </w:rPr>
        <w:t>doporučením Mezinárodní organizace práce (ILO).</w:t>
      </w:r>
    </w:p>
    <w:p w:rsidR="002B2D7A" w:rsidRPr="008400CE" w:rsidRDefault="004F736B" w:rsidP="002B2D7A">
      <w:pPr>
        <w:pStyle w:val="Zkladntext"/>
        <w:spacing w:after="12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EA4A8E" w:rsidRPr="008400CE"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w:t>
      </w:r>
      <w:r w:rsidR="003E55E3">
        <w:rPr>
          <w:rFonts w:cs="Arial"/>
          <w:sz w:val="20"/>
        </w:rPr>
        <w:t>ly, ale nástup je stanoven do 3 </w:t>
      </w:r>
      <w:r>
        <w:rPr>
          <w:rFonts w:cs="Arial"/>
          <w:sz w:val="20"/>
        </w:rPr>
        <w:t>měsíců od nalezení.</w:t>
      </w:r>
    </w:p>
    <w:p w:rsidR="00EA4A8E" w:rsidRPr="00DB1EF7" w:rsidRDefault="004F736B" w:rsidP="00DD627D">
      <w:pPr>
        <w:pStyle w:val="titulek1"/>
        <w:spacing w:before="360" w:after="0"/>
        <w:rPr>
          <w:rFonts w:cs="Arial"/>
          <w:sz w:val="28"/>
        </w:rPr>
      </w:pPr>
      <w:r w:rsidRPr="00DB1EF7">
        <w:rPr>
          <w:rFonts w:cs="Arial"/>
          <w:sz w:val="28"/>
        </w:rPr>
        <w:t>Zahraniční obchod podle pohybu zboží (</w:t>
      </w:r>
      <w:proofErr w:type="spellStart"/>
      <w:r w:rsidRPr="00DB1EF7">
        <w:rPr>
          <w:rFonts w:cs="Arial"/>
          <w:sz w:val="28"/>
        </w:rPr>
        <w:t>přeshraniční</w:t>
      </w:r>
      <w:proofErr w:type="spellEnd"/>
      <w:r w:rsidRPr="00DB1EF7">
        <w:rPr>
          <w:rFonts w:cs="Arial"/>
          <w:sz w:val="28"/>
        </w:rPr>
        <w:t xml:space="preserve"> statistika)</w:t>
      </w:r>
    </w:p>
    <w:p w:rsidR="00EA4A8E" w:rsidRPr="008400CE" w:rsidRDefault="004F736B" w:rsidP="00DD627D">
      <w:pPr>
        <w:pStyle w:val="Zkladntext"/>
        <w:spacing w:before="120" w:after="0"/>
        <w:ind w:firstLine="425"/>
        <w:rPr>
          <w:rFonts w:cs="Arial"/>
          <w:sz w:val="20"/>
          <w:szCs w:val="20"/>
        </w:rPr>
      </w:pPr>
      <w:r>
        <w:rPr>
          <w:rFonts w:cs="Arial"/>
          <w:sz w:val="20"/>
          <w:szCs w:val="20"/>
        </w:rPr>
        <w:t>Zdrojem informací o zahraničním obchodu jsou data získávaná celními orgány. Od roku 2004 zajišťuje jejich sběr a prvotní kontrolu Celní správa České republiky, další zpracování, kontrolu a následné zveřejnění dat provádí Český statistický úřad.</w:t>
      </w:r>
    </w:p>
    <w:p w:rsidR="00EA4A8E" w:rsidRPr="008400CE" w:rsidRDefault="00CB3439" w:rsidP="00DD627D">
      <w:pPr>
        <w:spacing w:before="120"/>
        <w:ind w:firstLine="425"/>
        <w:jc w:val="both"/>
        <w:rPr>
          <w:rFonts w:ascii="Arial" w:hAnsi="Arial" w:cs="Arial"/>
          <w:sz w:val="20"/>
          <w:szCs w:val="20"/>
        </w:rPr>
      </w:pPr>
      <w:r w:rsidRPr="00CB3439">
        <w:rPr>
          <w:rFonts w:ascii="Arial" w:hAnsi="Arial" w:cs="Arial"/>
          <w:sz w:val="20"/>
          <w:szCs w:val="20"/>
        </w:rPr>
        <w:t>V souladu se závaznými předpisy EU je zjišťování údajů o vývozu a dovozu legislativně upraveno celním zákonem č. 13/1993 Sb., ve znění pozdějších předpisů, s platností od 23. listopadu 2012 vyhláškou Ministerstva financí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8400CE" w:rsidRDefault="004F736B" w:rsidP="00DD627D">
      <w:pPr>
        <w:spacing w:before="120"/>
        <w:ind w:firstLine="425"/>
        <w:jc w:val="both"/>
        <w:rPr>
          <w:rFonts w:ascii="Arial" w:hAnsi="Arial" w:cs="Arial"/>
          <w:sz w:val="20"/>
          <w:szCs w:val="20"/>
        </w:rPr>
      </w:pPr>
      <w:r>
        <w:rPr>
          <w:rFonts w:ascii="Arial" w:hAnsi="Arial" w:cs="Arial"/>
          <w:b/>
          <w:bCs/>
          <w:sz w:val="20"/>
          <w:szCs w:val="20"/>
        </w:rPr>
        <w:t>Statistika zahraničního obchodu je souhrnem vnitrounijního obchodu (tj. obchodu s členskými státy EU) a obchodu se státy mimo EU.</w:t>
      </w:r>
      <w:r>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8400CE" w:rsidRDefault="004F736B" w:rsidP="00DD627D">
      <w:pPr>
        <w:spacing w:before="120"/>
        <w:ind w:firstLine="425"/>
        <w:jc w:val="both"/>
        <w:rPr>
          <w:rFonts w:ascii="Arial" w:hAnsi="Arial" w:cs="Arial"/>
          <w:sz w:val="20"/>
          <w:szCs w:val="20"/>
        </w:rPr>
      </w:pPr>
      <w:r>
        <w:rPr>
          <w:rFonts w:ascii="Arial" w:hAnsi="Arial" w:cs="Arial"/>
          <w:sz w:val="20"/>
          <w:szCs w:val="20"/>
        </w:rPr>
        <w:t>Údaje za vývoz jsou sestavovány podle země určení, údaje za dovoz podle země původu.</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které jsou účetní jednotky, podílové fondy a 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 xml:space="preserve">Od roku 2013 se hlavním zdrojem dat pro </w:t>
      </w:r>
      <w:proofErr w:type="gramStart"/>
      <w:r>
        <w:rPr>
          <w:rFonts w:cs="Arial"/>
          <w:b w:val="0"/>
          <w:sz w:val="20"/>
        </w:rPr>
        <w:t>RES</w:t>
      </w:r>
      <w:proofErr w:type="gramEnd"/>
      <w:r>
        <w:rPr>
          <w:rFonts w:cs="Arial"/>
          <w:b w:val="0"/>
          <w:sz w:val="20"/>
        </w:rPr>
        <w:t xml:space="preserve"> stal registr osob (ROS), který je součástí systému základních registrů. V důsledku této skutečnosti se již nerozlišují fyzické osoby zapsané a nezapsané v obchodním rejstříku.</w:t>
      </w:r>
    </w:p>
    <w:p w:rsidR="00EA4A8E" w:rsidRPr="00DB1EF7" w:rsidRDefault="004F736B" w:rsidP="00DD627D">
      <w:pPr>
        <w:pStyle w:val="titulek1"/>
        <w:spacing w:before="360" w:after="0"/>
        <w:rPr>
          <w:rFonts w:cs="Arial"/>
          <w:sz w:val="28"/>
        </w:rPr>
      </w:pPr>
      <w:r w:rsidRPr="00DB1EF7">
        <w:rPr>
          <w:rFonts w:cs="Arial"/>
          <w:sz w:val="28"/>
        </w:rPr>
        <w:t>Zemědělství</w:t>
      </w:r>
    </w:p>
    <w:p w:rsidR="00280449" w:rsidRPr="00B34B6B" w:rsidRDefault="004F736B" w:rsidP="00B34B6B">
      <w:pPr>
        <w:pStyle w:val="Zkladntext"/>
        <w:spacing w:before="120" w:after="0"/>
        <w:ind w:firstLine="425"/>
        <w:rPr>
          <w:rFonts w:cs="Arial"/>
          <w:sz w:val="20"/>
        </w:rPr>
      </w:pPr>
      <w:r>
        <w:rPr>
          <w:rFonts w:cs="Arial"/>
          <w:sz w:val="20"/>
        </w:rPr>
        <w:t xml:space="preserve">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 Výroba drůbežího masa </w:t>
      </w:r>
      <w:r>
        <w:rPr>
          <w:rFonts w:cs="Arial"/>
          <w:sz w:val="20"/>
        </w:rPr>
        <w:lastRenderedPageBreak/>
        <w:t>je vypočtena z údajů o nákupu jatečné drůbeže, případně o porážkách z vlastního chovu, které jsou přebírány z resortního šetření Ministerstva zemědělství a přepočteny na jatečnou hmotnost. Výroba masa je zjišťována ve všech registrovaných jatkách. Nákup mléka vyjadřuje nákup syrového mléka mlékárnami, včetně syrového mléka, následně vyvezeného do zahraničí.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D210E9" w:rsidRPr="008400CE" w:rsidRDefault="004F736B" w:rsidP="0078720D">
      <w:pPr>
        <w:spacing w:before="120"/>
        <w:ind w:firstLine="425"/>
        <w:jc w:val="both"/>
        <w:rPr>
          <w:rFonts w:ascii="Arial" w:hAnsi="Arial" w:cs="Arial"/>
          <w:sz w:val="20"/>
          <w:szCs w:val="20"/>
        </w:rPr>
      </w:pPr>
      <w:r>
        <w:rPr>
          <w:rFonts w:ascii="Arial" w:hAnsi="Arial" w:cs="Arial"/>
          <w:b/>
          <w:bCs/>
          <w:sz w:val="20"/>
          <w:szCs w:val="20"/>
        </w:rPr>
        <w:t xml:space="preserve">Index průmyslové produkce (IPP)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Pr>
          <w:rFonts w:ascii="Arial" w:hAnsi="Arial" w:cs="Arial"/>
          <w:sz w:val="20"/>
          <w:szCs w:val="20"/>
        </w:rPr>
        <w:t xml:space="preserve"> ze struktury přidané hodnoty v </w:t>
      </w:r>
      <w:r>
        <w:rPr>
          <w:rFonts w:ascii="Arial" w:hAnsi="Arial" w:cs="Arial"/>
          <w:sz w:val="20"/>
          <w:szCs w:val="20"/>
        </w:rPr>
        <w:t>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V souladu s předpisy Eurostatu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Dříve používaná klasifikace OKEČ (národní verze NACE Rev.</w:t>
      </w:r>
      <w:proofErr w:type="gramStart"/>
      <w:r>
        <w:rPr>
          <w:rFonts w:cs="Arial"/>
          <w:sz w:val="20"/>
        </w:rPr>
        <w:t>1.1.) byla</w:t>
      </w:r>
      <w:proofErr w:type="gramEnd"/>
      <w:r>
        <w:rPr>
          <w:rFonts w:cs="Arial"/>
          <w:sz w:val="20"/>
        </w:rPr>
        <w:t xml:space="preserve"> nahrazena novou klasifikaci ekonomických činnosti CZ-N</w:t>
      </w:r>
      <w:r w:rsidR="00BB649C">
        <w:rPr>
          <w:rFonts w:cs="Arial"/>
          <w:sz w:val="20"/>
        </w:rPr>
        <w:t>ACE (národní verze NACE Rev.2).</w:t>
      </w:r>
    </w:p>
    <w:p w:rsidR="00EA4A8E" w:rsidRPr="008400CE" w:rsidRDefault="00CB3439" w:rsidP="00DD627D">
      <w:pPr>
        <w:pStyle w:val="Zkladntext"/>
        <w:spacing w:before="120" w:after="0"/>
        <w:jc w:val="center"/>
        <w:rPr>
          <w:rFonts w:cs="Arial"/>
          <w:b/>
          <w:iCs/>
          <w:sz w:val="20"/>
          <w:szCs w:val="20"/>
        </w:rPr>
      </w:pPr>
      <w:r w:rsidRPr="00CB3439">
        <w:rPr>
          <w:rFonts w:cs="Arial"/>
          <w:sz w:val="20"/>
          <w:szCs w:val="20"/>
        </w:rPr>
        <w:t>Bližší informace viz</w:t>
      </w:r>
      <w:r w:rsidRPr="00CB3439">
        <w:rPr>
          <w:rFonts w:cs="Arial"/>
        </w:rPr>
        <w:t xml:space="preserve"> </w:t>
      </w:r>
      <w:hyperlink r:id="rId11" w:history="1">
        <w:r w:rsidRPr="00CB3439">
          <w:rPr>
            <w:rStyle w:val="Hypertextovodkaz"/>
            <w:rFonts w:cs="Arial"/>
            <w:color w:val="auto"/>
            <w:sz w:val="20"/>
            <w:szCs w:val="20"/>
            <w:u w:val="none"/>
          </w:rPr>
          <w:t>www.czso.cz/csu/czso/prumysl_metodika</w:t>
        </w:r>
      </w:hyperlink>
      <w:r w:rsidRPr="00CB3439">
        <w:rPr>
          <w:rFonts w:cs="Arial"/>
          <w:sz w:val="20"/>
          <w:szCs w:val="20"/>
        </w:rPr>
        <w:t>.</w:t>
      </w:r>
    </w:p>
    <w:p w:rsidR="00EA4A8E" w:rsidRPr="008400CE" w:rsidRDefault="00CB3439" w:rsidP="003436E2">
      <w:pPr>
        <w:spacing w:before="240"/>
        <w:ind w:firstLine="425"/>
        <w:jc w:val="both"/>
        <w:rPr>
          <w:rFonts w:ascii="Arial" w:hAnsi="Arial" w:cs="Arial"/>
          <w:b/>
          <w:sz w:val="20"/>
        </w:rPr>
      </w:pPr>
      <w:r w:rsidRPr="00CB3439">
        <w:rPr>
          <w:rFonts w:ascii="Arial" w:hAnsi="Arial" w:cs="Arial"/>
          <w:b/>
          <w:sz w:val="20"/>
        </w:rPr>
        <w:t>Změna bazického období od roku 2013</w:t>
      </w:r>
    </w:p>
    <w:p w:rsidR="00D210E9" w:rsidRPr="008400CE" w:rsidRDefault="008716A4" w:rsidP="00DD627D">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dochází </w:t>
      </w:r>
      <w:r w:rsidR="00CB3439" w:rsidRPr="00CB3439">
        <w:rPr>
          <w:rFonts w:ascii="Arial" w:hAnsi="Arial" w:cs="Arial"/>
          <w:b/>
          <w:sz w:val="20"/>
        </w:rPr>
        <w:t>ke změně bazického období krátkodobých</w:t>
      </w:r>
      <w:r w:rsidR="00CB3439" w:rsidRPr="00CB3439">
        <w:rPr>
          <w:rFonts w:ascii="Arial" w:hAnsi="Arial" w:cs="Arial"/>
          <w:sz w:val="20"/>
        </w:rPr>
        <w:t xml:space="preserve"> </w:t>
      </w:r>
      <w:r w:rsidR="00CB3439" w:rsidRPr="00CB3439">
        <w:rPr>
          <w:rFonts w:ascii="Arial" w:hAnsi="Arial" w:cs="Arial"/>
          <w:b/>
          <w:sz w:val="20"/>
        </w:rPr>
        <w:t>statistik</w:t>
      </w:r>
      <w:r w:rsidR="00CB3439" w:rsidRPr="00CB3439">
        <w:rPr>
          <w:rFonts w:ascii="Arial" w:hAnsi="Arial" w:cs="Arial"/>
          <w:sz w:val="20"/>
        </w:rPr>
        <w:t xml:space="preserve">, což představuje standardní krok prováděný v pětileté periodě a koordinovaný v rámci Evropského statistického systému. </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DB1EF7" w:rsidRPr="003E55E3" w:rsidRDefault="00CB3439" w:rsidP="003E55E3">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w:t>
      </w:r>
      <w:proofErr w:type="gramStart"/>
      <w:r w:rsidRPr="00CB3439">
        <w:rPr>
          <w:rFonts w:ascii="Arial" w:hAnsi="Arial" w:cs="Arial"/>
          <w:sz w:val="20"/>
        </w:rPr>
        <w:t>tzn. nejsou</w:t>
      </w:r>
      <w:proofErr w:type="gramEnd"/>
      <w:r w:rsidRPr="00CB3439">
        <w:rPr>
          <w:rFonts w:ascii="Arial" w:hAnsi="Arial" w:cs="Arial"/>
          <w:sz w:val="20"/>
        </w:rPr>
        <w:t xml:space="preserve"> agregovatelné pomocí aktuálního váhového schématu.</w:t>
      </w: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CB3439" w:rsidRDefault="00CB3439" w:rsidP="00CB3439">
      <w:pPr>
        <w:pStyle w:val="Zkladntext"/>
        <w:spacing w:before="120" w:after="0"/>
        <w:ind w:firstLine="425"/>
      </w:pPr>
      <w:r w:rsidRPr="00CB3439">
        <w:rPr>
          <w:rFonts w:cs="Arial"/>
          <w:sz w:val="20"/>
        </w:rPr>
        <w:t>Index je vypočten ze stálých cen roku 2010.</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DD627D">
      <w:pPr>
        <w:spacing w:before="120"/>
        <w:ind w:firstLine="425"/>
        <w:jc w:val="both"/>
        <w:rPr>
          <w:rFonts w:ascii="Arial" w:hAnsi="Arial" w:cs="Arial"/>
          <w:sz w:val="20"/>
          <w:szCs w:val="20"/>
        </w:rPr>
      </w:pPr>
      <w:r>
        <w:rPr>
          <w:rFonts w:ascii="Arial" w:hAnsi="Arial" w:cs="Arial"/>
          <w:sz w:val="20"/>
        </w:rPr>
        <w:t>Od roku</w:t>
      </w:r>
      <w:r w:rsidR="00CB3439" w:rsidRPr="00CB3439">
        <w:rPr>
          <w:rFonts w:ascii="Arial" w:hAnsi="Arial" w:cs="Arial"/>
          <w:sz w:val="20"/>
        </w:rPr>
        <w:t xml:space="preserve"> 2013 </w:t>
      </w:r>
      <w:r w:rsidR="00CB3439" w:rsidRPr="00CB3439">
        <w:rPr>
          <w:rFonts w:ascii="Arial" w:hAnsi="Arial" w:cs="Arial"/>
          <w:b/>
          <w:sz w:val="20"/>
        </w:rPr>
        <w:t>dochází ke změně bazického období krátkodobých statistik</w:t>
      </w:r>
      <w:r w:rsidR="00CB3439" w:rsidRPr="00CB3439">
        <w:rPr>
          <w:rFonts w:ascii="Arial" w:hAnsi="Arial" w:cs="Arial"/>
          <w:sz w:val="20"/>
        </w:rPr>
        <w:t xml:space="preserve">, což představuje standardní krok prováděný v pětileté periodě a koordinovaný v rámci Evropského statistického systému. </w:t>
      </w:r>
      <w:r w:rsidR="003E55E3">
        <w:rPr>
          <w:rFonts w:ascii="Arial" w:hAnsi="Arial" w:cs="Arial"/>
          <w:sz w:val="20"/>
          <w:szCs w:val="20"/>
        </w:rPr>
        <w:t>V </w:t>
      </w:r>
      <w:r w:rsidR="00CB3439" w:rsidRPr="00CB3439">
        <w:rPr>
          <w:rFonts w:ascii="Arial" w:hAnsi="Arial" w:cs="Arial"/>
          <w:sz w:val="20"/>
          <w:szCs w:val="20"/>
        </w:rPr>
        <w:t>případě statistiky stavebnictví se tato změna týká ukazatele index stavební produkce.</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lastRenderedPageBreak/>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DD627D">
      <w:pPr>
        <w:pStyle w:val="titulek1"/>
        <w:spacing w:before="360" w:after="0"/>
        <w:rPr>
          <w:rFonts w:cs="Arial"/>
          <w:sz w:val="28"/>
        </w:rPr>
      </w:pPr>
      <w:r w:rsidRPr="00DB1EF7">
        <w:rPr>
          <w:rFonts w:cs="Arial"/>
          <w:sz w:val="28"/>
        </w:rPr>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 xml:space="preserve">se rozumí místnost nebo soubor místností, které jsou podle rozhodnutí stavebního úřadu určeny k bydlení a mohou tomuto účelu sloužit jako samostatné bytové jednotky. </w:t>
      </w:r>
      <w:r w:rsidR="003E55E3">
        <w:rPr>
          <w:rFonts w:cs="Arial"/>
          <w:sz w:val="20"/>
          <w:szCs w:val="20"/>
        </w:rPr>
        <w:t>Do počtu bytů se započítávají i </w:t>
      </w:r>
      <w:r w:rsidRPr="00CB3439">
        <w:rPr>
          <w:rFonts w:cs="Arial"/>
          <w:sz w:val="20"/>
          <w:szCs w:val="20"/>
        </w:rPr>
        <w:t>samostatné pokoje v žákovských domovech, vysokoškolských kolejích,</w:t>
      </w:r>
      <w:r w:rsidR="003E55E3">
        <w:rPr>
          <w:rFonts w:cs="Arial"/>
          <w:sz w:val="20"/>
          <w:szCs w:val="20"/>
        </w:rPr>
        <w:t xml:space="preserve"> domovech pracujícího dorostu a </w:t>
      </w:r>
      <w:r w:rsidRPr="00CB3439">
        <w:rPr>
          <w:rFonts w:cs="Arial"/>
          <w:sz w:val="20"/>
          <w:szCs w:val="20"/>
        </w:rPr>
        <w:t>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3E55E3" w:rsidRDefault="00CB3439" w:rsidP="003E55E3">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EA4A8E" w:rsidRPr="00DB1EF7" w:rsidRDefault="00CB3439" w:rsidP="00DD627D">
      <w:pPr>
        <w:pStyle w:val="titulek1"/>
        <w:tabs>
          <w:tab w:val="clear" w:pos="424"/>
          <w:tab w:val="left" w:pos="426"/>
        </w:tabs>
        <w:spacing w:before="360" w:after="0"/>
        <w:jc w:val="left"/>
        <w:rPr>
          <w:rFonts w:cs="Arial"/>
          <w:sz w:val="28"/>
        </w:rPr>
      </w:pPr>
      <w:r w:rsidRPr="00DB1EF7">
        <w:rPr>
          <w:rFonts w:cs="Arial"/>
          <w:sz w:val="28"/>
        </w:rPr>
        <w:t>Tržby v motoristickém segmentu, maloo</w:t>
      </w:r>
      <w:r w:rsidR="003E55E3">
        <w:rPr>
          <w:rFonts w:cs="Arial"/>
          <w:sz w:val="28"/>
        </w:rPr>
        <w:t>bchodě, ubytování, stravování a </w:t>
      </w:r>
      <w:r w:rsidRPr="00DB1EF7">
        <w:rPr>
          <w:rFonts w:cs="Arial"/>
          <w:sz w:val="28"/>
        </w:rPr>
        <w:t>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 xml:space="preserve">Publikovaný ukazatel je index těchto tržeb proti stejnému období předchozího roku, a to za motoristický segment, maloobchod, ubytování, stravování a pohostinství; podle Klasifikace ekonomických činností CZ-NACE, což je národní verze klasifikace NACE Rev. 2, se jedná o tyto oddíly: </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DD627D">
      <w:pPr>
        <w:pStyle w:val="Zkladnt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DD627D">
      <w:pPr>
        <w:pStyle w:val="Zkladnt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lastRenderedPageBreak/>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maloobchod s nepotravinářským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280449" w:rsidRPr="0043134A" w:rsidRDefault="00CB3439" w:rsidP="0043134A">
      <w:pPr>
        <w:pStyle w:val="Zkladntext"/>
        <w:spacing w:before="120" w:after="0"/>
        <w:ind w:firstLine="425"/>
        <w:rPr>
          <w:rFonts w:cs="Arial"/>
          <w:sz w:val="20"/>
        </w:rPr>
      </w:pPr>
      <w:r w:rsidRPr="00CB3439">
        <w:rPr>
          <w:rFonts w:cs="Arial"/>
          <w:sz w:val="20"/>
        </w:rPr>
        <w:tab/>
      </w:r>
      <w:r w:rsidRPr="00CB3439">
        <w:rPr>
          <w:rFonts w:cs="Arial"/>
          <w:sz w:val="20"/>
        </w:rPr>
        <w:tab/>
        <w:t xml:space="preserve">              (pro deflaci použit cenový index k průměru roku 2010)</w:t>
      </w:r>
    </w:p>
    <w:p w:rsidR="009D0D00" w:rsidRDefault="00CB3439">
      <w:pPr>
        <w:spacing w:before="36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4A6D7B">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došlo </w:t>
      </w:r>
      <w:r w:rsidR="00CB3439" w:rsidRPr="00CB3439">
        <w:rPr>
          <w:rFonts w:ascii="Arial" w:hAnsi="Arial" w:cs="Arial"/>
          <w:b/>
          <w:sz w:val="20"/>
        </w:rPr>
        <w:t>ke změně bazického období krátkodobých statistik</w:t>
      </w:r>
      <w:r w:rsidR="00CB3439" w:rsidRPr="00CB3439">
        <w:rPr>
          <w:rFonts w:ascii="Arial" w:hAnsi="Arial" w:cs="Arial"/>
          <w:sz w:val="20"/>
        </w:rPr>
        <w:t>, což představuje standardní krok prováděný v pětileté periodě a koordinovaný v rámci Evropského statistického systému.</w:t>
      </w:r>
    </w:p>
    <w:p w:rsidR="00EA4A8E" w:rsidRPr="008400CE" w:rsidRDefault="00CB3439" w:rsidP="004A6D7B">
      <w:pPr>
        <w:spacing w:before="120"/>
        <w:ind w:firstLine="425"/>
        <w:jc w:val="both"/>
        <w:rPr>
          <w:rFonts w:ascii="Arial" w:hAnsi="Arial" w:cs="Arial"/>
          <w:b/>
          <w:sz w:val="20"/>
        </w:rPr>
      </w:pPr>
      <w:r w:rsidRPr="00CB3439">
        <w:rPr>
          <w:rFonts w:ascii="Arial" w:hAnsi="Arial" w:cs="Arial"/>
          <w:b/>
          <w:sz w:val="20"/>
        </w:rPr>
        <w:t>Změna měla následující důsledky:</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změnilo z průměru roku 2005 na průměr roku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mělo za následek revizi dat za roky 2009–2012.</w:t>
      </w:r>
    </w:p>
    <w:p w:rsidR="000C1EB1" w:rsidRPr="008400CE" w:rsidRDefault="00CB3439" w:rsidP="00B87C17">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4A6D7B">
      <w:pPr>
        <w:pStyle w:val="titulek1"/>
        <w:spacing w:before="360" w:after="0"/>
        <w:rPr>
          <w:rFonts w:cs="Arial"/>
          <w:sz w:val="28"/>
        </w:rPr>
      </w:pPr>
      <w:r w:rsidRPr="00DB1EF7">
        <w:rPr>
          <w:rFonts w:cs="Arial"/>
          <w:sz w:val="28"/>
        </w:rPr>
        <w:t>Doprava</w:t>
      </w:r>
    </w:p>
    <w:p w:rsidR="00B87C17" w:rsidRPr="006906C2"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klasifikace ekonomických činností). 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0" w:name="OLE_LINK1"/>
      <w:r w:rsidRPr="00CB3439">
        <w:rPr>
          <w:rFonts w:cs="Arial"/>
          <w:sz w:val="20"/>
        </w:rPr>
        <w:t>–</w:t>
      </w:r>
      <w:bookmarkEnd w:id="0"/>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w:t>
      </w:r>
      <w:r w:rsidRPr="00CB3439">
        <w:rPr>
          <w:rFonts w:cs="Arial"/>
          <w:sz w:val="20"/>
        </w:rPr>
        <w:lastRenderedPageBreak/>
        <w:t>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280449" w:rsidRPr="0043134A" w:rsidRDefault="00CB3439" w:rsidP="0043134A">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t xml:space="preserve">Indexy tržeb slouží pro analýzy krátkodobého vývoje a možné predikce budoucího vývoje v jednotlivých odvětvích. Zdrojem dat je měsíční statistické </w:t>
      </w:r>
      <w:r w:rsidR="0078720D">
        <w:rPr>
          <w:rFonts w:cs="Arial"/>
          <w:sz w:val="20"/>
        </w:rPr>
        <w:t xml:space="preserve">zjišťování SP 1-12 s přílohami. </w:t>
      </w:r>
      <w:r w:rsidRPr="00CB3439">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r w:rsidRPr="00CB3439">
        <w:rPr>
          <w:rFonts w:cs="Arial"/>
          <w:sz w:val="20"/>
        </w:rPr>
        <w:t>Sekce M –  Profesní, vědecké a technické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r w:rsidRPr="00CB3439">
        <w:rPr>
          <w:rFonts w:cs="Arial"/>
          <w:sz w:val="20"/>
        </w:rPr>
        <w:t>Sekce N –  Administrativní a podpůrné činnosti</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EA4A8E" w:rsidRPr="008400CE" w:rsidRDefault="00CB3439" w:rsidP="004A6D7B">
      <w:pPr>
        <w:pStyle w:val="Zkladntext"/>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6906C2" w:rsidRPr="00DB1EF7" w:rsidRDefault="00CB3439" w:rsidP="00DB1EF7">
      <w:pPr>
        <w:spacing w:before="120"/>
        <w:ind w:firstLine="425"/>
        <w:jc w:val="both"/>
        <w:rPr>
          <w:rFonts w:ascii="Arial" w:hAnsi="Arial" w:cs="Arial"/>
          <w:sz w:val="20"/>
          <w:szCs w:val="20"/>
        </w:rPr>
      </w:pPr>
      <w:r w:rsidRPr="006906C2">
        <w:rPr>
          <w:rFonts w:ascii="Arial" w:hAnsi="Arial" w:cs="Arial"/>
          <w:sz w:val="20"/>
          <w:szCs w:val="20"/>
        </w:rPr>
        <w:t>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Sociální dávky a sociální výpomoci, příspěvky na sociální zabezpečení</w:t>
      </w:r>
    </w:p>
    <w:p w:rsidR="00E16749" w:rsidRPr="008400CE" w:rsidRDefault="00CB3439" w:rsidP="00E16749">
      <w:pPr>
        <w:pStyle w:val="Zkladntext"/>
        <w:spacing w:before="120" w:after="0"/>
        <w:ind w:firstLine="425"/>
        <w:rPr>
          <w:rFonts w:cs="Arial"/>
          <w:sz w:val="20"/>
        </w:rPr>
      </w:pPr>
      <w:r w:rsidRPr="00CB3439">
        <w:rPr>
          <w:rFonts w:cs="Arial"/>
          <w:b/>
          <w:sz w:val="20"/>
        </w:rPr>
        <w:t>Sociální dávky a sociální výpomoci</w:t>
      </w:r>
      <w:r w:rsidRPr="00CB3439">
        <w:rPr>
          <w:rFonts w:cs="Arial"/>
          <w:sz w:val="20"/>
        </w:rPr>
        <w:t xml:space="preserve"> vyplacené domácnostem jsou běžné, pravidelné i nepravidelné, peněžní i naturální platby (transfery) občanům z fondů sociálního zabezpečení, včetně dávek z rozpočtů ústředních orgánů pro tzv. necivil</w:t>
      </w:r>
      <w:r w:rsidR="006906C2">
        <w:rPr>
          <w:rFonts w:cs="Arial"/>
          <w:sz w:val="20"/>
        </w:rPr>
        <w:t>ní složky a dávek ze zahraničí.</w:t>
      </w:r>
      <w:r w:rsidRPr="00CB3439">
        <w:rPr>
          <w:rFonts w:cs="Arial"/>
          <w:sz w:val="20"/>
        </w:rPr>
        <w:t xml:space="preserve"> Dále se sem zahrnují platby z </w:t>
      </w:r>
      <w:r w:rsidR="00A14782">
        <w:rPr>
          <w:rFonts w:cs="Arial"/>
          <w:sz w:val="20"/>
        </w:rPr>
        <w:t>penzijního</w:t>
      </w:r>
      <w:r w:rsidRPr="00CB3439">
        <w:rPr>
          <w:rFonts w:cs="Arial"/>
          <w:sz w:val="20"/>
        </w:rPr>
        <w:t xml:space="preserve"> připojištění od fondů penzijních společnosti, dobrovolné podpory od zaměstnavatelů, vlády a od soukromých neziskových organizací, které poskytují služby obyvatelstvu. Sociální dávky a výpomoci se rozdělují na:</w:t>
      </w:r>
    </w:p>
    <w:p w:rsidR="00637C23" w:rsidRPr="008400CE" w:rsidRDefault="00CB3439" w:rsidP="004A6D7B">
      <w:pPr>
        <w:pStyle w:val="Zkladntext"/>
        <w:spacing w:before="120" w:after="0"/>
        <w:ind w:firstLine="425"/>
        <w:rPr>
          <w:rFonts w:cs="Arial"/>
          <w:sz w:val="20"/>
        </w:rPr>
      </w:pPr>
      <w:r w:rsidRPr="00CB3439">
        <w:rPr>
          <w:rFonts w:cs="Arial"/>
          <w:b/>
          <w:sz w:val="20"/>
        </w:rPr>
        <w:t>Dávky důchodového pojištění</w:t>
      </w:r>
      <w:r w:rsidRPr="00CB3439">
        <w:rPr>
          <w:rFonts w:cs="Arial"/>
          <w:sz w:val="20"/>
        </w:rPr>
        <w:t>, které zahrnují starobní, invalidní, sirotčí a jiné důchody (včetně důchodů z připojištění).</w:t>
      </w:r>
    </w:p>
    <w:p w:rsidR="00637C23" w:rsidRPr="008400CE" w:rsidRDefault="00CB3439" w:rsidP="004A6D7B">
      <w:pPr>
        <w:pStyle w:val="Zkladntext"/>
        <w:spacing w:before="120" w:after="0"/>
        <w:ind w:firstLine="425"/>
        <w:rPr>
          <w:rFonts w:cs="Arial"/>
          <w:sz w:val="20"/>
        </w:rPr>
      </w:pPr>
      <w:r w:rsidRPr="00CB3439">
        <w:rPr>
          <w:rFonts w:cs="Arial"/>
          <w:b/>
          <w:sz w:val="20"/>
        </w:rPr>
        <w:lastRenderedPageBreak/>
        <w:t>Dávky nemocenského pojištění</w:t>
      </w:r>
      <w:r w:rsidRPr="00CB3439">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E16749" w:rsidRPr="008400CE" w:rsidRDefault="00CB3439" w:rsidP="00E16749">
      <w:pPr>
        <w:pStyle w:val="Zkladntext"/>
        <w:spacing w:before="120" w:after="0"/>
        <w:ind w:firstLine="425"/>
        <w:rPr>
          <w:rFonts w:cs="Arial"/>
          <w:sz w:val="20"/>
        </w:rPr>
      </w:pPr>
      <w:r w:rsidRPr="00CB3439">
        <w:rPr>
          <w:rFonts w:cs="Arial"/>
          <w:b/>
          <w:sz w:val="20"/>
        </w:rPr>
        <w:t>Dávky v nezaměstnanosti</w:t>
      </w:r>
      <w:r w:rsidRPr="00CB3439">
        <w:rPr>
          <w:rFonts w:cs="Arial"/>
          <w:sz w:val="20"/>
        </w:rPr>
        <w:t>. Podporu v nezaměstnanosti pobírá uchazeč o zaměstnání, registrovaný u</w:t>
      </w:r>
      <w:r w:rsidR="00AB25F2">
        <w:rPr>
          <w:rFonts w:cs="Arial"/>
          <w:sz w:val="20"/>
        </w:rPr>
        <w:t> </w:t>
      </w:r>
      <w:r w:rsidRPr="00CB3439">
        <w:rPr>
          <w:rFonts w:cs="Arial"/>
          <w:sz w:val="20"/>
        </w:rPr>
        <w:t>úřadu práce po dobu pěti až jedenácti měsíců v závislosti na věku uchazeče o zaměstnání.</w:t>
      </w:r>
    </w:p>
    <w:p w:rsidR="00E16749" w:rsidRPr="008400CE" w:rsidRDefault="00CB3439" w:rsidP="00E16749">
      <w:pPr>
        <w:pStyle w:val="Zkladntext"/>
        <w:spacing w:before="120" w:after="0"/>
        <w:ind w:firstLine="425"/>
        <w:rPr>
          <w:rFonts w:cs="Arial"/>
          <w:sz w:val="20"/>
        </w:rPr>
      </w:pPr>
      <w:r w:rsidRPr="00CB3439">
        <w:rPr>
          <w:rFonts w:cs="Arial"/>
          <w:b/>
          <w:sz w:val="20"/>
        </w:rPr>
        <w:t xml:space="preserve">Dávky státní sociální podpory </w:t>
      </w:r>
      <w:r w:rsidRPr="00CB3439">
        <w:rPr>
          <w:rFonts w:cs="Arial"/>
          <w:bCs/>
          <w:sz w:val="20"/>
        </w:rPr>
        <w:t xml:space="preserve">zahrnují </w:t>
      </w:r>
      <w:r w:rsidRPr="00CB3439">
        <w:rPr>
          <w:rFonts w:cs="Arial"/>
          <w:sz w:val="20"/>
        </w:rPr>
        <w:t xml:space="preserve">přídavek na dítě, sociální příplatek, </w:t>
      </w:r>
      <w:r w:rsidR="006906C2">
        <w:rPr>
          <w:rFonts w:cs="Arial"/>
          <w:sz w:val="20"/>
        </w:rPr>
        <w:t xml:space="preserve">porodné, rodičovský příspěvek, </w:t>
      </w:r>
      <w:r w:rsidRPr="00CB3439">
        <w:rPr>
          <w:rFonts w:cs="Arial"/>
          <w:sz w:val="20"/>
        </w:rPr>
        <w:t>dávky pěstounské péče a dávky sociální podpory jinde nezařazené.</w:t>
      </w:r>
    </w:p>
    <w:p w:rsidR="003E1ACE" w:rsidRPr="008400CE" w:rsidRDefault="00CB3439" w:rsidP="004A6D7B">
      <w:pPr>
        <w:pStyle w:val="Zkladntext"/>
        <w:spacing w:before="120" w:after="0"/>
        <w:ind w:firstLine="425"/>
        <w:rPr>
          <w:rFonts w:cs="Arial"/>
          <w:sz w:val="20"/>
        </w:rPr>
      </w:pPr>
      <w:r w:rsidRPr="00CB3439">
        <w:rPr>
          <w:rFonts w:cs="Arial"/>
          <w:b/>
          <w:sz w:val="20"/>
        </w:rPr>
        <w:t>Ostatní dávky a výpomoci sociálního zabezpečení</w:t>
      </w:r>
      <w:r w:rsidRPr="00CB3439">
        <w:rPr>
          <w:rFonts w:cs="Arial"/>
          <w:sz w:val="20"/>
        </w:rPr>
        <w:t xml:space="preserve"> 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sidR="006906C2">
        <w:rPr>
          <w:rFonts w:cs="Arial"/>
          <w:sz w:val="20"/>
        </w:rPr>
        <w:t xml:space="preserve"> podpory ze sociálního fondu).</w:t>
      </w:r>
    </w:p>
    <w:p w:rsidR="00637C23" w:rsidRPr="008400CE" w:rsidRDefault="00CB3439" w:rsidP="004A6D7B">
      <w:pPr>
        <w:pStyle w:val="Zkladntext"/>
        <w:spacing w:before="120" w:after="0"/>
        <w:ind w:firstLine="425"/>
        <w:rPr>
          <w:rFonts w:cs="Arial"/>
          <w:b/>
          <w:sz w:val="20"/>
        </w:rPr>
      </w:pPr>
      <w:r w:rsidRPr="00CB3439">
        <w:rPr>
          <w:rFonts w:cs="Arial"/>
          <w:b/>
          <w:sz w:val="20"/>
        </w:rPr>
        <w:t xml:space="preserve">Naturální sociální dávky </w:t>
      </w:r>
      <w:r w:rsidRPr="00CB3439">
        <w:rPr>
          <w:rFonts w:cs="Arial"/>
          <w:sz w:val="20"/>
        </w:rPr>
        <w:t>zahrnují hodnotu výkonů zdravotn</w:t>
      </w:r>
      <w:r w:rsidR="000449EA">
        <w:rPr>
          <w:rFonts w:cs="Arial"/>
          <w:sz w:val="20"/>
        </w:rPr>
        <w:t>ických</w:t>
      </w:r>
      <w:r w:rsidRPr="00CB3439">
        <w:rPr>
          <w:rFonts w:cs="Arial"/>
          <w:sz w:val="20"/>
        </w:rPr>
        <w:t xml:space="preserve"> zařízení ve výši uhrazené zdravotními pojišťovnami, dávky státní sociální podpory poskytované na bydlení a pohřebné a věcné dávky poskytované v rámci programů pro osoby zdravotně postižené a péče o staré občany.</w:t>
      </w:r>
    </w:p>
    <w:p w:rsidR="00637C23" w:rsidRPr="008400CE" w:rsidRDefault="00CB3439" w:rsidP="004A6D7B">
      <w:pPr>
        <w:pStyle w:val="Zkladntext"/>
        <w:spacing w:before="120" w:after="0"/>
        <w:ind w:firstLine="425"/>
        <w:rPr>
          <w:rFonts w:cs="Arial"/>
          <w:sz w:val="20"/>
        </w:rPr>
      </w:pPr>
      <w:r w:rsidRPr="00CB3439">
        <w:rPr>
          <w:rFonts w:cs="Arial"/>
          <w:b/>
          <w:sz w:val="20"/>
        </w:rPr>
        <w:t xml:space="preserve">Příspěvky na sociální zabezpečení </w:t>
      </w:r>
      <w:r w:rsidRPr="00CB3439">
        <w:rPr>
          <w:rFonts w:cs="Arial"/>
          <w:bCs/>
          <w:sz w:val="20"/>
        </w:rPr>
        <w:t>za sektor domácností</w:t>
      </w:r>
      <w:r w:rsidRPr="00CB3439">
        <w:rPr>
          <w:rFonts w:cs="Arial"/>
          <w:b/>
          <w:sz w:val="20"/>
        </w:rPr>
        <w:t xml:space="preserve"> </w:t>
      </w:r>
      <w:r w:rsidRPr="00CB3439">
        <w:rPr>
          <w:rFonts w:cs="Arial"/>
          <w:sz w:val="20"/>
        </w:rPr>
        <w:t>obsahují všechny (povinné i dobrovolné) platby hrazené přímo nebo zprostředkovaně těm, kdo poskytují sociální dávky, tj. fondy sociálního zabezpečení (vč. fondu nezaměstnanosti), zdravotní pojišťovny a penzijní fondy. Jsou uvedeny od roku jejich zákonného zavedení.</w:t>
      </w:r>
    </w:p>
    <w:p w:rsidR="00637C23" w:rsidRPr="008400CE" w:rsidRDefault="00CB3439" w:rsidP="004A6D7B">
      <w:pPr>
        <w:pStyle w:val="Zkladntext"/>
        <w:spacing w:before="120" w:after="0"/>
        <w:ind w:firstLine="425"/>
        <w:rPr>
          <w:rFonts w:cs="Arial"/>
          <w:sz w:val="20"/>
        </w:rPr>
      </w:pPr>
      <w:r w:rsidRPr="00CB3439">
        <w:rPr>
          <w:rFonts w:cs="Arial"/>
          <w:sz w:val="20"/>
        </w:rPr>
        <w:t>Sociální příspěvky zaměstnavatelů zahrnují zákonné sociální pojištění (na zajištění penzí, nemocenského, včetně příspěvku do fondu nezaměstnanosti), zdravotní a zákonné pojištění škod při pracovních úrazech nebo nemoci z povolání. Dobrovolné sociální příspěvky obsahují příspěvky zaměstnavatelů na penzijní připojištění, dobrovolné příspěvky na zdravotní a životní pojištění.</w:t>
      </w:r>
    </w:p>
    <w:p w:rsidR="00637C23" w:rsidRPr="008400CE" w:rsidRDefault="00CB3439" w:rsidP="004A6D7B">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B87C17" w:rsidRDefault="00CB3439" w:rsidP="00AB25F2">
      <w:pPr>
        <w:pStyle w:val="Zkladntext"/>
        <w:spacing w:before="120" w:after="0"/>
        <w:ind w:firstLine="425"/>
        <w:rPr>
          <w:rFonts w:cs="Arial"/>
          <w:sz w:val="20"/>
        </w:rPr>
      </w:pPr>
      <w:r w:rsidRPr="00CB3439">
        <w:rPr>
          <w:rFonts w:cs="Arial"/>
          <w:sz w:val="20"/>
        </w:rPr>
        <w:t>Plátcem příspěvků jsou zaměstnavatelé, kteří platí pojistné za své zaměstnance, zaměstnanci (formou srážky ze mzdy), samoplátci (osoby samostatně výdělečně činné a jiné osoby, které se účastní daného systému pojištění) a stát.</w:t>
      </w:r>
    </w:p>
    <w:sectPr w:rsidR="00B87C17" w:rsidSect="00D92791">
      <w:headerReference w:type="even" r:id="rId12"/>
      <w:headerReference w:type="default" r:id="rId13"/>
      <w:footerReference w:type="even" r:id="rId14"/>
      <w:footerReference w:type="default" r:id="rId15"/>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A0" w:rsidRDefault="008E5CA0">
      <w:r>
        <w:separator/>
      </w:r>
    </w:p>
  </w:endnote>
  <w:endnote w:type="continuationSeparator" w:id="0">
    <w:p w:rsidR="008E5CA0" w:rsidRDefault="008E5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96F32" w:rsidRDefault="00C942DC">
    <w:pPr>
      <w:pStyle w:val="Zpat"/>
      <w:rPr>
        <w:rFonts w:ascii="Arial" w:hAnsi="Arial" w:cs="Arial"/>
        <w:sz w:val="16"/>
        <w:szCs w:val="16"/>
      </w:rPr>
    </w:pPr>
    <w:r w:rsidRPr="007E1668">
      <w:rPr>
        <w:rFonts w:ascii="Arial" w:hAnsi="Arial" w:cs="Arial"/>
        <w:sz w:val="16"/>
        <w:szCs w:val="16"/>
      </w:rPr>
      <w:fldChar w:fldCharType="begin"/>
    </w:r>
    <w:r w:rsidR="00943212"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D82838">
      <w:rPr>
        <w:rFonts w:ascii="Arial" w:hAnsi="Arial" w:cs="Arial"/>
        <w:noProof/>
        <w:sz w:val="16"/>
        <w:szCs w:val="16"/>
      </w:rPr>
      <w:t>8</w:t>
    </w:r>
    <w:r w:rsidRPr="007E1668">
      <w:rPr>
        <w:rFonts w:ascii="Arial" w:hAnsi="Arial" w:cs="Arial"/>
        <w:sz w:val="16"/>
        <w:szCs w:val="16"/>
      </w:rPr>
      <w:fldChar w:fldCharType="end"/>
    </w:r>
    <w:r w:rsidR="00943212" w:rsidRPr="00996F32">
      <w:rPr>
        <w:rFonts w:ascii="Arial" w:hAnsi="Arial" w:cs="Arial"/>
        <w:sz w:val="16"/>
        <w:szCs w:val="16"/>
      </w:rPr>
      <w:ptab w:relativeTo="margin" w:alignment="center" w:leader="none"/>
    </w:r>
    <w:r w:rsidR="000A50B3">
      <w:rPr>
        <w:rFonts w:ascii="Arial" w:hAnsi="Arial" w:cs="Arial"/>
        <w:sz w:val="16"/>
        <w:szCs w:val="16"/>
      </w:rPr>
      <w:t>3</w:t>
    </w:r>
    <w:r w:rsidR="00943212" w:rsidRPr="00996F32">
      <w:rPr>
        <w:rFonts w:ascii="Arial" w:hAnsi="Arial" w:cs="Arial"/>
        <w:sz w:val="16"/>
        <w:szCs w:val="16"/>
      </w:rPr>
      <w:t>. čtvrtletí 2016</w:t>
    </w:r>
    <w:r w:rsidR="00943212" w:rsidRPr="00996F32">
      <w:rPr>
        <w:rFonts w:ascii="Arial" w:hAnsi="Arial" w:cs="Arial"/>
        <w:sz w:val="16"/>
        <w:szCs w:val="16"/>
      </w:rPr>
      <w:ptab w:relativeTo="margin" w:alignment="right" w:leader="none"/>
    </w:r>
    <w:r w:rsidR="00943212">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Default="00943212"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996F32">
      <w:rPr>
        <w:rFonts w:ascii="Arial" w:hAnsi="Arial" w:cs="Arial"/>
        <w:noProof/>
        <w:sz w:val="16"/>
        <w:szCs w:val="16"/>
      </w:rPr>
      <w:ptab w:relativeTo="margin" w:alignment="center" w:leader="none"/>
    </w:r>
    <w:r w:rsidR="000A50B3">
      <w:rPr>
        <w:rFonts w:ascii="Arial" w:hAnsi="Arial" w:cs="Arial"/>
        <w:noProof/>
        <w:sz w:val="16"/>
        <w:szCs w:val="16"/>
      </w:rPr>
      <w:t>3</w:t>
    </w:r>
    <w:r w:rsidRPr="00996F32">
      <w:rPr>
        <w:rFonts w:ascii="Arial" w:hAnsi="Arial" w:cs="Arial"/>
        <w:noProof/>
        <w:sz w:val="16"/>
        <w:szCs w:val="16"/>
      </w:rPr>
      <w:t>. čtvrtletí 2016</w:t>
    </w:r>
    <w:r w:rsidRPr="00996F32">
      <w:rPr>
        <w:rFonts w:ascii="Arial" w:hAnsi="Arial" w:cs="Arial"/>
        <w:noProof/>
        <w:sz w:val="16"/>
        <w:szCs w:val="16"/>
      </w:rPr>
      <w:ptab w:relativeTo="margin" w:alignment="right" w:leader="none"/>
    </w:r>
    <w:r w:rsidR="00C942DC" w:rsidRPr="006F28FA">
      <w:rPr>
        <w:rFonts w:ascii="Arial" w:hAnsi="Arial" w:cs="Arial"/>
        <w:noProof/>
        <w:sz w:val="16"/>
        <w:szCs w:val="16"/>
      </w:rPr>
      <w:fldChar w:fldCharType="begin"/>
    </w:r>
    <w:r w:rsidRPr="006F28FA">
      <w:rPr>
        <w:rFonts w:ascii="Arial" w:hAnsi="Arial" w:cs="Arial"/>
        <w:noProof/>
        <w:sz w:val="16"/>
        <w:szCs w:val="16"/>
      </w:rPr>
      <w:instrText xml:space="preserve"> PAGE   \* MERGEFORMAT </w:instrText>
    </w:r>
    <w:r w:rsidR="00C942DC" w:rsidRPr="006F28FA">
      <w:rPr>
        <w:rFonts w:ascii="Arial" w:hAnsi="Arial" w:cs="Arial"/>
        <w:noProof/>
        <w:sz w:val="16"/>
        <w:szCs w:val="16"/>
      </w:rPr>
      <w:fldChar w:fldCharType="separate"/>
    </w:r>
    <w:r w:rsidR="00D82838">
      <w:rPr>
        <w:rFonts w:ascii="Arial" w:hAnsi="Arial" w:cs="Arial"/>
        <w:noProof/>
        <w:sz w:val="16"/>
        <w:szCs w:val="16"/>
      </w:rPr>
      <w:t>9</w:t>
    </w:r>
    <w:r w:rsidR="00C942DC" w:rsidRPr="006F28FA">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A0" w:rsidRDefault="008E5CA0">
      <w:r>
        <w:separator/>
      </w:r>
    </w:p>
  </w:footnote>
  <w:footnote w:type="continuationSeparator" w:id="0">
    <w:p w:rsidR="008E5CA0" w:rsidRDefault="008E5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33B75" w:rsidRDefault="00943212">
    <w:pPr>
      <w:pStyle w:val="Zhlav"/>
      <w:rPr>
        <w:rFonts w:ascii="Arial" w:hAnsi="Arial" w:cs="Arial"/>
        <w:sz w:val="16"/>
        <w:szCs w:val="16"/>
      </w:rPr>
    </w:pPr>
    <w:r w:rsidRPr="00933B75">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96F32" w:rsidRDefault="0094321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BCE4F8CA"/>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110594"/>
  </w:hdrShapeDefault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49EA"/>
    <w:rsid w:val="00045934"/>
    <w:rsid w:val="00045CFF"/>
    <w:rsid w:val="000477C9"/>
    <w:rsid w:val="00050CA9"/>
    <w:rsid w:val="00055242"/>
    <w:rsid w:val="00055B1A"/>
    <w:rsid w:val="00056F1C"/>
    <w:rsid w:val="000626C7"/>
    <w:rsid w:val="00062C3D"/>
    <w:rsid w:val="000659A8"/>
    <w:rsid w:val="000660B6"/>
    <w:rsid w:val="000676A6"/>
    <w:rsid w:val="00074031"/>
    <w:rsid w:val="0007503E"/>
    <w:rsid w:val="00075866"/>
    <w:rsid w:val="000777C6"/>
    <w:rsid w:val="00077F3D"/>
    <w:rsid w:val="000818DE"/>
    <w:rsid w:val="000820FB"/>
    <w:rsid w:val="0008330A"/>
    <w:rsid w:val="0008489F"/>
    <w:rsid w:val="000A1DC0"/>
    <w:rsid w:val="000A4BBE"/>
    <w:rsid w:val="000A50B3"/>
    <w:rsid w:val="000B0192"/>
    <w:rsid w:val="000B0396"/>
    <w:rsid w:val="000B353F"/>
    <w:rsid w:val="000B55D3"/>
    <w:rsid w:val="000B62DB"/>
    <w:rsid w:val="000B774A"/>
    <w:rsid w:val="000C002D"/>
    <w:rsid w:val="000C1EB1"/>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13A18"/>
    <w:rsid w:val="001235B6"/>
    <w:rsid w:val="001267EF"/>
    <w:rsid w:val="00130645"/>
    <w:rsid w:val="001310E8"/>
    <w:rsid w:val="00132A72"/>
    <w:rsid w:val="001379F4"/>
    <w:rsid w:val="001408C3"/>
    <w:rsid w:val="001444D0"/>
    <w:rsid w:val="00147FD8"/>
    <w:rsid w:val="00152BA7"/>
    <w:rsid w:val="0015317A"/>
    <w:rsid w:val="00156D11"/>
    <w:rsid w:val="001616E3"/>
    <w:rsid w:val="00162690"/>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C7432"/>
    <w:rsid w:val="001C7FD7"/>
    <w:rsid w:val="001D1D95"/>
    <w:rsid w:val="001D289F"/>
    <w:rsid w:val="001D2F84"/>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80449"/>
    <w:rsid w:val="0028700A"/>
    <w:rsid w:val="002901FB"/>
    <w:rsid w:val="0029197B"/>
    <w:rsid w:val="00296C1D"/>
    <w:rsid w:val="002A0D3A"/>
    <w:rsid w:val="002A7059"/>
    <w:rsid w:val="002B016C"/>
    <w:rsid w:val="002B2D7A"/>
    <w:rsid w:val="002B66CE"/>
    <w:rsid w:val="002D271E"/>
    <w:rsid w:val="002D3630"/>
    <w:rsid w:val="002E465A"/>
    <w:rsid w:val="002E4A32"/>
    <w:rsid w:val="002E7325"/>
    <w:rsid w:val="002F526F"/>
    <w:rsid w:val="002F610E"/>
    <w:rsid w:val="002F678A"/>
    <w:rsid w:val="002F71C8"/>
    <w:rsid w:val="002F7A5D"/>
    <w:rsid w:val="00300D0F"/>
    <w:rsid w:val="003015A3"/>
    <w:rsid w:val="00304780"/>
    <w:rsid w:val="00304B39"/>
    <w:rsid w:val="00305100"/>
    <w:rsid w:val="003058DB"/>
    <w:rsid w:val="003107FA"/>
    <w:rsid w:val="003140A9"/>
    <w:rsid w:val="003179EB"/>
    <w:rsid w:val="00321170"/>
    <w:rsid w:val="003212ED"/>
    <w:rsid w:val="00324ADB"/>
    <w:rsid w:val="00327E3D"/>
    <w:rsid w:val="003337C2"/>
    <w:rsid w:val="00334457"/>
    <w:rsid w:val="003377A2"/>
    <w:rsid w:val="003431E5"/>
    <w:rsid w:val="003436E2"/>
    <w:rsid w:val="00344EC1"/>
    <w:rsid w:val="003461F4"/>
    <w:rsid w:val="003474DA"/>
    <w:rsid w:val="00347760"/>
    <w:rsid w:val="003522A7"/>
    <w:rsid w:val="003542E2"/>
    <w:rsid w:val="00355073"/>
    <w:rsid w:val="003608A6"/>
    <w:rsid w:val="00364B32"/>
    <w:rsid w:val="003657A8"/>
    <w:rsid w:val="0036611D"/>
    <w:rsid w:val="003702EC"/>
    <w:rsid w:val="00370939"/>
    <w:rsid w:val="00375BE5"/>
    <w:rsid w:val="00380521"/>
    <w:rsid w:val="0038148E"/>
    <w:rsid w:val="003936B0"/>
    <w:rsid w:val="0039466D"/>
    <w:rsid w:val="003A68B9"/>
    <w:rsid w:val="003B05EF"/>
    <w:rsid w:val="003B2F47"/>
    <w:rsid w:val="003D0BF5"/>
    <w:rsid w:val="003D3B6A"/>
    <w:rsid w:val="003D4692"/>
    <w:rsid w:val="003D47C9"/>
    <w:rsid w:val="003D61F2"/>
    <w:rsid w:val="003D6224"/>
    <w:rsid w:val="003D6F39"/>
    <w:rsid w:val="003D7FF2"/>
    <w:rsid w:val="003E1ACE"/>
    <w:rsid w:val="003E55E3"/>
    <w:rsid w:val="003F6983"/>
    <w:rsid w:val="00411ED6"/>
    <w:rsid w:val="00412FA2"/>
    <w:rsid w:val="0041477E"/>
    <w:rsid w:val="00416208"/>
    <w:rsid w:val="0043134A"/>
    <w:rsid w:val="004323FF"/>
    <w:rsid w:val="00434D0D"/>
    <w:rsid w:val="00444E55"/>
    <w:rsid w:val="0044677D"/>
    <w:rsid w:val="004476D7"/>
    <w:rsid w:val="00456C6A"/>
    <w:rsid w:val="00463EB7"/>
    <w:rsid w:val="004737F4"/>
    <w:rsid w:val="004746FA"/>
    <w:rsid w:val="00475EF4"/>
    <w:rsid w:val="00476DA1"/>
    <w:rsid w:val="00477A11"/>
    <w:rsid w:val="00480549"/>
    <w:rsid w:val="0048271A"/>
    <w:rsid w:val="00496D5D"/>
    <w:rsid w:val="004A2D6D"/>
    <w:rsid w:val="004A3722"/>
    <w:rsid w:val="004A6D7B"/>
    <w:rsid w:val="004B22C4"/>
    <w:rsid w:val="004B3080"/>
    <w:rsid w:val="004B5606"/>
    <w:rsid w:val="004B74CF"/>
    <w:rsid w:val="004C3DFA"/>
    <w:rsid w:val="004C6BE3"/>
    <w:rsid w:val="004D02E6"/>
    <w:rsid w:val="004D1A66"/>
    <w:rsid w:val="004D2898"/>
    <w:rsid w:val="004D7F5E"/>
    <w:rsid w:val="004E1E38"/>
    <w:rsid w:val="004E2920"/>
    <w:rsid w:val="004E3310"/>
    <w:rsid w:val="004E3806"/>
    <w:rsid w:val="004F1C56"/>
    <w:rsid w:val="004F3149"/>
    <w:rsid w:val="004F4207"/>
    <w:rsid w:val="004F736B"/>
    <w:rsid w:val="00502A35"/>
    <w:rsid w:val="005032E3"/>
    <w:rsid w:val="0050384F"/>
    <w:rsid w:val="00511273"/>
    <w:rsid w:val="00514703"/>
    <w:rsid w:val="00515B12"/>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A1BFC"/>
    <w:rsid w:val="005A2226"/>
    <w:rsid w:val="005A2576"/>
    <w:rsid w:val="005A2626"/>
    <w:rsid w:val="005B28E5"/>
    <w:rsid w:val="005B4401"/>
    <w:rsid w:val="005B4C1B"/>
    <w:rsid w:val="005C1E82"/>
    <w:rsid w:val="005C61A9"/>
    <w:rsid w:val="005E0802"/>
    <w:rsid w:val="005E0F82"/>
    <w:rsid w:val="005E3B5D"/>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4F60"/>
    <w:rsid w:val="006A6159"/>
    <w:rsid w:val="006A6554"/>
    <w:rsid w:val="006B1401"/>
    <w:rsid w:val="006B284B"/>
    <w:rsid w:val="006C78D8"/>
    <w:rsid w:val="006C7EB9"/>
    <w:rsid w:val="006D039F"/>
    <w:rsid w:val="006D1505"/>
    <w:rsid w:val="006D1DA5"/>
    <w:rsid w:val="006D49C7"/>
    <w:rsid w:val="006E2E5C"/>
    <w:rsid w:val="006E3913"/>
    <w:rsid w:val="006F28FA"/>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500C2"/>
    <w:rsid w:val="00750D27"/>
    <w:rsid w:val="00755791"/>
    <w:rsid w:val="00756C26"/>
    <w:rsid w:val="007576C9"/>
    <w:rsid w:val="00761EE3"/>
    <w:rsid w:val="00766E5B"/>
    <w:rsid w:val="00770F01"/>
    <w:rsid w:val="00775499"/>
    <w:rsid w:val="00776333"/>
    <w:rsid w:val="007765C3"/>
    <w:rsid w:val="00776CA3"/>
    <w:rsid w:val="00776CAF"/>
    <w:rsid w:val="00780575"/>
    <w:rsid w:val="007809C3"/>
    <w:rsid w:val="00784598"/>
    <w:rsid w:val="0078720D"/>
    <w:rsid w:val="00790CF2"/>
    <w:rsid w:val="00791BA4"/>
    <w:rsid w:val="0079412E"/>
    <w:rsid w:val="007A08A9"/>
    <w:rsid w:val="007A4A31"/>
    <w:rsid w:val="007A4FC5"/>
    <w:rsid w:val="007A7C34"/>
    <w:rsid w:val="007B0945"/>
    <w:rsid w:val="007B5771"/>
    <w:rsid w:val="007B6725"/>
    <w:rsid w:val="007C1D32"/>
    <w:rsid w:val="007C1DB8"/>
    <w:rsid w:val="007C2324"/>
    <w:rsid w:val="007D29E3"/>
    <w:rsid w:val="007D56EB"/>
    <w:rsid w:val="007D6E37"/>
    <w:rsid w:val="007E0D31"/>
    <w:rsid w:val="007E1668"/>
    <w:rsid w:val="007E2032"/>
    <w:rsid w:val="007E468A"/>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00CE"/>
    <w:rsid w:val="008457A3"/>
    <w:rsid w:val="00846BEA"/>
    <w:rsid w:val="008578FC"/>
    <w:rsid w:val="0086076C"/>
    <w:rsid w:val="008716A4"/>
    <w:rsid w:val="00871DFF"/>
    <w:rsid w:val="00877E67"/>
    <w:rsid w:val="008811B1"/>
    <w:rsid w:val="00883BDD"/>
    <w:rsid w:val="00885732"/>
    <w:rsid w:val="008862DF"/>
    <w:rsid w:val="0089264D"/>
    <w:rsid w:val="00892C66"/>
    <w:rsid w:val="00893A50"/>
    <w:rsid w:val="00894AD8"/>
    <w:rsid w:val="00897507"/>
    <w:rsid w:val="008A11EE"/>
    <w:rsid w:val="008A208F"/>
    <w:rsid w:val="008A343D"/>
    <w:rsid w:val="008B19BB"/>
    <w:rsid w:val="008B3749"/>
    <w:rsid w:val="008B5A31"/>
    <w:rsid w:val="008B5BF1"/>
    <w:rsid w:val="008C1F3E"/>
    <w:rsid w:val="008C2250"/>
    <w:rsid w:val="008C329D"/>
    <w:rsid w:val="008C750B"/>
    <w:rsid w:val="008D05E3"/>
    <w:rsid w:val="008D0DB7"/>
    <w:rsid w:val="008D4C4A"/>
    <w:rsid w:val="008D5157"/>
    <w:rsid w:val="008D5809"/>
    <w:rsid w:val="008D689C"/>
    <w:rsid w:val="008D794D"/>
    <w:rsid w:val="008E5CA0"/>
    <w:rsid w:val="008F324C"/>
    <w:rsid w:val="00902B1A"/>
    <w:rsid w:val="00910673"/>
    <w:rsid w:val="009240FB"/>
    <w:rsid w:val="0092611C"/>
    <w:rsid w:val="00926184"/>
    <w:rsid w:val="009270DC"/>
    <w:rsid w:val="00932917"/>
    <w:rsid w:val="00933B75"/>
    <w:rsid w:val="00940392"/>
    <w:rsid w:val="009409BA"/>
    <w:rsid w:val="0094108D"/>
    <w:rsid w:val="00943212"/>
    <w:rsid w:val="009507AB"/>
    <w:rsid w:val="00953575"/>
    <w:rsid w:val="00954478"/>
    <w:rsid w:val="009671CA"/>
    <w:rsid w:val="00971449"/>
    <w:rsid w:val="0098031E"/>
    <w:rsid w:val="0098295E"/>
    <w:rsid w:val="009861BD"/>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56CF"/>
    <w:rsid w:val="009E5949"/>
    <w:rsid w:val="009F075B"/>
    <w:rsid w:val="009F1A2F"/>
    <w:rsid w:val="009F6D8A"/>
    <w:rsid w:val="00A10AD8"/>
    <w:rsid w:val="00A12149"/>
    <w:rsid w:val="00A12CD9"/>
    <w:rsid w:val="00A12D60"/>
    <w:rsid w:val="00A1350D"/>
    <w:rsid w:val="00A14782"/>
    <w:rsid w:val="00A24093"/>
    <w:rsid w:val="00A25CEE"/>
    <w:rsid w:val="00A261A8"/>
    <w:rsid w:val="00A26835"/>
    <w:rsid w:val="00A319B1"/>
    <w:rsid w:val="00A336C3"/>
    <w:rsid w:val="00A3579E"/>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2CA9"/>
    <w:rsid w:val="00A86C6F"/>
    <w:rsid w:val="00A93B80"/>
    <w:rsid w:val="00A94F40"/>
    <w:rsid w:val="00AA14CF"/>
    <w:rsid w:val="00AA1885"/>
    <w:rsid w:val="00AA354C"/>
    <w:rsid w:val="00AA3FF0"/>
    <w:rsid w:val="00AA4950"/>
    <w:rsid w:val="00AB0FF7"/>
    <w:rsid w:val="00AB2168"/>
    <w:rsid w:val="00AB25F2"/>
    <w:rsid w:val="00AB4A18"/>
    <w:rsid w:val="00AB4D50"/>
    <w:rsid w:val="00AC29AA"/>
    <w:rsid w:val="00AC6B63"/>
    <w:rsid w:val="00AD530B"/>
    <w:rsid w:val="00AE2730"/>
    <w:rsid w:val="00AF06DA"/>
    <w:rsid w:val="00AF06E8"/>
    <w:rsid w:val="00AF2B6B"/>
    <w:rsid w:val="00AF4271"/>
    <w:rsid w:val="00AF5A45"/>
    <w:rsid w:val="00B01AD8"/>
    <w:rsid w:val="00B04D54"/>
    <w:rsid w:val="00B102FD"/>
    <w:rsid w:val="00B20271"/>
    <w:rsid w:val="00B22813"/>
    <w:rsid w:val="00B27A8C"/>
    <w:rsid w:val="00B307AB"/>
    <w:rsid w:val="00B34B6B"/>
    <w:rsid w:val="00B34FDC"/>
    <w:rsid w:val="00B35B37"/>
    <w:rsid w:val="00B412B2"/>
    <w:rsid w:val="00B41BF9"/>
    <w:rsid w:val="00B41CCD"/>
    <w:rsid w:val="00B42380"/>
    <w:rsid w:val="00B423A1"/>
    <w:rsid w:val="00B424A4"/>
    <w:rsid w:val="00B43778"/>
    <w:rsid w:val="00B438C0"/>
    <w:rsid w:val="00B44C6E"/>
    <w:rsid w:val="00B457FF"/>
    <w:rsid w:val="00B515DD"/>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B649C"/>
    <w:rsid w:val="00BC228F"/>
    <w:rsid w:val="00BC234A"/>
    <w:rsid w:val="00BC46C8"/>
    <w:rsid w:val="00BC6433"/>
    <w:rsid w:val="00BD34DF"/>
    <w:rsid w:val="00BD70FD"/>
    <w:rsid w:val="00BE0730"/>
    <w:rsid w:val="00BE202E"/>
    <w:rsid w:val="00BE2D65"/>
    <w:rsid w:val="00BE602D"/>
    <w:rsid w:val="00BE7A03"/>
    <w:rsid w:val="00BE7BDB"/>
    <w:rsid w:val="00BF3036"/>
    <w:rsid w:val="00BF7841"/>
    <w:rsid w:val="00C13271"/>
    <w:rsid w:val="00C15C15"/>
    <w:rsid w:val="00C17B63"/>
    <w:rsid w:val="00C21E86"/>
    <w:rsid w:val="00C232AB"/>
    <w:rsid w:val="00C35780"/>
    <w:rsid w:val="00C4003C"/>
    <w:rsid w:val="00C56351"/>
    <w:rsid w:val="00C57A91"/>
    <w:rsid w:val="00C62711"/>
    <w:rsid w:val="00C71491"/>
    <w:rsid w:val="00C7311C"/>
    <w:rsid w:val="00C7783E"/>
    <w:rsid w:val="00C8144A"/>
    <w:rsid w:val="00C83ADC"/>
    <w:rsid w:val="00C849E9"/>
    <w:rsid w:val="00C9201B"/>
    <w:rsid w:val="00C942DC"/>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408D"/>
    <w:rsid w:val="00D0017B"/>
    <w:rsid w:val="00D02379"/>
    <w:rsid w:val="00D07EB7"/>
    <w:rsid w:val="00D20E13"/>
    <w:rsid w:val="00D210E9"/>
    <w:rsid w:val="00D21838"/>
    <w:rsid w:val="00D26D54"/>
    <w:rsid w:val="00D35A91"/>
    <w:rsid w:val="00D36AE2"/>
    <w:rsid w:val="00D36D3D"/>
    <w:rsid w:val="00D370DD"/>
    <w:rsid w:val="00D40308"/>
    <w:rsid w:val="00D419CE"/>
    <w:rsid w:val="00D4304B"/>
    <w:rsid w:val="00D43494"/>
    <w:rsid w:val="00D50A96"/>
    <w:rsid w:val="00D5254D"/>
    <w:rsid w:val="00D559A3"/>
    <w:rsid w:val="00D57F13"/>
    <w:rsid w:val="00D616CC"/>
    <w:rsid w:val="00D62D51"/>
    <w:rsid w:val="00D6712C"/>
    <w:rsid w:val="00D721B3"/>
    <w:rsid w:val="00D73101"/>
    <w:rsid w:val="00D747CF"/>
    <w:rsid w:val="00D75564"/>
    <w:rsid w:val="00D80F2B"/>
    <w:rsid w:val="00D82838"/>
    <w:rsid w:val="00D83CC2"/>
    <w:rsid w:val="00D8585B"/>
    <w:rsid w:val="00D86E5E"/>
    <w:rsid w:val="00D870D3"/>
    <w:rsid w:val="00D91494"/>
    <w:rsid w:val="00D92791"/>
    <w:rsid w:val="00D92AAE"/>
    <w:rsid w:val="00DA7534"/>
    <w:rsid w:val="00DA7DA1"/>
    <w:rsid w:val="00DB145A"/>
    <w:rsid w:val="00DB1D1D"/>
    <w:rsid w:val="00DB1EF7"/>
    <w:rsid w:val="00DB4AA9"/>
    <w:rsid w:val="00DB5769"/>
    <w:rsid w:val="00DB6E71"/>
    <w:rsid w:val="00DC05B1"/>
    <w:rsid w:val="00DC2EE9"/>
    <w:rsid w:val="00DC4C32"/>
    <w:rsid w:val="00DC53E5"/>
    <w:rsid w:val="00DD627D"/>
    <w:rsid w:val="00DE1494"/>
    <w:rsid w:val="00DE1C55"/>
    <w:rsid w:val="00DE2334"/>
    <w:rsid w:val="00DF0292"/>
    <w:rsid w:val="00DF0F63"/>
    <w:rsid w:val="00E062B1"/>
    <w:rsid w:val="00E120E7"/>
    <w:rsid w:val="00E14DA0"/>
    <w:rsid w:val="00E1532B"/>
    <w:rsid w:val="00E158B0"/>
    <w:rsid w:val="00E16749"/>
    <w:rsid w:val="00E22540"/>
    <w:rsid w:val="00E23EDE"/>
    <w:rsid w:val="00E36DCF"/>
    <w:rsid w:val="00E45E71"/>
    <w:rsid w:val="00E45EDE"/>
    <w:rsid w:val="00E467CD"/>
    <w:rsid w:val="00E46D00"/>
    <w:rsid w:val="00E47381"/>
    <w:rsid w:val="00E522E8"/>
    <w:rsid w:val="00E56649"/>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E54DE"/>
    <w:rsid w:val="00EF0016"/>
    <w:rsid w:val="00EF4F44"/>
    <w:rsid w:val="00F02879"/>
    <w:rsid w:val="00F048FD"/>
    <w:rsid w:val="00F1527B"/>
    <w:rsid w:val="00F15C46"/>
    <w:rsid w:val="00F20F22"/>
    <w:rsid w:val="00F24435"/>
    <w:rsid w:val="00F247C1"/>
    <w:rsid w:val="00F25214"/>
    <w:rsid w:val="00F2770B"/>
    <w:rsid w:val="00F32C95"/>
    <w:rsid w:val="00F36F54"/>
    <w:rsid w:val="00F37C22"/>
    <w:rsid w:val="00F41956"/>
    <w:rsid w:val="00F45AA6"/>
    <w:rsid w:val="00F45D67"/>
    <w:rsid w:val="00F47B60"/>
    <w:rsid w:val="00F60A72"/>
    <w:rsid w:val="00F60E96"/>
    <w:rsid w:val="00F61021"/>
    <w:rsid w:val="00F63992"/>
    <w:rsid w:val="00F6723B"/>
    <w:rsid w:val="00F73EA7"/>
    <w:rsid w:val="00F740DC"/>
    <w:rsid w:val="00F75A6C"/>
    <w:rsid w:val="00F7654B"/>
    <w:rsid w:val="00F77461"/>
    <w:rsid w:val="00F812E0"/>
    <w:rsid w:val="00F81EF6"/>
    <w:rsid w:val="00F857E7"/>
    <w:rsid w:val="00F909D4"/>
    <w:rsid w:val="00F90D44"/>
    <w:rsid w:val="00F91842"/>
    <w:rsid w:val="00F9389B"/>
    <w:rsid w:val="00F97D41"/>
    <w:rsid w:val="00FA51FE"/>
    <w:rsid w:val="00FB0DFA"/>
    <w:rsid w:val="00FB292E"/>
    <w:rsid w:val="00FB3FBE"/>
    <w:rsid w:val="00FB7BFC"/>
    <w:rsid w:val="00FD1B1F"/>
    <w:rsid w:val="00FD5637"/>
    <w:rsid w:val="00FD58B1"/>
    <w:rsid w:val="00FE20ED"/>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style>
  <w:style w:type="character" w:styleId="Zv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D58B-3A63-4AA1-8B42-ECCA0D33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5669</Words>
  <Characters>33450</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39041</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3</cp:revision>
  <cp:lastPrinted>2016-10-06T08:58:00Z</cp:lastPrinted>
  <dcterms:created xsi:type="dcterms:W3CDTF">2016-10-06T08:59:00Z</dcterms:created>
  <dcterms:modified xsi:type="dcterms:W3CDTF">2016-12-06T09:41:00Z</dcterms:modified>
</cp:coreProperties>
</file>