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49" w:rsidRDefault="007F1949" w:rsidP="0092586B">
      <w:pPr>
        <w:pStyle w:val="Nadpis2"/>
      </w:pPr>
    </w:p>
    <w:p w:rsidR="005301F4" w:rsidRDefault="00595472" w:rsidP="00337BD2">
      <w:pPr>
        <w:pStyle w:val="Obsah"/>
      </w:pPr>
      <w:r>
        <w:t>1</w:t>
      </w:r>
      <w:r w:rsidR="005301F4" w:rsidRPr="005301F4">
        <w:t>. Důchodové pojištění</w:t>
      </w:r>
      <w:r w:rsidR="00337BD2">
        <w:rPr>
          <w:rStyle w:val="Znakapoznpodarou"/>
        </w:rPr>
        <w:footnoteReference w:id="1"/>
      </w:r>
    </w:p>
    <w:p w:rsidR="00337BD2" w:rsidRDefault="00337BD2" w:rsidP="005301F4">
      <w:pPr>
        <w:jc w:val="both"/>
        <w:rPr>
          <w:sz w:val="24"/>
        </w:rPr>
      </w:pPr>
    </w:p>
    <w:p w:rsidR="006D1029" w:rsidRPr="005F6E82" w:rsidRDefault="006D1029" w:rsidP="001D11C7">
      <w:pPr>
        <w:pStyle w:val="Zkladntext"/>
        <w:ind w:firstLine="708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Důchodový systém ČR je založen na povinném základním důchodovém pojištění podle zákona</w:t>
      </w:r>
      <w:r w:rsidR="001D11C7"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č.155/1995 Sb., o důchodovém pojištění (tzv. první pilíř), na doplňkovém penzijním spoření podle zákona č. 427/2011 Sb., které nahradilo penzijní připojištění se státním příspěvkem podle zákona č. 42/1994 Sb. (tzv. třetí pilíř) a od roku 2013 na dobrovolném důchodovém spoření podle zákona č. 426/2011 Sb. (tzv.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>druhý pilíř).</w:t>
      </w:r>
    </w:p>
    <w:p w:rsidR="00A72FEB" w:rsidRDefault="00A72FEB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Pr="005F6E82" w:rsidRDefault="006D1029" w:rsidP="006D1029">
      <w:pPr>
        <w:pStyle w:val="Zkladntext"/>
        <w:ind w:firstLine="708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Systém základního důchodového pojištění je založený na povinné účasti a na průběžném financování (</w:t>
      </w:r>
      <w:r w:rsidR="001D11C7">
        <w:rPr>
          <w:rFonts w:ascii="Arial" w:hAnsi="Arial" w:cs="Arial"/>
          <w:sz w:val="20"/>
        </w:rPr>
        <w:t xml:space="preserve">systém </w:t>
      </w:r>
      <w:proofErr w:type="spellStart"/>
      <w:r w:rsidR="001D11C7">
        <w:rPr>
          <w:rFonts w:ascii="Arial" w:hAnsi="Arial" w:cs="Arial"/>
          <w:sz w:val="20"/>
        </w:rPr>
        <w:t>pay</w:t>
      </w:r>
      <w:proofErr w:type="spellEnd"/>
      <w:r w:rsidR="001D11C7">
        <w:rPr>
          <w:rFonts w:ascii="Arial" w:hAnsi="Arial" w:cs="Arial"/>
          <w:sz w:val="20"/>
        </w:rPr>
        <w:t>-as-</w:t>
      </w:r>
      <w:proofErr w:type="spellStart"/>
      <w:r w:rsidR="001D11C7">
        <w:rPr>
          <w:rFonts w:ascii="Arial" w:hAnsi="Arial" w:cs="Arial"/>
          <w:sz w:val="20"/>
        </w:rPr>
        <w:t>you</w:t>
      </w:r>
      <w:proofErr w:type="spellEnd"/>
      <w:r w:rsidR="001D11C7">
        <w:rPr>
          <w:rFonts w:ascii="Arial" w:hAnsi="Arial" w:cs="Arial"/>
          <w:sz w:val="20"/>
        </w:rPr>
        <w:t xml:space="preserve">-go, zkráceně </w:t>
      </w:r>
      <w:r w:rsidRPr="005F6E82">
        <w:rPr>
          <w:rFonts w:ascii="Arial" w:hAnsi="Arial" w:cs="Arial"/>
          <w:sz w:val="20"/>
        </w:rPr>
        <w:t>PAYGO). Jedná se o univerzální systém zabezpečující všechny ekonomicky aktivní osoby, jehož financování probíhá na základě solidarity mezi generacemi. Právní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 xml:space="preserve">úprava je jednotná pro všechny pojištěnce. Určité odchylky v oblasti organizačního a administrativního zabezpečení platí v případech, kdy jsou k rozhodování </w:t>
      </w:r>
      <w:r w:rsidR="0048779A">
        <w:rPr>
          <w:rFonts w:ascii="Arial" w:hAnsi="Arial" w:cs="Arial"/>
          <w:sz w:val="20"/>
        </w:rPr>
        <w:t xml:space="preserve">příslušné </w:t>
      </w:r>
      <w:r w:rsidRPr="005F6E82">
        <w:rPr>
          <w:rFonts w:ascii="Arial" w:hAnsi="Arial" w:cs="Arial"/>
          <w:sz w:val="20"/>
        </w:rPr>
        <w:t xml:space="preserve">orgány sociálního zabezpečení ministerstev obrany, vnitra a spravedlnosti. </w:t>
      </w:r>
    </w:p>
    <w:p w:rsidR="00A72FEB" w:rsidRDefault="00A72FEB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Default="006D1029" w:rsidP="006D1029">
      <w:pPr>
        <w:pStyle w:val="Zkladntext"/>
        <w:ind w:firstLine="708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 xml:space="preserve">Ze základního důchodového pojištění se poskytují </w:t>
      </w:r>
      <w:r w:rsidRPr="003E39F7">
        <w:rPr>
          <w:rFonts w:ascii="Arial" w:hAnsi="Arial" w:cs="Arial"/>
          <w:b/>
          <w:sz w:val="20"/>
        </w:rPr>
        <w:t xml:space="preserve">důchody starobní, invalidní, vdovské, vdovecké a sirotčí. </w:t>
      </w:r>
      <w:r w:rsidRPr="005F6E82">
        <w:rPr>
          <w:rFonts w:ascii="Arial" w:hAnsi="Arial" w:cs="Arial"/>
          <w:sz w:val="20"/>
        </w:rPr>
        <w:t xml:space="preserve">Výše důchodu se skládá ze dvou složek, a to ze základní výměry (stanovené pevnou částkou stejnou pro všechny důchodce) a z procentní výměry stanovené podle délky doby pojištění a výše výdělků. O nároku na důchod, jeho výši a výplatě rozhoduje Česká správa sociálního zabezpečení a orgány sociálního zabezpečení ministerstev obrany, vnitra a spravedlnosti. </w:t>
      </w:r>
    </w:p>
    <w:p w:rsidR="00F16356" w:rsidRDefault="00F16356" w:rsidP="00F16356">
      <w:pPr>
        <w:pStyle w:val="Zkladntext"/>
        <w:rPr>
          <w:rFonts w:ascii="Arial" w:hAnsi="Arial" w:cs="Arial"/>
          <w:sz w:val="20"/>
        </w:rPr>
      </w:pPr>
    </w:p>
    <w:p w:rsidR="00F16356" w:rsidRDefault="00F16356" w:rsidP="00F16356">
      <w:pPr>
        <w:pStyle w:val="Zkladntext"/>
        <w:rPr>
          <w:rFonts w:ascii="Arial" w:hAnsi="Arial" w:cs="Arial"/>
          <w:sz w:val="20"/>
        </w:rPr>
      </w:pPr>
    </w:p>
    <w:p w:rsidR="00F16356" w:rsidRPr="00F16356" w:rsidRDefault="00F16356" w:rsidP="00F16356">
      <w:pPr>
        <w:pStyle w:val="Zkladntext"/>
        <w:rPr>
          <w:rFonts w:ascii="Arial" w:hAnsi="Arial" w:cs="Arial"/>
          <w:b/>
          <w:color w:val="C00000"/>
          <w:sz w:val="28"/>
        </w:rPr>
      </w:pPr>
      <w:r w:rsidRPr="00F16356">
        <w:rPr>
          <w:rFonts w:ascii="Arial" w:hAnsi="Arial" w:cs="Arial"/>
          <w:b/>
          <w:color w:val="C00000"/>
          <w:sz w:val="28"/>
        </w:rPr>
        <w:t>Legislativa</w:t>
      </w:r>
    </w:p>
    <w:p w:rsidR="00F16356" w:rsidRPr="005F6E82" w:rsidRDefault="00F16356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Pr="005F6E82" w:rsidRDefault="006D1029" w:rsidP="006D1029">
      <w:pPr>
        <w:pStyle w:val="Zkladntext"/>
        <w:ind w:firstLine="708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Po přijetí zákona o důchodovém pojištění v roce 1995 byla přijata řada legislativních změn. Poukázat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>lze na úpravy účinné od roku 2004, kdy bylo schváleno pokračovat ve zvyšování věkové hranice pro nárok na starobní důchod i po roce 2007, byla omezena možnost předčasného odchodu do důchodu zrušením dočasně kráceného starobního důchodu (s výjimkami pro invalidní a částečně invalidní důchodce), bylo rozhodnuto o redukci hodnocení doby studia a o zrušení podmínky omezující nárok na výplatu starobního důchodu výší příjmu z výdělečné činnosti. Změny v pojistném spočívaly v převedení části příspěvků vybíraných na státní politiku zaměstnanosti do systému důchodového pojištění (zvýšením sazby pojistného na důchodové pojištění z 26 % na 28 %, při současném snížení sazby na státní politiku zaměstnanosti z 3,6 % na 1,6 %) a v postupném zvyšování minimálního vyměřovacího základu pro stanovení pojistného u OSVČ v letech 2004 až 2006.</w:t>
      </w:r>
    </w:p>
    <w:p w:rsidR="00AD028A" w:rsidRDefault="00AD028A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Pr="005F6E82" w:rsidRDefault="006D1029" w:rsidP="006D1029">
      <w:pPr>
        <w:pStyle w:val="Zkladntext"/>
        <w:ind w:firstLine="708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V roce 2006 došlo ke změnám u částečných invalidních důchodů a vdovských důchodů vyplácených v souběhu s jiným důchodem. Výplata částečných invalidních důchodů, které byly pro výši příjmů z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>výdělečné činnosti kráceny, nebo které se z tohoto důvodu nevyplácely, náleží v plné výši od splátky důchodu splatné v únoru 2006. Vdovám, kterým vznikl nárok na vdovský důchod před 1. lednem 1996 a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>kterým byla výše vdovského důchodu omezena, protože úhrn důchodů přesáhl stanovenou nejvyšší výměru, byla od července 2006 výše jejich vdovských důchodů upravena. V souvislosti s přijetím zákona č.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 xml:space="preserve">108/2006 Sb., o sociálních službách, který zavedl novou dávku – příspěvek na péči – bylo počínajíc rokem 2007 zrušeno vyplácení zvýšení důchodu pro bezmocnost. </w:t>
      </w:r>
    </w:p>
    <w:p w:rsidR="00A72FEB" w:rsidRDefault="00A72FEB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Pr="005F6E82" w:rsidRDefault="006D1029" w:rsidP="006D1029">
      <w:pPr>
        <w:pStyle w:val="Zkladntext"/>
        <w:ind w:firstLine="708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Právní úpravou přijatou v roce 2008 (zákon č. 306/2008 Sb.), která nabyla účinnosti v</w:t>
      </w:r>
      <w:r w:rsidR="001D11C7"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>zásadě</w:t>
      </w:r>
      <w:r w:rsidR="001D11C7"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od 1. ledna 2010, byla realizo</w:t>
      </w:r>
      <w:r w:rsidR="001D11C7">
        <w:rPr>
          <w:rFonts w:ascii="Arial" w:hAnsi="Arial" w:cs="Arial"/>
          <w:sz w:val="20"/>
        </w:rPr>
        <w:t xml:space="preserve">vána I. etapa důchodové reformy, mezi jejíž nejvýznamnější změny lze zahrnout: </w:t>
      </w:r>
    </w:p>
    <w:p w:rsidR="006D1029" w:rsidRPr="005F6E82" w:rsidRDefault="006D1029" w:rsidP="001D11C7">
      <w:pPr>
        <w:numPr>
          <w:ilvl w:val="0"/>
          <w:numId w:val="7"/>
        </w:numPr>
        <w:spacing w:before="8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postupné prodloužení doby pojištění potřebné pro vznik nároku na starobní důchod z 25 </w:t>
      </w:r>
      <w:r w:rsidR="001D11C7">
        <w:rPr>
          <w:rFonts w:cs="Arial"/>
          <w:szCs w:val="20"/>
        </w:rPr>
        <w:t>let</w:t>
      </w:r>
      <w:r w:rsidRPr="005F6E82">
        <w:rPr>
          <w:rFonts w:cs="Arial"/>
          <w:szCs w:val="20"/>
        </w:rPr>
        <w:t xml:space="preserve"> na 35 </w:t>
      </w:r>
      <w:r w:rsidR="001D11C7">
        <w:rPr>
          <w:rFonts w:cs="Arial"/>
          <w:szCs w:val="20"/>
        </w:rPr>
        <w:t>let</w:t>
      </w:r>
      <w:r w:rsidRPr="005F6E82">
        <w:rPr>
          <w:rFonts w:cs="Arial"/>
          <w:szCs w:val="20"/>
        </w:rPr>
        <w:t xml:space="preserve"> včetně náhradních dob pojištění nebo na 30 </w:t>
      </w:r>
      <w:r w:rsidR="001D11C7">
        <w:rPr>
          <w:rFonts w:cs="Arial"/>
          <w:szCs w:val="20"/>
        </w:rPr>
        <w:t>let</w:t>
      </w:r>
      <w:r w:rsidRPr="005F6E82">
        <w:rPr>
          <w:rFonts w:cs="Arial"/>
          <w:szCs w:val="20"/>
        </w:rPr>
        <w:t xml:space="preserve"> bez náhradních dob pojištění,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postupné omezení zápočtu náhradních dob pojištění i pro nárok na starobní důchod na 80 %</w:t>
      </w:r>
      <w:r w:rsidR="001D11C7">
        <w:rPr>
          <w:rFonts w:cs="Arial"/>
          <w:szCs w:val="20"/>
        </w:rPr>
        <w:t> </w:t>
      </w:r>
      <w:r w:rsidRPr="005F6E82">
        <w:rPr>
          <w:rFonts w:cs="Arial"/>
          <w:szCs w:val="20"/>
        </w:rPr>
        <w:t>s výjimkou těchto dob z titulu osobní péče o dítě ve věku do 4 let, o osobu, která je závislá na péči jiné osob</w:t>
      </w:r>
      <w:r w:rsidR="001D11C7">
        <w:rPr>
          <w:rFonts w:cs="Arial"/>
          <w:szCs w:val="20"/>
        </w:rPr>
        <w:t xml:space="preserve">y </w:t>
      </w:r>
      <w:r w:rsidRPr="005F6E82">
        <w:rPr>
          <w:rFonts w:cs="Arial"/>
          <w:szCs w:val="20"/>
        </w:rPr>
        <w:t xml:space="preserve">a bývalé základní vojenské služby,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lastRenderedPageBreak/>
        <w:t xml:space="preserve">plynulé pokračování v postupném zvyšování důchodového věku až na 65 let u mužů a </w:t>
      </w:r>
      <w:r w:rsidR="001D11C7">
        <w:rPr>
          <w:rFonts w:cs="Arial"/>
          <w:szCs w:val="20"/>
        </w:rPr>
        <w:t xml:space="preserve">u </w:t>
      </w:r>
      <w:r w:rsidRPr="005F6E82">
        <w:rPr>
          <w:rFonts w:cs="Arial"/>
          <w:szCs w:val="20"/>
        </w:rPr>
        <w:t xml:space="preserve">žen, které nevychovaly žádné dítě nebo jedno dítě a 62 až 64 let (podle počtu vychovaných dětí) u žen, které vychovaly aspoň dvě děti,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postupné prodloužení období pro možnost předčasného odchodu do starobního důchodu ze tří na pět roků,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zrušení podmínky pro nárok na výplatu starobního důchodu vedle příjmu z výdělečné činnosti, která spočívala ve sjednání pracovního vztahu nejdéle na dobu jednoho roku,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zvyšování procentní výměry starobního důchodu za dobu výdělečné činnosti po vzniku nároku</w:t>
      </w:r>
      <w:r w:rsidR="001D11C7">
        <w:rPr>
          <w:rFonts w:cs="Arial"/>
          <w:szCs w:val="20"/>
        </w:rPr>
        <w:t xml:space="preserve"> </w:t>
      </w:r>
      <w:r w:rsidRPr="005F6E82">
        <w:rPr>
          <w:rFonts w:cs="Arial"/>
          <w:szCs w:val="20"/>
        </w:rPr>
        <w:t xml:space="preserve">na starobní důchod při souběžném pobírání tohoto důchodu,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změna plného invalidního důchodu na důchod starobní ve stejné výši při dosažení věku 65 let,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sjednocení dosavadní pevné věkové hranice pro „trvalý“ nárok žen na vdovský a mužů na vdovecký důchod na věk o 4 roky nižší, než činí důchodový věk pro muže stejného data narození,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nové vymezení invalidity (zavedení třístupňové invalidity) s „trvalou“ ochranou výše dosavadních částečných invalidních důchodů v případě změny invalidity z II. stupně invalidity na I. stupeň,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sjednocení věkové hranice, ke které se zjišťuje tzv. dopočtená doba pro výši procentní výměry invalidního důchodu, pro muže a ž</w:t>
      </w:r>
      <w:r w:rsidR="00F16356">
        <w:rPr>
          <w:rFonts w:cs="Arial"/>
          <w:szCs w:val="20"/>
        </w:rPr>
        <w:t>eny</w:t>
      </w:r>
      <w:r w:rsidRPr="005F6E82">
        <w:rPr>
          <w:rFonts w:cs="Arial"/>
          <w:szCs w:val="20"/>
        </w:rPr>
        <w:t xml:space="preserve">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zrušení doby studia získané v období po účinnosti návrhu zákona jako náhradní doby pojištění s výjimkou posuzování nároku na invalidní důchod, </w:t>
      </w:r>
    </w:p>
    <w:p w:rsidR="006D1029" w:rsidRPr="005F6E82" w:rsidRDefault="006D1029" w:rsidP="001D11C7">
      <w:pPr>
        <w:numPr>
          <w:ilvl w:val="0"/>
          <w:numId w:val="7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zvýšení redukce procentní výměry při předčasném odchodu do starobního důchodu z 0,9 % na 1,5 % výpočtového základu, a to od 721. kalendářního dne za každých i započatých 90 kalendářních dnů.</w:t>
      </w:r>
    </w:p>
    <w:p w:rsidR="00A72FEB" w:rsidRDefault="00A72FEB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Pr="005F6E82" w:rsidRDefault="006D1029" w:rsidP="006D1029">
      <w:pPr>
        <w:pStyle w:val="Zkladntext"/>
        <w:ind w:firstLine="708"/>
        <w:rPr>
          <w:rFonts w:ascii="Arial" w:hAnsi="Arial" w:cs="Arial"/>
          <w:sz w:val="20"/>
        </w:rPr>
      </w:pPr>
      <w:r w:rsidRPr="002F753A">
        <w:rPr>
          <w:rFonts w:ascii="Arial" w:hAnsi="Arial" w:cs="Arial"/>
          <w:sz w:val="20"/>
        </w:rPr>
        <w:t xml:space="preserve">Změna zákona o důchodovém pojištění </w:t>
      </w:r>
      <w:r w:rsidR="002F753A" w:rsidRPr="002F753A">
        <w:rPr>
          <w:rFonts w:ascii="Arial" w:hAnsi="Arial" w:cs="Arial"/>
          <w:sz w:val="20"/>
        </w:rPr>
        <w:t xml:space="preserve">byla </w:t>
      </w:r>
      <w:r w:rsidRPr="002F753A">
        <w:rPr>
          <w:rFonts w:ascii="Arial" w:hAnsi="Arial" w:cs="Arial"/>
          <w:sz w:val="20"/>
        </w:rPr>
        <w:t>přijatá v roce 2011 (zákon č. 220/2011 Sb.)</w:t>
      </w:r>
      <w:r w:rsidR="002F753A" w:rsidRPr="002F753A">
        <w:rPr>
          <w:rFonts w:ascii="Arial" w:hAnsi="Arial" w:cs="Arial"/>
          <w:sz w:val="20"/>
        </w:rPr>
        <w:t>.</w:t>
      </w:r>
      <w:r w:rsidRPr="002F753A">
        <w:rPr>
          <w:rFonts w:ascii="Arial" w:hAnsi="Arial" w:cs="Arial"/>
          <w:sz w:val="20"/>
        </w:rPr>
        <w:t xml:space="preserve"> Novela zákona o důchodovém pojištění</w:t>
      </w:r>
      <w:r w:rsidRPr="005F6E82">
        <w:rPr>
          <w:rFonts w:ascii="Arial" w:hAnsi="Arial" w:cs="Arial"/>
          <w:sz w:val="20"/>
        </w:rPr>
        <w:t xml:space="preserve"> obsahuje další opatření přispívající ke zlepšení finanční udržitelnosti základního důchodového pojištění a zpřesňující současnou právní úpravu. </w:t>
      </w:r>
    </w:p>
    <w:p w:rsidR="006D1029" w:rsidRPr="005F6E82" w:rsidRDefault="006D1029" w:rsidP="00F16356">
      <w:pPr>
        <w:pStyle w:val="Zkladntext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 xml:space="preserve">K nejvýznamnějším změnám z hlediska této novely patří: 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stanovení základní výměry důchodu. Výše základní výměry důchodů se vždy stanoví ve výši 9 % průměrné mzdy,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stanovení výše redukčních hranic a zápočtu částek osobního vyměřovacího základu pro zjištění výpočtového základu. Zákon jednoznačně stanoví pravidla pro určení výše redukčních hranic ve vazbě na průměrnou mzdu a v závislosti na výši redukčních hranic procentní sazby pro stanovení částek, která se započtou do výše výpočtového základu z výše osobního vyměřovacího základu. Ke</w:t>
      </w:r>
      <w:r w:rsidR="00F16356">
        <w:rPr>
          <w:rFonts w:cs="Arial"/>
          <w:szCs w:val="20"/>
        </w:rPr>
        <w:t> </w:t>
      </w:r>
      <w:r w:rsidRPr="005F6E82">
        <w:rPr>
          <w:rFonts w:cs="Arial"/>
          <w:szCs w:val="20"/>
        </w:rPr>
        <w:t>změnám bude docházet postupně v pětiletém přechodném období,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pokračování ve zvyšování důchodového věku a urychlení sjednocení důchodového věku pro muže</w:t>
      </w:r>
      <w:r w:rsidR="00F16356">
        <w:rPr>
          <w:rFonts w:cs="Arial"/>
          <w:szCs w:val="20"/>
        </w:rPr>
        <w:t xml:space="preserve"> </w:t>
      </w:r>
      <w:r w:rsidRPr="005F6E82">
        <w:rPr>
          <w:rFonts w:cs="Arial"/>
          <w:szCs w:val="20"/>
        </w:rPr>
        <w:t>a</w:t>
      </w:r>
      <w:r w:rsidR="00F16356">
        <w:rPr>
          <w:rFonts w:cs="Arial"/>
          <w:szCs w:val="20"/>
        </w:rPr>
        <w:t> </w:t>
      </w:r>
      <w:r w:rsidRPr="005F6E82">
        <w:rPr>
          <w:rFonts w:cs="Arial"/>
          <w:szCs w:val="20"/>
        </w:rPr>
        <w:t xml:space="preserve">ženy tak, že ke sjednocení důchodového věku dojde v roce 2041. Pro narozené v roce 1975 bude platný již jednotný důchodový věk 66 let a 8 měsíců, který se bude zvyšovat o 2 měsíce za každý rok narození po roce 1975, 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pozvolnější odstupňování procentní sazby pro snížení výše procentní výměry předčasného starobního důchodu tak, že pro důchody přiznané po 31. prosinci 2011 se výše procentní výměry důchodu </w:t>
      </w:r>
      <w:r w:rsidR="00DB6A35">
        <w:rPr>
          <w:rFonts w:cs="Arial"/>
          <w:szCs w:val="20"/>
        </w:rPr>
        <w:t>snižuje</w:t>
      </w:r>
      <w:r w:rsidR="00F16356">
        <w:rPr>
          <w:rFonts w:cs="Arial"/>
          <w:szCs w:val="20"/>
        </w:rPr>
        <w:t xml:space="preserve"> </w:t>
      </w:r>
      <w:r w:rsidRPr="005F6E82">
        <w:rPr>
          <w:rFonts w:cs="Arial"/>
          <w:szCs w:val="20"/>
        </w:rPr>
        <w:t xml:space="preserve">za každých i započatých 90 kalendářních dnů v období od 361. do 720. dne o 1,2 % výpočtového základu (oproti současným 0,9 % výpočtového základu). 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zrušení výplaty jednorázové </w:t>
      </w:r>
      <w:r w:rsidR="00DB6A35">
        <w:rPr>
          <w:rFonts w:cs="Arial"/>
          <w:szCs w:val="20"/>
        </w:rPr>
        <w:t>dávky</w:t>
      </w:r>
      <w:r w:rsidRPr="005F6E82">
        <w:rPr>
          <w:rFonts w:cs="Arial"/>
          <w:szCs w:val="20"/>
        </w:rPr>
        <w:t xml:space="preserve"> při zániku nároku na vdovský, resp. vdovecký důchod z důvodu uzavření nového manželství pro nároky vzniklé po 31. prosinci 2011,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>zkrácení lhůty pro možnost opětovného vzniku nároku na vdovský či vdovecký důchod, pokud dojde znovu ke splnění zákonem stanovených podmínek, z pěti let na dva roky pro nároky vzniklé po 31.</w:t>
      </w:r>
      <w:r w:rsidR="00F16356">
        <w:rPr>
          <w:rFonts w:cs="Arial"/>
          <w:szCs w:val="20"/>
        </w:rPr>
        <w:t> </w:t>
      </w:r>
      <w:r w:rsidRPr="005F6E82">
        <w:rPr>
          <w:rFonts w:cs="Arial"/>
          <w:szCs w:val="20"/>
        </w:rPr>
        <w:t>prosinci 2011,</w:t>
      </w:r>
    </w:p>
    <w:p w:rsidR="006D1029" w:rsidRPr="005F6E82" w:rsidRDefault="006D1029" w:rsidP="00F16356">
      <w:pPr>
        <w:numPr>
          <w:ilvl w:val="0"/>
          <w:numId w:val="8"/>
        </w:numPr>
        <w:spacing w:before="40" w:line="240" w:lineRule="auto"/>
        <w:ind w:left="714" w:hanging="357"/>
        <w:jc w:val="both"/>
        <w:rPr>
          <w:rFonts w:cs="Arial"/>
          <w:szCs w:val="20"/>
        </w:rPr>
      </w:pPr>
      <w:r w:rsidRPr="005F6E82">
        <w:rPr>
          <w:rFonts w:cs="Arial"/>
          <w:szCs w:val="20"/>
        </w:rPr>
        <w:t xml:space="preserve">stanovení výše vyplácených důchodů výhradně podle zákonem stanoveného postupu a podle statisticky zjištěného růstu indexu spotřebitelských cen a jedné třetiny růstu reálných mezd. </w:t>
      </w:r>
    </w:p>
    <w:p w:rsidR="00A72FEB" w:rsidRDefault="00A72FEB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1E05DC" w:rsidRDefault="001E05DC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BD1931" w:rsidRDefault="00BD1931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6D1029" w:rsidRPr="005F6E82" w:rsidRDefault="006D1029" w:rsidP="00596D43">
      <w:pPr>
        <w:pStyle w:val="Zkladntext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Dobrovolné důchodové systémy (druhý a třetí pilíř) jsou pojaty jako individuální spoření</w:t>
      </w:r>
      <w:r w:rsidR="00F16356"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na důchod v soukromých penzijních společnostech</w:t>
      </w:r>
      <w:r w:rsidR="003047FD">
        <w:rPr>
          <w:rFonts w:ascii="Arial" w:hAnsi="Arial" w:cs="Arial"/>
          <w:sz w:val="20"/>
        </w:rPr>
        <w:t xml:space="preserve"> a jsou</w:t>
      </w:r>
      <w:r w:rsidRPr="005F6E82">
        <w:rPr>
          <w:rFonts w:ascii="Arial" w:hAnsi="Arial" w:cs="Arial"/>
          <w:sz w:val="20"/>
        </w:rPr>
        <w:t xml:space="preserve"> založené na kapitálovém financování. </w:t>
      </w:r>
    </w:p>
    <w:p w:rsidR="00A72FEB" w:rsidRDefault="00A72FEB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BD1931" w:rsidRDefault="006D1029" w:rsidP="00596D43">
      <w:pPr>
        <w:pStyle w:val="Zkladntext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Účastníci systému doplňkového penzijního spoření (dříve</w:t>
      </w:r>
      <w:r w:rsidR="00742C4C"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penzijního připojištění se státním příspěvkem) mohou získat státní příspěvek v závislosti na výši příspěvku účastníka a jejich nároky</w:t>
      </w:r>
      <w:r w:rsidR="00F16356"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 xml:space="preserve">ze základního důchodového pojištění nejsou účastí v tomto systému ovlivněny. Výše výplat dávek tohoto systému se na příjmech důchodců podílí zatím jen zanedbatelnou měrou. </w:t>
      </w:r>
    </w:p>
    <w:p w:rsidR="00F406B6" w:rsidRPr="00BD1931" w:rsidRDefault="00BD1931" w:rsidP="00BD1931">
      <w:pPr>
        <w:pStyle w:val="Zkladntext"/>
        <w:spacing w:before="600" w:after="360"/>
        <w:rPr>
          <w:rFonts w:ascii="Arial" w:hAnsi="Arial" w:cs="Arial"/>
          <w:b/>
          <w:color w:val="C00000"/>
          <w:sz w:val="28"/>
        </w:rPr>
      </w:pPr>
      <w:r w:rsidRPr="00BD1931">
        <w:rPr>
          <w:rFonts w:ascii="Arial" w:hAnsi="Arial" w:cs="Arial"/>
          <w:b/>
          <w:color w:val="C00000"/>
          <w:sz w:val="28"/>
        </w:rPr>
        <w:br w:type="page"/>
      </w:r>
      <w:r w:rsidR="001113CC" w:rsidRPr="00BD1931">
        <w:rPr>
          <w:rFonts w:ascii="Arial" w:hAnsi="Arial" w:cs="Arial"/>
          <w:b/>
          <w:color w:val="C00000"/>
          <w:sz w:val="28"/>
        </w:rPr>
        <w:lastRenderedPageBreak/>
        <w:t>Výdaje na důchody</w:t>
      </w:r>
    </w:p>
    <w:p w:rsidR="00A36BB2" w:rsidRDefault="00A36BB2" w:rsidP="00596D43">
      <w:pPr>
        <w:pStyle w:val="Zkladntext"/>
        <w:rPr>
          <w:rFonts w:ascii="Arial" w:hAnsi="Arial" w:cs="Arial"/>
          <w:sz w:val="20"/>
        </w:rPr>
      </w:pPr>
      <w:r w:rsidRPr="00374075">
        <w:rPr>
          <w:rFonts w:ascii="Arial" w:hAnsi="Arial" w:cs="Arial"/>
          <w:sz w:val="20"/>
        </w:rPr>
        <w:t>Základními parametry, které ovlivňují výdaje na důchody, jsou počet důchodců, resp. důchodů a</w:t>
      </w:r>
      <w:r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>výše důchodů ovlivňovaná především valorizacemi důchodů.</w:t>
      </w:r>
      <w:r>
        <w:rPr>
          <w:rFonts w:ascii="Arial" w:hAnsi="Arial" w:cs="Arial"/>
          <w:sz w:val="20"/>
        </w:rPr>
        <w:t xml:space="preserve"> </w:t>
      </w:r>
    </w:p>
    <w:p w:rsidR="00A36BB2" w:rsidRDefault="00A36BB2" w:rsidP="00565F6F">
      <w:pPr>
        <w:pStyle w:val="Zkladntext"/>
        <w:ind w:firstLine="708"/>
        <w:rPr>
          <w:rFonts w:ascii="Arial" w:hAnsi="Arial" w:cs="Arial"/>
          <w:sz w:val="20"/>
        </w:rPr>
      </w:pPr>
    </w:p>
    <w:p w:rsidR="00374075" w:rsidRDefault="00374075" w:rsidP="00565F6F">
      <w:pPr>
        <w:pStyle w:val="Zkladntext"/>
        <w:ind w:firstLine="708"/>
        <w:rPr>
          <w:rFonts w:ascii="Arial" w:hAnsi="Arial" w:cs="Arial"/>
          <w:sz w:val="20"/>
        </w:rPr>
      </w:pPr>
      <w:r w:rsidRPr="00374075">
        <w:rPr>
          <w:rFonts w:ascii="Arial" w:hAnsi="Arial" w:cs="Arial"/>
          <w:sz w:val="20"/>
        </w:rPr>
        <w:t xml:space="preserve">Nejvyšší podíl na výdajích na důchodové pojištění mají výdaje na starobní důchody. Je to dáno tím, že z celkového počtu </w:t>
      </w:r>
      <w:r w:rsidR="00991C15">
        <w:rPr>
          <w:rFonts w:ascii="Arial" w:hAnsi="Arial" w:cs="Arial"/>
          <w:sz w:val="20"/>
        </w:rPr>
        <w:t xml:space="preserve">příjemců </w:t>
      </w:r>
      <w:r w:rsidRPr="00374075">
        <w:rPr>
          <w:rFonts w:ascii="Arial" w:hAnsi="Arial" w:cs="Arial"/>
          <w:sz w:val="20"/>
        </w:rPr>
        <w:t>důchodů je nejvíce důchodců starobních a úroveň starobních důchodů je nejvyšší</w:t>
      </w:r>
      <w:r>
        <w:rPr>
          <w:rFonts w:ascii="Arial" w:hAnsi="Arial" w:cs="Arial"/>
          <w:sz w:val="20"/>
        </w:rPr>
        <w:t xml:space="preserve"> </w:t>
      </w:r>
      <w:r w:rsidRPr="00374075">
        <w:rPr>
          <w:rFonts w:ascii="Arial" w:hAnsi="Arial" w:cs="Arial"/>
          <w:sz w:val="20"/>
        </w:rPr>
        <w:t>ve srovnání s úrovní ostatních druhů důchodů. Ke skokovému zvýšení tohoto podílu (téměř</w:t>
      </w:r>
      <w:r w:rsidR="00F03742"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>o</w:t>
      </w:r>
      <w:r w:rsidR="00F16356"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>5</w:t>
      </w:r>
      <w:r w:rsidR="00F16356"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>procentních bodů) došlo v roce 2010 v důsledku toho, že zákonem o důchodovém pojištění byly transformovány invalidní důchody osob starších 65 let na důchody starobní. Stejný důvod vedl i ke snížení podílu výdajů na invalidní důchody. K trvalému snižování podílu výdajů dochází u vdovských důchodů v</w:t>
      </w:r>
      <w:r w:rsidR="00F16356"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 xml:space="preserve">důsledku </w:t>
      </w:r>
      <w:r w:rsidR="009D43DF">
        <w:rPr>
          <w:rFonts w:ascii="Arial" w:hAnsi="Arial" w:cs="Arial"/>
          <w:sz w:val="20"/>
        </w:rPr>
        <w:t>snižujícího se počtu</w:t>
      </w:r>
      <w:r w:rsidRPr="00374075">
        <w:rPr>
          <w:rFonts w:ascii="Arial" w:hAnsi="Arial" w:cs="Arial"/>
          <w:sz w:val="20"/>
        </w:rPr>
        <w:t xml:space="preserve"> vdovských důchodů a zejména samostatně vyplácených, které nejsou kráceny pro souběh s jiným důchodem.</w:t>
      </w:r>
    </w:p>
    <w:p w:rsidR="00A72FEB" w:rsidRDefault="00A72FEB" w:rsidP="00565F6F">
      <w:pPr>
        <w:pStyle w:val="Zkladntext"/>
        <w:ind w:firstLine="708"/>
        <w:rPr>
          <w:rFonts w:ascii="Arial" w:hAnsi="Arial" w:cs="Arial"/>
          <w:sz w:val="20"/>
        </w:rPr>
      </w:pPr>
    </w:p>
    <w:p w:rsidR="00374075" w:rsidRPr="00A36BB2" w:rsidRDefault="009C0617" w:rsidP="00F03742">
      <w:pPr>
        <w:spacing w:after="240" w:line="240" w:lineRule="auto"/>
        <w:ind w:firstLine="709"/>
        <w:jc w:val="both"/>
        <w:rPr>
          <w:rFonts w:cs="Arial"/>
        </w:rPr>
      </w:pPr>
      <w:r w:rsidRPr="00A36BB2">
        <w:rPr>
          <w:rFonts w:cs="Arial"/>
          <w:szCs w:val="20"/>
        </w:rPr>
        <w:t xml:space="preserve">Celkové výdaje </w:t>
      </w:r>
      <w:r w:rsidR="009D43DF" w:rsidRPr="00A36BB2">
        <w:rPr>
          <w:rFonts w:cs="Arial"/>
          <w:szCs w:val="20"/>
        </w:rPr>
        <w:t>Ministerstva práce a sociálních věcí (</w:t>
      </w:r>
      <w:r w:rsidRPr="00A36BB2">
        <w:rPr>
          <w:rFonts w:cs="Arial"/>
          <w:szCs w:val="20"/>
        </w:rPr>
        <w:t>MPSV</w:t>
      </w:r>
      <w:r w:rsidR="009D43DF" w:rsidRPr="00A36BB2">
        <w:rPr>
          <w:rFonts w:cs="Arial"/>
          <w:szCs w:val="20"/>
        </w:rPr>
        <w:t>)</w:t>
      </w:r>
      <w:r w:rsidRPr="00A36BB2">
        <w:rPr>
          <w:rFonts w:cs="Arial"/>
          <w:szCs w:val="20"/>
        </w:rPr>
        <w:t xml:space="preserve"> na důchody v roce 2014 vzrostly meziročně o </w:t>
      </w:r>
      <w:r w:rsidR="00F16356" w:rsidRPr="00A36BB2">
        <w:rPr>
          <w:rFonts w:cs="Arial"/>
          <w:szCs w:val="20"/>
        </w:rPr>
        <w:t>téměř</w:t>
      </w:r>
      <w:r w:rsidRPr="00A36BB2">
        <w:rPr>
          <w:rFonts w:cs="Arial"/>
          <w:szCs w:val="20"/>
        </w:rPr>
        <w:t xml:space="preserve"> 3</w:t>
      </w:r>
      <w:r w:rsidR="00A45715" w:rsidRPr="00A36BB2">
        <w:rPr>
          <w:rFonts w:cs="Arial"/>
          <w:szCs w:val="20"/>
        </w:rPr>
        <w:t xml:space="preserve"> </w:t>
      </w:r>
      <w:r w:rsidRPr="00A36BB2">
        <w:rPr>
          <w:rFonts w:cs="Arial"/>
          <w:szCs w:val="20"/>
        </w:rPr>
        <w:t>mld. Kč a dosáhly výše 376,4 mld. Kč (tj. 78,6% všech prostředků na sociální výdaje MPSV v roce 2014). Na konci roku 2014 byl zaznamenán mírný meziroční nárůst celkového počtu důchodců ovlivněný zejména vyššími počty starobních důchodců,</w:t>
      </w:r>
      <w:r w:rsidR="00A36BB2" w:rsidRPr="00A36BB2">
        <w:rPr>
          <w:rFonts w:cs="Arial"/>
          <w:szCs w:val="20"/>
        </w:rPr>
        <w:t xml:space="preserve"> který</w:t>
      </w:r>
      <w:r w:rsidRPr="00A36BB2">
        <w:rPr>
          <w:rFonts w:cs="Arial"/>
          <w:szCs w:val="20"/>
        </w:rPr>
        <w:t xml:space="preserve"> v prosinci 2014 dosáhl 2 863,2 tis. </w:t>
      </w:r>
      <w:r w:rsidR="00A36BB2" w:rsidRPr="00A36BB2">
        <w:rPr>
          <w:rFonts w:cs="Arial"/>
          <w:szCs w:val="20"/>
        </w:rPr>
        <w:t xml:space="preserve">osob </w:t>
      </w:r>
      <w:r w:rsidRPr="00A36BB2">
        <w:rPr>
          <w:rFonts w:cs="Arial"/>
          <w:szCs w:val="20"/>
        </w:rPr>
        <w:t>(z toho 2 355,1 tis. představovali důchodci starobní), tj. meziročně o 0,2 % více.</w:t>
      </w:r>
      <w:r w:rsidR="00A72FEB" w:rsidRPr="00A36BB2">
        <w:rPr>
          <w:rFonts w:cs="Arial"/>
          <w:szCs w:val="20"/>
        </w:rPr>
        <w:t xml:space="preserve"> </w:t>
      </w:r>
      <w:r w:rsidR="00A91092" w:rsidRPr="00A36BB2">
        <w:rPr>
          <w:rFonts w:cs="Arial"/>
        </w:rPr>
        <w:t xml:space="preserve">(viz tabulka </w:t>
      </w:r>
      <w:r w:rsidR="00F03742" w:rsidRPr="00A36BB2">
        <w:rPr>
          <w:rFonts w:cs="Arial"/>
        </w:rPr>
        <w:t>č. 1</w:t>
      </w:r>
      <w:r w:rsidR="00A91092" w:rsidRPr="00A36BB2">
        <w:rPr>
          <w:rFonts w:cs="Arial"/>
        </w:rPr>
        <w:t>)</w:t>
      </w:r>
      <w:r w:rsidR="00A20ADB" w:rsidRPr="00A36BB2">
        <w:rPr>
          <w:rFonts w:cs="Arial"/>
        </w:rPr>
        <w:t xml:space="preserve"> 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4"/>
        <w:gridCol w:w="1567"/>
        <w:gridCol w:w="832"/>
        <w:gridCol w:w="832"/>
        <w:gridCol w:w="832"/>
        <w:gridCol w:w="973"/>
        <w:gridCol w:w="1115"/>
        <w:gridCol w:w="731"/>
        <w:gridCol w:w="974"/>
      </w:tblGrid>
      <w:tr w:rsidR="00F03742" w:rsidRPr="00F03742" w:rsidTr="00F03742">
        <w:trPr>
          <w:trHeight w:val="31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742" w:rsidRPr="00F03742" w:rsidRDefault="00F03742" w:rsidP="00F03742">
            <w:pPr>
              <w:spacing w:before="12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Tab</w:t>
            </w:r>
            <w:r w:rsidRPr="00F03742">
              <w:rPr>
                <w:rFonts w:cs="Arial"/>
                <w:b/>
                <w:bCs/>
                <w:szCs w:val="20"/>
              </w:rPr>
              <w:t>.</w:t>
            </w:r>
            <w:r>
              <w:rPr>
                <w:rFonts w:cs="Arial"/>
                <w:b/>
                <w:bCs/>
                <w:szCs w:val="20"/>
              </w:rPr>
              <w:t xml:space="preserve"> 1:</w:t>
            </w:r>
            <w:r w:rsidRPr="00F03742">
              <w:rPr>
                <w:rFonts w:cs="Arial"/>
                <w:b/>
                <w:bCs/>
                <w:szCs w:val="20"/>
              </w:rPr>
              <w:t xml:space="preserve"> Výdaje na důchody podle druhu důchodu (civilní sektor)</w:t>
            </w:r>
            <w:r w:rsidRPr="00F03742">
              <w:rPr>
                <w:rFonts w:cs="Arial"/>
                <w:b/>
                <w:bCs/>
                <w:szCs w:val="20"/>
                <w:vertAlign w:val="superscript"/>
              </w:rPr>
              <w:t>*)</w:t>
            </w:r>
          </w:p>
        </w:tc>
      </w:tr>
      <w:tr w:rsidR="00F03742" w:rsidRPr="00F03742" w:rsidTr="00F03742">
        <w:trPr>
          <w:trHeight w:val="22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v mil. Kč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</w:tr>
      <w:tr w:rsidR="00F03742" w:rsidRPr="00F03742" w:rsidTr="00F03742">
        <w:trPr>
          <w:trHeight w:val="36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Rok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Důchod</w:t>
            </w:r>
          </w:p>
        </w:tc>
      </w:tr>
      <w:tr w:rsidR="00F03742" w:rsidRPr="00F03742" w:rsidTr="00F03742">
        <w:trPr>
          <w:trHeight w:val="36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starobní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invalidní pro invaliditu stupně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vdovský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vdovecký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sirotčí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03742">
              <w:rPr>
                <w:rFonts w:cs="Arial"/>
                <w:sz w:val="18"/>
                <w:szCs w:val="16"/>
              </w:rPr>
              <w:t>Celkem</w:t>
            </w: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III. </w:t>
            </w:r>
            <w:r w:rsidRPr="00F03742">
              <w:rPr>
                <w:rFonts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II. </w:t>
            </w:r>
            <w:r w:rsidRPr="00F03742">
              <w:rPr>
                <w:rFonts w:cs="Arial"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I.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243 636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44 380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16 609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D313F4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21 576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2 249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3 254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331 705 </w:t>
            </w: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265 985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30 870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4 295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12 516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21 018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2 263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3 214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340 162 </w:t>
            </w: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284 614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29 504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5 116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12 831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21 483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2 385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3 301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359 234 </w:t>
            </w: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295 140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28 067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5 250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12 159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21 463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2 443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3 341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367 864 </w:t>
            </w: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300 574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26 903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5 457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11 781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21 935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2 519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3 166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372 335 </w:t>
            </w:r>
          </w:p>
        </w:tc>
      </w:tr>
      <w:tr w:rsidR="00F03742" w:rsidRPr="00F03742" w:rsidTr="00F03742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305 668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26 062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5 608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11 683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21 731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2 553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3 101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42" w:rsidRPr="00F03742" w:rsidRDefault="00F03742" w:rsidP="00F0374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376 406 </w:t>
            </w:r>
          </w:p>
        </w:tc>
      </w:tr>
      <w:tr w:rsidR="00F03742" w:rsidRPr="00F03742" w:rsidTr="00FB0EDD">
        <w:trPr>
          <w:trHeight w:val="113"/>
        </w:trPr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E62365">
            <w:pPr>
              <w:spacing w:before="100"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1) Do roku 2009 výdaje na plné invalidní důchody.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</w:tr>
      <w:tr w:rsidR="00F03742" w:rsidRPr="00F03742" w:rsidTr="00FB0EDD">
        <w:trPr>
          <w:trHeight w:val="113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2) Do roku 2009 výdaje na částečné invalidní důchody.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</w:tr>
      <w:tr w:rsidR="00F03742" w:rsidRPr="00F03742" w:rsidTr="00FB0EDD">
        <w:trPr>
          <w:trHeight w:val="113"/>
        </w:trPr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3) Dávky podle předpisů platných před účinností zákona č. 155/1995 Sb.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</w:tr>
      <w:tr w:rsidR="00F03742" w:rsidRPr="00F03742" w:rsidTr="00FB0EDD">
        <w:trPr>
          <w:trHeight w:val="113"/>
        </w:trPr>
        <w:tc>
          <w:tcPr>
            <w:tcW w:w="8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*) </w:t>
            </w:r>
            <w:r>
              <w:rPr>
                <w:rFonts w:cs="Arial"/>
                <w:sz w:val="16"/>
                <w:szCs w:val="16"/>
              </w:rPr>
              <w:t>Č</w:t>
            </w:r>
            <w:r w:rsidRPr="00F03742">
              <w:rPr>
                <w:rFonts w:cs="Arial"/>
                <w:sz w:val="16"/>
                <w:szCs w:val="16"/>
              </w:rPr>
              <w:t>isté výdaje v roce bez záloh poštám na výplatu důchodů. Od roku 1999 bez bezmocnosti - dříve včetně.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</w:tr>
      <w:tr w:rsidR="00F03742" w:rsidRPr="00F03742" w:rsidTr="00FB0EDD">
        <w:trPr>
          <w:trHeight w:val="113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FD2" w:rsidRDefault="00F03742" w:rsidP="00F03742">
            <w:pPr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03742">
              <w:rPr>
                <w:rFonts w:cs="Arial"/>
                <w:sz w:val="16"/>
                <w:szCs w:val="16"/>
              </w:rPr>
              <w:t>Civilní sektor - nejsou zahrnuty údaje týkající se ozbrojených složek Ministerstva obrany ČR, Ministerstva vnitra ČR a Ministerstva</w:t>
            </w:r>
          </w:p>
          <w:p w:rsidR="00F03742" w:rsidRPr="00F03742" w:rsidRDefault="00580FD2" w:rsidP="00580FD2">
            <w:pPr>
              <w:spacing w:before="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F03742" w:rsidRPr="00F03742">
              <w:rPr>
                <w:rFonts w:cs="Arial"/>
                <w:sz w:val="16"/>
                <w:szCs w:val="16"/>
              </w:rPr>
              <w:t>spravedlnosti ČR.</w:t>
            </w:r>
          </w:p>
        </w:tc>
      </w:tr>
      <w:tr w:rsidR="00F03742" w:rsidRPr="00F03742" w:rsidTr="00FB0EDD">
        <w:trPr>
          <w:trHeight w:val="11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Zdroj dat: ČSSZ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42" w:rsidRPr="00F03742" w:rsidRDefault="00F03742" w:rsidP="00F037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3742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1113CC" w:rsidRPr="00BD1931" w:rsidRDefault="00596D43" w:rsidP="00BD1931">
      <w:pPr>
        <w:pStyle w:val="Zkladntext"/>
        <w:spacing w:before="600" w:after="360"/>
        <w:rPr>
          <w:rFonts w:ascii="Arial" w:hAnsi="Arial" w:cs="Arial"/>
          <w:b/>
          <w:color w:val="C00000"/>
          <w:sz w:val="28"/>
        </w:rPr>
      </w:pPr>
      <w:r w:rsidRPr="00BD1931">
        <w:rPr>
          <w:rFonts w:ascii="Arial" w:hAnsi="Arial" w:cs="Arial"/>
          <w:b/>
          <w:color w:val="C00000"/>
          <w:sz w:val="28"/>
        </w:rPr>
        <w:t>P</w:t>
      </w:r>
      <w:r w:rsidR="001113CC" w:rsidRPr="00BD1931">
        <w:rPr>
          <w:rFonts w:ascii="Arial" w:hAnsi="Arial" w:cs="Arial"/>
          <w:b/>
          <w:color w:val="C00000"/>
          <w:sz w:val="28"/>
        </w:rPr>
        <w:t>očet důchodců</w:t>
      </w:r>
    </w:p>
    <w:p w:rsidR="00CE34D8" w:rsidRDefault="0002591A" w:rsidP="006A04B8">
      <w:pPr>
        <w:pStyle w:val="Zkladntext"/>
        <w:ind w:firstLine="708"/>
        <w:rPr>
          <w:rFonts w:ascii="Arial" w:hAnsi="Arial" w:cs="Arial"/>
          <w:sz w:val="20"/>
        </w:rPr>
      </w:pPr>
      <w:r w:rsidRPr="0002591A">
        <w:rPr>
          <w:rFonts w:ascii="Arial" w:hAnsi="Arial" w:cs="Arial"/>
          <w:sz w:val="20"/>
        </w:rPr>
        <w:t>Celkový počet důchodců se výrazně zvýšil v roce 2011, a to především v důsledku zvýšení počtu starobních důchodců, zejména těch, jimž je vyplácen trvale krácený předčasný starobní důchod. K výrazné změně došlo od roku 2010 i v počtech starobních a invalidních důchodců, neboť od 1. ledna 2010 byl u</w:t>
      </w:r>
      <w:r w:rsidR="00596D43">
        <w:rPr>
          <w:rFonts w:ascii="Arial" w:hAnsi="Arial" w:cs="Arial"/>
          <w:sz w:val="20"/>
        </w:rPr>
        <w:t> </w:t>
      </w:r>
      <w:r w:rsidRPr="0002591A">
        <w:rPr>
          <w:rFonts w:ascii="Arial" w:hAnsi="Arial" w:cs="Arial"/>
          <w:sz w:val="20"/>
        </w:rPr>
        <w:t>109</w:t>
      </w:r>
      <w:r w:rsidR="00596D43">
        <w:rPr>
          <w:rFonts w:ascii="Arial" w:hAnsi="Arial" w:cs="Arial"/>
          <w:sz w:val="20"/>
        </w:rPr>
        <w:t> </w:t>
      </w:r>
      <w:r w:rsidRPr="0002591A">
        <w:rPr>
          <w:rFonts w:ascii="Arial" w:hAnsi="Arial" w:cs="Arial"/>
          <w:sz w:val="20"/>
        </w:rPr>
        <w:t>tis. osob starších 65 let ze zákona změněn jejich invalidní důchod na starobní ve stejné výši. Od</w:t>
      </w:r>
      <w:r w:rsidR="00596D43">
        <w:rPr>
          <w:rFonts w:ascii="Arial" w:hAnsi="Arial" w:cs="Arial"/>
          <w:sz w:val="20"/>
        </w:rPr>
        <w:t> </w:t>
      </w:r>
      <w:r w:rsidRPr="0002591A">
        <w:rPr>
          <w:rFonts w:ascii="Arial" w:hAnsi="Arial" w:cs="Arial"/>
          <w:sz w:val="20"/>
        </w:rPr>
        <w:t>stejného data pak došlo ke zrušení plných a částečných inva</w:t>
      </w:r>
      <w:r w:rsidR="00596D43">
        <w:rPr>
          <w:rFonts w:ascii="Arial" w:hAnsi="Arial" w:cs="Arial"/>
          <w:sz w:val="20"/>
        </w:rPr>
        <w:t>lidních důchodů a jejich přeměnu</w:t>
      </w:r>
      <w:r w:rsidRPr="0002591A">
        <w:rPr>
          <w:rFonts w:ascii="Arial" w:hAnsi="Arial" w:cs="Arial"/>
          <w:sz w:val="20"/>
        </w:rPr>
        <w:t xml:space="preserve"> na invalidní důchody pro invaliditu I., II. a III. stupně. Pokračovalo snižování počtu žen i mužů pobírajících samostatně vyplácený vdovský nebo vdovecký důchod a snižování počtu sirotčích důchodů. Snižování počtu samostatně vyplácených vdovských a vdoveckých důchodů souvisí s tím, že důchodci využívají možnosti odchodu do předčasného starobního důchodu a samostatný vdovský nebo vdovecký důchod pak pobírají pouze ti, kteří nemají na přímý důchod nárok, nebo pečují o děti (těch však také ubývá, obdobně jako se snižuje počet sirotčích důchodů). Po výrazném nárůstu počtu důchodců v roce 2011 došlo v letech 2012 a</w:t>
      </w:r>
      <w:r w:rsidR="00596D43">
        <w:rPr>
          <w:rFonts w:ascii="Arial" w:hAnsi="Arial" w:cs="Arial"/>
          <w:sz w:val="20"/>
        </w:rPr>
        <w:t> </w:t>
      </w:r>
      <w:r w:rsidRPr="0002591A">
        <w:rPr>
          <w:rFonts w:ascii="Arial" w:hAnsi="Arial" w:cs="Arial"/>
          <w:sz w:val="20"/>
        </w:rPr>
        <w:t>2014 ke snížení jejich počtu, zejména v důsledku snížení počtu nekrácených starobních důchodů. Rovněž</w:t>
      </w:r>
      <w:r w:rsidR="00596D43">
        <w:rPr>
          <w:rFonts w:ascii="Arial" w:hAnsi="Arial" w:cs="Arial"/>
          <w:sz w:val="20"/>
        </w:rPr>
        <w:t> </w:t>
      </w:r>
      <w:r w:rsidRPr="0002591A">
        <w:rPr>
          <w:rFonts w:ascii="Arial" w:hAnsi="Arial" w:cs="Arial"/>
          <w:sz w:val="20"/>
        </w:rPr>
        <w:t xml:space="preserve">počet vdovských a vdoveckých důchodů vyplácených samostatně se nadále snižoval. Postupně se </w:t>
      </w:r>
      <w:r w:rsidRPr="0002591A">
        <w:rPr>
          <w:rFonts w:ascii="Arial" w:hAnsi="Arial" w:cs="Arial"/>
          <w:sz w:val="20"/>
        </w:rPr>
        <w:lastRenderedPageBreak/>
        <w:t>mírně snižuje podíl žen na celkovém počtu důchodců. Zatímco v roce 2009 činil tento pod</w:t>
      </w:r>
      <w:r w:rsidR="00596D43">
        <w:rPr>
          <w:rFonts w:ascii="Arial" w:hAnsi="Arial" w:cs="Arial"/>
          <w:sz w:val="20"/>
        </w:rPr>
        <w:t>íl 61</w:t>
      </w:r>
      <w:r w:rsidRPr="0002591A">
        <w:rPr>
          <w:rFonts w:ascii="Arial" w:hAnsi="Arial" w:cs="Arial"/>
          <w:sz w:val="20"/>
        </w:rPr>
        <w:t xml:space="preserve"> %, do roku 201</w:t>
      </w:r>
      <w:r w:rsidR="000E6AD2">
        <w:rPr>
          <w:rFonts w:ascii="Arial" w:hAnsi="Arial" w:cs="Arial"/>
          <w:sz w:val="20"/>
        </w:rPr>
        <w:t>4</w:t>
      </w:r>
      <w:r w:rsidR="00596D43">
        <w:rPr>
          <w:rFonts w:ascii="Arial" w:hAnsi="Arial" w:cs="Arial"/>
          <w:sz w:val="20"/>
        </w:rPr>
        <w:t xml:space="preserve"> se snížil na 60</w:t>
      </w:r>
      <w:r w:rsidRPr="0002591A">
        <w:rPr>
          <w:rFonts w:ascii="Arial" w:hAnsi="Arial" w:cs="Arial"/>
          <w:sz w:val="20"/>
        </w:rPr>
        <w:t xml:space="preserve"> %. </w:t>
      </w:r>
      <w:r w:rsidR="00A91092">
        <w:rPr>
          <w:rFonts w:ascii="Arial" w:hAnsi="Arial" w:cs="Arial"/>
          <w:sz w:val="20"/>
        </w:rPr>
        <w:t xml:space="preserve">(viz tabulka č. 2 </w:t>
      </w:r>
      <w:r w:rsidR="00A91092" w:rsidRPr="00E53224">
        <w:rPr>
          <w:rFonts w:ascii="Arial" w:hAnsi="Arial" w:cs="Arial"/>
          <w:sz w:val="20"/>
        </w:rPr>
        <w:t xml:space="preserve">a graf. </w:t>
      </w:r>
      <w:proofErr w:type="gramStart"/>
      <w:r w:rsidR="00A91092" w:rsidRPr="00E53224">
        <w:rPr>
          <w:rFonts w:ascii="Arial" w:hAnsi="Arial" w:cs="Arial"/>
          <w:sz w:val="20"/>
        </w:rPr>
        <w:t>č.</w:t>
      </w:r>
      <w:proofErr w:type="gramEnd"/>
      <w:r w:rsidR="00A91092" w:rsidRPr="00E53224">
        <w:rPr>
          <w:rFonts w:ascii="Arial" w:hAnsi="Arial" w:cs="Arial"/>
          <w:sz w:val="20"/>
        </w:rPr>
        <w:t xml:space="preserve"> </w:t>
      </w:r>
      <w:r w:rsidR="00E53224">
        <w:rPr>
          <w:rFonts w:ascii="Arial" w:hAnsi="Arial" w:cs="Arial"/>
          <w:sz w:val="20"/>
        </w:rPr>
        <w:t>1</w:t>
      </w:r>
      <w:r w:rsidR="00A91092">
        <w:rPr>
          <w:rFonts w:ascii="Arial" w:hAnsi="Arial" w:cs="Arial"/>
          <w:sz w:val="20"/>
        </w:rPr>
        <w:t>)</w:t>
      </w:r>
      <w:r w:rsidR="006A04B8">
        <w:rPr>
          <w:rFonts w:ascii="Arial" w:hAnsi="Arial" w:cs="Arial"/>
          <w:sz w:val="20"/>
        </w:rPr>
        <w:t>.</w:t>
      </w:r>
    </w:p>
    <w:p w:rsidR="006A04B8" w:rsidRDefault="006A04B8" w:rsidP="006A04B8">
      <w:pPr>
        <w:pStyle w:val="Zkladntext"/>
        <w:rPr>
          <w:rFonts w:ascii="Arial" w:hAnsi="Arial" w:cs="Arial"/>
          <w:sz w:val="20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850"/>
        <w:gridCol w:w="851"/>
        <w:gridCol w:w="850"/>
        <w:gridCol w:w="851"/>
        <w:gridCol w:w="850"/>
        <w:gridCol w:w="993"/>
        <w:gridCol w:w="708"/>
        <w:gridCol w:w="709"/>
        <w:gridCol w:w="709"/>
        <w:gridCol w:w="992"/>
        <w:gridCol w:w="851"/>
        <w:gridCol w:w="850"/>
      </w:tblGrid>
      <w:tr w:rsidR="006A04B8" w:rsidRPr="006A04B8" w:rsidTr="00E53224">
        <w:trPr>
          <w:trHeight w:val="40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04B8">
              <w:rPr>
                <w:rFonts w:cs="Arial"/>
                <w:b/>
                <w:bCs/>
                <w:sz w:val="18"/>
                <w:szCs w:val="18"/>
              </w:rPr>
              <w:t>Tab. 2: Poč</w:t>
            </w:r>
            <w:r>
              <w:rPr>
                <w:rFonts w:cs="Arial"/>
                <w:b/>
                <w:bCs/>
                <w:sz w:val="18"/>
                <w:szCs w:val="18"/>
              </w:rPr>
              <w:t>et důchodců podle druhu důchodu</w:t>
            </w:r>
            <w:r w:rsidRPr="006A04B8">
              <w:rPr>
                <w:rFonts w:cs="Arial"/>
                <w:b/>
                <w:bCs/>
                <w:sz w:val="18"/>
                <w:szCs w:val="18"/>
              </w:rPr>
              <w:t xml:space="preserve"> v letech 2009 - 2014 </w:t>
            </w:r>
            <w:r w:rsidRPr="006A04B8">
              <w:rPr>
                <w:rFonts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6A04B8" w:rsidRPr="006A04B8" w:rsidTr="00E53224">
        <w:trPr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v tis.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A04B8" w:rsidRPr="006A04B8" w:rsidTr="00E53224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Starobní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 xml:space="preserve">Poměrný starobní 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Invalidní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Vdovský</w:t>
            </w:r>
            <w:r w:rsidRPr="006A04B8">
              <w:rPr>
                <w:rFonts w:cs="Arial"/>
                <w:sz w:val="18"/>
                <w:szCs w:val="18"/>
              </w:rPr>
              <w:br/>
              <w:t>a</w:t>
            </w:r>
            <w:r w:rsidRPr="006A04B8">
              <w:rPr>
                <w:rFonts w:cs="Arial"/>
                <w:sz w:val="18"/>
                <w:szCs w:val="18"/>
              </w:rPr>
              <w:br/>
              <w:t xml:space="preserve">vdovecký 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Sirotčí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Celkem</w:t>
            </w:r>
          </w:p>
        </w:tc>
      </w:tr>
      <w:tr w:rsidR="006A04B8" w:rsidRPr="006A04B8" w:rsidTr="00E53224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nekrácený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krácený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pro invaliditu stupně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A04B8" w:rsidRPr="006A04B8" w:rsidTr="00E53224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 xml:space="preserve">k </w:t>
            </w:r>
            <w:proofErr w:type="gramStart"/>
            <w:r w:rsidRPr="006A04B8">
              <w:rPr>
                <w:rFonts w:cs="Arial"/>
                <w:sz w:val="18"/>
                <w:szCs w:val="18"/>
              </w:rPr>
              <w:t>věk</w:t>
            </w:r>
            <w:proofErr w:type="gramEnd"/>
            <w:r w:rsidRPr="006A04B8">
              <w:rPr>
                <w:rFonts w:cs="Arial"/>
                <w:sz w:val="18"/>
                <w:szCs w:val="18"/>
              </w:rPr>
              <w:t xml:space="preserve">. </w:t>
            </w:r>
            <w:r w:rsidRPr="006A04B8">
              <w:rPr>
                <w:rFonts w:cs="Arial"/>
                <w:sz w:val="18"/>
                <w:szCs w:val="18"/>
              </w:rPr>
              <w:br/>
              <w:t xml:space="preserve">hr. 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 xml:space="preserve">po </w:t>
            </w:r>
            <w:proofErr w:type="spellStart"/>
            <w:r w:rsidRPr="006A04B8">
              <w:rPr>
                <w:rFonts w:cs="Arial"/>
                <w:sz w:val="18"/>
                <w:szCs w:val="18"/>
              </w:rPr>
              <w:t>inval</w:t>
            </w:r>
            <w:proofErr w:type="spellEnd"/>
            <w:r w:rsidRPr="006A04B8">
              <w:rPr>
                <w:rFonts w:cs="Arial"/>
                <w:sz w:val="18"/>
                <w:szCs w:val="18"/>
              </w:rPr>
              <w:t xml:space="preserve">. 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trvale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 xml:space="preserve"> 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 xml:space="preserve">dočasně 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III.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 xml:space="preserve"> 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 xml:space="preserve">II. </w:t>
            </w:r>
            <w:r w:rsidRPr="006A04B8">
              <w:rPr>
                <w:rFonts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A04B8" w:rsidRPr="006A04B8" w:rsidTr="00E53224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774C">
              <w:rPr>
                <w:rFonts w:cs="Arial"/>
                <w:sz w:val="16"/>
                <w:szCs w:val="18"/>
              </w:rPr>
              <w:t>celkem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2 093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1 698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40331A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9842B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 </w:t>
            </w:r>
            <w:r w:rsidR="0040331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2 790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2 246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9842B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2 819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2 327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9842B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228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2 873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2 329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1 695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521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9842B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2 866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2 329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1 675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541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9842B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2 858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2 345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1 669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563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9842B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2 863 </w:t>
            </w:r>
          </w:p>
        </w:tc>
      </w:tr>
      <w:tr w:rsidR="006A04B8" w:rsidRPr="006A04B8" w:rsidTr="00E53224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muži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760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40331A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6A04B8" w:rsidRPr="006A04B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40331A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6A04B8" w:rsidRPr="006A04B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1 089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1 108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1 139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880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1 141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885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1 142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1 147 </w:t>
            </w:r>
          </w:p>
        </w:tc>
      </w:tr>
      <w:tr w:rsidR="006A04B8" w:rsidRPr="006A04B8" w:rsidTr="00E53224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1 333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1 097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 </w:t>
            </w:r>
            <w:r w:rsidR="0040331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234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40331A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6A04B8" w:rsidRPr="006A04B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1 701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1 413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1 098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1 711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1 454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1 101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1 734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1 449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1 084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1 725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1 444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1 067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1 716 </w:t>
            </w:r>
          </w:p>
        </w:tc>
      </w:tr>
      <w:tr w:rsidR="006A04B8" w:rsidRPr="006A04B8" w:rsidTr="00E5322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1 448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1 059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9842B0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B8" w:rsidRPr="006A04B8" w:rsidRDefault="006A04B8" w:rsidP="006A04B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1 716 </w:t>
            </w:r>
          </w:p>
        </w:tc>
      </w:tr>
      <w:tr w:rsidR="006A04B8" w:rsidRPr="006A04B8" w:rsidTr="00E53224">
        <w:trPr>
          <w:trHeight w:val="11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E62365">
            <w:pPr>
              <w:spacing w:before="120"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1) Starobní důchod přiznaný po dosažení důchodového věku (nekrácený = starobní důchod přiznaný po dosažení důchodového věku).</w:t>
            </w:r>
          </w:p>
        </w:tc>
      </w:tr>
      <w:tr w:rsidR="006A04B8" w:rsidRPr="006A04B8" w:rsidTr="00E53224">
        <w:trPr>
          <w:trHeight w:val="11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5618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2) Starobní důchod přiznaný invalidnímu důchodci po d</w:t>
            </w:r>
            <w:r w:rsidR="00561842">
              <w:rPr>
                <w:rFonts w:cs="Arial"/>
                <w:sz w:val="16"/>
                <w:szCs w:val="16"/>
              </w:rPr>
              <w:t>osažení 65 let věku (nekrácený =</w:t>
            </w:r>
            <w:r w:rsidRPr="006A04B8">
              <w:rPr>
                <w:rFonts w:cs="Arial"/>
                <w:sz w:val="16"/>
                <w:szCs w:val="16"/>
              </w:rPr>
              <w:t xml:space="preserve"> starobní důchod přiznaný po dosažení důchodového věku).</w:t>
            </w:r>
          </w:p>
        </w:tc>
      </w:tr>
      <w:tr w:rsidR="006A04B8" w:rsidRPr="006A04B8" w:rsidTr="00E53224">
        <w:trPr>
          <w:trHeight w:val="113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5618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3) Trvale krácený = až 3 roky před věkovou hranicí přiznaný starobní důchod podle § 31 zák. č. 155/1995 Sb.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  <w:vertAlign w:val="superscript"/>
              </w:rPr>
              <w:t> </w:t>
            </w:r>
          </w:p>
        </w:tc>
      </w:tr>
      <w:tr w:rsidR="006A04B8" w:rsidRPr="006A04B8" w:rsidTr="00E53224">
        <w:trPr>
          <w:trHeight w:val="113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56184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4) Dočasně krácený = až 2 roky před věkovou hranicí přiznaný starobní důchod podle § 30 zák. č. 155/1995 Sb.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  <w:vertAlign w:val="superscript"/>
              </w:rPr>
              <w:t> </w:t>
            </w:r>
          </w:p>
        </w:tc>
      </w:tr>
      <w:tr w:rsidR="006A04B8" w:rsidRPr="006A04B8" w:rsidTr="00E53224">
        <w:trPr>
          <w:trHeight w:val="11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5) Poměrný starobní = starobní důchody přiznané podle § 26 zák. č. 100/1988 Sb. a podle § 29 písm. b) zák. č. 155/1995 Sb. (krátká doba pojištění).</w:t>
            </w:r>
          </w:p>
        </w:tc>
      </w:tr>
      <w:tr w:rsidR="006A04B8" w:rsidRPr="006A04B8" w:rsidTr="00E53224">
        <w:trPr>
          <w:trHeight w:val="11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6) Do roku 2009 plné invalidní důchody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A04B8" w:rsidRPr="006A04B8" w:rsidTr="00E53224">
        <w:trPr>
          <w:trHeight w:val="11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7) Do roku 2009 částečné invalidní důchody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A04B8" w:rsidRPr="006A04B8" w:rsidTr="00E53224">
        <w:trPr>
          <w:trHeight w:val="113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>8) U vdovských, vdoveckých a sirotčích jen důchody vyplácené samostatně (bez souběhu s důchodem starobním nebo invalidním).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A04B8" w:rsidRPr="006A04B8" w:rsidTr="00E53224">
        <w:trPr>
          <w:trHeight w:val="113"/>
        </w:trPr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*) Nejsou zahrnuty důchody vyplácené do ciziny. Uvedené údaje jsou k </w:t>
            </w:r>
            <w:r w:rsidR="00561842" w:rsidRPr="006A04B8">
              <w:rPr>
                <w:rFonts w:cs="Arial"/>
                <w:sz w:val="16"/>
                <w:szCs w:val="16"/>
              </w:rPr>
              <w:t>31. 12</w:t>
            </w:r>
            <w:r w:rsidRPr="006A04B8">
              <w:rPr>
                <w:rFonts w:cs="Arial"/>
                <w:sz w:val="16"/>
                <w:szCs w:val="16"/>
              </w:rPr>
              <w:t>. daného roku.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</w:tr>
      <w:tr w:rsidR="006A04B8" w:rsidRPr="006A04B8" w:rsidTr="00E53224">
        <w:trPr>
          <w:trHeight w:val="11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561842">
            <w:pPr>
              <w:spacing w:before="20" w:line="240" w:lineRule="auto"/>
              <w:rPr>
                <w:rFonts w:cs="Arial"/>
                <w:sz w:val="16"/>
                <w:szCs w:val="16"/>
              </w:rPr>
            </w:pPr>
            <w:r w:rsidRPr="006A04B8">
              <w:rPr>
                <w:rFonts w:cs="Arial"/>
                <w:sz w:val="16"/>
                <w:szCs w:val="16"/>
              </w:rPr>
              <w:t xml:space="preserve">Zdroj dat: ČSSZ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4B8" w:rsidRPr="006A04B8" w:rsidRDefault="006A04B8" w:rsidP="006A04B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04B8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6A04B8" w:rsidRDefault="006A04B8" w:rsidP="006A04B8">
      <w:pPr>
        <w:pStyle w:val="Zkladntext"/>
        <w:rPr>
          <w:rFonts w:ascii="Arial" w:hAnsi="Arial" w:cs="Arial"/>
          <w:sz w:val="20"/>
        </w:rPr>
      </w:pPr>
    </w:p>
    <w:p w:rsidR="008C4674" w:rsidRPr="00BD1931" w:rsidRDefault="008C4674" w:rsidP="00BD1931">
      <w:pPr>
        <w:pStyle w:val="Default"/>
        <w:spacing w:before="600" w:after="360"/>
        <w:rPr>
          <w:rFonts w:ascii="Arial" w:hAnsi="Arial" w:cs="Arial"/>
          <w:color w:val="C00000"/>
          <w:sz w:val="28"/>
          <w:szCs w:val="26"/>
        </w:rPr>
      </w:pPr>
      <w:r w:rsidRPr="00BD1931">
        <w:rPr>
          <w:rFonts w:ascii="Arial" w:hAnsi="Arial" w:cs="Arial"/>
          <w:b/>
          <w:bCs/>
          <w:color w:val="C00000"/>
          <w:sz w:val="28"/>
          <w:szCs w:val="26"/>
        </w:rPr>
        <w:t xml:space="preserve">Výše důchodů </w:t>
      </w:r>
    </w:p>
    <w:p w:rsidR="00672363" w:rsidRPr="00672363" w:rsidRDefault="008C4674" w:rsidP="00FB0EDD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72363">
        <w:rPr>
          <w:rFonts w:ascii="Arial" w:eastAsia="Times New Roman" w:hAnsi="Arial" w:cs="Arial"/>
          <w:color w:val="auto"/>
          <w:sz w:val="20"/>
          <w:szCs w:val="20"/>
        </w:rPr>
        <w:t>Průměrná výše vyplácených důchodů je ovlivňována především zvyšováním vyplácených důchodů. Její růst je ovlivňován též tzv. generační obměnou, jejímž důsledkem je, že průměrná výše vyplácených důchodů by rostla, i kdyby důchody nebyly valorizovány, protože zanikají důchody starších důchodců, které jsou v</w:t>
      </w:r>
      <w:r w:rsidR="00BD1931">
        <w:rPr>
          <w:rFonts w:ascii="Arial" w:eastAsia="Times New Roman" w:hAnsi="Arial" w:cs="Arial"/>
          <w:color w:val="auto"/>
          <w:sz w:val="20"/>
          <w:szCs w:val="20"/>
        </w:rPr>
        <w:t> 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>průměru nižší než důchody nově přiznávané</w:t>
      </w:r>
      <w:r w:rsidR="00672363" w:rsidRPr="00F32D3A">
        <w:rPr>
          <w:vertAlign w:val="superscript"/>
        </w:rPr>
        <w:footnoteReference w:id="2"/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BD1931" w:rsidRDefault="00BD1931" w:rsidP="00BD1931">
      <w:pPr>
        <w:pStyle w:val="Zkladntext"/>
        <w:rPr>
          <w:rFonts w:ascii="Arial" w:hAnsi="Arial" w:cs="Arial"/>
          <w:sz w:val="20"/>
        </w:rPr>
      </w:pPr>
    </w:p>
    <w:p w:rsidR="00FB0EDD" w:rsidRDefault="00BD1931" w:rsidP="00FB0EDD">
      <w:pPr>
        <w:pStyle w:val="Zkladntext"/>
        <w:ind w:firstLine="708"/>
        <w:rPr>
          <w:rFonts w:ascii="Arial" w:hAnsi="Arial" w:cs="Arial"/>
          <w:sz w:val="20"/>
        </w:rPr>
      </w:pPr>
      <w:r w:rsidRPr="00BD1931">
        <w:rPr>
          <w:rFonts w:ascii="Arial" w:hAnsi="Arial" w:cs="Arial"/>
          <w:sz w:val="20"/>
        </w:rPr>
        <w:t xml:space="preserve">Od roku 2003 byly vyplácené důchody pravidelně zvyšovány v lednu každého roku, přičemž zvýšení se stanovilo tak, aby u průměrného starobního důchodu činilo nejméně 100 % růstu cen a dále též nejméně jednu třetinu růstu reálné mzdy. V roce 2008 byla zákonem č 178/2008 Sb. nově stanovena podmínka pro </w:t>
      </w:r>
      <w:r w:rsidRPr="00BD1931">
        <w:rPr>
          <w:rFonts w:ascii="Arial" w:hAnsi="Arial" w:cs="Arial"/>
          <w:sz w:val="20"/>
        </w:rPr>
        <w:lastRenderedPageBreak/>
        <w:t xml:space="preserve">zvýšení důchodů v mimořádném termínu již při růstu cen alespoň o 5 % (dříve až při růstu cen alespoň o 10 %). Současně bylo stanoveno, že v roce 2008 se důchody zvýší mimo pravidelný termín od splátky důchodu splatné v srpnu, takže v roce 2008 byly důchody zvýšeny dvakrát. Pro zvýšení důchodů v pravidelném termínu od ledna 2010 činilo podle zákona stanovené minimální zvýšení 0,9 % a nedošlo tedy k naplnění 2 % podmínky pro povinné provedení valorizace. Vláda se proto v souladu se svými úspornými kroky rozhodla nezvyšovat důchody od ledna 2010. Vyplácené důchody byly zvýšeny až od ledna 2011. Zákonem č. 314/2012 Sb., bylo z důvodů potřebného snížení růstu výdajů na důchody přijato dočasné omezení pro zvýšení důchodů v letech 2013 – 2015 spočívající v tom, že zvýšení důchodů se stanoví podle jedné třetiny růstu cen a jedné třetiny růstu reálné mzdy. </w:t>
      </w:r>
    </w:p>
    <w:p w:rsidR="00BD1931" w:rsidRDefault="00BD1931" w:rsidP="00FB0EDD">
      <w:pPr>
        <w:pStyle w:val="Zkladntext"/>
        <w:ind w:firstLine="708"/>
        <w:rPr>
          <w:rFonts w:ascii="Arial" w:hAnsi="Arial" w:cs="Arial"/>
          <w:sz w:val="20"/>
        </w:rPr>
      </w:pPr>
      <w:r w:rsidRPr="00BD1931">
        <w:rPr>
          <w:rFonts w:ascii="Arial" w:hAnsi="Arial" w:cs="Arial"/>
          <w:sz w:val="20"/>
        </w:rPr>
        <w:t>Zákon č. 183/2014 Sb. ukončil platnost pravidla snížené valorizace důchodů a od ledna 2015 se důchody opět zvyšují podle 100 % nárůstu cen a jedné třetiny nárůstu reálné mzdy. Vzhledem k nižším částkám zvýšení důchodů v letech 2013 a 2014 bylo dále stanoveno, že zvýšení vyplácených důchodů v lednu 2015 musí dosáhnout výše, která bude u průměrného samostatně vypláceného starobního důchodu činit nejméně 1,8 %.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10"/>
        <w:gridCol w:w="850"/>
        <w:gridCol w:w="853"/>
        <w:gridCol w:w="848"/>
        <w:gridCol w:w="851"/>
        <w:gridCol w:w="850"/>
        <w:gridCol w:w="993"/>
        <w:gridCol w:w="708"/>
        <w:gridCol w:w="709"/>
        <w:gridCol w:w="709"/>
        <w:gridCol w:w="992"/>
        <w:gridCol w:w="851"/>
        <w:gridCol w:w="850"/>
      </w:tblGrid>
      <w:tr w:rsidR="007C1F7A" w:rsidRPr="007C1F7A" w:rsidTr="007C1F7A">
        <w:trPr>
          <w:trHeight w:val="28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7A" w:rsidRPr="007C1F7A" w:rsidRDefault="007C1F7A" w:rsidP="00E81319">
            <w:pPr>
              <w:spacing w:before="360" w:line="240" w:lineRule="auto"/>
              <w:rPr>
                <w:rFonts w:cs="Arial"/>
                <w:b/>
                <w:bCs/>
                <w:szCs w:val="20"/>
              </w:rPr>
            </w:pPr>
            <w:r w:rsidRPr="007C1F7A">
              <w:rPr>
                <w:rFonts w:cs="Arial"/>
                <w:b/>
                <w:bCs/>
                <w:szCs w:val="20"/>
              </w:rPr>
              <w:t xml:space="preserve">Tab. </w:t>
            </w:r>
            <w:r w:rsidR="00E81319">
              <w:rPr>
                <w:rFonts w:cs="Arial"/>
                <w:b/>
                <w:bCs/>
                <w:szCs w:val="20"/>
              </w:rPr>
              <w:t>3</w:t>
            </w:r>
            <w:r w:rsidRPr="007C1F7A">
              <w:rPr>
                <w:rFonts w:cs="Arial"/>
                <w:b/>
                <w:bCs/>
                <w:szCs w:val="20"/>
              </w:rPr>
              <w:t xml:space="preserve">: Průměrné měsíční výše sólo vyplácených důchodů (2006 - 2014) </w:t>
            </w:r>
            <w:r w:rsidRPr="007C1F7A">
              <w:rPr>
                <w:rFonts w:cs="Arial"/>
                <w:b/>
                <w:bCs/>
                <w:szCs w:val="20"/>
                <w:vertAlign w:val="superscript"/>
              </w:rPr>
              <w:t>*)</w:t>
            </w:r>
          </w:p>
        </w:tc>
      </w:tr>
      <w:tr w:rsidR="007C1F7A" w:rsidRPr="007C1F7A" w:rsidTr="007C1F7A">
        <w:trPr>
          <w:trHeight w:val="2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v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7C1F7A">
        <w:trPr>
          <w:trHeight w:val="2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Rok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Starobní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 xml:space="preserve">Poměrný starobní 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Invalidní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Vdovský</w:t>
            </w:r>
            <w:r w:rsidRPr="007C1F7A">
              <w:rPr>
                <w:rFonts w:cs="Arial"/>
                <w:sz w:val="18"/>
                <w:szCs w:val="18"/>
              </w:rPr>
              <w:br/>
              <w:t>a</w:t>
            </w:r>
            <w:r w:rsidRPr="007C1F7A">
              <w:rPr>
                <w:rFonts w:cs="Arial"/>
                <w:sz w:val="18"/>
                <w:szCs w:val="18"/>
              </w:rPr>
              <w:br/>
              <w:t xml:space="preserve">vdovecký 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Sirotčí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Celkem</w:t>
            </w:r>
          </w:p>
        </w:tc>
      </w:tr>
      <w:tr w:rsidR="007C1F7A" w:rsidRPr="007C1F7A" w:rsidTr="007C1F7A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nekrácený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krácený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pro invaliditu stupně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C1F7A" w:rsidRPr="007C1F7A" w:rsidTr="007C1F7A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 xml:space="preserve">k </w:t>
            </w:r>
            <w:proofErr w:type="gramStart"/>
            <w:r w:rsidRPr="007C1F7A">
              <w:rPr>
                <w:rFonts w:cs="Arial"/>
                <w:sz w:val="18"/>
                <w:szCs w:val="18"/>
              </w:rPr>
              <w:t>věk</w:t>
            </w:r>
            <w:proofErr w:type="gramEnd"/>
            <w:r w:rsidRPr="007C1F7A">
              <w:rPr>
                <w:rFonts w:cs="Arial"/>
                <w:sz w:val="18"/>
                <w:szCs w:val="18"/>
              </w:rPr>
              <w:t xml:space="preserve">. </w:t>
            </w:r>
            <w:r w:rsidRPr="007C1F7A">
              <w:rPr>
                <w:rFonts w:cs="Arial"/>
                <w:sz w:val="18"/>
                <w:szCs w:val="18"/>
              </w:rPr>
              <w:br/>
              <w:t xml:space="preserve">hr. 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 xml:space="preserve">po </w:t>
            </w:r>
            <w:proofErr w:type="spellStart"/>
            <w:r w:rsidRPr="007C1F7A">
              <w:rPr>
                <w:rFonts w:cs="Arial"/>
                <w:sz w:val="18"/>
                <w:szCs w:val="18"/>
              </w:rPr>
              <w:t>inval</w:t>
            </w:r>
            <w:proofErr w:type="spellEnd"/>
            <w:r w:rsidRPr="007C1F7A">
              <w:rPr>
                <w:rFonts w:cs="Arial"/>
                <w:sz w:val="18"/>
                <w:szCs w:val="18"/>
              </w:rPr>
              <w:t xml:space="preserve">. 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trvale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 xml:space="preserve"> 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 xml:space="preserve">dočasně 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III.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 xml:space="preserve"> 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 xml:space="preserve">II. </w:t>
            </w:r>
            <w:r w:rsidRPr="007C1F7A">
              <w:rPr>
                <w:rFonts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1F7A"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C1F7A" w:rsidRPr="007C1F7A" w:rsidTr="007C1F7A">
        <w:trPr>
          <w:trHeight w:val="282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celkem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10 412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9A3CC9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4 511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9A3CC9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9 413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10 138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10 531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9 506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10 567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11 008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9 913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10 793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11 274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8 934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10 093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10 985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11 498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10 249</w:t>
            </w:r>
          </w:p>
        </w:tc>
      </w:tr>
      <w:tr w:rsidR="007C1F7A" w:rsidRPr="007C1F7A" w:rsidTr="007C1F7A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11 090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11 630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10 337</w:t>
            </w:r>
          </w:p>
        </w:tc>
      </w:tr>
      <w:tr w:rsidR="007C1F7A" w:rsidRPr="007C1F7A" w:rsidTr="007C1F7A">
        <w:trPr>
          <w:trHeight w:val="22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muži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11 189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11 536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9A3CC9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4 249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9A3CC9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10 311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11 254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11 657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4 178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10 408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11 714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12 177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9 858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4 294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10 835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11 962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12 472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11 034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12 165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12 713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10 929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11 202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12 274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12 853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11 298</w:t>
            </w:r>
          </w:p>
        </w:tc>
      </w:tr>
      <w:tr w:rsidR="007C1F7A" w:rsidRPr="007C1F7A" w:rsidTr="007C1F7A">
        <w:trPr>
          <w:trHeight w:val="22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9 149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9A3CC9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9A3CC9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6 743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8 636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9 204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9 591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8 721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9 599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7 445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9 102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9 797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10 264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8 718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7 596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9 261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9 970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10 463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9 304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8 868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7 717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4 453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9 730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6 338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7 216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5 668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9 402</w:t>
            </w:r>
          </w:p>
        </w:tc>
      </w:tr>
      <w:tr w:rsidR="007C1F7A" w:rsidRPr="007C1F7A" w:rsidTr="007C1F7A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10 065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10 580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8 947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4 354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5 713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5177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9 481</w:t>
            </w:r>
          </w:p>
        </w:tc>
      </w:tr>
      <w:tr w:rsidR="007C1F7A" w:rsidRPr="007C1F7A" w:rsidTr="007C1F7A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1) Starobní důchod přiznaný po dosaže</w:t>
            </w:r>
            <w:r>
              <w:rPr>
                <w:rFonts w:cs="Arial"/>
                <w:sz w:val="16"/>
                <w:szCs w:val="16"/>
              </w:rPr>
              <w:t xml:space="preserve">ní důchodového věku (nekrácený = </w:t>
            </w:r>
            <w:r w:rsidRPr="007C1F7A">
              <w:rPr>
                <w:rFonts w:cs="Arial"/>
                <w:sz w:val="16"/>
                <w:szCs w:val="16"/>
              </w:rPr>
              <w:t>starobní důchod přiznaný po dosažení důchodového věku).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2) Starobní důchod přiznaný invalidnímu důchodci po d</w:t>
            </w:r>
            <w:r>
              <w:rPr>
                <w:rFonts w:cs="Arial"/>
                <w:sz w:val="16"/>
                <w:szCs w:val="16"/>
              </w:rPr>
              <w:t>osažení 65 let věku (nekrácený = s</w:t>
            </w:r>
            <w:r w:rsidRPr="007C1F7A">
              <w:rPr>
                <w:rFonts w:cs="Arial"/>
                <w:sz w:val="16"/>
                <w:szCs w:val="16"/>
              </w:rPr>
              <w:t>tarobní důchod přiznaný po dosažení důchodového věku).</w:t>
            </w:r>
          </w:p>
        </w:tc>
      </w:tr>
      <w:tr w:rsidR="007C1F7A" w:rsidRPr="007C1F7A" w:rsidTr="00FB0EDD">
        <w:trPr>
          <w:trHeight w:val="113"/>
        </w:trPr>
        <w:tc>
          <w:tcPr>
            <w:tcW w:w="8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3) Trvale krácený </w:t>
            </w:r>
            <w:r w:rsidRPr="007C1F7A">
              <w:rPr>
                <w:rFonts w:cs="Arial"/>
                <w:sz w:val="16"/>
                <w:szCs w:val="16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C1F7A">
              <w:rPr>
                <w:rFonts w:cs="Arial"/>
                <w:sz w:val="16"/>
                <w:szCs w:val="16"/>
              </w:rPr>
              <w:t>až 3 roky před věkovou hranicí přiznaný starobní důchod podle § 31 zák. č. 155/1995 Sb.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8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4) Dočasně krácený =</w:t>
            </w:r>
            <w:r w:rsidRPr="007C1F7A">
              <w:rPr>
                <w:rFonts w:cs="Arial"/>
                <w:sz w:val="16"/>
                <w:szCs w:val="16"/>
              </w:rPr>
              <w:t xml:space="preserve"> až 2 roky před věkovou hranicí přiznaný starobní důchod podle § 30 zák. č. 155/1995 Sb.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5) Poměrný starobní = starobní důchody přiznané podle § 26 zák. č. 100/1988 Sb. a podle § 29 písm. b) zák. č. 155/1995 Sb. (krátká doba pojištění).</w:t>
            </w:r>
          </w:p>
        </w:tc>
      </w:tr>
      <w:tr w:rsidR="007C1F7A" w:rsidRPr="007C1F7A" w:rsidTr="00FB0EDD">
        <w:trPr>
          <w:trHeight w:val="11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6) Do roku 2009 plné invalidní důchody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7) Do roku 2009 částečné invalidní důchody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8) U vdovských, vdoveckých a sirotčích jen důchody vyplácené samostatně (bez souběhu s důchodem starobním nebo invalidním).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 xml:space="preserve">*) Nejsou zahrnuty důchody vyplácené do ciziny.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  <w:tr w:rsidR="007C1F7A" w:rsidRPr="007C1F7A" w:rsidTr="00FB0EDD">
        <w:trPr>
          <w:trHeight w:val="11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 xml:space="preserve">Zdroj dat: ČSSZ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F7A" w:rsidRPr="007C1F7A" w:rsidRDefault="007C1F7A" w:rsidP="007C1F7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C1F7A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BD1931" w:rsidRPr="005F6E82" w:rsidRDefault="00BD1931" w:rsidP="00BD1931">
      <w:pPr>
        <w:pStyle w:val="Zkladntext"/>
        <w:rPr>
          <w:rFonts w:ascii="Arial" w:hAnsi="Arial" w:cs="Arial"/>
          <w:sz w:val="20"/>
        </w:rPr>
      </w:pPr>
    </w:p>
    <w:p w:rsidR="00BD1931" w:rsidRDefault="00BD1931" w:rsidP="00BD1931">
      <w:pPr>
        <w:pStyle w:val="Zkladntext"/>
        <w:ind w:firstLine="708"/>
        <w:rPr>
          <w:rFonts w:ascii="Arial" w:hAnsi="Arial" w:cs="Arial"/>
          <w:sz w:val="20"/>
        </w:rPr>
      </w:pPr>
    </w:p>
    <w:p w:rsidR="00CE68CD" w:rsidRDefault="00A65FA8" w:rsidP="00546DC5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B0EDD">
        <w:rPr>
          <w:rFonts w:ascii="Arial" w:eastAsia="Times New Roman" w:hAnsi="Arial" w:cs="Arial"/>
          <w:color w:val="auto"/>
          <w:sz w:val="20"/>
          <w:szCs w:val="20"/>
        </w:rPr>
        <w:t xml:space="preserve">V roce 2014 historicky poprvé průměrný starobní důchod u žen překročil částku 10 tisíc korun, ženy pobíraly v průměru 10 050 korun. I v uplynulém roce </w:t>
      </w:r>
      <w:r w:rsidR="00205D1C" w:rsidRPr="00FB0EDD">
        <w:rPr>
          <w:rFonts w:ascii="Arial" w:eastAsia="Times New Roman" w:hAnsi="Arial" w:cs="Arial"/>
          <w:color w:val="auto"/>
          <w:sz w:val="20"/>
          <w:szCs w:val="20"/>
        </w:rPr>
        <w:t xml:space="preserve">2013 </w:t>
      </w:r>
      <w:r w:rsidRPr="00FB0EDD">
        <w:rPr>
          <w:rFonts w:ascii="Arial" w:eastAsia="Times New Roman" w:hAnsi="Arial" w:cs="Arial"/>
          <w:color w:val="auto"/>
          <w:sz w:val="20"/>
          <w:szCs w:val="20"/>
        </w:rPr>
        <w:t>ovšem měly důchody nižší než muži, kteří dostávali průměrně 12 259 korun. Celková průměrná výše starobního důchodu v roce 2014 činila 11 075 Kč, tj. o 105 Kč více oproti roku</w:t>
      </w:r>
      <w:r w:rsidRPr="003803FD">
        <w:rPr>
          <w:rFonts w:ascii="Arial" w:eastAsia="Times New Roman" w:hAnsi="Arial" w:cs="Arial"/>
          <w:color w:val="auto"/>
          <w:sz w:val="20"/>
          <w:szCs w:val="20"/>
        </w:rPr>
        <w:t xml:space="preserve"> 2013. Starobních důchodů bylo loni vyplaceno 2 355 144, počet všech vyplácených důchodů za loňský rok činil 3 485 257.</w:t>
      </w:r>
      <w:r w:rsidR="00546DC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3803FD">
        <w:rPr>
          <w:rFonts w:ascii="Arial" w:eastAsia="Times New Roman" w:hAnsi="Arial" w:cs="Arial"/>
          <w:color w:val="auto"/>
          <w:sz w:val="20"/>
          <w:szCs w:val="20"/>
        </w:rPr>
        <w:t xml:space="preserve">Ve srovnání s rokem 2013 se mírně zvýšil i počet důchodců v České republice - v roce 2014 jich bylo o 5 354 více. Stoupl rovněž počet vyplácených důchodů a mírně vzrostly výdaje na důchody. Vzestupný trend zaznamenala Česká správa sociálního zabezpečení </w:t>
      </w:r>
      <w:r w:rsidRPr="003803FD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(ČSSZ) v počtu vyplácených předčasných důchodů. Zatímco v roce 2013 jich bylo 543 356, v roce 2014 jich přibylo dalších 22 570. </w:t>
      </w:r>
    </w:p>
    <w:p w:rsidR="00CE6AB7" w:rsidRDefault="00CE6AB7" w:rsidP="0097442B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51774C" w:rsidRDefault="0051774C" w:rsidP="0097442B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7442B" w:rsidRPr="00202033" w:rsidRDefault="00E53224" w:rsidP="0097442B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G</w:t>
      </w:r>
      <w:r w:rsidR="00202033" w:rsidRPr="00202033">
        <w:rPr>
          <w:rFonts w:ascii="Arial" w:eastAsia="Times New Roman" w:hAnsi="Arial" w:cs="Arial"/>
          <w:b/>
          <w:color w:val="auto"/>
          <w:sz w:val="20"/>
          <w:szCs w:val="20"/>
        </w:rPr>
        <w:t xml:space="preserve">raf </w:t>
      </w:r>
      <w:proofErr w:type="gramStart"/>
      <w:r w:rsidR="00202033" w:rsidRPr="00202033">
        <w:rPr>
          <w:rFonts w:ascii="Arial" w:eastAsia="Times New Roman" w:hAnsi="Arial" w:cs="Arial"/>
          <w:b/>
          <w:color w:val="auto"/>
          <w:sz w:val="20"/>
          <w:szCs w:val="20"/>
        </w:rPr>
        <w:t>č.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1</w:t>
      </w:r>
      <w:r w:rsidR="00202033" w:rsidRPr="00202033">
        <w:rPr>
          <w:rFonts w:ascii="Arial" w:eastAsia="Times New Roman" w:hAnsi="Arial" w:cs="Arial"/>
          <w:b/>
          <w:color w:val="auto"/>
          <w:sz w:val="20"/>
          <w:szCs w:val="20"/>
        </w:rPr>
        <w:t>:</w:t>
      </w:r>
      <w:proofErr w:type="gramEnd"/>
      <w:r w:rsidR="00202033" w:rsidRPr="00202033">
        <w:rPr>
          <w:rFonts w:ascii="Arial" w:eastAsia="Times New Roman" w:hAnsi="Arial" w:cs="Arial"/>
          <w:b/>
          <w:color w:val="auto"/>
          <w:sz w:val="20"/>
          <w:szCs w:val="20"/>
        </w:rPr>
        <w:t xml:space="preserve"> Počet důchodců a průměrná výše sólo starobních důchodů dle pohlaví</w:t>
      </w:r>
      <w:r w:rsidR="00202033">
        <w:rPr>
          <w:rFonts w:ascii="Arial" w:eastAsia="Times New Roman" w:hAnsi="Arial" w:cs="Arial"/>
          <w:b/>
          <w:color w:val="auto"/>
          <w:sz w:val="20"/>
          <w:szCs w:val="20"/>
        </w:rPr>
        <w:t xml:space="preserve"> (2009 – 2014)</w:t>
      </w:r>
      <w:r w:rsidR="00A209AA" w:rsidRPr="00A209AA">
        <w:rPr>
          <w:rFonts w:ascii="Arial" w:eastAsia="Times New Roman" w:hAnsi="Arial" w:cs="Arial"/>
          <w:b/>
          <w:color w:val="auto"/>
          <w:sz w:val="20"/>
          <w:szCs w:val="20"/>
          <w:vertAlign w:val="superscript"/>
        </w:rPr>
        <w:t>*)</w:t>
      </w:r>
    </w:p>
    <w:p w:rsidR="0097442B" w:rsidRPr="00A209AA" w:rsidRDefault="00AC2C33" w:rsidP="00097762">
      <w:pPr>
        <w:pStyle w:val="Default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CC1B74">
        <w:rPr>
          <w:rFonts w:ascii="Arial" w:eastAsia="Times New Roman" w:hAnsi="Arial" w:cs="Arial"/>
          <w:color w:val="auto"/>
          <w:sz w:val="16"/>
          <w:szCs w:val="16"/>
        </w:rPr>
        <w:object w:dxaOrig="15202" w:dyaOrig="9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02.25pt" o:ole="">
            <v:imagedata r:id="rId8" o:title=""/>
          </v:shape>
          <o:OLEObject Type="Embed" ProgID="Excel.Sheet.12" ShapeID="_x0000_i1025" DrawAspect="Content" ObjectID="_1511689993" r:id="rId9"/>
        </w:object>
      </w:r>
      <w:r w:rsidR="0051774C">
        <w:rPr>
          <w:rFonts w:ascii="Arial" w:eastAsia="Times New Roman" w:hAnsi="Arial" w:cs="Arial"/>
          <w:color w:val="auto"/>
          <w:sz w:val="16"/>
          <w:szCs w:val="16"/>
        </w:rPr>
        <w:t xml:space="preserve">* </w:t>
      </w:r>
      <w:r w:rsidR="000A3719" w:rsidRPr="000A3719">
        <w:rPr>
          <w:rFonts w:ascii="Arial" w:eastAsia="Times New Roman" w:hAnsi="Arial" w:cs="Arial"/>
          <w:color w:val="auto"/>
          <w:sz w:val="16"/>
          <w:szCs w:val="16"/>
        </w:rPr>
        <w:t>sólo= důchod vyplácen samostatně (bez současně vypláceného pozůstalostního důchodu)</w:t>
      </w:r>
    </w:p>
    <w:p w:rsidR="0097442B" w:rsidRDefault="00A209AA" w:rsidP="0051774C">
      <w:pPr>
        <w:pStyle w:val="Default"/>
        <w:spacing w:before="4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209AA">
        <w:rPr>
          <w:rFonts w:ascii="Arial" w:eastAsia="Times New Roman" w:hAnsi="Arial" w:cs="Arial"/>
          <w:color w:val="auto"/>
          <w:sz w:val="16"/>
          <w:szCs w:val="16"/>
        </w:rPr>
        <w:t xml:space="preserve">Zdroj dat: </w:t>
      </w:r>
      <w:r w:rsidR="007C4208">
        <w:rPr>
          <w:rFonts w:ascii="Arial" w:eastAsia="Times New Roman" w:hAnsi="Arial" w:cs="Arial"/>
          <w:color w:val="auto"/>
          <w:sz w:val="16"/>
          <w:szCs w:val="16"/>
        </w:rPr>
        <w:t>ČSSZ</w:t>
      </w:r>
    </w:p>
    <w:p w:rsidR="0097442B" w:rsidRDefault="0097442B" w:rsidP="00097762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0A3719" w:rsidRDefault="000A3719" w:rsidP="00097762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0E6C04" w:rsidRDefault="00135DCD" w:rsidP="00E53224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="000E6C04">
        <w:rPr>
          <w:rFonts w:ascii="Arial" w:hAnsi="Arial" w:cs="Arial"/>
          <w:sz w:val="20"/>
          <w:szCs w:val="20"/>
        </w:rPr>
        <w:t xml:space="preserve"> </w:t>
      </w:r>
    </w:p>
    <w:p w:rsidR="00942CE6" w:rsidRDefault="00942CE6" w:rsidP="00135DCD">
      <w:pPr>
        <w:pStyle w:val="Default"/>
        <w:tabs>
          <w:tab w:val="left" w:pos="975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70283" w:rsidRDefault="00E02CAE" w:rsidP="00FB0EDD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</w:t>
      </w:r>
      <w:r w:rsidR="007A7EC4">
        <w:rPr>
          <w:rFonts w:cs="Arial"/>
        </w:rPr>
        <w:t xml:space="preserve">o důchodovém pojištění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</w:t>
      </w:r>
      <w:r w:rsidR="00B53912">
        <w:rPr>
          <w:rFonts w:cs="Arial"/>
        </w:rPr>
        <w:t> </w:t>
      </w:r>
      <w:r>
        <w:rPr>
          <w:rFonts w:cs="Arial"/>
        </w:rPr>
        <w:t>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0" w:history="1">
        <w:r w:rsidRPr="0007638D">
          <w:rPr>
            <w:rStyle w:val="Hypertextovodkaz"/>
            <w:rFonts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11" w:history="1">
        <w:r w:rsidRPr="00912C77">
          <w:rPr>
            <w:rStyle w:val="Hypertextovodkaz"/>
          </w:rPr>
          <w:t>http://www.cssz.cz/cz/duchodove-pojisteni/</w:t>
        </w:r>
      </w:hyperlink>
      <w:r w:rsidR="0034320F">
        <w:t>.</w:t>
      </w:r>
    </w:p>
    <w:p w:rsidR="00E53224" w:rsidRDefault="00E53224" w:rsidP="00E53224">
      <w:pPr>
        <w:tabs>
          <w:tab w:val="left" w:pos="3240"/>
        </w:tabs>
      </w:pPr>
      <w:r>
        <w:tab/>
      </w:r>
    </w:p>
    <w:p w:rsidR="00970283" w:rsidRDefault="00970283" w:rsidP="00672363"/>
    <w:sectPr w:rsidR="00970283" w:rsidSect="003019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21" w:rsidRDefault="00EF2921" w:rsidP="00E71A58">
      <w:r>
        <w:separator/>
      </w:r>
    </w:p>
  </w:endnote>
  <w:endnote w:type="continuationSeparator" w:id="0">
    <w:p w:rsidR="00EF2921" w:rsidRDefault="00EF292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24" w:rsidRDefault="00BF3E7E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F3E7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E53224">
      <w:rPr>
        <w:rFonts w:ascii="Arial" w:hAnsi="Arial" w:cs="Arial"/>
        <w:sz w:val="16"/>
        <w:szCs w:val="16"/>
      </w:rPr>
      <w:tab/>
      <w:t>2014</w:t>
    </w:r>
  </w:p>
  <w:p w:rsidR="00E53224" w:rsidRDefault="00E53224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24" w:rsidRDefault="00BF3E7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F3E7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E53224">
      <w:tab/>
    </w:r>
    <w:r w:rsidR="00E53224">
      <w:tab/>
    </w:r>
    <w:r w:rsidR="00E53224" w:rsidRPr="00DC5B3B">
      <w:t xml:space="preserve">                              </w:t>
    </w:r>
  </w:p>
  <w:p w:rsidR="00E53224" w:rsidRDefault="00E5322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21" w:rsidRDefault="00EF2921" w:rsidP="00E71A58">
      <w:r>
        <w:separator/>
      </w:r>
    </w:p>
  </w:footnote>
  <w:footnote w:type="continuationSeparator" w:id="0">
    <w:p w:rsidR="00EF2921" w:rsidRDefault="00EF2921" w:rsidP="00E71A58">
      <w:r>
        <w:continuationSeparator/>
      </w:r>
    </w:p>
  </w:footnote>
  <w:footnote w:id="1">
    <w:p w:rsidR="00E53224" w:rsidRPr="00337BD2" w:rsidRDefault="00E53224" w:rsidP="002D797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37BD2">
        <w:rPr>
          <w:sz w:val="20"/>
        </w:rPr>
        <w:t>Informace uvedené v této části publikace vychází z</w:t>
      </w:r>
      <w:r w:rsidR="002D797B">
        <w:rPr>
          <w:sz w:val="20"/>
        </w:rPr>
        <w:t> </w:t>
      </w:r>
      <w:r w:rsidRPr="00337BD2">
        <w:rPr>
          <w:sz w:val="20"/>
        </w:rPr>
        <w:t>Pojistně</w:t>
      </w:r>
      <w:r w:rsidR="002D797B">
        <w:rPr>
          <w:sz w:val="20"/>
        </w:rPr>
        <w:t>-</w:t>
      </w:r>
      <w:r w:rsidRPr="00337BD2">
        <w:rPr>
          <w:sz w:val="20"/>
        </w:rPr>
        <w:t xml:space="preserve">matematické zprávy o důchodovém pojištění 2014, vydávané Ministerstvem práce a sociálních věcí (MPSV) </w:t>
      </w:r>
      <w:hyperlink r:id="rId1" w:history="1">
        <w:r w:rsidRPr="00337BD2">
          <w:rPr>
            <w:rStyle w:val="Hypertextovodkaz"/>
            <w:rFonts w:ascii="Arial" w:hAnsi="Arial" w:cs="Arial"/>
            <w:sz w:val="16"/>
            <w:szCs w:val="20"/>
          </w:rPr>
          <w:t>http://www.mpsv.cz/cs/1353</w:t>
        </w:r>
      </w:hyperlink>
      <w:r w:rsidRPr="00337BD2">
        <w:rPr>
          <w:rFonts w:ascii="Arial" w:hAnsi="Arial" w:cs="Arial"/>
          <w:sz w:val="16"/>
          <w:szCs w:val="20"/>
        </w:rPr>
        <w:t xml:space="preserve"> </w:t>
      </w:r>
    </w:p>
  </w:footnote>
  <w:footnote w:id="2">
    <w:p w:rsidR="00E53224" w:rsidRPr="004F3A99" w:rsidRDefault="00E53224" w:rsidP="00672363">
      <w:pPr>
        <w:jc w:val="both"/>
        <w:rPr>
          <w:rFonts w:cs="Arial"/>
          <w:bCs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72363">
        <w:rPr>
          <w:rFonts w:cs="Arial"/>
          <w:sz w:val="16"/>
          <w:szCs w:val="20"/>
        </w:rPr>
        <w:t>Průměrná výše zaniklých důchodů není již několik let ČSSZ sledována.</w:t>
      </w:r>
      <w:r>
        <w:t xml:space="preserve">  </w:t>
      </w:r>
    </w:p>
    <w:p w:rsidR="00E53224" w:rsidRDefault="00E53224" w:rsidP="00672363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24" w:rsidRPr="00AD306C" w:rsidRDefault="00E5322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24" w:rsidRPr="00DC5B3B" w:rsidRDefault="00E53224" w:rsidP="00E5322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5DF"/>
    <w:multiLevelType w:val="hybridMultilevel"/>
    <w:tmpl w:val="A4640F0A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40066"/>
    <w:multiLevelType w:val="hybridMultilevel"/>
    <w:tmpl w:val="D0609FA4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2" fillcolor="white" stroke="f">
      <v:fill color="white"/>
      <v:stroke on="f"/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3F40"/>
    <w:rsid w:val="000074D6"/>
    <w:rsid w:val="0000767A"/>
    <w:rsid w:val="00007B5D"/>
    <w:rsid w:val="00010702"/>
    <w:rsid w:val="0001285A"/>
    <w:rsid w:val="000174A9"/>
    <w:rsid w:val="000229CB"/>
    <w:rsid w:val="0002591A"/>
    <w:rsid w:val="00026DBB"/>
    <w:rsid w:val="00027561"/>
    <w:rsid w:val="00040865"/>
    <w:rsid w:val="0004694F"/>
    <w:rsid w:val="00062EC5"/>
    <w:rsid w:val="0007237D"/>
    <w:rsid w:val="000745F7"/>
    <w:rsid w:val="000809BB"/>
    <w:rsid w:val="00087634"/>
    <w:rsid w:val="00097762"/>
    <w:rsid w:val="000A1183"/>
    <w:rsid w:val="000A2FA6"/>
    <w:rsid w:val="000A3719"/>
    <w:rsid w:val="000B3195"/>
    <w:rsid w:val="000B4745"/>
    <w:rsid w:val="000C3408"/>
    <w:rsid w:val="000C769E"/>
    <w:rsid w:val="000D21E1"/>
    <w:rsid w:val="000D407A"/>
    <w:rsid w:val="000E6AD2"/>
    <w:rsid w:val="000E6C04"/>
    <w:rsid w:val="000F651D"/>
    <w:rsid w:val="001113CC"/>
    <w:rsid w:val="00113232"/>
    <w:rsid w:val="00125601"/>
    <w:rsid w:val="00135DCD"/>
    <w:rsid w:val="001405FA"/>
    <w:rsid w:val="001425C3"/>
    <w:rsid w:val="00142BBF"/>
    <w:rsid w:val="00151640"/>
    <w:rsid w:val="001565AD"/>
    <w:rsid w:val="00162D2C"/>
    <w:rsid w:val="0016319C"/>
    <w:rsid w:val="001633EA"/>
    <w:rsid w:val="00163793"/>
    <w:rsid w:val="00165A64"/>
    <w:rsid w:val="00166015"/>
    <w:rsid w:val="00166593"/>
    <w:rsid w:val="001714F2"/>
    <w:rsid w:val="0017223B"/>
    <w:rsid w:val="00172743"/>
    <w:rsid w:val="00175D3B"/>
    <w:rsid w:val="00176A8B"/>
    <w:rsid w:val="001803DA"/>
    <w:rsid w:val="0018196D"/>
    <w:rsid w:val="00185010"/>
    <w:rsid w:val="00186CAB"/>
    <w:rsid w:val="0019087A"/>
    <w:rsid w:val="0019174E"/>
    <w:rsid w:val="0019286E"/>
    <w:rsid w:val="00192CB4"/>
    <w:rsid w:val="0019325F"/>
    <w:rsid w:val="00193560"/>
    <w:rsid w:val="001939E7"/>
    <w:rsid w:val="001A1357"/>
    <w:rsid w:val="001A3327"/>
    <w:rsid w:val="001A552F"/>
    <w:rsid w:val="001A7BF6"/>
    <w:rsid w:val="001B0804"/>
    <w:rsid w:val="001B3110"/>
    <w:rsid w:val="001C2372"/>
    <w:rsid w:val="001D11C7"/>
    <w:rsid w:val="001E03F0"/>
    <w:rsid w:val="001E05DC"/>
    <w:rsid w:val="001E7014"/>
    <w:rsid w:val="001F4597"/>
    <w:rsid w:val="001F5982"/>
    <w:rsid w:val="002003DA"/>
    <w:rsid w:val="00202033"/>
    <w:rsid w:val="002053A6"/>
    <w:rsid w:val="00205D1C"/>
    <w:rsid w:val="00207CBE"/>
    <w:rsid w:val="00210AA5"/>
    <w:rsid w:val="00212161"/>
    <w:rsid w:val="0022139E"/>
    <w:rsid w:val="0022397F"/>
    <w:rsid w:val="00224685"/>
    <w:rsid w:val="002252E0"/>
    <w:rsid w:val="002255F6"/>
    <w:rsid w:val="002257D2"/>
    <w:rsid w:val="00226B6B"/>
    <w:rsid w:val="00230288"/>
    <w:rsid w:val="00230E52"/>
    <w:rsid w:val="00231687"/>
    <w:rsid w:val="00231AE1"/>
    <w:rsid w:val="00232835"/>
    <w:rsid w:val="00236443"/>
    <w:rsid w:val="002416AF"/>
    <w:rsid w:val="002436BA"/>
    <w:rsid w:val="00244A15"/>
    <w:rsid w:val="002472A0"/>
    <w:rsid w:val="0024799E"/>
    <w:rsid w:val="00252763"/>
    <w:rsid w:val="002529C3"/>
    <w:rsid w:val="00255CC9"/>
    <w:rsid w:val="002568FB"/>
    <w:rsid w:val="00264C1E"/>
    <w:rsid w:val="00267E97"/>
    <w:rsid w:val="00270BEB"/>
    <w:rsid w:val="002800C0"/>
    <w:rsid w:val="002825C0"/>
    <w:rsid w:val="00286D7C"/>
    <w:rsid w:val="00286DC7"/>
    <w:rsid w:val="00286EF2"/>
    <w:rsid w:val="002A00D8"/>
    <w:rsid w:val="002A7E14"/>
    <w:rsid w:val="002B00A9"/>
    <w:rsid w:val="002B4E91"/>
    <w:rsid w:val="002B77B1"/>
    <w:rsid w:val="002C126B"/>
    <w:rsid w:val="002C43BD"/>
    <w:rsid w:val="002D34E8"/>
    <w:rsid w:val="002D4F87"/>
    <w:rsid w:val="002D5D83"/>
    <w:rsid w:val="002D797B"/>
    <w:rsid w:val="002E02A1"/>
    <w:rsid w:val="002E6755"/>
    <w:rsid w:val="002F4B0C"/>
    <w:rsid w:val="002F532A"/>
    <w:rsid w:val="002F753A"/>
    <w:rsid w:val="003003B4"/>
    <w:rsid w:val="0030192A"/>
    <w:rsid w:val="00304771"/>
    <w:rsid w:val="003047FD"/>
    <w:rsid w:val="00306C5B"/>
    <w:rsid w:val="003209D6"/>
    <w:rsid w:val="0032532F"/>
    <w:rsid w:val="00332319"/>
    <w:rsid w:val="003328E7"/>
    <w:rsid w:val="003378C4"/>
    <w:rsid w:val="00337BD2"/>
    <w:rsid w:val="0034320F"/>
    <w:rsid w:val="0036094D"/>
    <w:rsid w:val="003657F3"/>
    <w:rsid w:val="00374075"/>
    <w:rsid w:val="00375980"/>
    <w:rsid w:val="003761C3"/>
    <w:rsid w:val="00376E64"/>
    <w:rsid w:val="003776C8"/>
    <w:rsid w:val="00377AF8"/>
    <w:rsid w:val="003803FD"/>
    <w:rsid w:val="00385D98"/>
    <w:rsid w:val="003A2B4D"/>
    <w:rsid w:val="003A478C"/>
    <w:rsid w:val="003A5525"/>
    <w:rsid w:val="003A6B38"/>
    <w:rsid w:val="003B0B09"/>
    <w:rsid w:val="003B29A3"/>
    <w:rsid w:val="003B4A6F"/>
    <w:rsid w:val="003B5A32"/>
    <w:rsid w:val="003B6A83"/>
    <w:rsid w:val="003C1488"/>
    <w:rsid w:val="003C4FCC"/>
    <w:rsid w:val="003C6CC2"/>
    <w:rsid w:val="003C6EFD"/>
    <w:rsid w:val="003D375C"/>
    <w:rsid w:val="003D7048"/>
    <w:rsid w:val="003E116D"/>
    <w:rsid w:val="003E1690"/>
    <w:rsid w:val="003E39F7"/>
    <w:rsid w:val="003E52BE"/>
    <w:rsid w:val="003F24AA"/>
    <w:rsid w:val="003F313C"/>
    <w:rsid w:val="003F318A"/>
    <w:rsid w:val="003F3937"/>
    <w:rsid w:val="003F6CD6"/>
    <w:rsid w:val="004004F4"/>
    <w:rsid w:val="00400E62"/>
    <w:rsid w:val="00401AD6"/>
    <w:rsid w:val="0040331A"/>
    <w:rsid w:val="004046B8"/>
    <w:rsid w:val="00404C47"/>
    <w:rsid w:val="00412511"/>
    <w:rsid w:val="004136FD"/>
    <w:rsid w:val="00421DC9"/>
    <w:rsid w:val="00423060"/>
    <w:rsid w:val="0042669E"/>
    <w:rsid w:val="00430D93"/>
    <w:rsid w:val="00431148"/>
    <w:rsid w:val="00432043"/>
    <w:rsid w:val="00435D17"/>
    <w:rsid w:val="004402A5"/>
    <w:rsid w:val="00445632"/>
    <w:rsid w:val="00460CAF"/>
    <w:rsid w:val="004629E8"/>
    <w:rsid w:val="00467094"/>
    <w:rsid w:val="00471EAF"/>
    <w:rsid w:val="00472062"/>
    <w:rsid w:val="00473D97"/>
    <w:rsid w:val="00476265"/>
    <w:rsid w:val="0047736B"/>
    <w:rsid w:val="0048086F"/>
    <w:rsid w:val="0048139F"/>
    <w:rsid w:val="004830CC"/>
    <w:rsid w:val="0048779A"/>
    <w:rsid w:val="004925B3"/>
    <w:rsid w:val="00492751"/>
    <w:rsid w:val="004A6520"/>
    <w:rsid w:val="004A77C7"/>
    <w:rsid w:val="004A77DF"/>
    <w:rsid w:val="004B4975"/>
    <w:rsid w:val="004B55B7"/>
    <w:rsid w:val="004C068B"/>
    <w:rsid w:val="004C0DAA"/>
    <w:rsid w:val="004C3867"/>
    <w:rsid w:val="004C4CD0"/>
    <w:rsid w:val="004C5664"/>
    <w:rsid w:val="004C69BE"/>
    <w:rsid w:val="004C70DC"/>
    <w:rsid w:val="004C7459"/>
    <w:rsid w:val="004D0211"/>
    <w:rsid w:val="004D2FB8"/>
    <w:rsid w:val="004D5336"/>
    <w:rsid w:val="004F06F5"/>
    <w:rsid w:val="005108C0"/>
    <w:rsid w:val="00511873"/>
    <w:rsid w:val="005128ED"/>
    <w:rsid w:val="00513B7E"/>
    <w:rsid w:val="0051774C"/>
    <w:rsid w:val="00521DD4"/>
    <w:rsid w:val="00525137"/>
    <w:rsid w:val="005251DD"/>
    <w:rsid w:val="00526E8B"/>
    <w:rsid w:val="005301F4"/>
    <w:rsid w:val="00545314"/>
    <w:rsid w:val="005465B1"/>
    <w:rsid w:val="00546DC5"/>
    <w:rsid w:val="005611C8"/>
    <w:rsid w:val="00561842"/>
    <w:rsid w:val="005632B9"/>
    <w:rsid w:val="005633D5"/>
    <w:rsid w:val="0056499C"/>
    <w:rsid w:val="00565F6F"/>
    <w:rsid w:val="0057000C"/>
    <w:rsid w:val="00571A58"/>
    <w:rsid w:val="00574028"/>
    <w:rsid w:val="00576A70"/>
    <w:rsid w:val="005774A2"/>
    <w:rsid w:val="005800D8"/>
    <w:rsid w:val="00580FD2"/>
    <w:rsid w:val="00582E38"/>
    <w:rsid w:val="00583E44"/>
    <w:rsid w:val="00583FFD"/>
    <w:rsid w:val="00584345"/>
    <w:rsid w:val="00593152"/>
    <w:rsid w:val="00595472"/>
    <w:rsid w:val="0059555B"/>
    <w:rsid w:val="00596D43"/>
    <w:rsid w:val="005A057D"/>
    <w:rsid w:val="005A0D04"/>
    <w:rsid w:val="005A21E0"/>
    <w:rsid w:val="005A3B70"/>
    <w:rsid w:val="005A630A"/>
    <w:rsid w:val="005A792D"/>
    <w:rsid w:val="005B4586"/>
    <w:rsid w:val="005B51ED"/>
    <w:rsid w:val="005C310C"/>
    <w:rsid w:val="005C5530"/>
    <w:rsid w:val="005D5802"/>
    <w:rsid w:val="005D78F1"/>
    <w:rsid w:val="005E0178"/>
    <w:rsid w:val="005E3FD8"/>
    <w:rsid w:val="005F0963"/>
    <w:rsid w:val="005F1023"/>
    <w:rsid w:val="005F171D"/>
    <w:rsid w:val="005F31F4"/>
    <w:rsid w:val="0060226E"/>
    <w:rsid w:val="00602CE3"/>
    <w:rsid w:val="00602F9B"/>
    <w:rsid w:val="00604307"/>
    <w:rsid w:val="0060487F"/>
    <w:rsid w:val="00611D17"/>
    <w:rsid w:val="00615839"/>
    <w:rsid w:val="00616F6B"/>
    <w:rsid w:val="00621F9B"/>
    <w:rsid w:val="00624093"/>
    <w:rsid w:val="0062609C"/>
    <w:rsid w:val="006304F6"/>
    <w:rsid w:val="006348C7"/>
    <w:rsid w:val="00634F4A"/>
    <w:rsid w:val="006359AB"/>
    <w:rsid w:val="006404A7"/>
    <w:rsid w:val="00640572"/>
    <w:rsid w:val="006451E4"/>
    <w:rsid w:val="00650B89"/>
    <w:rsid w:val="006527A0"/>
    <w:rsid w:val="006570DA"/>
    <w:rsid w:val="00657E87"/>
    <w:rsid w:val="00662FD9"/>
    <w:rsid w:val="006648D8"/>
    <w:rsid w:val="006668D0"/>
    <w:rsid w:val="006710C9"/>
    <w:rsid w:val="00672363"/>
    <w:rsid w:val="006726A9"/>
    <w:rsid w:val="00675E37"/>
    <w:rsid w:val="00677064"/>
    <w:rsid w:val="0068260E"/>
    <w:rsid w:val="00682F01"/>
    <w:rsid w:val="00687358"/>
    <w:rsid w:val="00693ADD"/>
    <w:rsid w:val="006953B9"/>
    <w:rsid w:val="00695BEF"/>
    <w:rsid w:val="006977F6"/>
    <w:rsid w:val="00697A13"/>
    <w:rsid w:val="006A04B8"/>
    <w:rsid w:val="006A0EC0"/>
    <w:rsid w:val="006A109C"/>
    <w:rsid w:val="006B238F"/>
    <w:rsid w:val="006B529D"/>
    <w:rsid w:val="006B678F"/>
    <w:rsid w:val="006B78D8"/>
    <w:rsid w:val="006C0D62"/>
    <w:rsid w:val="006C113F"/>
    <w:rsid w:val="006C1F14"/>
    <w:rsid w:val="006C2C18"/>
    <w:rsid w:val="006D1029"/>
    <w:rsid w:val="006D15FB"/>
    <w:rsid w:val="006D22A5"/>
    <w:rsid w:val="006D266E"/>
    <w:rsid w:val="006D61F6"/>
    <w:rsid w:val="006E01A9"/>
    <w:rsid w:val="006E19AC"/>
    <w:rsid w:val="006E279A"/>
    <w:rsid w:val="006E313B"/>
    <w:rsid w:val="006F33BA"/>
    <w:rsid w:val="00700828"/>
    <w:rsid w:val="0070202F"/>
    <w:rsid w:val="0070387F"/>
    <w:rsid w:val="00712F61"/>
    <w:rsid w:val="0071422E"/>
    <w:rsid w:val="007211F5"/>
    <w:rsid w:val="00726FF3"/>
    <w:rsid w:val="00730AE8"/>
    <w:rsid w:val="00737F9F"/>
    <w:rsid w:val="00741493"/>
    <w:rsid w:val="00742C4C"/>
    <w:rsid w:val="00745F78"/>
    <w:rsid w:val="00751222"/>
    <w:rsid w:val="00752180"/>
    <w:rsid w:val="00755D3A"/>
    <w:rsid w:val="007568F2"/>
    <w:rsid w:val="007609C6"/>
    <w:rsid w:val="0076193A"/>
    <w:rsid w:val="007620E1"/>
    <w:rsid w:val="00770519"/>
    <w:rsid w:val="00776527"/>
    <w:rsid w:val="00786CA3"/>
    <w:rsid w:val="00791403"/>
    <w:rsid w:val="00791B54"/>
    <w:rsid w:val="007968EB"/>
    <w:rsid w:val="007A06E8"/>
    <w:rsid w:val="007A6DE9"/>
    <w:rsid w:val="007A7EC4"/>
    <w:rsid w:val="007B0F80"/>
    <w:rsid w:val="007B213A"/>
    <w:rsid w:val="007B47EE"/>
    <w:rsid w:val="007B60D9"/>
    <w:rsid w:val="007C1F7A"/>
    <w:rsid w:val="007C4208"/>
    <w:rsid w:val="007D0D2A"/>
    <w:rsid w:val="007D3D51"/>
    <w:rsid w:val="007E12CE"/>
    <w:rsid w:val="007E7E61"/>
    <w:rsid w:val="007F1949"/>
    <w:rsid w:val="00801892"/>
    <w:rsid w:val="0080395F"/>
    <w:rsid w:val="00811BB4"/>
    <w:rsid w:val="00812698"/>
    <w:rsid w:val="008202F7"/>
    <w:rsid w:val="0082092C"/>
    <w:rsid w:val="00821FF6"/>
    <w:rsid w:val="0083143E"/>
    <w:rsid w:val="00831FC9"/>
    <w:rsid w:val="00833A43"/>
    <w:rsid w:val="00834FAA"/>
    <w:rsid w:val="00836086"/>
    <w:rsid w:val="008410B3"/>
    <w:rsid w:val="00852269"/>
    <w:rsid w:val="008570E4"/>
    <w:rsid w:val="008600D2"/>
    <w:rsid w:val="008625EA"/>
    <w:rsid w:val="00864352"/>
    <w:rsid w:val="00865CEB"/>
    <w:rsid w:val="00870333"/>
    <w:rsid w:val="008747D9"/>
    <w:rsid w:val="00876086"/>
    <w:rsid w:val="00884C3D"/>
    <w:rsid w:val="00886A8B"/>
    <w:rsid w:val="00890D04"/>
    <w:rsid w:val="008936B0"/>
    <w:rsid w:val="00897C9C"/>
    <w:rsid w:val="008A3943"/>
    <w:rsid w:val="008A4331"/>
    <w:rsid w:val="008A582A"/>
    <w:rsid w:val="008A7B73"/>
    <w:rsid w:val="008B2880"/>
    <w:rsid w:val="008B3CCF"/>
    <w:rsid w:val="008B7C02"/>
    <w:rsid w:val="008C0E88"/>
    <w:rsid w:val="008C3210"/>
    <w:rsid w:val="008C4674"/>
    <w:rsid w:val="008D2A16"/>
    <w:rsid w:val="008D3AC0"/>
    <w:rsid w:val="008D4A94"/>
    <w:rsid w:val="008E0F08"/>
    <w:rsid w:val="008E31FF"/>
    <w:rsid w:val="008F739D"/>
    <w:rsid w:val="009003A8"/>
    <w:rsid w:val="00902EFF"/>
    <w:rsid w:val="0090382A"/>
    <w:rsid w:val="00921509"/>
    <w:rsid w:val="00921B68"/>
    <w:rsid w:val="00921F14"/>
    <w:rsid w:val="0092547A"/>
    <w:rsid w:val="0092586B"/>
    <w:rsid w:val="00927F6A"/>
    <w:rsid w:val="0093263D"/>
    <w:rsid w:val="00933B34"/>
    <w:rsid w:val="0093415A"/>
    <w:rsid w:val="009356E9"/>
    <w:rsid w:val="009404CE"/>
    <w:rsid w:val="009425CE"/>
    <w:rsid w:val="00942CE6"/>
    <w:rsid w:val="0094427A"/>
    <w:rsid w:val="00946D64"/>
    <w:rsid w:val="00950CEC"/>
    <w:rsid w:val="00953B30"/>
    <w:rsid w:val="00957EFD"/>
    <w:rsid w:val="00961980"/>
    <w:rsid w:val="0096469B"/>
    <w:rsid w:val="00970283"/>
    <w:rsid w:val="00973454"/>
    <w:rsid w:val="0097442B"/>
    <w:rsid w:val="00974923"/>
    <w:rsid w:val="009749A4"/>
    <w:rsid w:val="00981C59"/>
    <w:rsid w:val="00983C02"/>
    <w:rsid w:val="009842B0"/>
    <w:rsid w:val="00987CEB"/>
    <w:rsid w:val="00991C15"/>
    <w:rsid w:val="00992400"/>
    <w:rsid w:val="00995B67"/>
    <w:rsid w:val="00996AF4"/>
    <w:rsid w:val="009A3CC9"/>
    <w:rsid w:val="009B0977"/>
    <w:rsid w:val="009B6FD3"/>
    <w:rsid w:val="009B750D"/>
    <w:rsid w:val="009C0617"/>
    <w:rsid w:val="009C43C8"/>
    <w:rsid w:val="009C5EDA"/>
    <w:rsid w:val="009D18BA"/>
    <w:rsid w:val="009D43DF"/>
    <w:rsid w:val="009E6FBF"/>
    <w:rsid w:val="009F3E06"/>
    <w:rsid w:val="00A01B53"/>
    <w:rsid w:val="00A03DF6"/>
    <w:rsid w:val="00A04CF6"/>
    <w:rsid w:val="00A07028"/>
    <w:rsid w:val="00A10647"/>
    <w:rsid w:val="00A10D66"/>
    <w:rsid w:val="00A116C2"/>
    <w:rsid w:val="00A17341"/>
    <w:rsid w:val="00A1749B"/>
    <w:rsid w:val="00A17D70"/>
    <w:rsid w:val="00A200ED"/>
    <w:rsid w:val="00A209AA"/>
    <w:rsid w:val="00A20ADB"/>
    <w:rsid w:val="00A22CE4"/>
    <w:rsid w:val="00A23E43"/>
    <w:rsid w:val="00A31E79"/>
    <w:rsid w:val="00A33EFD"/>
    <w:rsid w:val="00A35033"/>
    <w:rsid w:val="00A36BB2"/>
    <w:rsid w:val="00A432A3"/>
    <w:rsid w:val="00A44E44"/>
    <w:rsid w:val="00A45715"/>
    <w:rsid w:val="00A46DE0"/>
    <w:rsid w:val="00A51ADD"/>
    <w:rsid w:val="00A5311C"/>
    <w:rsid w:val="00A53E47"/>
    <w:rsid w:val="00A55D99"/>
    <w:rsid w:val="00A62CE1"/>
    <w:rsid w:val="00A632EB"/>
    <w:rsid w:val="00A648A9"/>
    <w:rsid w:val="00A65FA8"/>
    <w:rsid w:val="00A66F76"/>
    <w:rsid w:val="00A67899"/>
    <w:rsid w:val="00A67E6F"/>
    <w:rsid w:val="00A70621"/>
    <w:rsid w:val="00A71687"/>
    <w:rsid w:val="00A719B4"/>
    <w:rsid w:val="00A72FEB"/>
    <w:rsid w:val="00A74199"/>
    <w:rsid w:val="00A75E40"/>
    <w:rsid w:val="00A857C0"/>
    <w:rsid w:val="00A90C76"/>
    <w:rsid w:val="00A91092"/>
    <w:rsid w:val="00A93441"/>
    <w:rsid w:val="00A9651C"/>
    <w:rsid w:val="00AA559A"/>
    <w:rsid w:val="00AA7801"/>
    <w:rsid w:val="00AB0ED9"/>
    <w:rsid w:val="00AB227D"/>
    <w:rsid w:val="00AB2AF1"/>
    <w:rsid w:val="00AB2DE2"/>
    <w:rsid w:val="00AB4609"/>
    <w:rsid w:val="00AC1416"/>
    <w:rsid w:val="00AC2C33"/>
    <w:rsid w:val="00AC2F3B"/>
    <w:rsid w:val="00AD028A"/>
    <w:rsid w:val="00AD306C"/>
    <w:rsid w:val="00B01CAD"/>
    <w:rsid w:val="00B0714F"/>
    <w:rsid w:val="00B07C7E"/>
    <w:rsid w:val="00B14F3A"/>
    <w:rsid w:val="00B1581D"/>
    <w:rsid w:val="00B17E71"/>
    <w:rsid w:val="00B17FDE"/>
    <w:rsid w:val="00B24ECF"/>
    <w:rsid w:val="00B27096"/>
    <w:rsid w:val="00B27C6A"/>
    <w:rsid w:val="00B32DDB"/>
    <w:rsid w:val="00B53912"/>
    <w:rsid w:val="00B6608F"/>
    <w:rsid w:val="00B70D02"/>
    <w:rsid w:val="00B7630E"/>
    <w:rsid w:val="00B76D1E"/>
    <w:rsid w:val="00B83702"/>
    <w:rsid w:val="00B85AB6"/>
    <w:rsid w:val="00B93632"/>
    <w:rsid w:val="00B93684"/>
    <w:rsid w:val="00B95940"/>
    <w:rsid w:val="00B97BEC"/>
    <w:rsid w:val="00BA0463"/>
    <w:rsid w:val="00BA493B"/>
    <w:rsid w:val="00BA739B"/>
    <w:rsid w:val="00BB3675"/>
    <w:rsid w:val="00BB5796"/>
    <w:rsid w:val="00BC3543"/>
    <w:rsid w:val="00BC7741"/>
    <w:rsid w:val="00BD04FA"/>
    <w:rsid w:val="00BD1226"/>
    <w:rsid w:val="00BD1931"/>
    <w:rsid w:val="00BD366B"/>
    <w:rsid w:val="00BD4613"/>
    <w:rsid w:val="00BD6D50"/>
    <w:rsid w:val="00BE5327"/>
    <w:rsid w:val="00BF101F"/>
    <w:rsid w:val="00BF2B30"/>
    <w:rsid w:val="00BF3E7E"/>
    <w:rsid w:val="00BF553A"/>
    <w:rsid w:val="00C00E7E"/>
    <w:rsid w:val="00C05CE2"/>
    <w:rsid w:val="00C07A13"/>
    <w:rsid w:val="00C13E0C"/>
    <w:rsid w:val="00C21F94"/>
    <w:rsid w:val="00C229EA"/>
    <w:rsid w:val="00C26121"/>
    <w:rsid w:val="00C310C4"/>
    <w:rsid w:val="00C327D5"/>
    <w:rsid w:val="00C34969"/>
    <w:rsid w:val="00C36B35"/>
    <w:rsid w:val="00C42C7C"/>
    <w:rsid w:val="00C43CF3"/>
    <w:rsid w:val="00C4545D"/>
    <w:rsid w:val="00C55C93"/>
    <w:rsid w:val="00C565C2"/>
    <w:rsid w:val="00C579F9"/>
    <w:rsid w:val="00C6146A"/>
    <w:rsid w:val="00C62CB9"/>
    <w:rsid w:val="00C64A8F"/>
    <w:rsid w:val="00C65137"/>
    <w:rsid w:val="00C775D6"/>
    <w:rsid w:val="00C8055E"/>
    <w:rsid w:val="00C80F44"/>
    <w:rsid w:val="00C90CF4"/>
    <w:rsid w:val="00C93389"/>
    <w:rsid w:val="00C93BAB"/>
    <w:rsid w:val="00CA0604"/>
    <w:rsid w:val="00CA6B42"/>
    <w:rsid w:val="00CB3BFB"/>
    <w:rsid w:val="00CB4446"/>
    <w:rsid w:val="00CB4E5C"/>
    <w:rsid w:val="00CC1837"/>
    <w:rsid w:val="00CC1B74"/>
    <w:rsid w:val="00CC1FD8"/>
    <w:rsid w:val="00CD04D0"/>
    <w:rsid w:val="00CD2AF1"/>
    <w:rsid w:val="00CE34D8"/>
    <w:rsid w:val="00CE4127"/>
    <w:rsid w:val="00CE67F6"/>
    <w:rsid w:val="00CE68CD"/>
    <w:rsid w:val="00CE6AB7"/>
    <w:rsid w:val="00CF1148"/>
    <w:rsid w:val="00CF51EC"/>
    <w:rsid w:val="00D0071D"/>
    <w:rsid w:val="00D02EC3"/>
    <w:rsid w:val="00D040DD"/>
    <w:rsid w:val="00D0555B"/>
    <w:rsid w:val="00D20F09"/>
    <w:rsid w:val="00D313F4"/>
    <w:rsid w:val="00D32AAF"/>
    <w:rsid w:val="00D33F2E"/>
    <w:rsid w:val="00D33F8D"/>
    <w:rsid w:val="00D34BDD"/>
    <w:rsid w:val="00D41C71"/>
    <w:rsid w:val="00D472AE"/>
    <w:rsid w:val="00D47800"/>
    <w:rsid w:val="00D5279C"/>
    <w:rsid w:val="00D54136"/>
    <w:rsid w:val="00D56DEB"/>
    <w:rsid w:val="00D63104"/>
    <w:rsid w:val="00D67191"/>
    <w:rsid w:val="00D70BD0"/>
    <w:rsid w:val="00D72BE7"/>
    <w:rsid w:val="00D73DB8"/>
    <w:rsid w:val="00D73DD4"/>
    <w:rsid w:val="00D77086"/>
    <w:rsid w:val="00D9161E"/>
    <w:rsid w:val="00D94983"/>
    <w:rsid w:val="00D96D82"/>
    <w:rsid w:val="00DA010B"/>
    <w:rsid w:val="00DB24C8"/>
    <w:rsid w:val="00DB2526"/>
    <w:rsid w:val="00DB6A35"/>
    <w:rsid w:val="00DC1CA3"/>
    <w:rsid w:val="00DC3460"/>
    <w:rsid w:val="00DC3ED0"/>
    <w:rsid w:val="00DC5B3B"/>
    <w:rsid w:val="00DD45F1"/>
    <w:rsid w:val="00DE1B58"/>
    <w:rsid w:val="00DE3E71"/>
    <w:rsid w:val="00DF4FCD"/>
    <w:rsid w:val="00DF6AD7"/>
    <w:rsid w:val="00E01C0E"/>
    <w:rsid w:val="00E02CAE"/>
    <w:rsid w:val="00E04694"/>
    <w:rsid w:val="00E069D1"/>
    <w:rsid w:val="00E073DB"/>
    <w:rsid w:val="00E102AC"/>
    <w:rsid w:val="00E1300B"/>
    <w:rsid w:val="00E14433"/>
    <w:rsid w:val="00E26C33"/>
    <w:rsid w:val="00E43555"/>
    <w:rsid w:val="00E47D1F"/>
    <w:rsid w:val="00E53224"/>
    <w:rsid w:val="00E56AF9"/>
    <w:rsid w:val="00E62365"/>
    <w:rsid w:val="00E70707"/>
    <w:rsid w:val="00E70D1B"/>
    <w:rsid w:val="00E71141"/>
    <w:rsid w:val="00E7166A"/>
    <w:rsid w:val="00E71A58"/>
    <w:rsid w:val="00E77A27"/>
    <w:rsid w:val="00E80912"/>
    <w:rsid w:val="00E81319"/>
    <w:rsid w:val="00E82B9F"/>
    <w:rsid w:val="00E83A55"/>
    <w:rsid w:val="00E84ED9"/>
    <w:rsid w:val="00E86BC2"/>
    <w:rsid w:val="00E93A3C"/>
    <w:rsid w:val="00E9566A"/>
    <w:rsid w:val="00E97976"/>
    <w:rsid w:val="00EA0C68"/>
    <w:rsid w:val="00EA0CA0"/>
    <w:rsid w:val="00EA16CF"/>
    <w:rsid w:val="00EA3483"/>
    <w:rsid w:val="00EA4C56"/>
    <w:rsid w:val="00EB5A37"/>
    <w:rsid w:val="00EB5D4A"/>
    <w:rsid w:val="00EB7811"/>
    <w:rsid w:val="00EC67EE"/>
    <w:rsid w:val="00ED286F"/>
    <w:rsid w:val="00EE1E9E"/>
    <w:rsid w:val="00EE3521"/>
    <w:rsid w:val="00EE3E78"/>
    <w:rsid w:val="00EE4ECB"/>
    <w:rsid w:val="00EE78AF"/>
    <w:rsid w:val="00EF0044"/>
    <w:rsid w:val="00EF035B"/>
    <w:rsid w:val="00EF1F5A"/>
    <w:rsid w:val="00EF2921"/>
    <w:rsid w:val="00EF4D97"/>
    <w:rsid w:val="00F03742"/>
    <w:rsid w:val="00F04811"/>
    <w:rsid w:val="00F0488C"/>
    <w:rsid w:val="00F07C01"/>
    <w:rsid w:val="00F14801"/>
    <w:rsid w:val="00F15BEF"/>
    <w:rsid w:val="00F16356"/>
    <w:rsid w:val="00F168BC"/>
    <w:rsid w:val="00F2239D"/>
    <w:rsid w:val="00F24FAA"/>
    <w:rsid w:val="00F309A7"/>
    <w:rsid w:val="00F3364D"/>
    <w:rsid w:val="00F3600B"/>
    <w:rsid w:val="00F406B6"/>
    <w:rsid w:val="00F40EF7"/>
    <w:rsid w:val="00F52BDF"/>
    <w:rsid w:val="00F575F9"/>
    <w:rsid w:val="00F620DF"/>
    <w:rsid w:val="00F63DDE"/>
    <w:rsid w:val="00F63FB7"/>
    <w:rsid w:val="00F7017B"/>
    <w:rsid w:val="00F73A0C"/>
    <w:rsid w:val="00F75117"/>
    <w:rsid w:val="00F76FA7"/>
    <w:rsid w:val="00F81C0C"/>
    <w:rsid w:val="00F83062"/>
    <w:rsid w:val="00F83892"/>
    <w:rsid w:val="00F9287A"/>
    <w:rsid w:val="00FA0D93"/>
    <w:rsid w:val="00FA164C"/>
    <w:rsid w:val="00FA4495"/>
    <w:rsid w:val="00FA7F62"/>
    <w:rsid w:val="00FB0EDD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448D"/>
    <w:rsid w:val="00FE19DB"/>
    <w:rsid w:val="00FE2F78"/>
    <w:rsid w:val="00FE42B8"/>
    <w:rsid w:val="00FE4638"/>
    <w:rsid w:val="00FE4DB0"/>
    <w:rsid w:val="00FF0F42"/>
    <w:rsid w:val="00FF166A"/>
    <w:rsid w:val="00FF3257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 fillcolor="white" stroke="f">
      <v:fill color="white"/>
      <v:stroke on="f"/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z.cz/cz/duchodove-pojisten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v.cz/cs/13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947E-5199-41A9-8E05-74E5EB2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6</Pages>
  <Words>3049</Words>
  <Characters>17993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2015-11-15T15:57:00Z</cp:lastPrinted>
  <dcterms:created xsi:type="dcterms:W3CDTF">2015-12-15T12:07:00Z</dcterms:created>
  <dcterms:modified xsi:type="dcterms:W3CDTF">2015-12-15T12:07:00Z</dcterms:modified>
</cp:coreProperties>
</file>