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39" w:rsidRPr="00DB1EF7" w:rsidRDefault="00DB1EF7" w:rsidP="002721F5">
      <w:pPr>
        <w:pStyle w:val="Nzev"/>
        <w:tabs>
          <w:tab w:val="center" w:pos="4535"/>
          <w:tab w:val="left" w:pos="6867"/>
        </w:tabs>
        <w:spacing w:after="240"/>
        <w:jc w:val="left"/>
        <w:rPr>
          <w:rFonts w:cs="Arial"/>
          <w:sz w:val="32"/>
          <w:szCs w:val="32"/>
        </w:rPr>
      </w:pPr>
      <w:r>
        <w:rPr>
          <w:rFonts w:cs="Arial"/>
          <w:sz w:val="32"/>
          <w:szCs w:val="32"/>
        </w:rPr>
        <w:t>Metodické poznámky</w:t>
      </w:r>
    </w:p>
    <w:p w:rsidR="00EA4A8E" w:rsidRPr="008400CE" w:rsidRDefault="004F736B" w:rsidP="003542E2">
      <w:pPr>
        <w:pStyle w:val="Zkladntext"/>
        <w:spacing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w:t>
      </w:r>
      <w:proofErr w:type="spellStart"/>
      <w:r w:rsidRPr="00CB3439">
        <w:rPr>
          <w:rFonts w:cs="Arial"/>
          <w:sz w:val="20"/>
          <w:szCs w:val="20"/>
        </w:rPr>
        <w:t>intercenzálním</w:t>
      </w:r>
      <w:proofErr w:type="spellEnd"/>
      <w:r w:rsidRPr="00CB3439">
        <w:rPr>
          <w:rFonts w:cs="Arial"/>
          <w:sz w:val="20"/>
          <w:szCs w:val="20"/>
        </w:rPr>
        <w:t xml:space="preserve"> období.</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 xml:space="preserve">čítání lidu, domů a bytů 2001) údaje zahrnují také cizince s vízy nad 90 dnů (podle zákona č. 326/1999 Sb., o pobytu cizinců) a cizince s přiznaným azylem (podle zákona č. 325/1999 Sb., o azylu). Od 1. 5. 2004, v návaznosti na tzv. </w:t>
      </w:r>
      <w:proofErr w:type="spellStart"/>
      <w:r w:rsidRPr="00CB3439">
        <w:rPr>
          <w:rFonts w:cs="Arial"/>
          <w:sz w:val="20"/>
          <w:szCs w:val="20"/>
        </w:rPr>
        <w:t>euronovelu</w:t>
      </w:r>
      <w:proofErr w:type="spellEnd"/>
      <w:r w:rsidRPr="00CB3439">
        <w:rPr>
          <w:rFonts w:cs="Arial"/>
          <w:sz w:val="20"/>
          <w:szCs w:val="20"/>
        </w:rPr>
        <w:t xml:space="preserve">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 xml:space="preserve">občanů s trvalým pobytem na území ČR, které nastaly v </w:t>
      </w:r>
      <w:bookmarkStart w:id="0" w:name="_GoBack"/>
      <w:bookmarkEnd w:id="0"/>
      <w:r w:rsidRPr="00CB3439">
        <w:rPr>
          <w:rFonts w:cs="Arial"/>
          <w:sz w:val="20"/>
          <w:szCs w:val="20"/>
        </w:rPr>
        <w:t>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 xml:space="preserve">propočet v kupních cenách, za které jsou realizovány tržní výkony (tzn. včetně daní z produktů a bez dotací na produkty). U netržních služeb jsou výkony vyjádřeny souhrnem </w:t>
      </w:r>
      <w:proofErr w:type="spellStart"/>
      <w:r>
        <w:rPr>
          <w:rFonts w:cs="Arial"/>
          <w:sz w:val="20"/>
        </w:rPr>
        <w:t>mezispotřeby</w:t>
      </w:r>
      <w:proofErr w:type="spellEnd"/>
      <w:r>
        <w:rPr>
          <w:rFonts w:cs="Arial"/>
          <w:sz w:val="20"/>
        </w:rPr>
        <w:t>, náhrad zaměstnancům a 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w:t>
      </w:r>
      <w:proofErr w:type="spellStart"/>
      <w:r>
        <w:rPr>
          <w:rFonts w:cs="Arial"/>
          <w:sz w:val="20"/>
        </w:rPr>
        <w:t>Intrastat</w:t>
      </w:r>
      <w:proofErr w:type="spellEnd"/>
      <w:r>
        <w:rPr>
          <w:rFonts w:cs="Arial"/>
          <w:sz w:val="20"/>
        </w:rPr>
        <w:t>) a vyčerpávajícího sledování k ostatním zemím (celní deklarace). Údaje o příjmech a výdajích za služby jsou získávány ze statistického šetření a z platební bilance.</w:t>
      </w:r>
    </w:p>
    <w:p w:rsidR="00EA4A8E" w:rsidRPr="00DB1EF7" w:rsidRDefault="004F736B" w:rsidP="003542E2">
      <w:pPr>
        <w:pStyle w:val="titulek1"/>
        <w:spacing w:before="360" w:after="0"/>
        <w:rPr>
          <w:rFonts w:cs="Arial"/>
          <w:sz w:val="28"/>
        </w:rPr>
      </w:pPr>
      <w:r w:rsidRPr="00DB1EF7">
        <w:rPr>
          <w:rFonts w:cs="Arial"/>
          <w:sz w:val="28"/>
        </w:rPr>
        <w:lastRenderedPageBreak/>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podle Klasifikace produkce CZ-CPA.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 xml:space="preserve">Cenové indexy jsou počítány na základě cen za výběrové soubory reprezentantů do úhrnu pomocí výpočetního vzorce typu </w:t>
      </w:r>
      <w:proofErr w:type="spellStart"/>
      <w:r>
        <w:rPr>
          <w:rFonts w:ascii="Arial" w:hAnsi="Arial" w:cs="Arial"/>
          <w:sz w:val="20"/>
        </w:rPr>
        <w:t>Laspeyres</w:t>
      </w:r>
      <w:proofErr w:type="spellEnd"/>
      <w:r>
        <w:rPr>
          <w:rFonts w:ascii="Arial" w:hAnsi="Arial" w:cs="Arial"/>
          <w:sz w:val="20"/>
        </w:rPr>
        <w:t>.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66967536"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276D4">
      <w:pPr>
        <w:pStyle w:val="Zkladntext2"/>
        <w:spacing w:before="240" w:after="0"/>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sidR="003E55E3">
        <w:rPr>
          <w:rFonts w:ascii="Arial" w:hAnsi="Arial" w:cs="Arial"/>
          <w:sz w:val="20"/>
          <w:szCs w:val="20"/>
        </w:rPr>
        <w:t>V </w:t>
      </w:r>
      <w:r>
        <w:rPr>
          <w:rFonts w:ascii="Arial" w:hAnsi="Arial" w:cs="Arial"/>
          <w:sz w:val="20"/>
          <w:szCs w:val="20"/>
        </w:rPr>
        <w:t>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Pr>
          <w:rFonts w:ascii="Arial" w:hAnsi="Arial" w:cs="Arial"/>
          <w:b/>
          <w:sz w:val="20"/>
          <w:szCs w:val="20"/>
        </w:rPr>
        <w:t>průměr roku 2010 = 100</w:t>
      </w:r>
      <w:r>
        <w:rPr>
          <w:rFonts w:ascii="Arial" w:hAnsi="Arial" w:cs="Arial"/>
          <w:sz w:val="20"/>
          <w:szCs w:val="20"/>
        </w:rPr>
        <w:t>.</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Pr>
          <w:rFonts w:ascii="Arial" w:hAnsi="Arial" w:cs="Arial"/>
          <w:b/>
          <w:sz w:val="20"/>
          <w:szCs w:val="20"/>
        </w:rPr>
        <w:t>Od ledna 2013 se tudíž využívá proměnlivých měsíčních vah pro výpočet indexu cen zemědělských výrobců.</w:t>
      </w:r>
    </w:p>
    <w:p w:rsidR="00EA4A8E" w:rsidRPr="008400CE" w:rsidRDefault="004F736B" w:rsidP="00C420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Pr>
          <w:rFonts w:ascii="Arial" w:hAnsi="Arial" w:cs="Arial"/>
          <w:b/>
          <w:sz w:val="20"/>
          <w:szCs w:val="20"/>
        </w:rPr>
        <w:t>Ceny Zem 1-12</w:t>
      </w:r>
      <w:r>
        <w:rPr>
          <w:rFonts w:ascii="Arial" w:hAnsi="Arial" w:cs="Arial"/>
          <w:sz w:val="20"/>
          <w:szCs w:val="20"/>
        </w:rPr>
        <w:t xml:space="preserve"> u cca 500 vybraných výrobců v zemědělství (družstevní, soukrom</w:t>
      </w:r>
      <w:r w:rsidR="00D46E30">
        <w:rPr>
          <w:rFonts w:ascii="Arial" w:hAnsi="Arial" w:cs="Arial"/>
          <w:sz w:val="20"/>
          <w:szCs w:val="20"/>
        </w:rPr>
        <w:t>é</w:t>
      </w:r>
      <w:r>
        <w:rPr>
          <w:rFonts w:ascii="Arial" w:hAnsi="Arial" w:cs="Arial"/>
          <w:sz w:val="20"/>
          <w:szCs w:val="20"/>
        </w:rPr>
        <w:t xml:space="preserve"> a státní organizac</w:t>
      </w:r>
      <w:r w:rsidR="00D46E30">
        <w:rPr>
          <w:rFonts w:ascii="Arial" w:hAnsi="Arial" w:cs="Arial"/>
          <w:sz w:val="20"/>
          <w:szCs w:val="20"/>
        </w:rPr>
        <w:t>e</w:t>
      </w:r>
      <w:r>
        <w:rPr>
          <w:rFonts w:ascii="Arial" w:hAnsi="Arial" w:cs="Arial"/>
          <w:sz w:val="20"/>
          <w:szCs w:val="20"/>
        </w:rPr>
        <w:t xml:space="preserve">). Ceny jsou očištěny od </w:t>
      </w:r>
      <w:r>
        <w:rPr>
          <w:rFonts w:ascii="Arial" w:hAnsi="Arial" w:cs="Arial"/>
          <w:sz w:val="20"/>
          <w:szCs w:val="20"/>
        </w:rPr>
        <w:lastRenderedPageBreak/>
        <w:t>daně z přidané 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w:t>
      </w:r>
      <w:r w:rsidR="003E55E3">
        <w:rPr>
          <w:rFonts w:cs="Arial"/>
          <w:sz w:val="20"/>
        </w:rPr>
        <w:t>rganizací (cca 1 </w:t>
      </w:r>
      <w:r>
        <w:rPr>
          <w:rFonts w:cs="Arial"/>
          <w:sz w:val="20"/>
        </w:rPr>
        <w:t xml:space="preserve">200) za vybrané reprezentanty (cca </w:t>
      </w:r>
      <w:r w:rsidR="00B53656">
        <w:rPr>
          <w:rFonts w:cs="Arial"/>
          <w:sz w:val="20"/>
        </w:rPr>
        <w:t>4</w:t>
      </w:r>
      <w:r>
        <w:rPr>
          <w:rFonts w:cs="Arial"/>
          <w:sz w:val="20"/>
        </w:rPr>
        <w:t xml:space="preserve"> </w:t>
      </w:r>
      <w:r w:rsidR="00B53656">
        <w:rPr>
          <w:rFonts w:cs="Arial"/>
          <w:sz w:val="20"/>
        </w:rPr>
        <w:t>8</w:t>
      </w:r>
      <w:r>
        <w:rPr>
          <w:rFonts w:cs="Arial"/>
          <w:sz w:val="20"/>
        </w:rPr>
        <w:t>00). Vykazované ceny jsou c</w:t>
      </w:r>
      <w:r w:rsidR="003E55E3">
        <w:rPr>
          <w:rFonts w:cs="Arial"/>
          <w:sz w:val="20"/>
        </w:rPr>
        <w:t>eny sjednané mezi dodavatelem a </w:t>
      </w:r>
      <w:r>
        <w:rPr>
          <w:rFonts w:cs="Arial"/>
          <w:sz w:val="20"/>
        </w:rPr>
        <w:t>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Default="004F736B">
      <w:pPr>
        <w:pStyle w:val="Zkladntext"/>
        <w:spacing w:before="120" w:after="0"/>
        <w:ind w:firstLine="425"/>
        <w:rPr>
          <w:rFonts w:cs="Arial"/>
          <w:sz w:val="20"/>
        </w:rPr>
      </w:pPr>
      <w:r>
        <w:rPr>
          <w:rFonts w:cs="Arial"/>
          <w:sz w:val="20"/>
        </w:rPr>
        <w:t>V průběhu roku 20</w:t>
      </w:r>
      <w:r w:rsidR="00B53656">
        <w:rPr>
          <w:rFonts w:cs="Arial"/>
          <w:sz w:val="20"/>
        </w:rPr>
        <w:t>16</w:t>
      </w:r>
      <w:r>
        <w:rPr>
          <w:rFonts w:cs="Arial"/>
          <w:sz w:val="20"/>
        </w:rPr>
        <w:t xml:space="preserve"> </w:t>
      </w:r>
      <w:r w:rsidR="00D1303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tržeb za rok 2015 z výkazů </w:t>
      </w:r>
      <w:proofErr w:type="spellStart"/>
      <w:r w:rsidR="00D13035">
        <w:rPr>
          <w:rFonts w:cs="Arial"/>
          <w:sz w:val="20"/>
        </w:rPr>
        <w:t>Prům</w:t>
      </w:r>
      <w:proofErr w:type="spellEnd"/>
      <w:r w:rsidR="00D13035">
        <w:rPr>
          <w:rFonts w:cs="Arial"/>
          <w:sz w:val="20"/>
        </w:rPr>
        <w:t xml:space="preserve"> 2-01, P4-01 a Ceny </w:t>
      </w:r>
      <w:proofErr w:type="spellStart"/>
      <w:r w:rsidR="00D13035">
        <w:rPr>
          <w:rFonts w:cs="Arial"/>
          <w:sz w:val="20"/>
        </w:rPr>
        <w:t>Prům</w:t>
      </w:r>
      <w:proofErr w:type="spellEnd"/>
      <w:r w:rsidR="00D13035">
        <w:rPr>
          <w:rFonts w:cs="Arial"/>
          <w:sz w:val="20"/>
        </w:rPr>
        <w:t xml:space="preserve"> 1-12.</w:t>
      </w:r>
    </w:p>
    <w:p w:rsidR="008857CA" w:rsidRDefault="00D13035">
      <w:pPr>
        <w:pStyle w:val="Zkladntext"/>
        <w:spacing w:before="120" w:after="0"/>
        <w:ind w:firstLine="425"/>
        <w:rPr>
          <w:rFonts w:cs="Arial"/>
          <w:sz w:val="20"/>
          <w:szCs w:val="20"/>
        </w:rPr>
      </w:pPr>
      <w:r>
        <w:rPr>
          <w:rFonts w:cs="Arial"/>
          <w:sz w:val="20"/>
          <w:szCs w:val="20"/>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roku 2015 = 100.</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Výpočet indexů se základem prosinec</w:t>
      </w:r>
      <w:r w:rsidR="002B2799">
        <w:rPr>
          <w:rFonts w:ascii="Arial" w:hAnsi="Arial" w:cs="Arial"/>
          <w:sz w:val="20"/>
          <w:szCs w:val="20"/>
        </w:rPr>
        <w:t xml:space="preserve"> 2005</w:t>
      </w:r>
      <w:r>
        <w:rPr>
          <w:rFonts w:ascii="Arial" w:hAnsi="Arial" w:cs="Arial"/>
          <w:sz w:val="20"/>
          <w:szCs w:val="20"/>
        </w:rPr>
        <w:t xml:space="preserve"> = 100 byl v prosinci 2016 ukončen.</w:t>
      </w:r>
    </w:p>
    <w:p w:rsidR="008857CA" w:rsidRDefault="002B0D5B">
      <w:pPr>
        <w:spacing w:before="120"/>
        <w:ind w:firstLine="425"/>
        <w:jc w:val="both"/>
        <w:rPr>
          <w:rFonts w:cs="Arial"/>
          <w:sz w:val="20"/>
          <w:szCs w:val="20"/>
        </w:rPr>
      </w:pPr>
      <w:r w:rsidRPr="002B0D5B">
        <w:rPr>
          <w:rFonts w:ascii="Arial" w:hAnsi="Arial" w:cs="Arial"/>
          <w:b/>
          <w:bCs/>
          <w:sz w:val="20"/>
          <w:szCs w:val="20"/>
        </w:rPr>
        <w:t xml:space="preserve">Růst (pokles) </w:t>
      </w:r>
      <w:r w:rsidRPr="002B0D5B">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Default="00AF70A6">
      <w:pPr>
        <w:spacing w:before="240"/>
        <w:jc w:val="both"/>
        <w:rPr>
          <w:rFonts w:cs="Arial"/>
          <w:b/>
          <w:bCs/>
        </w:rPr>
      </w:pPr>
      <w:r>
        <w:rPr>
          <w:rFonts w:ascii="Arial" w:hAnsi="Arial" w:cs="Arial"/>
          <w:b/>
          <w:bCs/>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 xml:space="preserve">V průběhu roku 2012 proběhla standardní komplexní revize výpočtu indexů cen tržních služeb. Cenové indexy jsou od ledna 2013 počítány na nových váhách, založených na struktuře tržeb roku 2011. Nově vypočtené indexy k základu průměr roku 2011 = 100 byly </w:t>
      </w:r>
      <w:proofErr w:type="spellStart"/>
      <w:r>
        <w:rPr>
          <w:rFonts w:ascii="Arial" w:hAnsi="Arial" w:cs="Arial"/>
          <w:color w:val="auto"/>
          <w:sz w:val="20"/>
          <w:szCs w:val="20"/>
        </w:rPr>
        <w:t>nařetězeny</w:t>
      </w:r>
      <w:proofErr w:type="spellEnd"/>
      <w:r>
        <w:rPr>
          <w:rFonts w:ascii="Arial" w:hAnsi="Arial" w:cs="Arial"/>
          <w:color w:val="auto"/>
          <w:sz w:val="20"/>
          <w:szCs w:val="20"/>
        </w:rPr>
        <w:t xml:space="preserve">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Index cen stavebních prací je odhadován na podkladě výsledků šetření cen materiálů a výrobků spotřebovávaných ve stavebnictví za běžný měsíc (Ceny </w:t>
      </w:r>
      <w:proofErr w:type="spellStart"/>
      <w:r>
        <w:rPr>
          <w:rFonts w:ascii="Arial" w:hAnsi="Arial" w:cs="Arial"/>
          <w:sz w:val="20"/>
          <w:szCs w:val="20"/>
        </w:rPr>
        <w:t>Prům</w:t>
      </w:r>
      <w:proofErr w:type="spellEnd"/>
      <w:r>
        <w:rPr>
          <w:rFonts w:ascii="Arial" w:hAnsi="Arial" w:cs="Arial"/>
          <w:sz w:val="20"/>
          <w:szCs w:val="20"/>
        </w:rPr>
        <w:t xml:space="preserve"> 1-12). Do odhadu hodnoty indexu jsou kromě 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 cen stavebních prací Ceny Stav 1-04.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6B5041">
      <w:pPr>
        <w:pStyle w:val="titulek1"/>
        <w:keepNext/>
        <w:spacing w:before="360" w:after="0"/>
        <w:rPr>
          <w:rFonts w:cs="Arial"/>
          <w:sz w:val="28"/>
        </w:rPr>
      </w:pPr>
      <w:r w:rsidRPr="00DB1EF7">
        <w:rPr>
          <w:rFonts w:cs="Arial"/>
          <w:sz w:val="28"/>
        </w:rPr>
        <w:lastRenderedPageBreak/>
        <w:t>Spotřebitelské ceny</w:t>
      </w:r>
    </w:p>
    <w:p w:rsidR="00EA4A8E" w:rsidRPr="008400CE" w:rsidRDefault="004F736B" w:rsidP="003542E2">
      <w:pPr>
        <w:pStyle w:val="Zkladntext"/>
        <w:spacing w:before="120" w:after="0"/>
        <w:ind w:firstLine="425"/>
        <w:rPr>
          <w:rFonts w:cs="Arial"/>
          <w:sz w:val="20"/>
        </w:rPr>
      </w:pPr>
      <w:r>
        <w:rPr>
          <w:rFonts w:cs="Arial"/>
          <w:sz w:val="20"/>
        </w:rPr>
        <w:t>Vý</w:t>
      </w:r>
      <w:r w:rsidR="00D61A91">
        <w:rPr>
          <w:rFonts w:cs="Arial"/>
          <w:sz w:val="20"/>
        </w:rPr>
        <w:t>voj indexů spotřebitelských cen</w:t>
      </w:r>
      <w:r>
        <w:rPr>
          <w:rFonts w:cs="Arial"/>
          <w:sz w:val="20"/>
        </w:rPr>
        <w:t xml:space="preserve"> se sleduje na spotřebních koších založených na souboru vybraných druhů zboží a služeb placených obyvatelstvem. Za cenové reprezentant</w:t>
      </w:r>
      <w:r w:rsidR="002B4469">
        <w:rPr>
          <w:rFonts w:cs="Arial"/>
          <w:sz w:val="20"/>
        </w:rPr>
        <w:t>y byly vybrány takové výrobky a </w:t>
      </w:r>
      <w:r>
        <w:rPr>
          <w:rFonts w:cs="Arial"/>
          <w:sz w:val="20"/>
        </w:rPr>
        <w:t>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w:t>
      </w:r>
      <w:r w:rsidR="003E55E3">
        <w:rPr>
          <w:rFonts w:ascii="Arial" w:hAnsi="Arial" w:cs="Arial"/>
          <w:sz w:val="20"/>
          <w:szCs w:val="20"/>
        </w:rPr>
        <w:t>h prodejnách a </w:t>
      </w:r>
      <w:r>
        <w:rPr>
          <w:rFonts w:ascii="Arial" w:hAnsi="Arial" w:cs="Arial"/>
          <w:sz w:val="20"/>
          <w:szCs w:val="20"/>
        </w:rPr>
        <w:t>provozovnách služeb (cca 9 000), pracovníky statistických orgánů ve 35 vybraných okresech v celé ČR a hl. 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Výpočet indexů spotřebitelských cen je prováděn na stálých váhách podle vzorce </w:t>
      </w:r>
      <w:proofErr w:type="spellStart"/>
      <w:r>
        <w:rPr>
          <w:rFonts w:ascii="Arial" w:hAnsi="Arial" w:cs="Arial"/>
          <w:sz w:val="20"/>
          <w:szCs w:val="20"/>
        </w:rPr>
        <w:t>Laspeyresova</w:t>
      </w:r>
      <w:proofErr w:type="spellEnd"/>
      <w:r>
        <w:rPr>
          <w:rFonts w:ascii="Arial" w:hAnsi="Arial" w:cs="Arial"/>
          <w:sz w:val="20"/>
          <w:szCs w:val="20"/>
        </w:rPr>
        <w:t>:</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66967537"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 xml:space="preserve">Od </w:t>
      </w:r>
      <w:r w:rsidR="009F22E6">
        <w:rPr>
          <w:rFonts w:ascii="Arial" w:hAnsi="Arial" w:cs="Arial"/>
          <w:bCs/>
          <w:sz w:val="20"/>
          <w:szCs w:val="20"/>
        </w:rPr>
        <w:t>ledna</w:t>
      </w:r>
      <w:r>
        <w:rPr>
          <w:rFonts w:ascii="Arial" w:hAnsi="Arial" w:cs="Arial"/>
          <w:bCs/>
          <w:sz w:val="20"/>
          <w:szCs w:val="20"/>
        </w:rPr>
        <w:t xml:space="preserve"> 2016</w:t>
      </w:r>
      <w:r>
        <w:rPr>
          <w:rFonts w:ascii="Arial" w:hAnsi="Arial" w:cs="Arial"/>
          <w:sz w:val="20"/>
          <w:szCs w:val="20"/>
        </w:rPr>
        <w:t xml:space="preserve"> došlo u cenových indexů ke změně cen</w:t>
      </w:r>
      <w:r w:rsidR="009F22E6">
        <w:rPr>
          <w:rFonts w:ascii="Arial" w:hAnsi="Arial" w:cs="Arial"/>
          <w:sz w:val="20"/>
          <w:szCs w:val="20"/>
        </w:rPr>
        <w:t>ového referenčního</w:t>
      </w:r>
      <w:r>
        <w:rPr>
          <w:rFonts w:ascii="Arial" w:hAnsi="Arial" w:cs="Arial"/>
          <w:sz w:val="20"/>
          <w:szCs w:val="20"/>
        </w:rPr>
        <w:t xml:space="preserve"> období z prosince 2013 na prosinec 2015. </w:t>
      </w:r>
      <w:r w:rsidR="009F22E6">
        <w:rPr>
          <w:rFonts w:ascii="Arial" w:hAnsi="Arial" w:cs="Arial"/>
          <w:sz w:val="20"/>
          <w:szCs w:val="20"/>
        </w:rPr>
        <w:t>Od ledna 2017 jsou indexy vypočtené z tohoto základu na všech úrovních spotřebního koše nově řetězeny k indexu o základu průměr roku 2015 = 100.</w:t>
      </w:r>
      <w:r>
        <w:rPr>
          <w:rFonts w:ascii="Arial" w:hAnsi="Arial" w:cs="Arial"/>
          <w:sz w:val="20"/>
          <w:szCs w:val="20"/>
        </w:rPr>
        <w:t xml:space="preserve"> K převedení indexu </w:t>
      </w:r>
      <w:r w:rsidR="009F22E6">
        <w:rPr>
          <w:rFonts w:ascii="Arial" w:hAnsi="Arial" w:cs="Arial"/>
          <w:sz w:val="20"/>
          <w:szCs w:val="20"/>
        </w:rPr>
        <w:t>o</w:t>
      </w:r>
      <w:r>
        <w:rPr>
          <w:rFonts w:ascii="Arial" w:hAnsi="Arial" w:cs="Arial"/>
          <w:sz w:val="20"/>
          <w:szCs w:val="20"/>
        </w:rPr>
        <w:t xml:space="preserve"> základu prosinec 2015 = 100 do časové řady indexů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5 = 100 se používá konstanta (index za prosinec 2015 k základu průměr roku 20</w:t>
      </w:r>
      <w:r w:rsidR="009F22E6">
        <w:rPr>
          <w:rFonts w:ascii="Arial" w:hAnsi="Arial" w:cs="Arial"/>
          <w:sz w:val="20"/>
          <w:szCs w:val="20"/>
        </w:rPr>
        <w:t>1</w:t>
      </w:r>
      <w:r>
        <w:rPr>
          <w:rFonts w:ascii="Arial" w:hAnsi="Arial" w:cs="Arial"/>
          <w:sz w:val="20"/>
          <w:szCs w:val="20"/>
        </w:rPr>
        <w:t xml:space="preserve">5 = 100). Index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 xml:space="preserve">5 = 100 je vypočítán vynásobením </w:t>
      </w:r>
      <w:r w:rsidR="009F22E6">
        <w:rPr>
          <w:rFonts w:ascii="Arial" w:hAnsi="Arial" w:cs="Arial"/>
          <w:sz w:val="20"/>
          <w:szCs w:val="20"/>
        </w:rPr>
        <w:t xml:space="preserve">této </w:t>
      </w:r>
      <w:r>
        <w:rPr>
          <w:rFonts w:ascii="Arial" w:hAnsi="Arial" w:cs="Arial"/>
          <w:sz w:val="20"/>
          <w:szCs w:val="20"/>
        </w:rPr>
        <w:t xml:space="preserve">konstanty indexem </w:t>
      </w:r>
      <w:r w:rsidR="009F22E6">
        <w:rPr>
          <w:rFonts w:ascii="Arial" w:hAnsi="Arial" w:cs="Arial"/>
          <w:sz w:val="20"/>
          <w:szCs w:val="20"/>
        </w:rPr>
        <w:t>o</w:t>
      </w:r>
      <w:r>
        <w:rPr>
          <w:rFonts w:ascii="Arial" w:hAnsi="Arial" w:cs="Arial"/>
          <w:sz w:val="20"/>
          <w:szCs w:val="20"/>
        </w:rPr>
        <w:t xml:space="preserve"> základu prosinec 2015 = 100. </w:t>
      </w:r>
      <w:r w:rsidR="009F22E6">
        <w:rPr>
          <w:rFonts w:ascii="Arial" w:hAnsi="Arial" w:cs="Arial"/>
          <w:sz w:val="20"/>
          <w:szCs w:val="20"/>
        </w:rPr>
        <w:t xml:space="preserve">Z výsledné časové řady (o základu průměr roku 2015 = 100) jsou počítány indexy k dalším základům (předchozí měsíc = 100, stejné období předchozího roku = 100 a index klouzavých průměrů za posledních 12 měsíců k průměru </w:t>
      </w:r>
      <w:proofErr w:type="gramStart"/>
      <w:r w:rsidR="009F22E6">
        <w:rPr>
          <w:rFonts w:ascii="Arial" w:hAnsi="Arial" w:cs="Arial"/>
          <w:sz w:val="20"/>
          <w:szCs w:val="20"/>
        </w:rPr>
        <w:t>12</w:t>
      </w:r>
      <w:proofErr w:type="gramEnd"/>
      <w:r w:rsidR="009F22E6">
        <w:rPr>
          <w:rFonts w:ascii="Arial" w:hAnsi="Arial" w:cs="Arial"/>
          <w:sz w:val="20"/>
          <w:szCs w:val="20"/>
        </w:rPr>
        <w:t>-</w:t>
      </w:r>
      <w:proofErr w:type="gramStart"/>
      <w:r w:rsidR="009F22E6">
        <w:rPr>
          <w:rFonts w:ascii="Arial" w:hAnsi="Arial" w:cs="Arial"/>
          <w:sz w:val="20"/>
          <w:szCs w:val="20"/>
        </w:rPr>
        <w:t>ti</w:t>
      </w:r>
      <w:proofErr w:type="gramEnd"/>
      <w:r w:rsidR="009F22E6">
        <w:rPr>
          <w:rFonts w:ascii="Arial" w:hAnsi="Arial" w:cs="Arial"/>
          <w:sz w:val="20"/>
          <w:szCs w:val="20"/>
        </w:rPr>
        <w:t xml:space="preserve">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w:t>
      </w:r>
      <w:r w:rsidR="003E55E3">
        <w:rPr>
          <w:rFonts w:cs="Arial"/>
          <w:sz w:val="20"/>
        </w:rPr>
        <w:t>ladní mzdy a platy, příplatky a </w:t>
      </w:r>
      <w:r>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Pr>
          <w:rFonts w:cs="Arial"/>
          <w:sz w:val="20"/>
        </w:rPr>
        <w:t>ní pojištění a </w:t>
      </w:r>
      <w:r>
        <w:rPr>
          <w:rFonts w:cs="Arial"/>
          <w:sz w:val="20"/>
        </w:rPr>
        <w:t>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8400CE" w:rsidRDefault="004F736B" w:rsidP="00DD627D">
      <w:pPr>
        <w:spacing w:before="120"/>
        <w:ind w:firstLine="425"/>
        <w:jc w:val="both"/>
        <w:rPr>
          <w:rFonts w:ascii="Arial" w:hAnsi="Arial" w:cs="Arial"/>
          <w:b/>
          <w:sz w:val="20"/>
        </w:rPr>
      </w:pPr>
      <w:r>
        <w:rPr>
          <w:rFonts w:ascii="Arial" w:hAnsi="Arial" w:cs="Arial"/>
          <w:b/>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lastRenderedPageBreak/>
        <w:t xml:space="preserve">byly uplatněny nové metody odhadů non-response a nově zavedeny </w:t>
      </w:r>
      <w:proofErr w:type="spellStart"/>
      <w:r>
        <w:rPr>
          <w:rFonts w:ascii="Arial" w:hAnsi="Arial" w:cs="Arial"/>
          <w:sz w:val="20"/>
        </w:rPr>
        <w:t>doodhady</w:t>
      </w:r>
      <w:proofErr w:type="spellEnd"/>
      <w:r>
        <w:rPr>
          <w:rFonts w:ascii="Arial" w:hAnsi="Arial" w:cs="Arial"/>
          <w:sz w:val="20"/>
        </w:rPr>
        <w:t xml:space="preserve"> za nešetřenou část populace, které vycházejí z administrativních zdrojů dat,</w:t>
      </w:r>
    </w:p>
    <w:p w:rsidR="00EA4A8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o počtu zaměstnanců a průměrných mzdách jsou uvedeny v přepočtu na plně zaměstnané (dříve na fyzické osoby), za celé národní hospodářství.</w:t>
      </w:r>
    </w:p>
    <w:p w:rsidR="008857CA" w:rsidRDefault="002B0D5B">
      <w:pPr>
        <w:pStyle w:val="Odstavecseseznamem"/>
        <w:spacing w:before="120"/>
        <w:ind w:left="0" w:firstLine="425"/>
        <w:jc w:val="both"/>
        <w:rPr>
          <w:rFonts w:ascii="Arial" w:hAnsi="Arial" w:cs="Arial"/>
          <w:sz w:val="20"/>
        </w:rPr>
      </w:pPr>
      <w:r w:rsidRPr="002B0D5B">
        <w:rPr>
          <w:rFonts w:ascii="Arial" w:hAnsi="Arial" w:cs="Arial"/>
          <w:sz w:val="20"/>
        </w:rPr>
        <w:t xml:space="preserve">Časová řada údajů ze zpracování čtvrtletních statistických výkazů byla </w:t>
      </w:r>
      <w:r w:rsidRPr="002B0D5B">
        <w:rPr>
          <w:rFonts w:ascii="Arial" w:hAnsi="Arial" w:cs="Arial"/>
          <w:b/>
          <w:sz w:val="20"/>
        </w:rPr>
        <w:t>přepočtena od roku 2000</w:t>
      </w:r>
      <w:r w:rsidRPr="002B0D5B">
        <w:rPr>
          <w:rFonts w:ascii="Arial" w:hAnsi="Arial" w:cs="Arial"/>
          <w:sz w:val="20"/>
        </w:rPr>
        <w:t>.</w:t>
      </w:r>
    </w:p>
    <w:p w:rsidR="00EA4A8E" w:rsidRPr="008400CE" w:rsidRDefault="004F736B" w:rsidP="00C420BE">
      <w:pPr>
        <w:spacing w:before="24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D4251B" w:rsidRDefault="00D4251B" w:rsidP="00D4251B">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w:t>
      </w:r>
    </w:p>
    <w:p w:rsidR="00D4251B" w:rsidRDefault="00D4251B" w:rsidP="00D4251B">
      <w:pPr>
        <w:pStyle w:val="Zkladntext"/>
        <w:spacing w:before="120" w:after="0"/>
        <w:ind w:firstLine="425"/>
        <w:rPr>
          <w:rFonts w:cs="Arial"/>
          <w:sz w:val="20"/>
        </w:rPr>
      </w:pPr>
      <w:r>
        <w:rPr>
          <w:rFonts w:cs="Arial"/>
          <w:sz w:val="20"/>
        </w:rPr>
        <w:t xml:space="preserve">Výpočet vychází z existujících datových zdrojů: </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o mzdách jsou přebírána ze čtvrtletního výkaznictví ČSÚ a dopočtena na celé národní hospodářství;</w:t>
      </w:r>
    </w:p>
    <w:p w:rsidR="00D4251B" w:rsidRDefault="00D4251B" w:rsidP="00D4251B">
      <w:pPr>
        <w:numPr>
          <w:ilvl w:val="0"/>
          <w:numId w:val="17"/>
        </w:numPr>
        <w:spacing w:before="120"/>
        <w:ind w:left="782" w:hanging="357"/>
        <w:jc w:val="both"/>
        <w:rPr>
          <w:rFonts w:cs="Arial"/>
          <w:sz w:val="20"/>
        </w:rPr>
      </w:pPr>
      <w:r>
        <w:rPr>
          <w:rFonts w:ascii="Arial" w:hAnsi="Arial" w:cs="Arial"/>
          <w:sz w:val="20"/>
        </w:rPr>
        <w:t>ostatní náklady práce jsou konstruovány jako odhady ze struktury ročního šetření o úplných nákladech práce;</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za odpracované hodiny jsou vypočtena pomocí skutečně odpracovaných hodin za týden ve čtvrtletí z Výběrového šetření pracovních sil (VŠPS).</w:t>
      </w:r>
    </w:p>
    <w:p w:rsidR="00D4251B" w:rsidRPr="008400CE" w:rsidRDefault="00D4251B" w:rsidP="00D4251B">
      <w:pPr>
        <w:pStyle w:val="Zkladntext"/>
        <w:spacing w:before="120" w:after="0"/>
        <w:ind w:firstLine="425"/>
        <w:rPr>
          <w:rFonts w:cs="Arial"/>
          <w:sz w:val="20"/>
        </w:rPr>
      </w:pPr>
      <w:r>
        <w:rPr>
          <w:rFonts w:cs="Arial"/>
          <w:sz w:val="20"/>
        </w:rPr>
        <w:t>Schéma výpočtu LCI je legislativně upraveno nařízením Evropské Rady a Parlamentu č. 450/2003 a dále nařízením Evropské komise č. 1 216/2003.</w:t>
      </w:r>
    </w:p>
    <w:p w:rsidR="00EA4A8E" w:rsidRPr="008400CE" w:rsidRDefault="004F736B" w:rsidP="00D4251B">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w:t>
      </w:r>
      <w:r w:rsidR="003E55E3">
        <w:rPr>
          <w:rFonts w:cs="Arial"/>
          <w:sz w:val="20"/>
        </w:rPr>
        <w:t>h práce je Ministerstvo práce a </w:t>
      </w:r>
      <w:r>
        <w:rPr>
          <w:rFonts w:cs="Arial"/>
          <w:sz w:val="20"/>
        </w:rPr>
        <w:t>sociálních věcí (MPSV).</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w:t>
      </w:r>
      <w:r w:rsidR="00D4251B">
        <w:rPr>
          <w:rFonts w:ascii="Arial" w:hAnsi="Arial" w:cs="Arial"/>
          <w:sz w:val="20"/>
          <w:szCs w:val="20"/>
        </w:rPr>
        <w:t xml:space="preserve"> zemí</w:t>
      </w:r>
      <w:r>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3E55E3" w:rsidRPr="00280449" w:rsidRDefault="004F736B" w:rsidP="00280449">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w:t>
      </w:r>
      <w:r w:rsidR="003E55E3">
        <w:rPr>
          <w:rFonts w:cs="Arial"/>
          <w:sz w:val="20"/>
        </w:rPr>
        <w:t xml:space="preserve"> na celkovém počtu obsazených a </w:t>
      </w:r>
      <w:r>
        <w:rPr>
          <w:rFonts w:cs="Arial"/>
          <w:sz w:val="20"/>
        </w:rPr>
        <w:t>volných míst. V</w:t>
      </w:r>
      <w:r>
        <w:rPr>
          <w:rFonts w:eastAsia="SimSun" w:cs="Arial"/>
          <w:sz w:val="20"/>
        </w:rPr>
        <w:t xml:space="preserve"> souladu s doporučením Eurostatu je použita metodika, která do celkového počtu volných míst nezahrnuje místa vznikající u firem či soukromníků, do té doby bez zaměstnanců. </w:t>
      </w:r>
      <w:r>
        <w:rPr>
          <w:rFonts w:cs="Arial"/>
          <w:sz w:val="20"/>
        </w:rPr>
        <w:t>Počet volných míst je přebírán ze statistiky MPSV, počet obsazených míst je v podmínkách ČR definován jako součet počtu zam</w:t>
      </w:r>
      <w:r>
        <w:rPr>
          <w:rFonts w:eastAsia="SimSun" w:cs="Arial"/>
          <w:sz w:val="20"/>
        </w:rPr>
        <w:t>ěstnanců a členů produkčních družstev s jediným a dalším zaměstnáním z VŚPS.</w:t>
      </w:r>
    </w:p>
    <w:p w:rsidR="00CB3439" w:rsidRPr="00DB1EF7" w:rsidRDefault="004F736B" w:rsidP="001276D4">
      <w:pPr>
        <w:pStyle w:val="titulek1"/>
        <w:keepNext/>
        <w:spacing w:before="360" w:after="0"/>
        <w:rPr>
          <w:rFonts w:cs="Arial"/>
          <w:sz w:val="28"/>
        </w:rPr>
      </w:pPr>
      <w:r w:rsidRPr="00DB1EF7">
        <w:rPr>
          <w:rFonts w:cs="Arial"/>
          <w:sz w:val="28"/>
        </w:rPr>
        <w:lastRenderedPageBreak/>
        <w:t>Vybrané ukazatele z VŠPS</w:t>
      </w:r>
    </w:p>
    <w:p w:rsidR="00EA4A8E" w:rsidRPr="008400CE" w:rsidRDefault="004F736B" w:rsidP="00DD627D">
      <w:pPr>
        <w:pStyle w:val="Zkladntext"/>
        <w:spacing w:before="120" w:after="0"/>
        <w:ind w:firstLine="425"/>
        <w:rPr>
          <w:rFonts w:cs="Arial"/>
          <w:sz w:val="20"/>
        </w:rPr>
      </w:pPr>
      <w:r>
        <w:rPr>
          <w:rFonts w:cs="Arial"/>
          <w:sz w:val="20"/>
        </w:rPr>
        <w:t xml:space="preserve">Veškeré údaje v časové řadě jsou </w:t>
      </w:r>
      <w:r w:rsidR="00D4251B">
        <w:rPr>
          <w:rFonts w:cs="Arial"/>
          <w:sz w:val="20"/>
        </w:rPr>
        <w:t>zpracovány podle jednotné metodiky</w:t>
      </w:r>
      <w:r>
        <w:rPr>
          <w:rFonts w:cs="Arial"/>
          <w:sz w:val="20"/>
        </w:rPr>
        <w:t xml:space="preserve"> odpovídajíc</w:t>
      </w:r>
      <w:r w:rsidR="003E55E3">
        <w:rPr>
          <w:rFonts w:cs="Arial"/>
          <w:sz w:val="20"/>
        </w:rPr>
        <w:t>í platným definicím Eurostatu a </w:t>
      </w:r>
      <w:r>
        <w:rPr>
          <w:rFonts w:cs="Arial"/>
          <w:sz w:val="20"/>
        </w:rPr>
        <w:t>doporučením Mezinárodní organizace práce (ILO).</w:t>
      </w:r>
    </w:p>
    <w:p w:rsidR="002B2D7A" w:rsidRPr="008400CE" w:rsidRDefault="004F736B" w:rsidP="00C420BE">
      <w:pPr>
        <w:pStyle w:val="Zkladntext"/>
        <w:spacing w:before="120" w:after="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w:t>
      </w:r>
      <w:r w:rsidR="00D4251B">
        <w:rPr>
          <w:rFonts w:cs="Arial"/>
          <w:sz w:val="20"/>
        </w:rPr>
        <w:t>. To znamená, že</w:t>
      </w:r>
      <w:r>
        <w:rPr>
          <w:rFonts w:cs="Arial"/>
          <w:sz w:val="20"/>
        </w:rPr>
        <w:t xml:space="preserve"> vedle osob</w:t>
      </w:r>
      <w:r w:rsidR="004F0D37">
        <w:rPr>
          <w:rFonts w:cs="Arial"/>
          <w:sz w:val="20"/>
        </w:rPr>
        <w:t>, které ve sledovaném období souběžně splňovaly tři základní podmínky</w:t>
      </w:r>
      <w:r w:rsidR="00D4251B">
        <w:rPr>
          <w:rFonts w:cs="Arial"/>
          <w:sz w:val="20"/>
        </w:rPr>
        <w:t>:</w:t>
      </w:r>
    </w:p>
    <w:p w:rsidR="00D4251B" w:rsidRDefault="004F0D37" w:rsidP="00D4251B">
      <w:pPr>
        <w:pStyle w:val="Zkladntext"/>
        <w:numPr>
          <w:ilvl w:val="0"/>
          <w:numId w:val="24"/>
        </w:numPr>
        <w:spacing w:before="120" w:after="0"/>
        <w:rPr>
          <w:rFonts w:cs="Arial"/>
          <w:sz w:val="20"/>
        </w:rPr>
      </w:pPr>
      <w:r>
        <w:rPr>
          <w:rFonts w:cs="Arial"/>
          <w:sz w:val="20"/>
        </w:rPr>
        <w:t>byly bez práce;</w:t>
      </w:r>
    </w:p>
    <w:p w:rsidR="00D4251B" w:rsidRDefault="004F0D37" w:rsidP="00D4251B">
      <w:pPr>
        <w:pStyle w:val="Zkladntext"/>
        <w:numPr>
          <w:ilvl w:val="0"/>
          <w:numId w:val="23"/>
        </w:numPr>
        <w:spacing w:before="120" w:after="0"/>
        <w:rPr>
          <w:rFonts w:cs="Arial"/>
          <w:sz w:val="20"/>
        </w:rPr>
      </w:pPr>
      <w:r>
        <w:rPr>
          <w:rFonts w:cs="Arial"/>
          <w:sz w:val="20"/>
        </w:rPr>
        <w:t>byly připraveny k nástupu do</w:t>
      </w:r>
      <w:r w:rsidR="004F736B">
        <w:rPr>
          <w:rFonts w:cs="Arial"/>
          <w:sz w:val="20"/>
        </w:rPr>
        <w:t xml:space="preserve"> </w:t>
      </w:r>
      <w:r>
        <w:rPr>
          <w:rFonts w:cs="Arial"/>
          <w:sz w:val="20"/>
        </w:rPr>
        <w:t>práce během 14 dnů;</w:t>
      </w:r>
    </w:p>
    <w:p w:rsidR="00D4251B" w:rsidRDefault="004F0D37" w:rsidP="00D4251B">
      <w:pPr>
        <w:pStyle w:val="Zkladntext"/>
        <w:numPr>
          <w:ilvl w:val="0"/>
          <w:numId w:val="23"/>
        </w:numPr>
        <w:spacing w:before="120" w:after="0"/>
        <w:rPr>
          <w:rFonts w:cs="Arial"/>
          <w:sz w:val="20"/>
        </w:rPr>
      </w:pPr>
      <w:r>
        <w:rPr>
          <w:rFonts w:cs="Arial"/>
          <w:sz w:val="20"/>
        </w:rPr>
        <w:t>hledaly aktivně práci</w:t>
      </w:r>
    </w:p>
    <w:p w:rsidR="00EA4A8E" w:rsidRPr="008400CE" w:rsidRDefault="004F736B" w:rsidP="00D4251B">
      <w:pPr>
        <w:pStyle w:val="Zkladntext"/>
        <w:spacing w:before="120" w:after="0"/>
        <w:ind w:firstLine="425"/>
        <w:rPr>
          <w:rFonts w:cs="Arial"/>
          <w:sz w:val="20"/>
        </w:rPr>
      </w:pPr>
      <w:r>
        <w:rPr>
          <w:rFonts w:cs="Arial"/>
          <w:sz w:val="20"/>
        </w:rPr>
        <w:t>zahrnuje i osoby, které si již práci naš</w:t>
      </w:r>
      <w:r w:rsidR="003E55E3">
        <w:rPr>
          <w:rFonts w:cs="Arial"/>
          <w:sz w:val="20"/>
        </w:rPr>
        <w:t xml:space="preserve">ly, ale nástup je stanoven </w:t>
      </w:r>
      <w:r w:rsidR="004F0D37">
        <w:rPr>
          <w:rFonts w:cs="Arial"/>
          <w:sz w:val="20"/>
        </w:rPr>
        <w:t xml:space="preserve">na pozdější dobu (nejpozději </w:t>
      </w:r>
      <w:r w:rsidR="003E55E3">
        <w:rPr>
          <w:rFonts w:cs="Arial"/>
          <w:sz w:val="20"/>
        </w:rPr>
        <w:t xml:space="preserve">do </w:t>
      </w:r>
      <w:r w:rsidR="004F0D37">
        <w:rPr>
          <w:rFonts w:cs="Arial"/>
          <w:sz w:val="20"/>
        </w:rPr>
        <w:t>tří</w:t>
      </w:r>
      <w:r w:rsidR="003E55E3">
        <w:rPr>
          <w:rFonts w:cs="Arial"/>
          <w:sz w:val="20"/>
        </w:rPr>
        <w:t> </w:t>
      </w:r>
      <w:r>
        <w:rPr>
          <w:rFonts w:cs="Arial"/>
          <w:sz w:val="20"/>
        </w:rPr>
        <w:t>měsíců</w:t>
      </w:r>
      <w:r w:rsidR="004F0D37">
        <w:rPr>
          <w:rFonts w:cs="Arial"/>
          <w:sz w:val="20"/>
        </w:rPr>
        <w:t>).</w:t>
      </w:r>
    </w:p>
    <w:p w:rsidR="00D31B77" w:rsidRDefault="004F736B">
      <w:pPr>
        <w:pStyle w:val="titulek1"/>
        <w:spacing w:before="360" w:after="0"/>
        <w:rPr>
          <w:rFonts w:cs="Arial"/>
          <w:sz w:val="28"/>
        </w:rPr>
      </w:pPr>
      <w:r w:rsidRPr="00DB1EF7">
        <w:rPr>
          <w:rFonts w:cs="Arial"/>
          <w:sz w:val="28"/>
        </w:rPr>
        <w:t xml:space="preserve">Zahraniční obchod </w:t>
      </w:r>
      <w:r w:rsidR="00396C39">
        <w:rPr>
          <w:rFonts w:cs="Arial"/>
          <w:sz w:val="28"/>
        </w:rPr>
        <w:t>se zbožím v národním pojetí</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Cs/>
          <w:sz w:val="20"/>
          <w:szCs w:val="20"/>
        </w:rPr>
        <w:t xml:space="preserve">Český statistický úřad publikuje od roku 2011 údaje o zahraničním obchodě České republiky se zbožím ve dvou pojetích – národním </w:t>
      </w:r>
      <w:r>
        <w:rPr>
          <w:rFonts w:ascii="Arial" w:hAnsi="Arial" w:cs="Arial"/>
          <w:bCs/>
          <w:sz w:val="20"/>
          <w:szCs w:val="20"/>
        </w:rPr>
        <w:t xml:space="preserve">a </w:t>
      </w:r>
      <w:proofErr w:type="spellStart"/>
      <w:r w:rsidRPr="008171BE">
        <w:rPr>
          <w:rFonts w:ascii="Arial" w:hAnsi="Arial" w:cs="Arial"/>
          <w:bCs/>
          <w:sz w:val="20"/>
          <w:szCs w:val="20"/>
        </w:rPr>
        <w:t>přeshraničním</w:t>
      </w:r>
      <w:proofErr w:type="spellEnd"/>
      <w:r w:rsidRPr="008171BE">
        <w:rPr>
          <w:rFonts w:ascii="Arial" w:hAnsi="Arial" w:cs="Arial"/>
          <w:bCs/>
          <w:sz w:val="20"/>
          <w:szCs w:val="20"/>
        </w:rPr>
        <w:t xml:space="preserve">. Součástí této kapitoly je </w:t>
      </w:r>
      <w:r w:rsidRPr="007F2766">
        <w:rPr>
          <w:rFonts w:ascii="Arial" w:hAnsi="Arial" w:cs="Arial"/>
          <w:b/>
          <w:bCs/>
          <w:sz w:val="20"/>
          <w:szCs w:val="20"/>
        </w:rPr>
        <w:t>výhradně národní pojetí statistiky zahraničního obchodu</w:t>
      </w:r>
      <w:r w:rsidRPr="008171BE">
        <w:rPr>
          <w:rFonts w:ascii="Arial" w:hAnsi="Arial" w:cs="Arial"/>
          <w:bCs/>
          <w:sz w:val="20"/>
          <w:szCs w:val="20"/>
        </w:rPr>
        <w:t xml:space="preserve">, které vypovídá o vývozní a dovozní výkonnosti české ekonomiky, tedy i o obchodní bilanci zahraničního obchodu </w:t>
      </w:r>
      <w:r>
        <w:rPr>
          <w:rFonts w:ascii="Arial" w:hAnsi="Arial" w:cs="Arial"/>
          <w:bCs/>
          <w:sz w:val="20"/>
          <w:szCs w:val="20"/>
        </w:rPr>
        <w:t>Č</w:t>
      </w:r>
      <w:r w:rsidRPr="008171BE">
        <w:rPr>
          <w:rFonts w:ascii="Arial" w:hAnsi="Arial" w:cs="Arial"/>
          <w:bCs/>
          <w:sz w:val="20"/>
          <w:szCs w:val="20"/>
        </w:rPr>
        <w:t>eské republiky.</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
          <w:bCs/>
          <w:sz w:val="20"/>
          <w:szCs w:val="20"/>
        </w:rPr>
      </w:pPr>
      <w:r>
        <w:rPr>
          <w:rFonts w:ascii="Arial" w:hAnsi="Arial" w:cs="Arial"/>
          <w:bCs/>
          <w:sz w:val="20"/>
          <w:szCs w:val="20"/>
        </w:rPr>
        <w:t>N</w:t>
      </w:r>
      <w:r w:rsidRPr="008171BE">
        <w:rPr>
          <w:rFonts w:ascii="Arial" w:hAnsi="Arial" w:cs="Arial"/>
          <w:b/>
          <w:bCs/>
          <w:sz w:val="20"/>
          <w:szCs w:val="20"/>
        </w:rPr>
        <w:t>árodní pojetí</w:t>
      </w:r>
      <w:r w:rsidRPr="008171BE">
        <w:rPr>
          <w:rFonts w:ascii="Arial" w:hAnsi="Arial" w:cs="Arial"/>
          <w:bCs/>
          <w:sz w:val="20"/>
          <w:szCs w:val="20"/>
        </w:rPr>
        <w:t xml:space="preserve"> vychází </w:t>
      </w:r>
      <w:r>
        <w:rPr>
          <w:rFonts w:ascii="Arial" w:hAnsi="Arial" w:cs="Arial"/>
          <w:bCs/>
          <w:sz w:val="20"/>
          <w:szCs w:val="20"/>
        </w:rPr>
        <w:t>z teze, že k zahraničnímu obchodu dochází ve chvíli, kdy</w:t>
      </w:r>
      <w:r w:rsidRPr="008171BE">
        <w:rPr>
          <w:rFonts w:ascii="Arial" w:hAnsi="Arial" w:cs="Arial"/>
          <w:bCs/>
          <w:sz w:val="20"/>
          <w:szCs w:val="20"/>
        </w:rPr>
        <w:t xml:space="preserve"> </w:t>
      </w:r>
      <w:r>
        <w:rPr>
          <w:rFonts w:ascii="Arial" w:hAnsi="Arial" w:cs="Arial"/>
          <w:bCs/>
          <w:sz w:val="20"/>
          <w:szCs w:val="20"/>
        </w:rPr>
        <w:t>spolu obchodují české subjekty (</w:t>
      </w:r>
      <w:r w:rsidRPr="008171BE">
        <w:rPr>
          <w:rFonts w:ascii="Arial" w:hAnsi="Arial" w:cs="Arial"/>
          <w:bCs/>
          <w:sz w:val="20"/>
          <w:szCs w:val="20"/>
        </w:rPr>
        <w:t>rezident</w:t>
      </w:r>
      <w:r>
        <w:rPr>
          <w:rFonts w:ascii="Arial" w:hAnsi="Arial" w:cs="Arial"/>
          <w:bCs/>
          <w:sz w:val="20"/>
          <w:szCs w:val="20"/>
        </w:rPr>
        <w:t>i)</w:t>
      </w:r>
      <w:r w:rsidRPr="008171BE">
        <w:rPr>
          <w:rFonts w:ascii="Arial" w:hAnsi="Arial" w:cs="Arial"/>
          <w:bCs/>
          <w:sz w:val="20"/>
          <w:szCs w:val="20"/>
        </w:rPr>
        <w:t xml:space="preserve"> a</w:t>
      </w:r>
      <w:r>
        <w:rPr>
          <w:rFonts w:ascii="Arial" w:hAnsi="Arial" w:cs="Arial"/>
          <w:bCs/>
          <w:sz w:val="20"/>
          <w:szCs w:val="20"/>
        </w:rPr>
        <w:t> zahraniční subjekty (</w:t>
      </w:r>
      <w:r w:rsidRPr="008171BE">
        <w:rPr>
          <w:rFonts w:ascii="Arial" w:hAnsi="Arial" w:cs="Arial"/>
          <w:bCs/>
          <w:sz w:val="20"/>
          <w:szCs w:val="20"/>
        </w:rPr>
        <w:t>nerezident</w:t>
      </w:r>
      <w:r>
        <w:rPr>
          <w:rFonts w:ascii="Arial" w:hAnsi="Arial" w:cs="Arial"/>
          <w:bCs/>
          <w:sz w:val="20"/>
          <w:szCs w:val="20"/>
        </w:rPr>
        <w:t>i)</w:t>
      </w:r>
      <w:r w:rsidRPr="008171BE">
        <w:rPr>
          <w:rFonts w:ascii="Arial" w:hAnsi="Arial" w:cs="Arial"/>
          <w:bCs/>
          <w:sz w:val="20"/>
          <w:szCs w:val="20"/>
        </w:rPr>
        <w:t xml:space="preserve">, </w:t>
      </w:r>
      <w:r>
        <w:rPr>
          <w:rFonts w:ascii="Arial" w:hAnsi="Arial" w:cs="Arial"/>
          <w:bCs/>
          <w:sz w:val="20"/>
          <w:szCs w:val="20"/>
        </w:rPr>
        <w:t xml:space="preserve">a samotný </w:t>
      </w:r>
      <w:r w:rsidRPr="008171BE">
        <w:rPr>
          <w:rFonts w:ascii="Arial" w:hAnsi="Arial" w:cs="Arial"/>
          <w:bCs/>
          <w:sz w:val="20"/>
          <w:szCs w:val="20"/>
        </w:rPr>
        <w:t>pohyb zboží přes hranice</w:t>
      </w:r>
      <w:r>
        <w:rPr>
          <w:rFonts w:ascii="Arial" w:hAnsi="Arial" w:cs="Arial"/>
          <w:bCs/>
          <w:sz w:val="20"/>
          <w:szCs w:val="20"/>
        </w:rPr>
        <w:t xml:space="preserve"> pro něj nemusí být rozhodující. </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
          <w:bCs/>
          <w:sz w:val="20"/>
          <w:szCs w:val="20"/>
        </w:rPr>
        <w:t>Zdrojem informací pro odhad vývozu a dovozu zboží v národním pojetí</w:t>
      </w:r>
      <w:r w:rsidRPr="008171BE">
        <w:rPr>
          <w:rFonts w:ascii="Arial" w:hAnsi="Arial" w:cs="Arial"/>
          <w:bCs/>
          <w:sz w:val="20"/>
          <w:szCs w:val="20"/>
        </w:rPr>
        <w:t xml:space="preserve"> jsou </w:t>
      </w:r>
      <w:r>
        <w:rPr>
          <w:rFonts w:ascii="Arial" w:hAnsi="Arial" w:cs="Arial"/>
          <w:bCs/>
          <w:sz w:val="20"/>
          <w:szCs w:val="20"/>
        </w:rPr>
        <w:t>zejména informace o</w:t>
      </w:r>
      <w:r w:rsidR="006B5041">
        <w:t> </w:t>
      </w:r>
      <w:r>
        <w:rPr>
          <w:rFonts w:ascii="Arial" w:hAnsi="Arial" w:cs="Arial"/>
          <w:bCs/>
          <w:sz w:val="20"/>
          <w:szCs w:val="20"/>
        </w:rPr>
        <w:t>pohybu zboží přes hranice (tj. d</w:t>
      </w:r>
      <w:r w:rsidRPr="008171BE">
        <w:rPr>
          <w:rFonts w:ascii="Arial" w:hAnsi="Arial" w:cs="Arial"/>
          <w:bCs/>
          <w:sz w:val="20"/>
          <w:szCs w:val="20"/>
        </w:rPr>
        <w:t xml:space="preserve">ata </w:t>
      </w:r>
      <w:proofErr w:type="spellStart"/>
      <w:r w:rsidRPr="008171BE">
        <w:rPr>
          <w:rFonts w:ascii="Arial" w:hAnsi="Arial" w:cs="Arial"/>
          <w:bCs/>
          <w:sz w:val="20"/>
          <w:szCs w:val="20"/>
        </w:rPr>
        <w:t>přeshraničního</w:t>
      </w:r>
      <w:proofErr w:type="spellEnd"/>
      <w:r w:rsidRPr="008171BE">
        <w:rPr>
          <w:rFonts w:ascii="Arial" w:hAnsi="Arial" w:cs="Arial"/>
          <w:bCs/>
          <w:sz w:val="20"/>
          <w:szCs w:val="20"/>
        </w:rPr>
        <w:t xml:space="preserve"> pojetí</w:t>
      </w:r>
      <w:r>
        <w:rPr>
          <w:rFonts w:ascii="Arial" w:hAnsi="Arial" w:cs="Arial"/>
          <w:bCs/>
          <w:sz w:val="20"/>
          <w:szCs w:val="20"/>
        </w:rPr>
        <w:t>)</w:t>
      </w:r>
      <w:r w:rsidRPr="008171BE">
        <w:rPr>
          <w:rFonts w:ascii="Arial" w:hAnsi="Arial" w:cs="Arial"/>
          <w:bCs/>
          <w:sz w:val="20"/>
          <w:szCs w:val="20"/>
        </w:rPr>
        <w:t xml:space="preserve"> </w:t>
      </w:r>
      <w:r>
        <w:rPr>
          <w:rFonts w:ascii="Arial" w:hAnsi="Arial" w:cs="Arial"/>
          <w:bCs/>
          <w:sz w:val="20"/>
          <w:szCs w:val="20"/>
        </w:rPr>
        <w:t xml:space="preserve">doplněná o </w:t>
      </w:r>
      <w:r w:rsidRPr="008171BE">
        <w:rPr>
          <w:rFonts w:ascii="Arial" w:hAnsi="Arial" w:cs="Arial"/>
          <w:bCs/>
          <w:sz w:val="20"/>
          <w:szCs w:val="20"/>
        </w:rPr>
        <w:t>další datové zdroje, především daňová přiznání k dani z přidané hodnoty</w:t>
      </w:r>
      <w:r>
        <w:rPr>
          <w:rFonts w:ascii="Arial" w:hAnsi="Arial" w:cs="Arial"/>
          <w:bCs/>
          <w:sz w:val="20"/>
          <w:szCs w:val="20"/>
        </w:rPr>
        <w:t xml:space="preserve"> a statistiku průmyslu</w:t>
      </w:r>
      <w:r w:rsidRPr="008171BE">
        <w:rPr>
          <w:rFonts w:ascii="Arial" w:hAnsi="Arial" w:cs="Arial"/>
          <w:bCs/>
          <w:sz w:val="20"/>
          <w:szCs w:val="20"/>
        </w:rPr>
        <w:t xml:space="preserve">. Zboží, které je přesouváno </w:t>
      </w:r>
      <w:r>
        <w:rPr>
          <w:rFonts w:ascii="Arial" w:hAnsi="Arial" w:cs="Arial"/>
          <w:bCs/>
          <w:sz w:val="20"/>
          <w:szCs w:val="20"/>
        </w:rPr>
        <w:t>na</w:t>
      </w:r>
      <w:r w:rsidRPr="008171BE">
        <w:rPr>
          <w:rFonts w:ascii="Arial" w:hAnsi="Arial" w:cs="Arial"/>
          <w:bCs/>
          <w:sz w:val="20"/>
          <w:szCs w:val="20"/>
        </w:rPr>
        <w:t xml:space="preserve">/z území České republiky zahraničními subjekty, </w:t>
      </w:r>
      <w:r>
        <w:rPr>
          <w:rFonts w:ascii="Arial" w:hAnsi="Arial" w:cs="Arial"/>
          <w:bCs/>
          <w:sz w:val="20"/>
          <w:szCs w:val="20"/>
        </w:rPr>
        <w:t>není v národním pojetí chápáno jako vývoz a dovoz. Za vývoz a dovoz České republiky je n</w:t>
      </w:r>
      <w:r w:rsidRPr="008171BE">
        <w:rPr>
          <w:rFonts w:ascii="Arial" w:hAnsi="Arial" w:cs="Arial"/>
          <w:bCs/>
          <w:sz w:val="20"/>
          <w:szCs w:val="20"/>
        </w:rPr>
        <w:t xml:space="preserve">aopak </w:t>
      </w:r>
      <w:r>
        <w:rPr>
          <w:rFonts w:ascii="Arial" w:hAnsi="Arial" w:cs="Arial"/>
          <w:bCs/>
          <w:sz w:val="20"/>
          <w:szCs w:val="20"/>
        </w:rPr>
        <w:t>považován</w:t>
      </w:r>
      <w:r w:rsidRPr="008171BE">
        <w:rPr>
          <w:rFonts w:ascii="Arial" w:hAnsi="Arial" w:cs="Arial"/>
          <w:bCs/>
          <w:sz w:val="20"/>
          <w:szCs w:val="20"/>
        </w:rPr>
        <w:t xml:space="preserve"> obchod, který probíhá </w:t>
      </w:r>
      <w:r>
        <w:rPr>
          <w:rFonts w:ascii="Arial" w:hAnsi="Arial" w:cs="Arial"/>
          <w:bCs/>
          <w:sz w:val="20"/>
          <w:szCs w:val="20"/>
        </w:rPr>
        <w:t xml:space="preserve">i </w:t>
      </w:r>
      <w:r w:rsidRPr="008171BE">
        <w:rPr>
          <w:rFonts w:ascii="Arial" w:hAnsi="Arial" w:cs="Arial"/>
          <w:bCs/>
          <w:sz w:val="20"/>
          <w:szCs w:val="20"/>
        </w:rPr>
        <w:t>mezi českými a zahraničními subjekty na území ČR</w:t>
      </w:r>
      <w:r>
        <w:rPr>
          <w:rFonts w:ascii="Arial" w:hAnsi="Arial" w:cs="Arial"/>
          <w:bCs/>
          <w:sz w:val="20"/>
          <w:szCs w:val="20"/>
        </w:rPr>
        <w:t>, což je díky zapojení ČR do jednotného evropského trhu možné</w:t>
      </w:r>
      <w:r w:rsidRPr="008171BE">
        <w:rPr>
          <w:rFonts w:ascii="Arial" w:hAnsi="Arial" w:cs="Arial"/>
          <w:bCs/>
          <w:sz w:val="20"/>
          <w:szCs w:val="20"/>
        </w:rPr>
        <w:t>.</w:t>
      </w:r>
    </w:p>
    <w:p w:rsidR="002B0D5B" w:rsidRDefault="00396C39" w:rsidP="002B0D5B">
      <w:pPr>
        <w:spacing w:before="120"/>
        <w:ind w:firstLine="425"/>
        <w:jc w:val="both"/>
        <w:rPr>
          <w:rFonts w:ascii="Arial" w:hAnsi="Arial" w:cs="Arial"/>
          <w:bCs/>
          <w:sz w:val="20"/>
          <w:szCs w:val="20"/>
        </w:rPr>
      </w:pPr>
      <w:r w:rsidRPr="006121BA">
        <w:rPr>
          <w:rFonts w:ascii="Arial" w:hAnsi="Arial" w:cs="Arial"/>
          <w:bCs/>
          <w:sz w:val="20"/>
          <w:szCs w:val="20"/>
        </w:rPr>
        <w:t>Údaje za vývoz jsou sestavovány</w:t>
      </w:r>
      <w:r>
        <w:rPr>
          <w:rFonts w:ascii="Arial" w:hAnsi="Arial" w:cs="Arial"/>
          <w:bCs/>
          <w:sz w:val="20"/>
          <w:szCs w:val="20"/>
        </w:rPr>
        <w:t xml:space="preserve"> podle země určení, údaje za dovoz podle země původu.</w:t>
      </w:r>
    </w:p>
    <w:p w:rsidR="002B0D5B" w:rsidRDefault="00396C39" w:rsidP="002B0D5B">
      <w:pPr>
        <w:spacing w:before="120"/>
        <w:ind w:firstLine="425"/>
        <w:jc w:val="both"/>
        <w:rPr>
          <w:rFonts w:ascii="Arial" w:hAnsi="Arial" w:cs="Arial"/>
          <w:bCs/>
          <w:sz w:val="20"/>
          <w:szCs w:val="20"/>
        </w:rPr>
      </w:pPr>
      <w:r w:rsidRPr="00362EE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podílové fondy a</w:t>
      </w:r>
      <w:r w:rsidR="004A6DD2">
        <w:rPr>
          <w:rFonts w:cs="Arial"/>
          <w:sz w:val="20"/>
        </w:rPr>
        <w:t> </w:t>
      </w:r>
      <w:r>
        <w:rPr>
          <w:rFonts w:cs="Arial"/>
          <w:sz w:val="20"/>
        </w:rPr>
        <w:t>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Od roku 2013 se nerozlišují fyzické osoby zapsané a nezapsané v obchodním rejstříku.</w:t>
      </w:r>
    </w:p>
    <w:p w:rsidR="00EA4A8E" w:rsidRPr="00DB1EF7" w:rsidRDefault="004F736B" w:rsidP="001276D4">
      <w:pPr>
        <w:pStyle w:val="titulek1"/>
        <w:keepNext/>
        <w:spacing w:before="360" w:after="0"/>
        <w:rPr>
          <w:rFonts w:cs="Arial"/>
          <w:sz w:val="28"/>
        </w:rPr>
      </w:pPr>
      <w:r w:rsidRPr="00DB1EF7">
        <w:rPr>
          <w:rFonts w:cs="Arial"/>
          <w:sz w:val="28"/>
        </w:rPr>
        <w:lastRenderedPageBreak/>
        <w:t>Zemědělství</w:t>
      </w:r>
    </w:p>
    <w:p w:rsidR="00E238F5" w:rsidRDefault="004F736B" w:rsidP="00DD627D">
      <w:pPr>
        <w:pStyle w:val="Zkladntext"/>
        <w:spacing w:before="120" w:after="0"/>
        <w:ind w:firstLine="425"/>
        <w:rPr>
          <w:rFonts w:cs="Arial"/>
          <w:sz w:val="20"/>
        </w:rPr>
      </w:pPr>
      <w:r>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Pr>
          <w:rFonts w:cs="Arial"/>
          <w:sz w:val="20"/>
        </w:rPr>
        <w:t>ch chovů vyvezená do zahraničí.</w:t>
      </w:r>
    </w:p>
    <w:p w:rsidR="00E238F5" w:rsidRDefault="004F736B" w:rsidP="00DD627D">
      <w:pPr>
        <w:pStyle w:val="Zkladntext"/>
        <w:spacing w:before="120" w:after="0"/>
        <w:ind w:firstLine="425"/>
        <w:rPr>
          <w:rFonts w:cs="Arial"/>
          <w:sz w:val="20"/>
        </w:rPr>
      </w:pPr>
      <w:r>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Pr>
          <w:rFonts w:cs="Arial"/>
          <w:sz w:val="20"/>
        </w:rPr>
        <w:t>e všech registrovaných jatkách.</w:t>
      </w:r>
    </w:p>
    <w:p w:rsidR="008857CA" w:rsidRPr="004F0D37" w:rsidRDefault="00E238F5" w:rsidP="004F0D37">
      <w:pPr>
        <w:pStyle w:val="Zkladntext"/>
        <w:spacing w:before="120" w:after="0"/>
        <w:ind w:firstLine="425"/>
        <w:rPr>
          <w:rFonts w:cs="Arial"/>
          <w:sz w:val="20"/>
        </w:rPr>
      </w:pPr>
      <w:r>
        <w:rPr>
          <w:rFonts w:cs="Arial"/>
          <w:sz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8857CA" w:rsidRDefault="004F736B">
      <w:pPr>
        <w:spacing w:before="120"/>
        <w:ind w:firstLine="425"/>
        <w:jc w:val="both"/>
        <w:rPr>
          <w:rFonts w:ascii="Arial" w:hAnsi="Arial" w:cs="Arial"/>
          <w:sz w:val="20"/>
          <w:szCs w:val="20"/>
        </w:rPr>
      </w:pPr>
      <w:r>
        <w:rPr>
          <w:rFonts w:ascii="Arial" w:hAnsi="Arial" w:cs="Arial"/>
          <w:b/>
          <w:bCs/>
          <w:sz w:val="20"/>
          <w:szCs w:val="20"/>
        </w:rPr>
        <w:t xml:space="preserve">Index průmyslové produkce (IPP)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Pr>
          <w:rFonts w:ascii="Arial" w:hAnsi="Arial" w:cs="Arial"/>
          <w:sz w:val="20"/>
          <w:szCs w:val="20"/>
        </w:rPr>
        <w:t xml:space="preserve"> ze struktury přidané hodnoty v </w:t>
      </w:r>
      <w:r>
        <w:rPr>
          <w:rFonts w:ascii="Arial" w:hAnsi="Arial" w:cs="Arial"/>
          <w:sz w:val="20"/>
          <w:szCs w:val="20"/>
        </w:rPr>
        <w:t>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V souladu s předpisy Eurostatu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Dříve používaná klasifikace OKEČ (národní verze</w:t>
      </w:r>
      <w:r w:rsidR="006B5041">
        <w:rPr>
          <w:rFonts w:cs="Arial"/>
          <w:sz w:val="20"/>
        </w:rPr>
        <w:t xml:space="preserve"> NACE Rev.</w:t>
      </w:r>
      <w:proofErr w:type="gramStart"/>
      <w:r w:rsidR="006B5041">
        <w:rPr>
          <w:rFonts w:cs="Arial"/>
          <w:sz w:val="20"/>
        </w:rPr>
        <w:t>1.1.) byla</w:t>
      </w:r>
      <w:proofErr w:type="gramEnd"/>
      <w:r w:rsidR="006B5041">
        <w:rPr>
          <w:rFonts w:cs="Arial"/>
          <w:sz w:val="20"/>
        </w:rPr>
        <w:t xml:space="preserve"> nahrazena klasifikací</w:t>
      </w:r>
      <w:r>
        <w:rPr>
          <w:rFonts w:cs="Arial"/>
          <w:sz w:val="20"/>
        </w:rPr>
        <w:t xml:space="preserve"> ekonomických činnosti CZ-NACE (národní verze NACE Rev.2). </w:t>
      </w:r>
    </w:p>
    <w:p w:rsidR="00EA4A8E" w:rsidRPr="008400CE" w:rsidRDefault="00CB3439" w:rsidP="00DD627D">
      <w:pPr>
        <w:pStyle w:val="Zkladntext"/>
        <w:spacing w:before="120" w:after="0"/>
        <w:jc w:val="center"/>
        <w:rPr>
          <w:rFonts w:cs="Arial"/>
          <w:b/>
          <w:iCs/>
          <w:sz w:val="20"/>
          <w:szCs w:val="20"/>
        </w:rPr>
      </w:pPr>
      <w:r w:rsidRPr="00CB3439">
        <w:rPr>
          <w:rFonts w:cs="Arial"/>
          <w:sz w:val="20"/>
          <w:szCs w:val="20"/>
        </w:rPr>
        <w:t>Bližší informace viz</w:t>
      </w:r>
      <w:r w:rsidRPr="00CB3439">
        <w:rPr>
          <w:rFonts w:cs="Arial"/>
        </w:rPr>
        <w:t xml:space="preserve"> </w:t>
      </w:r>
      <w:hyperlink r:id="rId11" w:history="1">
        <w:r w:rsidRPr="00CB3439">
          <w:rPr>
            <w:rStyle w:val="Hypertextovodkaz"/>
            <w:rFonts w:cs="Arial"/>
            <w:color w:val="auto"/>
            <w:sz w:val="20"/>
            <w:szCs w:val="20"/>
            <w:u w:val="none"/>
          </w:rPr>
          <w:t>www.czso.cz/csu/czso/prumysl_metodika</w:t>
        </w:r>
      </w:hyperlink>
      <w:r w:rsidRPr="00CB3439">
        <w:rPr>
          <w:rFonts w:cs="Arial"/>
          <w:sz w:val="20"/>
          <w:szCs w:val="20"/>
        </w:rPr>
        <w:t>.</w:t>
      </w:r>
    </w:p>
    <w:p w:rsidR="002170F3" w:rsidRPr="008400CE" w:rsidRDefault="002170F3" w:rsidP="002170F3">
      <w:pPr>
        <w:spacing w:before="120"/>
        <w:ind w:firstLine="425"/>
        <w:jc w:val="both"/>
        <w:rPr>
          <w:rFonts w:ascii="Arial" w:hAnsi="Arial" w:cs="Arial"/>
          <w:b/>
          <w:sz w:val="20"/>
        </w:rPr>
      </w:pPr>
      <w:r>
        <w:rPr>
          <w:rFonts w:ascii="Arial" w:hAnsi="Arial" w:cs="Arial"/>
          <w:b/>
          <w:sz w:val="20"/>
        </w:rPr>
        <w:t>Od roku 2013 se změnilo bazické období.</w:t>
      </w:r>
    </w:p>
    <w:p w:rsidR="001276D4" w:rsidRPr="008400CE" w:rsidRDefault="001276D4" w:rsidP="001276D4">
      <w:pPr>
        <w:spacing w:before="120"/>
        <w:ind w:firstLine="425"/>
        <w:jc w:val="both"/>
        <w:rPr>
          <w:rFonts w:ascii="Arial" w:hAnsi="Arial" w:cs="Arial"/>
          <w:sz w:val="20"/>
          <w:szCs w:val="20"/>
        </w:rPr>
      </w:pPr>
      <w:r>
        <w:rPr>
          <w:rFonts w:ascii="Arial" w:hAnsi="Arial" w:cs="Arial"/>
          <w:sz w:val="20"/>
        </w:rPr>
        <w:t>Od roku</w:t>
      </w:r>
      <w:r w:rsidRPr="00CB3439">
        <w:rPr>
          <w:rFonts w:ascii="Arial" w:hAnsi="Arial" w:cs="Arial"/>
          <w:sz w:val="20"/>
        </w:rPr>
        <w:t xml:space="preserve"> 2013 </w:t>
      </w:r>
      <w:r w:rsidRPr="00CB3439">
        <w:rPr>
          <w:rFonts w:ascii="Arial" w:hAnsi="Arial" w:cs="Arial"/>
          <w:b/>
          <w:sz w:val="20"/>
        </w:rPr>
        <w:t>dochází ke změně bazického období krátkodobých statistik</w:t>
      </w:r>
      <w:r w:rsidRPr="00CB3439">
        <w:rPr>
          <w:rFonts w:ascii="Arial" w:hAnsi="Arial" w:cs="Arial"/>
          <w:sz w:val="20"/>
        </w:rPr>
        <w:t xml:space="preserve">, což představuje standardní </w:t>
      </w:r>
      <w:r>
        <w:rPr>
          <w:rFonts w:ascii="Arial" w:hAnsi="Arial" w:cs="Arial"/>
          <w:sz w:val="20"/>
        </w:rPr>
        <w:t>opatření</w:t>
      </w:r>
      <w:r w:rsidRPr="00CB3439">
        <w:rPr>
          <w:rFonts w:ascii="Arial" w:hAnsi="Arial" w:cs="Arial"/>
          <w:sz w:val="20"/>
        </w:rPr>
        <w:t xml:space="preserve"> prováděn</w:t>
      </w:r>
      <w:r>
        <w:rPr>
          <w:rFonts w:ascii="Arial" w:hAnsi="Arial" w:cs="Arial"/>
          <w:sz w:val="20"/>
        </w:rPr>
        <w:t>é</w:t>
      </w:r>
      <w:r w:rsidRPr="00CB3439">
        <w:rPr>
          <w:rFonts w:ascii="Arial" w:hAnsi="Arial" w:cs="Arial"/>
          <w:sz w:val="20"/>
        </w:rPr>
        <w:t xml:space="preserve"> v</w:t>
      </w:r>
      <w:r>
        <w:rPr>
          <w:rFonts w:ascii="Arial" w:hAnsi="Arial" w:cs="Arial"/>
          <w:sz w:val="20"/>
        </w:rPr>
        <w:t> pětileté periodě a koordinované</w:t>
      </w:r>
      <w:r w:rsidRPr="00CB3439">
        <w:rPr>
          <w:rFonts w:ascii="Arial" w:hAnsi="Arial" w:cs="Arial"/>
          <w:sz w:val="20"/>
        </w:rPr>
        <w:t xml:space="preserve"> v rámci Ev</w:t>
      </w:r>
      <w:r w:rsidR="002B4469">
        <w:rPr>
          <w:rFonts w:ascii="Arial" w:hAnsi="Arial" w:cs="Arial"/>
          <w:sz w:val="20"/>
        </w:rPr>
        <w:t>ropského statistického systému.</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1276D4">
        <w:rPr>
          <w:rFonts w:ascii="Arial" w:hAnsi="Arial" w:cs="Arial"/>
          <w:sz w:val="20"/>
        </w:rPr>
        <w:t>bylo</w:t>
      </w:r>
      <w:r w:rsidRPr="00CB3439">
        <w:rPr>
          <w:rFonts w:ascii="Arial" w:hAnsi="Arial" w:cs="Arial"/>
          <w:sz w:val="20"/>
        </w:rPr>
        <w:t xml:space="preserve"> </w:t>
      </w:r>
      <w:r w:rsidR="001276D4">
        <w:rPr>
          <w:rFonts w:ascii="Arial" w:hAnsi="Arial" w:cs="Arial"/>
          <w:sz w:val="20"/>
        </w:rPr>
        <w:t>z</w:t>
      </w:r>
      <w:r w:rsidRPr="00CB3439">
        <w:rPr>
          <w:rFonts w:ascii="Arial" w:hAnsi="Arial" w:cs="Arial"/>
          <w:sz w:val="20"/>
        </w:rPr>
        <w:t>měn</w:t>
      </w:r>
      <w:r w:rsidR="001276D4">
        <w:rPr>
          <w:rFonts w:ascii="Arial" w:hAnsi="Arial" w:cs="Arial"/>
          <w:sz w:val="20"/>
        </w:rPr>
        <w:t>ěno</w:t>
      </w:r>
      <w:r w:rsidRPr="00CB3439">
        <w:rPr>
          <w:rFonts w:ascii="Arial" w:hAnsi="Arial" w:cs="Arial"/>
          <w:sz w:val="20"/>
        </w:rPr>
        <w:t xml:space="preserve"> z průměru roku 2005 na průměr roku 2010.</w:t>
      </w:r>
    </w:p>
    <w:p w:rsidR="00EA4A8E" w:rsidRPr="008400CE" w:rsidRDefault="001276D4" w:rsidP="00DD627D">
      <w:pPr>
        <w:numPr>
          <w:ilvl w:val="0"/>
          <w:numId w:val="17"/>
        </w:numPr>
        <w:spacing w:before="120"/>
        <w:ind w:left="782" w:hanging="357"/>
        <w:jc w:val="both"/>
        <w:rPr>
          <w:rFonts w:ascii="Arial" w:hAnsi="Arial" w:cs="Arial"/>
          <w:sz w:val="20"/>
        </w:rPr>
      </w:pPr>
      <w:r>
        <w:rPr>
          <w:rFonts w:ascii="Arial" w:hAnsi="Arial" w:cs="Arial"/>
          <w:sz w:val="20"/>
        </w:rPr>
        <w:t>Používají se nová</w:t>
      </w:r>
      <w:r w:rsidRPr="00CB3439">
        <w:rPr>
          <w:rFonts w:ascii="Arial" w:hAnsi="Arial" w:cs="Arial"/>
          <w:sz w:val="20"/>
        </w:rPr>
        <w:t xml:space="preserve"> váhov</w:t>
      </w:r>
      <w:r>
        <w:rPr>
          <w:rFonts w:ascii="Arial" w:hAnsi="Arial" w:cs="Arial"/>
          <w:sz w:val="20"/>
        </w:rPr>
        <w:t>á</w:t>
      </w:r>
      <w:r w:rsidRPr="00CB3439">
        <w:rPr>
          <w:rFonts w:ascii="Arial" w:hAnsi="Arial" w:cs="Arial"/>
          <w:sz w:val="20"/>
        </w:rPr>
        <w:t xml:space="preserve"> schémat</w:t>
      </w:r>
      <w:r>
        <w:rPr>
          <w:rFonts w:ascii="Arial" w:hAnsi="Arial" w:cs="Arial"/>
          <w:sz w:val="20"/>
        </w:rPr>
        <w:t>a odvozená</w:t>
      </w:r>
      <w:r w:rsidRPr="00CB3439">
        <w:rPr>
          <w:rFonts w:ascii="Arial" w:hAnsi="Arial" w:cs="Arial"/>
          <w:sz w:val="20"/>
        </w:rPr>
        <w:t xml:space="preserve"> z výsledků strukturální podnikové statistiky za rok 2010</w:t>
      </w:r>
      <w:r w:rsidR="00CB3439" w:rsidRPr="00CB3439">
        <w:rPr>
          <w:rFonts w:ascii="Arial" w:hAnsi="Arial" w:cs="Arial"/>
          <w:sz w:val="20"/>
        </w:rPr>
        <w:t>.</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w:t>
      </w:r>
      <w:r w:rsidR="001276D4">
        <w:rPr>
          <w:rFonts w:ascii="Arial" w:hAnsi="Arial" w:cs="Arial"/>
          <w:sz w:val="20"/>
        </w:rPr>
        <w:t>M</w:t>
      </w:r>
      <w:r w:rsidRPr="00CB3439">
        <w:rPr>
          <w:rFonts w:ascii="Arial" w:hAnsi="Arial" w:cs="Arial"/>
          <w:sz w:val="20"/>
        </w:rPr>
        <w:t>anuálem Eurostatu ke krátkodobým statistikám byly nové váhy využity ke zpětnému přepočtu dat do roku 2009. To má za následek revizi dat za roky 2009–2012.</w:t>
      </w:r>
    </w:p>
    <w:p w:rsidR="00DB1EF7" w:rsidRPr="003E55E3" w:rsidRDefault="00CB3439" w:rsidP="003E55E3">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w:t>
      </w:r>
      <w:proofErr w:type="spellStart"/>
      <w:r w:rsidRPr="00CB3439">
        <w:rPr>
          <w:rFonts w:ascii="Arial" w:hAnsi="Arial" w:cs="Arial"/>
          <w:sz w:val="20"/>
        </w:rPr>
        <w:t>annual</w:t>
      </w:r>
      <w:proofErr w:type="spellEnd"/>
      <w:r w:rsidRPr="00CB3439">
        <w:rPr>
          <w:rFonts w:ascii="Arial" w:hAnsi="Arial" w:cs="Arial"/>
          <w:sz w:val="20"/>
        </w:rPr>
        <w:t xml:space="preserve"> </w:t>
      </w:r>
      <w:proofErr w:type="spellStart"/>
      <w:r w:rsidRPr="00CB3439">
        <w:rPr>
          <w:rFonts w:ascii="Arial" w:hAnsi="Arial" w:cs="Arial"/>
          <w:sz w:val="20"/>
        </w:rPr>
        <w:t>overlap</w:t>
      </w:r>
      <w:proofErr w:type="spellEnd"/>
      <w:r w:rsidRPr="00CB3439">
        <w:rPr>
          <w:rFonts w:ascii="Arial" w:hAnsi="Arial" w:cs="Arial"/>
          <w:sz w:val="20"/>
        </w:rPr>
        <w:t xml:space="preserve">. Vlastností této metody je, že meziroční indexy 2009/2008 za celoroční kumulace zůstávají po propojení stejné jako u původních dat a nemění se průběh řad za roky 2000–2008, </w:t>
      </w:r>
      <w:proofErr w:type="gramStart"/>
      <w:r w:rsidRPr="00CB3439">
        <w:rPr>
          <w:rFonts w:ascii="Arial" w:hAnsi="Arial" w:cs="Arial"/>
          <w:sz w:val="20"/>
        </w:rPr>
        <w:t>tzn.</w:t>
      </w:r>
      <w:proofErr w:type="gramEnd"/>
      <w:r w:rsidRPr="00CB3439">
        <w:rPr>
          <w:rFonts w:ascii="Arial" w:hAnsi="Arial" w:cs="Arial"/>
          <w:sz w:val="20"/>
        </w:rPr>
        <w:t xml:space="preserve"> po propojení se </w:t>
      </w:r>
      <w:proofErr w:type="gramStart"/>
      <w:r w:rsidRPr="00CB3439">
        <w:rPr>
          <w:rFonts w:ascii="Arial" w:hAnsi="Arial" w:cs="Arial"/>
          <w:sz w:val="20"/>
        </w:rPr>
        <w:t>nemění</w:t>
      </w:r>
      <w:proofErr w:type="gramEnd"/>
      <w:r w:rsidRPr="00CB3439">
        <w:rPr>
          <w:rFonts w:ascii="Arial" w:hAnsi="Arial" w:cs="Arial"/>
          <w:sz w:val="20"/>
        </w:rPr>
        <w:t xml:space="preserve"> meziroční indexy. Důsledkem změny však je, že historické řady před rokem 2009 ztrácí </w:t>
      </w:r>
      <w:proofErr w:type="spellStart"/>
      <w:r w:rsidRPr="00CB3439">
        <w:rPr>
          <w:rFonts w:ascii="Arial" w:hAnsi="Arial" w:cs="Arial"/>
          <w:sz w:val="20"/>
        </w:rPr>
        <w:t>aditivitu</w:t>
      </w:r>
      <w:proofErr w:type="spellEnd"/>
      <w:r w:rsidRPr="00CB3439">
        <w:rPr>
          <w:rFonts w:ascii="Arial" w:hAnsi="Arial" w:cs="Arial"/>
          <w:sz w:val="20"/>
        </w:rPr>
        <w:t xml:space="preserve">, </w:t>
      </w:r>
      <w:proofErr w:type="gramStart"/>
      <w:r w:rsidRPr="00CB3439">
        <w:rPr>
          <w:rFonts w:ascii="Arial" w:hAnsi="Arial" w:cs="Arial"/>
          <w:sz w:val="20"/>
        </w:rPr>
        <w:t>tzn. nejsou</w:t>
      </w:r>
      <w:proofErr w:type="gramEnd"/>
      <w:r w:rsidRPr="00CB3439">
        <w:rPr>
          <w:rFonts w:ascii="Arial" w:hAnsi="Arial" w:cs="Arial"/>
          <w:sz w:val="20"/>
        </w:rPr>
        <w:t xml:space="preserve"> </w:t>
      </w:r>
      <w:proofErr w:type="spellStart"/>
      <w:r w:rsidRPr="00CB3439">
        <w:rPr>
          <w:rFonts w:ascii="Arial" w:hAnsi="Arial" w:cs="Arial"/>
          <w:sz w:val="20"/>
        </w:rPr>
        <w:t>agregovatelné</w:t>
      </w:r>
      <w:proofErr w:type="spellEnd"/>
      <w:r w:rsidRPr="00CB3439">
        <w:rPr>
          <w:rFonts w:ascii="Arial" w:hAnsi="Arial" w:cs="Arial"/>
          <w:sz w:val="20"/>
        </w:rPr>
        <w:t xml:space="preserve"> pomocí aktuálního váhového schématu.</w:t>
      </w: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CB3439" w:rsidRDefault="00CB3439" w:rsidP="00CB3439">
      <w:pPr>
        <w:pStyle w:val="Zkladntext"/>
        <w:spacing w:before="120" w:after="0"/>
        <w:ind w:firstLine="425"/>
      </w:pPr>
      <w:r w:rsidRPr="00CB3439">
        <w:rPr>
          <w:rFonts w:cs="Arial"/>
          <w:sz w:val="20"/>
        </w:rPr>
        <w:t>Index je vypočten ze stálých cen roku 2010.</w:t>
      </w:r>
    </w:p>
    <w:p w:rsidR="00EA4A8E" w:rsidRPr="008400CE" w:rsidRDefault="002170F3" w:rsidP="00DD627D">
      <w:pPr>
        <w:spacing w:before="120"/>
        <w:ind w:firstLine="425"/>
        <w:jc w:val="both"/>
        <w:rPr>
          <w:rFonts w:ascii="Arial" w:hAnsi="Arial" w:cs="Arial"/>
          <w:b/>
          <w:sz w:val="20"/>
        </w:rPr>
      </w:pPr>
      <w:r>
        <w:rPr>
          <w:rFonts w:ascii="Arial" w:hAnsi="Arial" w:cs="Arial"/>
          <w:b/>
          <w:sz w:val="20"/>
        </w:rPr>
        <w:t>Od roku 2013 se změnilo bazické období.</w:t>
      </w:r>
    </w:p>
    <w:p w:rsidR="00EA4A8E" w:rsidRPr="008400CE" w:rsidRDefault="008716A4" w:rsidP="00DD627D">
      <w:pPr>
        <w:spacing w:before="120"/>
        <w:ind w:firstLine="425"/>
        <w:jc w:val="both"/>
        <w:rPr>
          <w:rFonts w:ascii="Arial" w:hAnsi="Arial" w:cs="Arial"/>
          <w:sz w:val="20"/>
          <w:szCs w:val="20"/>
        </w:rPr>
      </w:pPr>
      <w:r>
        <w:rPr>
          <w:rFonts w:ascii="Arial" w:hAnsi="Arial" w:cs="Arial"/>
          <w:sz w:val="20"/>
        </w:rPr>
        <w:t>Od roku</w:t>
      </w:r>
      <w:r w:rsidR="00CB3439" w:rsidRPr="00CB3439">
        <w:rPr>
          <w:rFonts w:ascii="Arial" w:hAnsi="Arial" w:cs="Arial"/>
          <w:sz w:val="20"/>
        </w:rPr>
        <w:t xml:space="preserve"> 2013 </w:t>
      </w:r>
      <w:r w:rsidR="00CB3439" w:rsidRPr="00CB3439">
        <w:rPr>
          <w:rFonts w:ascii="Arial" w:hAnsi="Arial" w:cs="Arial"/>
          <w:b/>
          <w:sz w:val="20"/>
        </w:rPr>
        <w:t>dochází ke změně bazického období krátkodobých statistik</w:t>
      </w:r>
      <w:r w:rsidR="00CB3439" w:rsidRPr="00CB3439">
        <w:rPr>
          <w:rFonts w:ascii="Arial" w:hAnsi="Arial" w:cs="Arial"/>
          <w:sz w:val="20"/>
        </w:rPr>
        <w:t xml:space="preserve">, což představuje standardní </w:t>
      </w:r>
      <w:r w:rsidR="002170F3">
        <w:rPr>
          <w:rFonts w:ascii="Arial" w:hAnsi="Arial" w:cs="Arial"/>
          <w:sz w:val="20"/>
        </w:rPr>
        <w:t>opatření</w:t>
      </w:r>
      <w:r w:rsidR="00CB3439" w:rsidRPr="00CB3439">
        <w:rPr>
          <w:rFonts w:ascii="Arial" w:hAnsi="Arial" w:cs="Arial"/>
          <w:sz w:val="20"/>
        </w:rPr>
        <w:t xml:space="preserve"> prováděn</w:t>
      </w:r>
      <w:r w:rsidR="002170F3">
        <w:rPr>
          <w:rFonts w:ascii="Arial" w:hAnsi="Arial" w:cs="Arial"/>
          <w:sz w:val="20"/>
        </w:rPr>
        <w:t>é</w:t>
      </w:r>
      <w:r w:rsidR="00CB3439" w:rsidRPr="00CB3439">
        <w:rPr>
          <w:rFonts w:ascii="Arial" w:hAnsi="Arial" w:cs="Arial"/>
          <w:sz w:val="20"/>
        </w:rPr>
        <w:t xml:space="preserve"> v</w:t>
      </w:r>
      <w:r w:rsidR="002170F3">
        <w:rPr>
          <w:rFonts w:ascii="Arial" w:hAnsi="Arial" w:cs="Arial"/>
          <w:sz w:val="20"/>
        </w:rPr>
        <w:t> pětileté periodě a koordinované</w:t>
      </w:r>
      <w:r w:rsidR="00CB3439" w:rsidRPr="00CB3439">
        <w:rPr>
          <w:rFonts w:ascii="Arial" w:hAnsi="Arial" w:cs="Arial"/>
          <w:sz w:val="20"/>
        </w:rPr>
        <w:t xml:space="preserve"> v rámci Evropského statistického systému. </w:t>
      </w:r>
      <w:r w:rsidR="003E55E3">
        <w:rPr>
          <w:rFonts w:ascii="Arial" w:hAnsi="Arial" w:cs="Arial"/>
          <w:sz w:val="20"/>
          <w:szCs w:val="20"/>
        </w:rPr>
        <w:t>V </w:t>
      </w:r>
      <w:r w:rsidR="00CB3439" w:rsidRPr="00CB3439">
        <w:rPr>
          <w:rFonts w:ascii="Arial" w:hAnsi="Arial" w:cs="Arial"/>
          <w:sz w:val="20"/>
          <w:szCs w:val="20"/>
        </w:rPr>
        <w:t>případě statistiky stavebnictví se tato změna týká ukazatele index stavební produkce.</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lastRenderedPageBreak/>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2170F3">
        <w:rPr>
          <w:rFonts w:ascii="Arial" w:hAnsi="Arial" w:cs="Arial"/>
          <w:sz w:val="20"/>
        </w:rPr>
        <w:t>bylo změněno</w:t>
      </w:r>
      <w:r w:rsidRPr="00CB3439">
        <w:rPr>
          <w:rFonts w:ascii="Arial" w:hAnsi="Arial" w:cs="Arial"/>
          <w:sz w:val="20"/>
        </w:rPr>
        <w:t xml:space="preserve"> z průměru roku 2005 na průměr roku 2010.</w:t>
      </w:r>
    </w:p>
    <w:p w:rsidR="00EA4A8E" w:rsidRPr="008400CE" w:rsidRDefault="002170F3" w:rsidP="00DD627D">
      <w:pPr>
        <w:numPr>
          <w:ilvl w:val="0"/>
          <w:numId w:val="17"/>
        </w:numPr>
        <w:spacing w:before="120"/>
        <w:ind w:left="782" w:hanging="357"/>
        <w:jc w:val="both"/>
        <w:rPr>
          <w:rFonts w:ascii="Arial" w:hAnsi="Arial" w:cs="Arial"/>
          <w:sz w:val="20"/>
        </w:rPr>
      </w:pPr>
      <w:r>
        <w:rPr>
          <w:rFonts w:ascii="Arial" w:hAnsi="Arial" w:cs="Arial"/>
          <w:sz w:val="20"/>
        </w:rPr>
        <w:t>Používají se nová</w:t>
      </w:r>
      <w:r w:rsidR="00CB3439" w:rsidRPr="00CB3439">
        <w:rPr>
          <w:rFonts w:ascii="Arial" w:hAnsi="Arial" w:cs="Arial"/>
          <w:sz w:val="20"/>
        </w:rPr>
        <w:t xml:space="preserve"> váhov</w:t>
      </w:r>
      <w:r>
        <w:rPr>
          <w:rFonts w:ascii="Arial" w:hAnsi="Arial" w:cs="Arial"/>
          <w:sz w:val="20"/>
        </w:rPr>
        <w:t>á</w:t>
      </w:r>
      <w:r w:rsidR="00CB3439" w:rsidRPr="00CB3439">
        <w:rPr>
          <w:rFonts w:ascii="Arial" w:hAnsi="Arial" w:cs="Arial"/>
          <w:sz w:val="20"/>
        </w:rPr>
        <w:t xml:space="preserve"> schémat</w:t>
      </w:r>
      <w:r>
        <w:rPr>
          <w:rFonts w:ascii="Arial" w:hAnsi="Arial" w:cs="Arial"/>
          <w:sz w:val="20"/>
        </w:rPr>
        <w:t>a odvozená</w:t>
      </w:r>
      <w:r w:rsidR="00CB3439" w:rsidRPr="00CB3439">
        <w:rPr>
          <w:rFonts w:ascii="Arial" w:hAnsi="Arial" w:cs="Arial"/>
          <w:sz w:val="20"/>
        </w:rPr>
        <w:t xml:space="preserve"> z výsledků strukturální podnikové statistiky za rok 2010.</w:t>
      </w:r>
    </w:p>
    <w:p w:rsidR="00EA4A8E" w:rsidRPr="008400CE" w:rsidRDefault="002170F3" w:rsidP="00DD627D">
      <w:pPr>
        <w:numPr>
          <w:ilvl w:val="0"/>
          <w:numId w:val="17"/>
        </w:numPr>
        <w:spacing w:before="120"/>
        <w:ind w:left="782" w:hanging="357"/>
        <w:jc w:val="both"/>
        <w:rPr>
          <w:rFonts w:ascii="Arial" w:hAnsi="Arial" w:cs="Arial"/>
          <w:sz w:val="20"/>
        </w:rPr>
      </w:pPr>
      <w:r>
        <w:rPr>
          <w:rFonts w:ascii="Arial" w:hAnsi="Arial" w:cs="Arial"/>
          <w:sz w:val="20"/>
        </w:rPr>
        <w:t>V souladu s M</w:t>
      </w:r>
      <w:r w:rsidR="00CB3439" w:rsidRPr="00CB3439">
        <w:rPr>
          <w:rFonts w:ascii="Arial" w:hAnsi="Arial" w:cs="Arial"/>
          <w:sz w:val="20"/>
        </w:rPr>
        <w:t>anuálem Eurostatu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w:t>
      </w:r>
      <w:proofErr w:type="spellStart"/>
      <w:r w:rsidRPr="00CB3439">
        <w:rPr>
          <w:rFonts w:ascii="Arial" w:hAnsi="Arial" w:cs="Arial"/>
          <w:sz w:val="20"/>
        </w:rPr>
        <w:t>annual</w:t>
      </w:r>
      <w:proofErr w:type="spellEnd"/>
      <w:r w:rsidRPr="00CB3439">
        <w:rPr>
          <w:rFonts w:ascii="Arial" w:hAnsi="Arial" w:cs="Arial"/>
          <w:sz w:val="20"/>
        </w:rPr>
        <w:t xml:space="preserve"> </w:t>
      </w:r>
      <w:proofErr w:type="spellStart"/>
      <w:r w:rsidRPr="00CB3439">
        <w:rPr>
          <w:rFonts w:ascii="Arial" w:hAnsi="Arial" w:cs="Arial"/>
          <w:sz w:val="20"/>
        </w:rPr>
        <w:t>overlap</w:t>
      </w:r>
      <w:proofErr w:type="spellEnd"/>
      <w:r w:rsidRPr="00CB3439">
        <w:rPr>
          <w:rFonts w:ascii="Arial" w:hAnsi="Arial" w:cs="Arial"/>
          <w:sz w:val="20"/>
        </w:rPr>
        <w:t xml:space="preserve">. Vlastností této metody je, že meziroční indexy 2009/2008 za celoroční kumulace zůstávají po propojení stejné jako u původních dat a nemění se průběh řad za roky 2000–2008, </w:t>
      </w:r>
      <w:proofErr w:type="gramStart"/>
      <w:r w:rsidRPr="00CB3439">
        <w:rPr>
          <w:rFonts w:ascii="Arial" w:hAnsi="Arial" w:cs="Arial"/>
          <w:sz w:val="20"/>
        </w:rPr>
        <w:t>tzn.</w:t>
      </w:r>
      <w:proofErr w:type="gramEnd"/>
      <w:r w:rsidRPr="00CB3439">
        <w:rPr>
          <w:rFonts w:ascii="Arial" w:hAnsi="Arial" w:cs="Arial"/>
          <w:sz w:val="20"/>
        </w:rPr>
        <w:t xml:space="preserve"> po propojení se </w:t>
      </w:r>
      <w:proofErr w:type="gramStart"/>
      <w:r w:rsidRPr="00CB3439">
        <w:rPr>
          <w:rFonts w:ascii="Arial" w:hAnsi="Arial" w:cs="Arial"/>
          <w:sz w:val="20"/>
        </w:rPr>
        <w:t>nemění</w:t>
      </w:r>
      <w:proofErr w:type="gramEnd"/>
      <w:r w:rsidRPr="00CB3439">
        <w:rPr>
          <w:rFonts w:ascii="Arial" w:hAnsi="Arial" w:cs="Arial"/>
          <w:sz w:val="20"/>
        </w:rPr>
        <w:t xml:space="preserve"> meziroční indexy. Důsledkem změny však je, že historické řady před rokem 2009 ztrácí </w:t>
      </w:r>
      <w:proofErr w:type="spellStart"/>
      <w:r w:rsidRPr="00CB3439">
        <w:rPr>
          <w:rFonts w:ascii="Arial" w:hAnsi="Arial" w:cs="Arial"/>
          <w:sz w:val="20"/>
        </w:rPr>
        <w:t>aditivitu</w:t>
      </w:r>
      <w:proofErr w:type="spellEnd"/>
      <w:r w:rsidRPr="00CB3439">
        <w:rPr>
          <w:rFonts w:ascii="Arial" w:hAnsi="Arial" w:cs="Arial"/>
          <w:sz w:val="20"/>
        </w:rPr>
        <w:t xml:space="preserve">, </w:t>
      </w:r>
      <w:proofErr w:type="gramStart"/>
      <w:r w:rsidRPr="00CB3439">
        <w:rPr>
          <w:rFonts w:ascii="Arial" w:hAnsi="Arial" w:cs="Arial"/>
          <w:sz w:val="20"/>
        </w:rPr>
        <w:t>tzn. nejsou</w:t>
      </w:r>
      <w:proofErr w:type="gramEnd"/>
      <w:r w:rsidRPr="00CB3439">
        <w:rPr>
          <w:rFonts w:ascii="Arial" w:hAnsi="Arial" w:cs="Arial"/>
          <w:sz w:val="20"/>
        </w:rPr>
        <w:t xml:space="preserve"> </w:t>
      </w:r>
      <w:proofErr w:type="spellStart"/>
      <w:r w:rsidRPr="00CB3439">
        <w:rPr>
          <w:rFonts w:ascii="Arial" w:hAnsi="Arial" w:cs="Arial"/>
          <w:sz w:val="20"/>
        </w:rPr>
        <w:t>agregovatelné</w:t>
      </w:r>
      <w:proofErr w:type="spellEnd"/>
      <w:r w:rsidRPr="00CB3439">
        <w:rPr>
          <w:rFonts w:ascii="Arial" w:hAnsi="Arial" w:cs="Arial"/>
          <w:sz w:val="20"/>
        </w:rPr>
        <w:t xml:space="preserve"> pomocí aktuálního váhového schématu.</w:t>
      </w:r>
    </w:p>
    <w:p w:rsidR="00EA4A8E" w:rsidRPr="00DB1EF7" w:rsidRDefault="00CB3439" w:rsidP="00DD627D">
      <w:pPr>
        <w:pStyle w:val="titulek1"/>
        <w:spacing w:before="360" w:after="0"/>
        <w:rPr>
          <w:rFonts w:cs="Arial"/>
          <w:sz w:val="28"/>
        </w:rPr>
      </w:pPr>
      <w:r w:rsidRPr="00DB1EF7">
        <w:rPr>
          <w:rFonts w:cs="Arial"/>
          <w:sz w:val="28"/>
        </w:rPr>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 xml:space="preserve">se rozumí místnost nebo soubor místností, které jsou podle rozhodnutí stavebního úřadu určeny k bydlení a mohou tomuto účelu sloužit jako samostatné bytové jednotky. </w:t>
      </w:r>
      <w:r w:rsidR="003E55E3">
        <w:rPr>
          <w:rFonts w:cs="Arial"/>
          <w:sz w:val="20"/>
          <w:szCs w:val="20"/>
        </w:rPr>
        <w:t>Do počtu bytů se započítávají i </w:t>
      </w:r>
      <w:r w:rsidRPr="00CB3439">
        <w:rPr>
          <w:rFonts w:cs="Arial"/>
          <w:sz w:val="20"/>
          <w:szCs w:val="20"/>
        </w:rPr>
        <w:t>samostatné pokoje v žákovských domovech, vysokoškolských kolejích,</w:t>
      </w:r>
      <w:r w:rsidR="003E55E3">
        <w:rPr>
          <w:rFonts w:cs="Arial"/>
          <w:sz w:val="20"/>
          <w:szCs w:val="20"/>
        </w:rPr>
        <w:t xml:space="preserve"> domovech pracujícího dorostu a </w:t>
      </w:r>
      <w:r w:rsidRPr="00CB3439">
        <w:rPr>
          <w:rFonts w:cs="Arial"/>
          <w:sz w:val="20"/>
          <w:szCs w:val="20"/>
        </w:rPr>
        <w:t>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3E55E3" w:rsidRDefault="00CB3439" w:rsidP="003E55E3">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EA4A8E" w:rsidRPr="00DB1EF7" w:rsidRDefault="00CB3439" w:rsidP="0074715A">
      <w:pPr>
        <w:pStyle w:val="titulek1"/>
        <w:tabs>
          <w:tab w:val="clear" w:pos="424"/>
          <w:tab w:val="left" w:pos="426"/>
        </w:tabs>
        <w:spacing w:before="360" w:after="0"/>
        <w:ind w:left="425" w:hanging="425"/>
        <w:jc w:val="left"/>
        <w:rPr>
          <w:rFonts w:cs="Arial"/>
          <w:sz w:val="28"/>
        </w:rPr>
      </w:pPr>
      <w:r w:rsidRPr="00DB1EF7">
        <w:rPr>
          <w:rFonts w:cs="Arial"/>
          <w:sz w:val="28"/>
        </w:rPr>
        <w:t>Tržby v motoristickém segmentu, maloo</w:t>
      </w:r>
      <w:r w:rsidR="003E55E3">
        <w:rPr>
          <w:rFonts w:cs="Arial"/>
          <w:sz w:val="28"/>
        </w:rPr>
        <w:t>bchodě, ubytování, stravování a </w:t>
      </w:r>
      <w:r w:rsidRPr="00DB1EF7">
        <w:rPr>
          <w:rFonts w:cs="Arial"/>
          <w:sz w:val="28"/>
        </w:rPr>
        <w:t>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 xml:space="preserve">Publikovaný ukazatel je index těchto tržeb proti stejnému období předchozího roku, a to za motoristický segment, maloobchod, ubytování, stravování a pohostinství; podle Klasifikace ekonomických činností CZ-NACE, což je národní verze klasifikace NACE </w:t>
      </w:r>
      <w:proofErr w:type="spellStart"/>
      <w:r w:rsidRPr="00CB3439">
        <w:rPr>
          <w:rFonts w:cs="Arial"/>
          <w:sz w:val="20"/>
        </w:rPr>
        <w:t>Rev</w:t>
      </w:r>
      <w:proofErr w:type="spellEnd"/>
      <w:r w:rsidRPr="00CB3439">
        <w:rPr>
          <w:rFonts w:cs="Arial"/>
          <w:sz w:val="20"/>
        </w:rPr>
        <w:t>. 2, se jedná o tyto oddí</w:t>
      </w:r>
      <w:r w:rsidR="000C64C7">
        <w:rPr>
          <w:rFonts w:cs="Arial"/>
          <w:sz w:val="20"/>
        </w:rPr>
        <w:t>ly:</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DD627D">
      <w:pPr>
        <w:pStyle w:val="Zkladnt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DD627D">
      <w:pPr>
        <w:pStyle w:val="Zkladnt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lastRenderedPageBreak/>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 xml:space="preserve">maloobchod s </w:t>
      </w:r>
      <w:proofErr w:type="spellStart"/>
      <w:r w:rsidRPr="00CB3439">
        <w:rPr>
          <w:rFonts w:cs="Arial"/>
          <w:sz w:val="20"/>
        </w:rPr>
        <w:t>nepotravinářským</w:t>
      </w:r>
      <w:proofErr w:type="spellEnd"/>
      <w:r w:rsidRPr="00CB3439">
        <w:rPr>
          <w:rFonts w:cs="Arial"/>
          <w:sz w:val="20"/>
        </w:rPr>
        <w:t xml:space="preserve">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1379F4" w:rsidRDefault="00CB3439">
      <w:pPr>
        <w:pStyle w:val="Zkladntext"/>
        <w:spacing w:before="120" w:after="0"/>
        <w:ind w:firstLine="425"/>
        <w:rPr>
          <w:rFonts w:cs="Arial"/>
          <w:sz w:val="20"/>
        </w:rPr>
      </w:pPr>
      <w:r w:rsidRPr="00CB3439">
        <w:rPr>
          <w:rFonts w:cs="Arial"/>
          <w:sz w:val="20"/>
        </w:rPr>
        <w:tab/>
      </w:r>
      <w:r w:rsidRPr="00CB3439">
        <w:rPr>
          <w:rFonts w:cs="Arial"/>
          <w:sz w:val="20"/>
        </w:rPr>
        <w:tab/>
        <w:t xml:space="preserve">              (pro deflaci použit cenový index k průměru roku 2010)</w:t>
      </w:r>
    </w:p>
    <w:p w:rsidR="009D0D00" w:rsidRDefault="002170F3">
      <w:pPr>
        <w:spacing w:before="360"/>
        <w:ind w:firstLine="425"/>
        <w:jc w:val="both"/>
        <w:rPr>
          <w:rFonts w:ascii="Arial" w:hAnsi="Arial" w:cs="Arial"/>
          <w:b/>
          <w:sz w:val="20"/>
        </w:rPr>
      </w:pPr>
      <w:r>
        <w:rPr>
          <w:rFonts w:ascii="Arial" w:hAnsi="Arial" w:cs="Arial"/>
          <w:b/>
          <w:sz w:val="20"/>
        </w:rPr>
        <w:t>Od roku 2013 se z</w:t>
      </w:r>
      <w:r w:rsidR="00CB3439" w:rsidRPr="00CB3439">
        <w:rPr>
          <w:rFonts w:ascii="Arial" w:hAnsi="Arial" w:cs="Arial"/>
          <w:b/>
          <w:sz w:val="20"/>
        </w:rPr>
        <w:t>měn</w:t>
      </w:r>
      <w:r>
        <w:rPr>
          <w:rFonts w:ascii="Arial" w:hAnsi="Arial" w:cs="Arial"/>
          <w:b/>
          <w:sz w:val="20"/>
        </w:rPr>
        <w:t>ilo</w:t>
      </w:r>
      <w:r w:rsidR="00CB3439" w:rsidRPr="00CB3439">
        <w:rPr>
          <w:rFonts w:ascii="Arial" w:hAnsi="Arial" w:cs="Arial"/>
          <w:b/>
          <w:sz w:val="20"/>
        </w:rPr>
        <w:t xml:space="preserve"> bazického období</w:t>
      </w:r>
      <w:r>
        <w:rPr>
          <w:rFonts w:ascii="Arial" w:hAnsi="Arial" w:cs="Arial"/>
          <w:b/>
          <w:sz w:val="20"/>
        </w:rPr>
        <w:t>.</w:t>
      </w:r>
    </w:p>
    <w:p w:rsidR="00EA4A8E" w:rsidRPr="008400CE" w:rsidRDefault="008716A4" w:rsidP="004A6D7B">
      <w:pPr>
        <w:spacing w:before="120"/>
        <w:ind w:firstLine="425"/>
        <w:jc w:val="both"/>
        <w:rPr>
          <w:rFonts w:ascii="Arial" w:hAnsi="Arial" w:cs="Arial"/>
          <w:sz w:val="20"/>
        </w:rPr>
      </w:pPr>
      <w:r>
        <w:rPr>
          <w:rFonts w:ascii="Arial" w:hAnsi="Arial" w:cs="Arial"/>
          <w:sz w:val="20"/>
        </w:rPr>
        <w:t>Od roku</w:t>
      </w:r>
      <w:r w:rsidR="002170F3">
        <w:rPr>
          <w:rFonts w:ascii="Arial" w:hAnsi="Arial" w:cs="Arial"/>
          <w:sz w:val="20"/>
        </w:rPr>
        <w:t xml:space="preserve"> 2013 dochází</w:t>
      </w:r>
      <w:r w:rsidR="00CB3439" w:rsidRPr="00CB3439">
        <w:rPr>
          <w:rFonts w:ascii="Arial" w:hAnsi="Arial" w:cs="Arial"/>
          <w:sz w:val="20"/>
        </w:rPr>
        <w:t xml:space="preserve"> </w:t>
      </w:r>
      <w:r w:rsidR="00CB3439" w:rsidRPr="00CB3439">
        <w:rPr>
          <w:rFonts w:ascii="Arial" w:hAnsi="Arial" w:cs="Arial"/>
          <w:b/>
          <w:sz w:val="20"/>
        </w:rPr>
        <w:t>ke změně bazického období krátkodobých statistik</w:t>
      </w:r>
      <w:r w:rsidR="00CB3439" w:rsidRPr="00CB3439">
        <w:rPr>
          <w:rFonts w:ascii="Arial" w:hAnsi="Arial" w:cs="Arial"/>
          <w:sz w:val="20"/>
        </w:rPr>
        <w:t xml:space="preserve">, což představuje standardní </w:t>
      </w:r>
      <w:r w:rsidR="002170F3">
        <w:rPr>
          <w:rFonts w:ascii="Arial" w:hAnsi="Arial" w:cs="Arial"/>
          <w:sz w:val="20"/>
        </w:rPr>
        <w:t>opatření</w:t>
      </w:r>
      <w:r w:rsidR="00CB3439" w:rsidRPr="00CB3439">
        <w:rPr>
          <w:rFonts w:ascii="Arial" w:hAnsi="Arial" w:cs="Arial"/>
          <w:sz w:val="20"/>
        </w:rPr>
        <w:t xml:space="preserve"> prováděn</w:t>
      </w:r>
      <w:r w:rsidR="002170F3">
        <w:rPr>
          <w:rFonts w:ascii="Arial" w:hAnsi="Arial" w:cs="Arial"/>
          <w:sz w:val="20"/>
        </w:rPr>
        <w:t>é</w:t>
      </w:r>
      <w:r w:rsidR="00CB3439" w:rsidRPr="00CB3439">
        <w:rPr>
          <w:rFonts w:ascii="Arial" w:hAnsi="Arial" w:cs="Arial"/>
          <w:sz w:val="20"/>
        </w:rPr>
        <w:t xml:space="preserve"> v pětileté periodě a koordinovan</w:t>
      </w:r>
      <w:r w:rsidR="002170F3">
        <w:rPr>
          <w:rFonts w:ascii="Arial" w:hAnsi="Arial" w:cs="Arial"/>
          <w:sz w:val="20"/>
        </w:rPr>
        <w:t>é</w:t>
      </w:r>
      <w:r w:rsidR="00CB3439" w:rsidRPr="00CB3439">
        <w:rPr>
          <w:rFonts w:ascii="Arial" w:hAnsi="Arial" w:cs="Arial"/>
          <w:sz w:val="20"/>
        </w:rPr>
        <w:t xml:space="preserve"> v rámci Evropského statistického systému.</w:t>
      </w:r>
    </w:p>
    <w:p w:rsidR="00EA4A8E" w:rsidRPr="008400CE" w:rsidRDefault="00CB3439" w:rsidP="004A6D7B">
      <w:pPr>
        <w:spacing w:before="120"/>
        <w:ind w:firstLine="425"/>
        <w:jc w:val="both"/>
        <w:rPr>
          <w:rFonts w:ascii="Arial" w:hAnsi="Arial" w:cs="Arial"/>
          <w:b/>
          <w:sz w:val="20"/>
        </w:rPr>
      </w:pPr>
      <w:r w:rsidRPr="00CB3439">
        <w:rPr>
          <w:rFonts w:ascii="Arial" w:hAnsi="Arial" w:cs="Arial"/>
          <w:b/>
          <w:sz w:val="20"/>
        </w:rPr>
        <w:t>Změna měla následující důsledky:</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2170F3">
        <w:rPr>
          <w:rFonts w:ascii="Arial" w:hAnsi="Arial" w:cs="Arial"/>
          <w:sz w:val="20"/>
        </w:rPr>
        <w:t>bylo změněno</w:t>
      </w:r>
      <w:r w:rsidRPr="00CB3439">
        <w:rPr>
          <w:rFonts w:ascii="Arial" w:hAnsi="Arial" w:cs="Arial"/>
          <w:sz w:val="20"/>
        </w:rPr>
        <w:t xml:space="preserve"> z průměru roku 2005 na průměr roku 2010.</w:t>
      </w:r>
    </w:p>
    <w:p w:rsidR="00EA4A8E" w:rsidRPr="008400CE" w:rsidRDefault="002170F3" w:rsidP="004A6D7B">
      <w:pPr>
        <w:numPr>
          <w:ilvl w:val="0"/>
          <w:numId w:val="17"/>
        </w:numPr>
        <w:spacing w:before="120"/>
        <w:ind w:left="782" w:hanging="357"/>
        <w:jc w:val="both"/>
        <w:rPr>
          <w:rFonts w:ascii="Arial" w:hAnsi="Arial" w:cs="Arial"/>
          <w:sz w:val="20"/>
        </w:rPr>
      </w:pPr>
      <w:r>
        <w:rPr>
          <w:rFonts w:ascii="Arial" w:hAnsi="Arial" w:cs="Arial"/>
          <w:sz w:val="20"/>
        </w:rPr>
        <w:t xml:space="preserve">Používají se </w:t>
      </w:r>
      <w:r w:rsidR="00CB3439" w:rsidRPr="00CB3439">
        <w:rPr>
          <w:rFonts w:ascii="Arial" w:hAnsi="Arial" w:cs="Arial"/>
          <w:sz w:val="20"/>
        </w:rPr>
        <w:t>nov</w:t>
      </w:r>
      <w:r>
        <w:rPr>
          <w:rFonts w:ascii="Arial" w:hAnsi="Arial" w:cs="Arial"/>
          <w:sz w:val="20"/>
        </w:rPr>
        <w:t>á váhová</w:t>
      </w:r>
      <w:r w:rsidR="00CB3439" w:rsidRPr="00CB3439">
        <w:rPr>
          <w:rFonts w:ascii="Arial" w:hAnsi="Arial" w:cs="Arial"/>
          <w:sz w:val="20"/>
        </w:rPr>
        <w:t xml:space="preserve"> schémat</w:t>
      </w:r>
      <w:r>
        <w:rPr>
          <w:rFonts w:ascii="Arial" w:hAnsi="Arial" w:cs="Arial"/>
          <w:sz w:val="20"/>
        </w:rPr>
        <w:t>a</w:t>
      </w:r>
      <w:r w:rsidR="00CB3439" w:rsidRPr="00CB3439">
        <w:rPr>
          <w:rFonts w:ascii="Arial" w:hAnsi="Arial" w:cs="Arial"/>
          <w:sz w:val="20"/>
        </w:rPr>
        <w:t xml:space="preserve"> odvozen</w:t>
      </w:r>
      <w:r>
        <w:rPr>
          <w:rFonts w:ascii="Arial" w:hAnsi="Arial" w:cs="Arial"/>
          <w:sz w:val="20"/>
        </w:rPr>
        <w:t>á</w:t>
      </w:r>
      <w:r w:rsidR="00CB3439" w:rsidRPr="00CB3439">
        <w:rPr>
          <w:rFonts w:ascii="Arial" w:hAnsi="Arial" w:cs="Arial"/>
          <w:sz w:val="20"/>
        </w:rPr>
        <w:t xml:space="preserve"> z výsledků strukturální podnikové statistiky za rok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V souladu s </w:t>
      </w:r>
      <w:r w:rsidR="002170F3">
        <w:rPr>
          <w:rFonts w:ascii="Arial" w:hAnsi="Arial" w:cs="Arial"/>
          <w:sz w:val="20"/>
        </w:rPr>
        <w:t>M</w:t>
      </w:r>
      <w:r w:rsidRPr="00CB3439">
        <w:rPr>
          <w:rFonts w:ascii="Arial" w:hAnsi="Arial" w:cs="Arial"/>
          <w:sz w:val="20"/>
        </w:rPr>
        <w:t>anuálem Eurostatu ke krátkodobým statistikám byly nové váhy využity ke zpětnému přepočtu dat do roku 2009. To mělo za následek revizi dat za roky 2009–2012.</w:t>
      </w:r>
    </w:p>
    <w:p w:rsidR="000C1EB1" w:rsidRPr="008400CE" w:rsidRDefault="00CB3439" w:rsidP="00B87C17">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w:t>
      </w:r>
      <w:proofErr w:type="spellStart"/>
      <w:r w:rsidRPr="00CB3439">
        <w:rPr>
          <w:rFonts w:ascii="Arial" w:hAnsi="Arial" w:cs="Arial"/>
          <w:sz w:val="20"/>
        </w:rPr>
        <w:t>annual</w:t>
      </w:r>
      <w:proofErr w:type="spellEnd"/>
      <w:r w:rsidRPr="00CB3439">
        <w:rPr>
          <w:rFonts w:ascii="Arial" w:hAnsi="Arial" w:cs="Arial"/>
          <w:sz w:val="20"/>
        </w:rPr>
        <w:t xml:space="preserve"> </w:t>
      </w:r>
      <w:proofErr w:type="spellStart"/>
      <w:r w:rsidRPr="00CB3439">
        <w:rPr>
          <w:rFonts w:ascii="Arial" w:hAnsi="Arial" w:cs="Arial"/>
          <w:sz w:val="20"/>
        </w:rPr>
        <w:t>overlap</w:t>
      </w:r>
      <w:proofErr w:type="spellEnd"/>
      <w:r w:rsidRPr="00CB3439">
        <w:rPr>
          <w:rFonts w:ascii="Arial" w:hAnsi="Arial" w:cs="Arial"/>
          <w:sz w:val="20"/>
        </w:rPr>
        <w:t xml:space="preserve">. Vlastností této metody je, že meziroční indexy 2009/2008 za celoroční kumulace zůstávají po propojení stejné jako u původních dat a nemění se průběh řad za roky 2000–2008, </w:t>
      </w:r>
      <w:proofErr w:type="gramStart"/>
      <w:r w:rsidRPr="00CB3439">
        <w:rPr>
          <w:rFonts w:ascii="Arial" w:hAnsi="Arial" w:cs="Arial"/>
          <w:sz w:val="20"/>
        </w:rPr>
        <w:t>tzn.</w:t>
      </w:r>
      <w:proofErr w:type="gramEnd"/>
      <w:r w:rsidRPr="00CB3439">
        <w:rPr>
          <w:rFonts w:ascii="Arial" w:hAnsi="Arial" w:cs="Arial"/>
          <w:sz w:val="20"/>
        </w:rPr>
        <w:t xml:space="preserve"> po propojení se </w:t>
      </w:r>
      <w:proofErr w:type="gramStart"/>
      <w:r w:rsidRPr="00CB3439">
        <w:rPr>
          <w:rFonts w:ascii="Arial" w:hAnsi="Arial" w:cs="Arial"/>
          <w:sz w:val="20"/>
        </w:rPr>
        <w:t>nemění</w:t>
      </w:r>
      <w:proofErr w:type="gramEnd"/>
      <w:r w:rsidRPr="00CB3439">
        <w:rPr>
          <w:rFonts w:ascii="Arial" w:hAnsi="Arial" w:cs="Arial"/>
          <w:sz w:val="20"/>
        </w:rPr>
        <w:t xml:space="preserve"> meziroční indexy. Důsledkem změny však je, že historické řady před rokem 2009 ztrácí </w:t>
      </w:r>
      <w:proofErr w:type="spellStart"/>
      <w:r w:rsidRPr="00CB3439">
        <w:rPr>
          <w:rFonts w:ascii="Arial" w:hAnsi="Arial" w:cs="Arial"/>
          <w:sz w:val="20"/>
        </w:rPr>
        <w:t>aditivitu</w:t>
      </w:r>
      <w:proofErr w:type="spellEnd"/>
      <w:r w:rsidRPr="00CB3439">
        <w:rPr>
          <w:rFonts w:ascii="Arial" w:hAnsi="Arial" w:cs="Arial"/>
          <w:sz w:val="20"/>
        </w:rPr>
        <w:t xml:space="preserve">, </w:t>
      </w:r>
      <w:proofErr w:type="gramStart"/>
      <w:r w:rsidRPr="00CB3439">
        <w:rPr>
          <w:rFonts w:ascii="Arial" w:hAnsi="Arial" w:cs="Arial"/>
          <w:sz w:val="20"/>
        </w:rPr>
        <w:t>tzn. nejsou</w:t>
      </w:r>
      <w:proofErr w:type="gramEnd"/>
      <w:r w:rsidRPr="00CB3439">
        <w:rPr>
          <w:rFonts w:ascii="Arial" w:hAnsi="Arial" w:cs="Arial"/>
          <w:sz w:val="20"/>
        </w:rPr>
        <w:t xml:space="preserve"> </w:t>
      </w:r>
      <w:proofErr w:type="spellStart"/>
      <w:r w:rsidRPr="00CB3439">
        <w:rPr>
          <w:rFonts w:ascii="Arial" w:hAnsi="Arial" w:cs="Arial"/>
          <w:sz w:val="20"/>
        </w:rPr>
        <w:t>agregovatelné</w:t>
      </w:r>
      <w:proofErr w:type="spellEnd"/>
      <w:r w:rsidRPr="00CB3439">
        <w:rPr>
          <w:rFonts w:ascii="Arial" w:hAnsi="Arial" w:cs="Arial"/>
          <w:sz w:val="20"/>
        </w:rPr>
        <w:t xml:space="preserve"> pomocí aktuálního váhového schématu.</w:t>
      </w:r>
    </w:p>
    <w:p w:rsidR="00EA4A8E" w:rsidRPr="00DB1EF7" w:rsidRDefault="00CB3439" w:rsidP="004A6D7B">
      <w:pPr>
        <w:pStyle w:val="titulek1"/>
        <w:spacing w:before="360" w:after="0"/>
        <w:rPr>
          <w:rFonts w:cs="Arial"/>
          <w:sz w:val="28"/>
        </w:rPr>
      </w:pPr>
      <w:r w:rsidRPr="00DB1EF7">
        <w:rPr>
          <w:rFonts w:cs="Arial"/>
          <w:sz w:val="28"/>
        </w:rPr>
        <w:t>Doprava</w:t>
      </w:r>
    </w:p>
    <w:p w:rsidR="004B71BA"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Pr>
          <w:rFonts w:ascii="Arial" w:hAnsi="Arial" w:cs="Arial"/>
          <w:sz w:val="20"/>
          <w:szCs w:val="20"/>
        </w:rPr>
        <w:t>ifikace ekonomických činností).</w:t>
      </w:r>
    </w:p>
    <w:p w:rsidR="00B87C17" w:rsidRPr="006906C2" w:rsidRDefault="00CB3439" w:rsidP="006906C2">
      <w:pPr>
        <w:spacing w:before="120"/>
        <w:ind w:firstLine="425"/>
        <w:jc w:val="both"/>
        <w:rPr>
          <w:rFonts w:ascii="Arial" w:hAnsi="Arial" w:cs="Arial"/>
          <w:sz w:val="20"/>
          <w:szCs w:val="20"/>
        </w:rPr>
      </w:pPr>
      <w:r w:rsidRPr="00D61A91">
        <w:rPr>
          <w:rFonts w:ascii="Arial" w:hAnsi="Arial" w:cs="Arial"/>
          <w:b/>
          <w:sz w:val="20"/>
          <w:szCs w:val="20"/>
        </w:rPr>
        <w:t>Revize a změna bazického období od roku 2013</w:t>
      </w:r>
      <w:r w:rsidRPr="00CB3439">
        <w:rPr>
          <w:rFonts w:ascii="Arial" w:hAnsi="Arial" w:cs="Arial"/>
          <w:sz w:val="20"/>
          <w:szCs w:val="20"/>
        </w:rPr>
        <w:t xml:space="preserve">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1" w:name="OLE_LINK1"/>
      <w:r w:rsidRPr="00CB3439">
        <w:rPr>
          <w:rFonts w:cs="Arial"/>
          <w:sz w:val="20"/>
        </w:rPr>
        <w:t>–</w:t>
      </w:r>
      <w:bookmarkEnd w:id="1"/>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w:t>
      </w:r>
      <w:r w:rsidRPr="00CB3439">
        <w:rPr>
          <w:rFonts w:cs="Arial"/>
          <w:sz w:val="20"/>
        </w:rPr>
        <w:lastRenderedPageBreak/>
        <w:t>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8857CA" w:rsidRDefault="00CB3439">
      <w:pPr>
        <w:pStyle w:val="Zkladntext"/>
        <w:spacing w:before="120" w:after="0"/>
        <w:ind w:firstLine="425"/>
        <w:rPr>
          <w:rFonts w:cs="Arial"/>
          <w:sz w:val="20"/>
        </w:rPr>
      </w:pPr>
      <w:r w:rsidRPr="00CB3439">
        <w:rPr>
          <w:rFonts w:cs="Arial"/>
          <w:sz w:val="20"/>
        </w:rPr>
        <w:t xml:space="preserve">Indexy tržeb slouží pro analýzy krátkodobého vývoje a možné predikce budoucího vývoje v jednotlivých odvětvích. Zdrojem dat je měsíční statistické </w:t>
      </w:r>
      <w:r w:rsidR="0074715A">
        <w:rPr>
          <w:rFonts w:cs="Arial"/>
          <w:sz w:val="20"/>
        </w:rPr>
        <w:t xml:space="preserve">zjišťování SP 1-12 s přílohami. </w:t>
      </w:r>
      <w:r w:rsidRPr="00CB3439">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proofErr w:type="gramStart"/>
      <w:r w:rsidRPr="00CB3439">
        <w:rPr>
          <w:rFonts w:cs="Arial"/>
          <w:sz w:val="20"/>
        </w:rPr>
        <w:t>Sekce M –  Profesní</w:t>
      </w:r>
      <w:proofErr w:type="gramEnd"/>
      <w:r w:rsidRPr="00CB3439">
        <w:rPr>
          <w:rFonts w:cs="Arial"/>
          <w:sz w:val="20"/>
        </w:rPr>
        <w:t>, vědecké a technické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proofErr w:type="gramStart"/>
      <w:r w:rsidRPr="00CB3439">
        <w:rPr>
          <w:rFonts w:cs="Arial"/>
          <w:sz w:val="20"/>
        </w:rPr>
        <w:t>Sekce N –  Administrativní</w:t>
      </w:r>
      <w:proofErr w:type="gramEnd"/>
      <w:r w:rsidRPr="00CB3439">
        <w:rPr>
          <w:rFonts w:cs="Arial"/>
          <w:sz w:val="20"/>
        </w:rPr>
        <w:t xml:space="preserve"> a podpůrné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8857CA" w:rsidRDefault="00CB3439">
      <w:pPr>
        <w:pStyle w:val="Zkladntext"/>
        <w:tabs>
          <w:tab w:val="clear" w:pos="2880"/>
          <w:tab w:val="left" w:pos="2835"/>
        </w:tabs>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6906C2" w:rsidRPr="00DB1EF7" w:rsidRDefault="00CB3439" w:rsidP="00DB1EF7">
      <w:pPr>
        <w:spacing w:before="120"/>
        <w:ind w:firstLine="425"/>
        <w:jc w:val="both"/>
        <w:rPr>
          <w:rFonts w:ascii="Arial" w:hAnsi="Arial" w:cs="Arial"/>
          <w:sz w:val="20"/>
          <w:szCs w:val="20"/>
        </w:rPr>
      </w:pPr>
      <w:r w:rsidRPr="002170F3">
        <w:rPr>
          <w:rFonts w:ascii="Arial" w:hAnsi="Arial" w:cs="Arial"/>
          <w:b/>
          <w:sz w:val="20"/>
          <w:szCs w:val="20"/>
        </w:rPr>
        <w:t>Revize a změna bazického období od roku 2013</w:t>
      </w:r>
      <w:r w:rsidRPr="006906C2">
        <w:rPr>
          <w:rFonts w:ascii="Arial" w:hAnsi="Arial" w:cs="Arial"/>
          <w:sz w:val="20"/>
          <w:szCs w:val="20"/>
        </w:rPr>
        <w:t xml:space="preserve"> viz kapitola Tržby v motoristickém segmentu, maloobchodě, ubytování, stravování a pohostinství.</w:t>
      </w:r>
    </w:p>
    <w:p w:rsidR="00ED3914" w:rsidRPr="00DB1EF7" w:rsidRDefault="00ED3914" w:rsidP="00ED3914">
      <w:pPr>
        <w:pStyle w:val="titulek1"/>
        <w:spacing w:before="360" w:after="0"/>
        <w:rPr>
          <w:rFonts w:cs="Arial"/>
          <w:sz w:val="28"/>
        </w:rPr>
      </w:pPr>
      <w:r w:rsidRPr="00DB1EF7">
        <w:rPr>
          <w:rFonts w:cs="Arial"/>
          <w:sz w:val="28"/>
        </w:rPr>
        <w:t xml:space="preserve">Sociální dávky a </w:t>
      </w:r>
      <w:r>
        <w:rPr>
          <w:rFonts w:cs="Arial"/>
          <w:sz w:val="28"/>
        </w:rPr>
        <w:t>sociální příspěvky</w:t>
      </w:r>
    </w:p>
    <w:p w:rsidR="00ED3914" w:rsidRDefault="00ED3914" w:rsidP="00ED3914">
      <w:pPr>
        <w:pStyle w:val="Zkladntext"/>
        <w:spacing w:before="120" w:after="0"/>
        <w:ind w:firstLine="425"/>
        <w:rPr>
          <w:rFonts w:cs="Arial"/>
          <w:b/>
          <w:sz w:val="20"/>
        </w:rPr>
      </w:pPr>
      <w:r>
        <w:rPr>
          <w:rFonts w:cs="Arial"/>
          <w:b/>
          <w:sz w:val="20"/>
        </w:rPr>
        <w:t xml:space="preserve">Údaje o sociálních dávkách a </w:t>
      </w:r>
      <w:r w:rsidR="00152386">
        <w:rPr>
          <w:rFonts w:cs="Arial"/>
          <w:b/>
          <w:sz w:val="20"/>
        </w:rPr>
        <w:t xml:space="preserve">sociálních </w:t>
      </w:r>
      <w:r>
        <w:rPr>
          <w:rFonts w:cs="Arial"/>
          <w:b/>
          <w:sz w:val="20"/>
        </w:rPr>
        <w:t xml:space="preserve">příspěvcích jsou uvedeny v souladu s metodikou mezinárodního standardu evropského systému národních účtů. Sledují se zejména v rozdělení na peněžní a naturální, podle způsobu jejich úhrady (ze systémů </w:t>
      </w:r>
      <w:r w:rsidR="002B4469">
        <w:rPr>
          <w:rFonts w:cs="Arial"/>
          <w:b/>
          <w:sz w:val="20"/>
        </w:rPr>
        <w:t xml:space="preserve">pojištění a mimo tyto systémy). </w:t>
      </w:r>
      <w:r>
        <w:rPr>
          <w:rFonts w:cs="Arial"/>
          <w:b/>
          <w:sz w:val="20"/>
        </w:rPr>
        <w:t>Základním zdrojem jsou především administrativní (účetní) výkazy vládních institucí.</w:t>
      </w:r>
    </w:p>
    <w:p w:rsidR="00ED3914" w:rsidRPr="008400CE" w:rsidRDefault="00ED3914" w:rsidP="00ED3914">
      <w:pPr>
        <w:pStyle w:val="Zkladntext"/>
        <w:spacing w:before="120" w:after="0"/>
        <w:ind w:firstLine="425"/>
        <w:rPr>
          <w:rFonts w:cs="Arial"/>
          <w:sz w:val="20"/>
        </w:rPr>
      </w:pPr>
      <w:r w:rsidRPr="00B72B2E">
        <w:rPr>
          <w:rFonts w:cs="Arial"/>
          <w:b/>
          <w:sz w:val="20"/>
          <w:u w:val="single"/>
        </w:rPr>
        <w:t>Sociální dávky</w:t>
      </w:r>
      <w:r w:rsidRPr="00C420BE">
        <w:rPr>
          <w:rFonts w:cs="Arial"/>
          <w:sz w:val="20"/>
        </w:rPr>
        <w:t xml:space="preserve"> </w:t>
      </w:r>
      <w:r>
        <w:rPr>
          <w:rFonts w:cs="Arial"/>
          <w:sz w:val="20"/>
        </w:rPr>
        <w:t>vyplácené občanům</w:t>
      </w:r>
      <w:r w:rsidRPr="00CB3439">
        <w:rPr>
          <w:rFonts w:cs="Arial"/>
          <w:sz w:val="20"/>
        </w:rPr>
        <w:t xml:space="preserve"> </w:t>
      </w:r>
      <w:r w:rsidR="002B0D5B" w:rsidRPr="002B0D5B">
        <w:rPr>
          <w:rFonts w:cs="Arial"/>
          <w:sz w:val="20"/>
          <w:szCs w:val="20"/>
        </w:rPr>
        <w:t>jsou</w:t>
      </w:r>
      <w:r w:rsidRPr="00CB3439">
        <w:rPr>
          <w:rFonts w:cs="Arial"/>
          <w:sz w:val="20"/>
        </w:rPr>
        <w:t xml:space="preserve"> běžné, pravidelné i nepravidelné, peněžní</w:t>
      </w:r>
      <w:r w:rsidR="00D61A91">
        <w:rPr>
          <w:rFonts w:cs="Arial"/>
          <w:sz w:val="20"/>
        </w:rPr>
        <w:t xml:space="preserve"> i naturální platby (transfery)</w:t>
      </w:r>
      <w:r>
        <w:rPr>
          <w:rFonts w:cs="Arial"/>
          <w:sz w:val="20"/>
        </w:rPr>
        <w:t xml:space="preserve"> poskytované v rámci </w:t>
      </w:r>
      <w:r w:rsidRPr="00CB3439">
        <w:rPr>
          <w:rFonts w:cs="Arial"/>
          <w:sz w:val="20"/>
        </w:rPr>
        <w:t>sociálního zabezpečení</w:t>
      </w:r>
      <w:r>
        <w:rPr>
          <w:rFonts w:cs="Arial"/>
          <w:sz w:val="20"/>
        </w:rPr>
        <w:t xml:space="preserve">, </w:t>
      </w:r>
      <w:r w:rsidRPr="00CB3439">
        <w:rPr>
          <w:rFonts w:cs="Arial"/>
          <w:sz w:val="20"/>
        </w:rPr>
        <w:t>z</w:t>
      </w:r>
      <w:r>
        <w:rPr>
          <w:rFonts w:cs="Arial"/>
          <w:sz w:val="20"/>
        </w:rPr>
        <w:t> doplňkového penzijního</w:t>
      </w:r>
      <w:r w:rsidRPr="00CB3439">
        <w:rPr>
          <w:rFonts w:cs="Arial"/>
          <w:sz w:val="20"/>
        </w:rPr>
        <w:t xml:space="preserve"> pojištění</w:t>
      </w:r>
      <w:r>
        <w:rPr>
          <w:rFonts w:cs="Arial"/>
          <w:sz w:val="20"/>
        </w:rPr>
        <w:t xml:space="preserve"> se státním příspěvkem</w:t>
      </w:r>
      <w:r w:rsidRPr="00CB3439">
        <w:rPr>
          <w:rFonts w:cs="Arial"/>
          <w:sz w:val="20"/>
        </w:rPr>
        <w:t xml:space="preserve"> od fondů penzijních společnost</w:t>
      </w:r>
      <w:r w:rsidR="00152386">
        <w:rPr>
          <w:rFonts w:cs="Arial"/>
          <w:sz w:val="20"/>
        </w:rPr>
        <w:t>í</w:t>
      </w:r>
      <w:r w:rsidRPr="00CB3439">
        <w:rPr>
          <w:rFonts w:cs="Arial"/>
          <w:sz w:val="20"/>
        </w:rPr>
        <w:t>, dobrovolné podpory od zaměstnavatelů, vlád</w:t>
      </w:r>
      <w:r>
        <w:rPr>
          <w:rFonts w:cs="Arial"/>
          <w:sz w:val="20"/>
        </w:rPr>
        <w:t>ních institucí</w:t>
      </w:r>
      <w:r w:rsidRPr="00CB3439">
        <w:rPr>
          <w:rFonts w:cs="Arial"/>
          <w:sz w:val="20"/>
        </w:rPr>
        <w:t xml:space="preserve"> a od soukromých neziskových organizací</w:t>
      </w:r>
      <w:r>
        <w:rPr>
          <w:rFonts w:cs="Arial"/>
          <w:sz w:val="20"/>
        </w:rPr>
        <w:t xml:space="preserve"> poskytujících služby domácnostem</w:t>
      </w:r>
      <w:r w:rsidRPr="00CB3439">
        <w:rPr>
          <w:rFonts w:cs="Arial"/>
          <w:sz w:val="20"/>
        </w:rPr>
        <w:t xml:space="preserve">. Sociální dávky a se rozdělují </w:t>
      </w:r>
      <w:proofErr w:type="gramStart"/>
      <w:r w:rsidRPr="00CB3439">
        <w:rPr>
          <w:rFonts w:cs="Arial"/>
          <w:sz w:val="20"/>
        </w:rPr>
        <w:t>na</w:t>
      </w:r>
      <w:proofErr w:type="gramEnd"/>
      <w:r w:rsidRPr="00CB3439">
        <w:rPr>
          <w:rFonts w:cs="Arial"/>
          <w:sz w:val="20"/>
        </w:rPr>
        <w:t>:</w:t>
      </w:r>
    </w:p>
    <w:p w:rsidR="00ED3914" w:rsidRPr="008400CE" w:rsidRDefault="00ED3914" w:rsidP="00ED3914">
      <w:pPr>
        <w:pStyle w:val="Zkladntext"/>
        <w:spacing w:before="120" w:after="0"/>
        <w:ind w:firstLine="425"/>
        <w:rPr>
          <w:rFonts w:cs="Arial"/>
          <w:sz w:val="20"/>
        </w:rPr>
      </w:pPr>
      <w:r w:rsidRPr="00CB3439">
        <w:rPr>
          <w:rFonts w:cs="Arial"/>
          <w:b/>
          <w:sz w:val="20"/>
        </w:rPr>
        <w:lastRenderedPageBreak/>
        <w:t>Dávky důchodového pojištění</w:t>
      </w:r>
      <w:r w:rsidR="001E01D7">
        <w:rPr>
          <w:rFonts w:cs="Arial"/>
          <w:b/>
          <w:sz w:val="20"/>
        </w:rPr>
        <w:t xml:space="preserve"> </w:t>
      </w:r>
      <w:r w:rsidR="001E01D7" w:rsidRPr="001E01D7">
        <w:rPr>
          <w:rFonts w:cs="Arial"/>
          <w:sz w:val="20"/>
        </w:rPr>
        <w:t>–</w:t>
      </w:r>
      <w:r w:rsidRPr="00CB3439">
        <w:rPr>
          <w:rFonts w:cs="Arial"/>
          <w:sz w:val="20"/>
        </w:rPr>
        <w:t xml:space="preserve"> zahrnují starobní, invalidní, sirotčí a jiné </w:t>
      </w:r>
      <w:r>
        <w:rPr>
          <w:rFonts w:cs="Arial"/>
          <w:sz w:val="20"/>
        </w:rPr>
        <w:t>penzijní dávky sociální</w:t>
      </w:r>
      <w:r w:rsidR="00D61A91">
        <w:rPr>
          <w:rFonts w:cs="Arial"/>
          <w:sz w:val="20"/>
        </w:rPr>
        <w:t>ho zabezpečení a penzijní dávky</w:t>
      </w:r>
      <w:r w:rsidRPr="00CB3439">
        <w:rPr>
          <w:rFonts w:cs="Arial"/>
          <w:sz w:val="20"/>
        </w:rPr>
        <w:t xml:space="preserve"> z</w:t>
      </w:r>
      <w:r>
        <w:rPr>
          <w:rFonts w:cs="Arial"/>
          <w:sz w:val="20"/>
        </w:rPr>
        <w:t xml:space="preserve"> doplňkového penzijního </w:t>
      </w:r>
      <w:proofErr w:type="gramStart"/>
      <w:r>
        <w:rPr>
          <w:rFonts w:cs="Arial"/>
          <w:sz w:val="20"/>
        </w:rPr>
        <w:t>pojištění  se</w:t>
      </w:r>
      <w:proofErr w:type="gramEnd"/>
      <w:r>
        <w:rPr>
          <w:rFonts w:cs="Arial"/>
          <w:sz w:val="20"/>
        </w:rPr>
        <w:t xml:space="preserve"> státním příspěvkem</w:t>
      </w:r>
      <w:r w:rsidRPr="00CB3439">
        <w:rPr>
          <w:rFonts w:cs="Arial"/>
          <w:sz w:val="20"/>
        </w:rPr>
        <w:t>.</w:t>
      </w:r>
    </w:p>
    <w:p w:rsidR="00ED3914" w:rsidRPr="008400CE" w:rsidRDefault="00ED3914" w:rsidP="00ED3914">
      <w:pPr>
        <w:pStyle w:val="Zkladntext"/>
        <w:spacing w:before="120" w:after="0"/>
        <w:ind w:firstLine="425"/>
        <w:rPr>
          <w:rFonts w:cs="Arial"/>
          <w:sz w:val="20"/>
        </w:rPr>
      </w:pPr>
      <w:r w:rsidRPr="00CB3439">
        <w:rPr>
          <w:rFonts w:cs="Arial"/>
          <w:b/>
          <w:sz w:val="20"/>
        </w:rPr>
        <w:t>Dávky nemocenského pojištění</w:t>
      </w:r>
      <w:r w:rsidR="001E01D7">
        <w:rPr>
          <w:rFonts w:cs="Arial"/>
          <w:b/>
          <w:sz w:val="20"/>
        </w:rPr>
        <w:t xml:space="preserve"> </w:t>
      </w:r>
      <w:r w:rsidR="001E01D7" w:rsidRPr="001E01D7">
        <w:rPr>
          <w:rFonts w:cs="Arial"/>
          <w:sz w:val="20"/>
        </w:rPr>
        <w:t>–</w:t>
      </w:r>
      <w:r w:rsidR="001E01D7">
        <w:rPr>
          <w:rFonts w:cs="Arial"/>
          <w:sz w:val="20"/>
        </w:rPr>
        <w:t xml:space="preserve"> </w:t>
      </w:r>
      <w:r w:rsidRPr="00CB3439">
        <w:rPr>
          <w:rFonts w:cs="Arial"/>
          <w:sz w:val="20"/>
        </w:rPr>
        <w:t>zahrnují nemocenské, podporu při ošetřování člena rodiny, peněžitou pomoc v mateřství, vyrovnávací příspěvek v těhotenství a mateřství a dávky nemocenského pojištění jinde nezařazené</w:t>
      </w:r>
      <w:r>
        <w:rPr>
          <w:rFonts w:cs="Arial"/>
          <w:sz w:val="20"/>
        </w:rPr>
        <w:t xml:space="preserve"> (vyplývající z nemocenského pojištění)</w:t>
      </w:r>
      <w:r w:rsidRPr="00CB3439">
        <w:rPr>
          <w:rFonts w:cs="Arial"/>
          <w:sz w:val="20"/>
        </w:rPr>
        <w:t>.</w:t>
      </w:r>
      <w:r>
        <w:rPr>
          <w:rFonts w:cs="Arial"/>
          <w:sz w:val="20"/>
        </w:rPr>
        <w:t xml:space="preserve"> Rovněž se zahrnují dávky vyplývající ze zákonného úrazového pojištění, které hradí zaměstnavatelé</w:t>
      </w:r>
      <w:r w:rsidR="00820F48">
        <w:rPr>
          <w:rFonts w:cs="Arial"/>
          <w:sz w:val="20"/>
        </w:rPr>
        <w:t xml:space="preserve">. </w:t>
      </w:r>
      <w:r w:rsidRPr="00CB3439">
        <w:rPr>
          <w:rFonts w:cs="Arial"/>
          <w:sz w:val="20"/>
        </w:rPr>
        <w:t>Nezahrnuj</w:t>
      </w:r>
      <w:r>
        <w:rPr>
          <w:rFonts w:cs="Arial"/>
          <w:sz w:val="20"/>
        </w:rPr>
        <w:t>í se</w:t>
      </w:r>
      <w:r w:rsidRPr="00CB3439">
        <w:rPr>
          <w:rFonts w:cs="Arial"/>
          <w:sz w:val="20"/>
        </w:rPr>
        <w:t xml:space="preserve"> náhrady </w:t>
      </w:r>
      <w:r>
        <w:rPr>
          <w:rFonts w:cs="Arial"/>
          <w:sz w:val="20"/>
        </w:rPr>
        <w:t>mzdy za dobu trvání dočasn</w:t>
      </w:r>
      <w:r w:rsidR="00D61A91">
        <w:rPr>
          <w:rFonts w:cs="Arial"/>
          <w:sz w:val="20"/>
        </w:rPr>
        <w:t>é pracovní neschopnosti placené</w:t>
      </w:r>
      <w:r w:rsidRPr="00CB3439">
        <w:rPr>
          <w:rFonts w:cs="Arial"/>
          <w:sz w:val="20"/>
        </w:rPr>
        <w:t xml:space="preserve"> zaměstnavatelem.</w:t>
      </w:r>
    </w:p>
    <w:p w:rsidR="00ED3914" w:rsidRPr="00820F48" w:rsidRDefault="00ED3914" w:rsidP="00ED3914">
      <w:pPr>
        <w:pStyle w:val="Zkladntext"/>
        <w:spacing w:before="120" w:after="0"/>
        <w:ind w:firstLine="425"/>
        <w:rPr>
          <w:rFonts w:cs="Arial"/>
          <w:sz w:val="20"/>
          <w:szCs w:val="20"/>
        </w:rPr>
      </w:pPr>
      <w:r w:rsidRPr="00E0470E">
        <w:rPr>
          <w:rFonts w:cs="Arial"/>
          <w:b/>
          <w:sz w:val="20"/>
        </w:rPr>
        <w:t>Dávky v</w:t>
      </w:r>
      <w:r w:rsidR="001E01D7">
        <w:rPr>
          <w:rFonts w:cs="Arial"/>
          <w:b/>
          <w:sz w:val="20"/>
        </w:rPr>
        <w:t> </w:t>
      </w:r>
      <w:r w:rsidRPr="00E0470E">
        <w:rPr>
          <w:rFonts w:cs="Arial"/>
          <w:b/>
          <w:sz w:val="20"/>
        </w:rPr>
        <w:t>nezaměstnanosti</w:t>
      </w:r>
      <w:r w:rsidR="001E01D7">
        <w:rPr>
          <w:rFonts w:cs="Arial"/>
          <w:b/>
          <w:sz w:val="20"/>
        </w:rPr>
        <w:t xml:space="preserve"> </w:t>
      </w:r>
      <w:r w:rsidR="001E01D7">
        <w:rPr>
          <w:rFonts w:cs="Arial"/>
          <w:sz w:val="20"/>
        </w:rPr>
        <w:t>–</w:t>
      </w:r>
      <w:r w:rsidR="002B0D5B" w:rsidRPr="002B0D5B">
        <w:rPr>
          <w:rFonts w:cs="Arial"/>
          <w:sz w:val="20"/>
        </w:rPr>
        <w:t xml:space="preserve"> </w:t>
      </w:r>
      <w:r w:rsidR="001E01D7">
        <w:rPr>
          <w:rFonts w:cs="Arial"/>
          <w:sz w:val="20"/>
          <w:szCs w:val="20"/>
        </w:rPr>
        <w:t>p</w:t>
      </w:r>
      <w:r w:rsidRPr="00820F48">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Pr>
          <w:rFonts w:cs="Arial"/>
          <w:sz w:val="20"/>
          <w:szCs w:val="20"/>
        </w:rPr>
        <w:t>.</w:t>
      </w:r>
    </w:p>
    <w:p w:rsidR="00ED3914" w:rsidRPr="008400CE" w:rsidRDefault="00ED3914" w:rsidP="00ED3914">
      <w:pPr>
        <w:pStyle w:val="Zkladntext"/>
        <w:spacing w:before="120" w:after="0"/>
        <w:ind w:firstLine="425"/>
        <w:rPr>
          <w:rFonts w:cs="Arial"/>
          <w:sz w:val="20"/>
        </w:rPr>
      </w:pPr>
      <w:r w:rsidRPr="00CB3439">
        <w:rPr>
          <w:rFonts w:cs="Arial"/>
          <w:b/>
          <w:sz w:val="20"/>
        </w:rPr>
        <w:t xml:space="preserve">Dávky státní sociální podpory </w:t>
      </w:r>
      <w:r>
        <w:rPr>
          <w:rFonts w:cs="Arial"/>
          <w:b/>
          <w:sz w:val="20"/>
        </w:rPr>
        <w:t>(peněžní)</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bCs/>
          <w:sz w:val="20"/>
        </w:rPr>
        <w:t xml:space="preserve">zahrnují </w:t>
      </w:r>
      <w:r w:rsidRPr="00CB3439">
        <w:rPr>
          <w:rFonts w:cs="Arial"/>
          <w:sz w:val="20"/>
        </w:rPr>
        <w:t xml:space="preserve">přídavek na dítě, sociální příplatek, </w:t>
      </w:r>
      <w:r>
        <w:rPr>
          <w:rFonts w:cs="Arial"/>
          <w:sz w:val="20"/>
        </w:rPr>
        <w:t xml:space="preserve">porodné, rodičovský příspěvek, </w:t>
      </w:r>
      <w:r w:rsidRPr="00CB3439">
        <w:rPr>
          <w:rFonts w:cs="Arial"/>
          <w:sz w:val="20"/>
        </w:rPr>
        <w:t>dávky pěstounské péče a dávky sociální podpory jinde nezařazené.</w:t>
      </w:r>
    </w:p>
    <w:p w:rsidR="00ED3914" w:rsidRPr="008400CE" w:rsidRDefault="00ED3914" w:rsidP="00ED3914">
      <w:pPr>
        <w:pStyle w:val="Zkladntext"/>
        <w:spacing w:before="120" w:after="0"/>
        <w:ind w:firstLine="425"/>
        <w:rPr>
          <w:rFonts w:cs="Arial"/>
          <w:sz w:val="20"/>
        </w:rPr>
      </w:pPr>
      <w:r w:rsidRPr="00CB3439">
        <w:rPr>
          <w:rFonts w:cs="Arial"/>
          <w:b/>
          <w:sz w:val="20"/>
        </w:rPr>
        <w:t xml:space="preserve">Ostatní dávky a </w:t>
      </w:r>
      <w:r>
        <w:rPr>
          <w:rFonts w:cs="Arial"/>
          <w:b/>
          <w:sz w:val="20"/>
        </w:rPr>
        <w:t>výpomocné sociální dávky</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sz w:val="20"/>
        </w:rPr>
        <w:t xml:space="preserve">zahrnují především imputovaný státní příspěvek na zdravotní pojištění za osoby, za něž je plátcem stát, </w:t>
      </w:r>
      <w:r w:rsidRPr="00A45230">
        <w:rPr>
          <w:rFonts w:cs="Arial"/>
          <w:sz w:val="20"/>
        </w:rPr>
        <w:t>dále zvláštní sociální dávky pro příslušníky ozbrojených sil při skončení služebního poměru</w:t>
      </w:r>
      <w:r w:rsidRPr="00CB3439">
        <w:rPr>
          <w:rFonts w:cs="Arial"/>
          <w:sz w:val="20"/>
        </w:rPr>
        <w:t>,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Pr>
          <w:rFonts w:cs="Arial"/>
          <w:sz w:val="20"/>
        </w:rPr>
        <w:t xml:space="preserve"> podpory ze sociálního fondu).</w:t>
      </w:r>
    </w:p>
    <w:p w:rsidR="00ED3914" w:rsidRPr="008400CE" w:rsidRDefault="00ED3914" w:rsidP="00ED3914">
      <w:pPr>
        <w:pStyle w:val="Zkladntext"/>
        <w:spacing w:before="120" w:after="0"/>
        <w:ind w:firstLine="425"/>
        <w:rPr>
          <w:rFonts w:cs="Arial"/>
          <w:b/>
          <w:sz w:val="20"/>
        </w:rPr>
      </w:pPr>
      <w:r w:rsidRPr="00CB3439">
        <w:rPr>
          <w:rFonts w:cs="Arial"/>
          <w:b/>
          <w:sz w:val="20"/>
        </w:rPr>
        <w:t>Naturální sociální dávky</w:t>
      </w:r>
      <w:r w:rsidR="001E01D7">
        <w:rPr>
          <w:rFonts w:cs="Arial"/>
          <w:b/>
          <w:sz w:val="20"/>
        </w:rPr>
        <w:t xml:space="preserve"> </w:t>
      </w:r>
      <w:r w:rsidR="001E01D7" w:rsidRPr="001E01D7">
        <w:rPr>
          <w:rFonts w:cs="Arial"/>
          <w:sz w:val="20"/>
        </w:rPr>
        <w:t>–</w:t>
      </w:r>
      <w:r w:rsidRPr="00CB3439">
        <w:rPr>
          <w:rFonts w:cs="Arial"/>
          <w:b/>
          <w:sz w:val="20"/>
        </w:rPr>
        <w:t xml:space="preserve"> </w:t>
      </w:r>
      <w:r w:rsidRPr="00CB3439">
        <w:rPr>
          <w:rFonts w:cs="Arial"/>
          <w:sz w:val="20"/>
        </w:rPr>
        <w:t>zahrnují hodnotu výkonů zdravotn</w:t>
      </w:r>
      <w:r>
        <w:rPr>
          <w:rFonts w:cs="Arial"/>
          <w:sz w:val="20"/>
        </w:rPr>
        <w:t>ických</w:t>
      </w:r>
      <w:r w:rsidRPr="00CB3439">
        <w:rPr>
          <w:rFonts w:cs="Arial"/>
          <w:sz w:val="20"/>
        </w:rPr>
        <w:t xml:space="preserve"> zařízení ve výši uhrazené zdravotními pojišťovnami, dávky státní sociální podpory </w:t>
      </w:r>
      <w:r w:rsidRPr="00957BD8">
        <w:rPr>
          <w:rFonts w:cs="Arial"/>
          <w:sz w:val="20"/>
        </w:rPr>
        <w:t xml:space="preserve">poskytované na bydlení a pohřebné a věcné dávky poskytované v rámci programů pro osoby zdravotně postižené a péče o staré </w:t>
      </w:r>
      <w:r w:rsidRPr="00D76EF1">
        <w:rPr>
          <w:rFonts w:cs="Arial"/>
          <w:sz w:val="20"/>
        </w:rPr>
        <w:t>občany</w:t>
      </w:r>
      <w:r w:rsidRPr="00B87DD8">
        <w:rPr>
          <w:rFonts w:cs="Arial"/>
          <w:sz w:val="20"/>
        </w:rPr>
        <w:t>. Zahrnují</w:t>
      </w:r>
      <w:r>
        <w:rPr>
          <w:rFonts w:cs="Arial"/>
          <w:sz w:val="20"/>
        </w:rPr>
        <w:t xml:space="preserve"> se také náklady na rekvalifikaci, organizované v rámci aktivní politiky zam</w:t>
      </w:r>
      <w:r w:rsidR="00152386">
        <w:rPr>
          <w:rFonts w:cs="Arial"/>
          <w:sz w:val="20"/>
        </w:rPr>
        <w:t>ě</w:t>
      </w:r>
      <w:r>
        <w:rPr>
          <w:rFonts w:cs="Arial"/>
          <w:sz w:val="20"/>
        </w:rPr>
        <w:t>stnanosti.</w:t>
      </w:r>
    </w:p>
    <w:p w:rsidR="00ED3914" w:rsidRPr="008400CE" w:rsidRDefault="00ED3914" w:rsidP="00ED3914">
      <w:pPr>
        <w:pStyle w:val="Zkladntext"/>
        <w:spacing w:before="120" w:after="0"/>
        <w:ind w:firstLine="425"/>
        <w:rPr>
          <w:rFonts w:cs="Arial"/>
          <w:sz w:val="20"/>
        </w:rPr>
      </w:pPr>
      <w:r>
        <w:rPr>
          <w:rFonts w:cs="Arial"/>
          <w:b/>
          <w:sz w:val="20"/>
          <w:u w:val="single"/>
        </w:rPr>
        <w:t>Sociální příspěvky</w:t>
      </w:r>
      <w:r w:rsidRPr="001E01D7">
        <w:rPr>
          <w:rFonts w:cs="Arial"/>
          <w:b/>
          <w:sz w:val="20"/>
        </w:rPr>
        <w:t xml:space="preserve"> </w:t>
      </w:r>
      <w:r w:rsidRPr="001E01D7">
        <w:rPr>
          <w:rFonts w:cs="Arial"/>
          <w:sz w:val="20"/>
        </w:rPr>
        <w:t xml:space="preserve">jsou příspěvky </w:t>
      </w:r>
      <w:r w:rsidR="002B0D5B" w:rsidRPr="002B0D5B">
        <w:rPr>
          <w:rFonts w:cs="Arial"/>
          <w:sz w:val="20"/>
        </w:rPr>
        <w:t>na</w:t>
      </w:r>
      <w:r w:rsidR="00AA6AB6">
        <w:rPr>
          <w:rFonts w:cs="Arial"/>
          <w:b/>
          <w:sz w:val="20"/>
        </w:rPr>
        <w:t xml:space="preserve"> sociální pojištění</w:t>
      </w:r>
      <w:r w:rsidRPr="00CB3439">
        <w:rPr>
          <w:rFonts w:cs="Arial"/>
          <w:b/>
          <w:sz w:val="20"/>
        </w:rPr>
        <w:t xml:space="preserve"> </w:t>
      </w:r>
      <w:r w:rsidR="002B0D5B" w:rsidRPr="002B0D5B">
        <w:rPr>
          <w:rFonts w:cs="Arial"/>
          <w:sz w:val="20"/>
        </w:rPr>
        <w:t>(na sociální zabezpečení a ostatní sociální pojištění</w:t>
      </w:r>
      <w:r w:rsidRPr="006B5041">
        <w:rPr>
          <w:rFonts w:cs="Arial"/>
          <w:sz w:val="20"/>
        </w:rPr>
        <w:t>)</w:t>
      </w:r>
      <w:r>
        <w:rPr>
          <w:rFonts w:cs="Arial"/>
          <w:b/>
          <w:sz w:val="20"/>
        </w:rPr>
        <w:t xml:space="preserve"> </w:t>
      </w:r>
      <w:r w:rsidRPr="00CB3439">
        <w:rPr>
          <w:rFonts w:cs="Arial"/>
          <w:sz w:val="20"/>
        </w:rPr>
        <w:t>obsahují</w:t>
      </w:r>
      <w:r w:rsidR="00152386">
        <w:rPr>
          <w:rFonts w:cs="Arial"/>
          <w:sz w:val="20"/>
        </w:rPr>
        <w:t>cí</w:t>
      </w:r>
      <w:r w:rsidRPr="00CB3439">
        <w:rPr>
          <w:rFonts w:cs="Arial"/>
          <w:sz w:val="20"/>
        </w:rPr>
        <w:t xml:space="preserve"> všechny (povinné i dobrovolné) platby hrazené přímo nebo zprostředkovaně těm, kdo poskytují sociální dávky, tj. </w:t>
      </w:r>
      <w:r>
        <w:rPr>
          <w:rFonts w:cs="Arial"/>
          <w:sz w:val="20"/>
        </w:rPr>
        <w:t xml:space="preserve">ústřední vládní instituce, </w:t>
      </w:r>
      <w:r w:rsidRPr="00CB3439">
        <w:rPr>
          <w:rFonts w:cs="Arial"/>
          <w:sz w:val="20"/>
        </w:rPr>
        <w:t>zdravotní pojišťovny</w:t>
      </w:r>
      <w:r>
        <w:rPr>
          <w:rFonts w:cs="Arial"/>
          <w:sz w:val="20"/>
        </w:rPr>
        <w:t xml:space="preserve"> spravující všeobecné zdravotní pojištění</w:t>
      </w:r>
      <w:r w:rsidRPr="00CB3439">
        <w:rPr>
          <w:rFonts w:cs="Arial"/>
          <w:sz w:val="20"/>
        </w:rPr>
        <w:t xml:space="preserve"> a </w:t>
      </w:r>
      <w:r>
        <w:rPr>
          <w:rFonts w:cs="Arial"/>
          <w:sz w:val="20"/>
        </w:rPr>
        <w:t xml:space="preserve">soukromé </w:t>
      </w:r>
      <w:r w:rsidRPr="00CB3439">
        <w:rPr>
          <w:rFonts w:cs="Arial"/>
          <w:sz w:val="20"/>
        </w:rPr>
        <w:t xml:space="preserve">penzijní fondy. </w:t>
      </w:r>
      <w:r>
        <w:rPr>
          <w:rFonts w:cs="Arial"/>
          <w:sz w:val="20"/>
        </w:rPr>
        <w:t xml:space="preserve"> </w:t>
      </w:r>
      <w:r w:rsidRPr="00C4487D">
        <w:rPr>
          <w:rFonts w:cs="Arial"/>
          <w:sz w:val="20"/>
        </w:rPr>
        <w:t xml:space="preserve">Plátcem příspěvků </w:t>
      </w:r>
      <w:r w:rsidRPr="00FD7E61">
        <w:rPr>
          <w:rFonts w:cs="Arial"/>
          <w:sz w:val="20"/>
        </w:rPr>
        <w:t xml:space="preserve">na sociální pojištění </w:t>
      </w:r>
      <w:r w:rsidRPr="00C4487D">
        <w:rPr>
          <w:rFonts w:cs="Arial"/>
          <w:sz w:val="20"/>
        </w:rPr>
        <w:t>jsou zaměstnavatelé, kteří platí pojistné za své zaměstnance, zaměstnanci (formou srážky ze mzdy), samoplátci (osoby samostatně výdělečně činné a jiné osob</w:t>
      </w:r>
      <w:r>
        <w:rPr>
          <w:rFonts w:cs="Arial"/>
          <w:sz w:val="20"/>
        </w:rPr>
        <w:t>y</w:t>
      </w:r>
      <w:r w:rsidRPr="00FD7E61">
        <w:rPr>
          <w:rFonts w:cs="Arial"/>
          <w:sz w:val="20"/>
        </w:rPr>
        <w:t>, které se účastní daného systému pojištění) a stát</w:t>
      </w:r>
      <w:r>
        <w:rPr>
          <w:rFonts w:cs="Arial"/>
          <w:sz w:val="20"/>
        </w:rPr>
        <w:t xml:space="preserve"> (za osoby bez zdanitelných příjmů – seniory, děti, studenty aj.)</w:t>
      </w:r>
      <w:r w:rsidR="00152386">
        <w:rPr>
          <w:rFonts w:cs="Arial"/>
          <w:sz w:val="20"/>
        </w:rPr>
        <w:t>.</w:t>
      </w:r>
    </w:p>
    <w:p w:rsidR="00ED3914" w:rsidRDefault="002B0D5B" w:rsidP="00ED3914">
      <w:pPr>
        <w:pStyle w:val="Zkladntext"/>
        <w:spacing w:before="120" w:after="0"/>
        <w:ind w:firstLine="425"/>
        <w:rPr>
          <w:rFonts w:cs="Arial"/>
          <w:sz w:val="20"/>
        </w:rPr>
      </w:pPr>
      <w:r w:rsidRPr="002B0D5B">
        <w:rPr>
          <w:rFonts w:cs="Arial"/>
          <w:b/>
          <w:sz w:val="20"/>
        </w:rPr>
        <w:t>Sociální příspěvky zaměstnavatelů</w:t>
      </w:r>
      <w:r w:rsidR="001E01D7">
        <w:rPr>
          <w:rFonts w:cs="Arial"/>
          <w:b/>
          <w:sz w:val="20"/>
        </w:rPr>
        <w:t xml:space="preserve"> </w:t>
      </w:r>
      <w:r w:rsidR="001E01D7" w:rsidRPr="001E01D7">
        <w:rPr>
          <w:rFonts w:cs="Arial"/>
          <w:sz w:val="20"/>
        </w:rPr>
        <w:t>–</w:t>
      </w:r>
      <w:r w:rsidR="00ED3914" w:rsidRPr="00CB3439">
        <w:rPr>
          <w:rFonts w:cs="Arial"/>
          <w:sz w:val="20"/>
        </w:rPr>
        <w:t xml:space="preserve"> zahrnují </w:t>
      </w:r>
      <w:r w:rsidR="00ED3914">
        <w:rPr>
          <w:rFonts w:cs="Arial"/>
          <w:sz w:val="20"/>
        </w:rPr>
        <w:t xml:space="preserve">příspěvky zaměstnavatelů na </w:t>
      </w:r>
      <w:r w:rsidR="00ED3914" w:rsidRPr="00CB3439">
        <w:rPr>
          <w:rFonts w:cs="Arial"/>
          <w:sz w:val="20"/>
        </w:rPr>
        <w:t xml:space="preserve">zákonné sociální </w:t>
      </w:r>
      <w:r w:rsidR="00820F48">
        <w:rPr>
          <w:rFonts w:cs="Arial"/>
          <w:sz w:val="20"/>
        </w:rPr>
        <w:t>zabezpečení</w:t>
      </w:r>
      <w:r w:rsidR="00820F48" w:rsidRPr="00CB3439">
        <w:rPr>
          <w:rFonts w:cs="Arial"/>
          <w:sz w:val="20"/>
        </w:rPr>
        <w:t xml:space="preserve"> </w:t>
      </w:r>
      <w:r w:rsidR="00ED3914" w:rsidRPr="00CB3439">
        <w:rPr>
          <w:rFonts w:cs="Arial"/>
          <w:sz w:val="20"/>
        </w:rPr>
        <w:t xml:space="preserve">(na zajištění penzí, nemocenského, </w:t>
      </w:r>
      <w:r w:rsidR="00D61A91">
        <w:rPr>
          <w:rFonts w:cs="Arial"/>
          <w:sz w:val="20"/>
        </w:rPr>
        <w:t>včetně příspěvku</w:t>
      </w:r>
      <w:r w:rsidRPr="002B0D5B">
        <w:rPr>
          <w:rFonts w:cs="Arial"/>
          <w:sz w:val="20"/>
        </w:rPr>
        <w:t xml:space="preserve"> na státní politiku </w:t>
      </w:r>
      <w:r w:rsidR="00ED3914" w:rsidRPr="00A45230">
        <w:rPr>
          <w:rFonts w:cs="Arial"/>
          <w:sz w:val="20"/>
        </w:rPr>
        <w:t>zaměstnanosti</w:t>
      </w:r>
      <w:r w:rsidR="00ED3914" w:rsidRPr="00CB3439">
        <w:rPr>
          <w:rFonts w:cs="Arial"/>
          <w:sz w:val="20"/>
        </w:rPr>
        <w:t xml:space="preserve">), </w:t>
      </w:r>
      <w:r w:rsidR="00152386">
        <w:rPr>
          <w:rFonts w:cs="Arial"/>
          <w:sz w:val="20"/>
        </w:rPr>
        <w:t xml:space="preserve">zákonné </w:t>
      </w:r>
      <w:r w:rsidR="00ED3914" w:rsidRPr="00CB3439">
        <w:rPr>
          <w:rFonts w:cs="Arial"/>
          <w:sz w:val="20"/>
        </w:rPr>
        <w:t xml:space="preserve">zdravotní a zákonné </w:t>
      </w:r>
      <w:r w:rsidR="00ED3914">
        <w:rPr>
          <w:rFonts w:cs="Arial"/>
          <w:sz w:val="20"/>
        </w:rPr>
        <w:t xml:space="preserve">úrazové </w:t>
      </w:r>
      <w:r w:rsidR="00ED3914" w:rsidRPr="00CB3439">
        <w:rPr>
          <w:rFonts w:cs="Arial"/>
          <w:sz w:val="20"/>
        </w:rPr>
        <w:t xml:space="preserve">pojištění </w:t>
      </w:r>
      <w:r w:rsidR="00ED3914">
        <w:rPr>
          <w:rFonts w:cs="Arial"/>
          <w:sz w:val="20"/>
        </w:rPr>
        <w:t xml:space="preserve">(pojištění odpovědnosti zaměstnavatele za </w:t>
      </w:r>
      <w:r w:rsidR="00ED3914" w:rsidRPr="00CB3439">
        <w:rPr>
          <w:rFonts w:cs="Arial"/>
          <w:sz w:val="20"/>
        </w:rPr>
        <w:t>škod</w:t>
      </w:r>
      <w:r w:rsidR="00ED3914">
        <w:rPr>
          <w:rFonts w:cs="Arial"/>
          <w:sz w:val="20"/>
        </w:rPr>
        <w:t>y</w:t>
      </w:r>
      <w:r w:rsidR="00ED3914" w:rsidRPr="00CB3439">
        <w:rPr>
          <w:rFonts w:cs="Arial"/>
          <w:sz w:val="20"/>
        </w:rPr>
        <w:t xml:space="preserve"> při pracovních úrazech nebo nemoci z</w:t>
      </w:r>
      <w:r w:rsidR="00ED3914">
        <w:rPr>
          <w:rFonts w:cs="Arial"/>
          <w:sz w:val="20"/>
        </w:rPr>
        <w:t> </w:t>
      </w:r>
      <w:r w:rsidR="00ED3914" w:rsidRPr="00CB3439">
        <w:rPr>
          <w:rFonts w:cs="Arial"/>
          <w:sz w:val="20"/>
        </w:rPr>
        <w:t>povolání</w:t>
      </w:r>
      <w:r w:rsidR="00ED3914">
        <w:rPr>
          <w:rFonts w:cs="Arial"/>
          <w:sz w:val="20"/>
        </w:rPr>
        <w:t xml:space="preserve"> – hrazené ve prospěch zaměstnanců</w:t>
      </w:r>
      <w:r w:rsidR="00152386">
        <w:rPr>
          <w:rFonts w:cs="Arial"/>
          <w:sz w:val="20"/>
        </w:rPr>
        <w:t>).</w:t>
      </w:r>
      <w:r w:rsidR="00ED3914" w:rsidRPr="00CB3439">
        <w:rPr>
          <w:rFonts w:cs="Arial"/>
          <w:sz w:val="20"/>
        </w:rPr>
        <w:t xml:space="preserve"> Dobrovolné sociální příspěvky obsahují příspěvky zaměstnavatelů na </w:t>
      </w:r>
      <w:r w:rsidR="00ED3914">
        <w:rPr>
          <w:rFonts w:cs="Arial"/>
          <w:sz w:val="20"/>
        </w:rPr>
        <w:t xml:space="preserve">doplňkové </w:t>
      </w:r>
      <w:r w:rsidR="00ED3914" w:rsidRPr="00CB3439">
        <w:rPr>
          <w:rFonts w:cs="Arial"/>
          <w:sz w:val="20"/>
        </w:rPr>
        <w:t xml:space="preserve">penzijní připojištění, dobrovolné příspěvky na zdravotní </w:t>
      </w:r>
      <w:r w:rsidR="00ED3914" w:rsidRPr="00F260A5">
        <w:rPr>
          <w:rFonts w:cs="Arial"/>
          <w:sz w:val="20"/>
        </w:rPr>
        <w:t>a životní pojištění.</w:t>
      </w:r>
    </w:p>
    <w:p w:rsidR="00ED3914" w:rsidRDefault="002B0D5B" w:rsidP="00ED3914">
      <w:pPr>
        <w:pStyle w:val="Zkladntext"/>
        <w:spacing w:before="120" w:after="0"/>
        <w:ind w:firstLine="425"/>
        <w:rPr>
          <w:rFonts w:cs="Arial"/>
          <w:sz w:val="20"/>
        </w:rPr>
      </w:pPr>
      <w:r w:rsidRPr="002B0D5B">
        <w:rPr>
          <w:rFonts w:cs="Arial"/>
          <w:b/>
          <w:sz w:val="20"/>
        </w:rPr>
        <w:t>Příspěvky na sociální pojištění zaměstnanců</w:t>
      </w:r>
      <w:r w:rsidR="001E01D7">
        <w:rPr>
          <w:rFonts w:cs="Arial"/>
          <w:b/>
          <w:sz w:val="20"/>
        </w:rPr>
        <w:t xml:space="preserve"> </w:t>
      </w:r>
      <w:r w:rsidR="001E01D7" w:rsidRPr="001E01D7">
        <w:rPr>
          <w:rFonts w:cs="Arial"/>
          <w:sz w:val="20"/>
        </w:rPr>
        <w:t>–</w:t>
      </w:r>
      <w:r w:rsidRPr="002B0D5B">
        <w:rPr>
          <w:rFonts w:cs="Arial"/>
          <w:color w:val="FF0000"/>
          <w:sz w:val="20"/>
        </w:rPr>
        <w:t xml:space="preserve"> </w:t>
      </w:r>
      <w:r w:rsidR="00ED3914">
        <w:rPr>
          <w:rFonts w:cs="Arial"/>
          <w:sz w:val="20"/>
        </w:rPr>
        <w:t xml:space="preserve">zahrnují příspěvky prováděné zaměstnavatelem formou srážky ze mzdy. Příspěvky na sociální pojištění od </w:t>
      </w:r>
      <w:r w:rsidRPr="002B0D5B">
        <w:rPr>
          <w:rFonts w:cs="Arial"/>
          <w:b/>
          <w:sz w:val="20"/>
        </w:rPr>
        <w:t xml:space="preserve">samoplátců </w:t>
      </w:r>
      <w:r w:rsidR="00ED3914">
        <w:rPr>
          <w:rFonts w:cs="Arial"/>
          <w:sz w:val="20"/>
        </w:rPr>
        <w:t>zahrnují příspěvky osob samostatně výdělečně činných a osob, na které se zákonná povinnost sociálního a zdravotního pojištění nevztahuje.</w:t>
      </w:r>
    </w:p>
    <w:p w:rsidR="00152386" w:rsidRPr="008400CE" w:rsidRDefault="00152386" w:rsidP="00152386">
      <w:pPr>
        <w:pStyle w:val="Zkladntext"/>
        <w:spacing w:before="120" w:after="0"/>
        <w:ind w:firstLine="425"/>
        <w:rPr>
          <w:rFonts w:cs="Arial"/>
          <w:sz w:val="20"/>
        </w:rPr>
      </w:pPr>
      <w:r>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ED3914">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280449">
      <w:headerReference w:type="even" r:id="rId12"/>
      <w:headerReference w:type="default" r:id="rId13"/>
      <w:footerReference w:type="even" r:id="rId14"/>
      <w:footerReference w:type="default" r:id="rId15"/>
      <w:pgSz w:w="11906" w:h="16838" w:code="9"/>
      <w:pgMar w:top="1134" w:right="1134" w:bottom="1134"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F0" w:rsidRDefault="001850F0">
      <w:r>
        <w:separator/>
      </w:r>
    </w:p>
  </w:endnote>
  <w:endnote w:type="continuationSeparator" w:id="0">
    <w:p w:rsidR="001850F0" w:rsidRDefault="00185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Pr="00996F32" w:rsidRDefault="000C6AE4">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D10300">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440ACA">
      <w:rPr>
        <w:rFonts w:ascii="Arial" w:hAnsi="Arial" w:cs="Arial"/>
        <w:sz w:val="16"/>
        <w:szCs w:val="16"/>
      </w:rPr>
      <w:t>2</w:t>
    </w:r>
    <w:r w:rsidR="00027805">
      <w:rPr>
        <w:rFonts w:ascii="Arial" w:hAnsi="Arial" w:cs="Arial"/>
        <w:sz w:val="16"/>
        <w:szCs w:val="16"/>
      </w:rPr>
      <w:t>. čtvrtletí 2017</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440ACA">
      <w:rPr>
        <w:rFonts w:ascii="Arial" w:hAnsi="Arial" w:cs="Arial"/>
        <w:noProof/>
        <w:sz w:val="16"/>
        <w:szCs w:val="16"/>
      </w:rPr>
      <w:t>2</w:t>
    </w:r>
    <w:r w:rsidR="00027805">
      <w:rPr>
        <w:rFonts w:ascii="Arial" w:hAnsi="Arial" w:cs="Arial"/>
        <w:noProof/>
        <w:sz w:val="16"/>
        <w:szCs w:val="16"/>
      </w:rPr>
      <w:t>. čtvrtletí 2017</w:t>
    </w:r>
    <w:r w:rsidR="00996F32" w:rsidRPr="00996F32">
      <w:rPr>
        <w:rFonts w:ascii="Arial" w:hAnsi="Arial" w:cs="Arial"/>
        <w:noProof/>
        <w:sz w:val="16"/>
        <w:szCs w:val="16"/>
      </w:rPr>
      <w:ptab w:relativeTo="margin" w:alignment="right" w:leader="none"/>
    </w:r>
    <w:r w:rsidR="000C6AE4"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0C6AE4" w:rsidRPr="007E1668">
      <w:rPr>
        <w:rFonts w:ascii="Arial" w:hAnsi="Arial" w:cs="Arial"/>
        <w:noProof/>
        <w:sz w:val="18"/>
        <w:szCs w:val="18"/>
      </w:rPr>
      <w:fldChar w:fldCharType="separate"/>
    </w:r>
    <w:r w:rsidR="00D10300">
      <w:rPr>
        <w:rFonts w:ascii="Arial" w:hAnsi="Arial" w:cs="Arial"/>
        <w:noProof/>
        <w:sz w:val="18"/>
        <w:szCs w:val="18"/>
      </w:rPr>
      <w:t>9</w:t>
    </w:r>
    <w:r w:rsidR="000C6AE4" w:rsidRPr="007E1668">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F0" w:rsidRDefault="001850F0">
      <w:r>
        <w:separator/>
      </w:r>
    </w:p>
  </w:footnote>
  <w:footnote w:type="continuationSeparator" w:id="0">
    <w:p w:rsidR="001850F0" w:rsidRDefault="00185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A4" w:rsidRPr="00933B75" w:rsidRDefault="00933B75">
    <w:pPr>
      <w:pStyle w:val="Zhlav"/>
      <w:rPr>
        <w:rFonts w:ascii="Arial" w:hAnsi="Arial" w:cs="Arial"/>
        <w:sz w:val="16"/>
        <w:szCs w:val="16"/>
      </w:rPr>
    </w:pPr>
    <w:r w:rsidRPr="00933B75">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32" w:rsidRPr="00996F32" w:rsidRDefault="00996F3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9"/>
  </w:num>
  <w:num w:numId="4">
    <w:abstractNumId w:val="0"/>
  </w:num>
  <w:num w:numId="5">
    <w:abstractNumId w:val="7"/>
  </w:num>
  <w:num w:numId="6">
    <w:abstractNumId w:val="13"/>
  </w:num>
  <w:num w:numId="7">
    <w:abstractNumId w:val="1"/>
  </w:num>
  <w:num w:numId="8">
    <w:abstractNumId w:val="2"/>
  </w:num>
  <w:num w:numId="9">
    <w:abstractNumId w:val="10"/>
  </w:num>
  <w:num w:numId="10">
    <w:abstractNumId w:val="21"/>
  </w:num>
  <w:num w:numId="11">
    <w:abstractNumId w:val="18"/>
  </w:num>
  <w:num w:numId="12">
    <w:abstractNumId w:val="3"/>
  </w:num>
  <w:num w:numId="13">
    <w:abstractNumId w:val="9"/>
  </w:num>
  <w:num w:numId="14">
    <w:abstractNumId w:val="12"/>
  </w:num>
  <w:num w:numId="15">
    <w:abstractNumId w:val="6"/>
  </w:num>
  <w:num w:numId="16">
    <w:abstractNumId w:val="4"/>
  </w:num>
  <w:num w:numId="17">
    <w:abstractNumId w:val="20"/>
  </w:num>
  <w:num w:numId="18">
    <w:abstractNumId w:val="5"/>
  </w:num>
  <w:num w:numId="19">
    <w:abstractNumId w:val="17"/>
  </w:num>
  <w:num w:numId="20">
    <w:abstractNumId w:val="11"/>
  </w:num>
  <w:num w:numId="21">
    <w:abstractNumId w:val="23"/>
  </w:num>
  <w:num w:numId="22">
    <w:abstractNumId w:val="15"/>
  </w:num>
  <w:num w:numId="23">
    <w:abstractNumId w:val="2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133122"/>
  </w:hdrShapeDefaults>
  <w:footnotePr>
    <w:footnote w:id="-1"/>
    <w:footnote w:id="0"/>
  </w:footnotePr>
  <w:endnotePr>
    <w:endnote w:id="-1"/>
    <w:endnote w:id="0"/>
  </w:endnotePr>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26C7"/>
    <w:rsid w:val="00062C3D"/>
    <w:rsid w:val="000659A8"/>
    <w:rsid w:val="000660B6"/>
    <w:rsid w:val="000676A6"/>
    <w:rsid w:val="00074031"/>
    <w:rsid w:val="0007503E"/>
    <w:rsid w:val="00075866"/>
    <w:rsid w:val="000777C6"/>
    <w:rsid w:val="00077F3D"/>
    <w:rsid w:val="000818DE"/>
    <w:rsid w:val="000820FB"/>
    <w:rsid w:val="0008330A"/>
    <w:rsid w:val="0008489F"/>
    <w:rsid w:val="000A07B7"/>
    <w:rsid w:val="000A4BBE"/>
    <w:rsid w:val="000B0192"/>
    <w:rsid w:val="000B0396"/>
    <w:rsid w:val="000B1673"/>
    <w:rsid w:val="000B353F"/>
    <w:rsid w:val="000B55D3"/>
    <w:rsid w:val="000B62DB"/>
    <w:rsid w:val="000B774A"/>
    <w:rsid w:val="000C002D"/>
    <w:rsid w:val="000C1EB1"/>
    <w:rsid w:val="000C2F16"/>
    <w:rsid w:val="000C5F22"/>
    <w:rsid w:val="000C64C7"/>
    <w:rsid w:val="000C6AE4"/>
    <w:rsid w:val="000C6D93"/>
    <w:rsid w:val="000E7231"/>
    <w:rsid w:val="000E76F7"/>
    <w:rsid w:val="000F2A28"/>
    <w:rsid w:val="000F38AC"/>
    <w:rsid w:val="000F454E"/>
    <w:rsid w:val="0010080C"/>
    <w:rsid w:val="00101C1D"/>
    <w:rsid w:val="00103B36"/>
    <w:rsid w:val="00104810"/>
    <w:rsid w:val="00105EC2"/>
    <w:rsid w:val="001102E3"/>
    <w:rsid w:val="001113E9"/>
    <w:rsid w:val="00113A18"/>
    <w:rsid w:val="00122EF0"/>
    <w:rsid w:val="001235B6"/>
    <w:rsid w:val="001267EF"/>
    <w:rsid w:val="001276D4"/>
    <w:rsid w:val="00130645"/>
    <w:rsid w:val="001310E8"/>
    <w:rsid w:val="00132A72"/>
    <w:rsid w:val="001379F4"/>
    <w:rsid w:val="001408C3"/>
    <w:rsid w:val="001444D0"/>
    <w:rsid w:val="00147FD8"/>
    <w:rsid w:val="00152386"/>
    <w:rsid w:val="00152BA7"/>
    <w:rsid w:val="0015317A"/>
    <w:rsid w:val="00156D11"/>
    <w:rsid w:val="001616E3"/>
    <w:rsid w:val="00162690"/>
    <w:rsid w:val="00163F33"/>
    <w:rsid w:val="00164761"/>
    <w:rsid w:val="00165B07"/>
    <w:rsid w:val="001666D2"/>
    <w:rsid w:val="0016710A"/>
    <w:rsid w:val="00171E72"/>
    <w:rsid w:val="00173727"/>
    <w:rsid w:val="001850F0"/>
    <w:rsid w:val="00190621"/>
    <w:rsid w:val="0019532F"/>
    <w:rsid w:val="00195E64"/>
    <w:rsid w:val="001A0450"/>
    <w:rsid w:val="001A16EA"/>
    <w:rsid w:val="001A3CC1"/>
    <w:rsid w:val="001A7C42"/>
    <w:rsid w:val="001B3C62"/>
    <w:rsid w:val="001C7432"/>
    <w:rsid w:val="001C7FD7"/>
    <w:rsid w:val="001D1D95"/>
    <w:rsid w:val="001D289F"/>
    <w:rsid w:val="001D2F84"/>
    <w:rsid w:val="001E01D7"/>
    <w:rsid w:val="001E47F4"/>
    <w:rsid w:val="001F5260"/>
    <w:rsid w:val="001F5E4A"/>
    <w:rsid w:val="00202E26"/>
    <w:rsid w:val="0020631A"/>
    <w:rsid w:val="00210178"/>
    <w:rsid w:val="002105D0"/>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80449"/>
    <w:rsid w:val="0028700A"/>
    <w:rsid w:val="002901FB"/>
    <w:rsid w:val="0029197B"/>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7325"/>
    <w:rsid w:val="002F526F"/>
    <w:rsid w:val="002F610E"/>
    <w:rsid w:val="002F678A"/>
    <w:rsid w:val="002F71C8"/>
    <w:rsid w:val="002F7A5D"/>
    <w:rsid w:val="00300D0F"/>
    <w:rsid w:val="003015A3"/>
    <w:rsid w:val="0030212A"/>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936B0"/>
    <w:rsid w:val="0039466D"/>
    <w:rsid w:val="00396C39"/>
    <w:rsid w:val="003A68B9"/>
    <w:rsid w:val="003B05EF"/>
    <w:rsid w:val="003B2F47"/>
    <w:rsid w:val="003D0BF5"/>
    <w:rsid w:val="003D3B6A"/>
    <w:rsid w:val="003D4692"/>
    <w:rsid w:val="003D47C9"/>
    <w:rsid w:val="003D6224"/>
    <w:rsid w:val="003D6F39"/>
    <w:rsid w:val="003D7FF2"/>
    <w:rsid w:val="003E1ACE"/>
    <w:rsid w:val="003E55E3"/>
    <w:rsid w:val="003F6983"/>
    <w:rsid w:val="00412FA2"/>
    <w:rsid w:val="0041477E"/>
    <w:rsid w:val="00416208"/>
    <w:rsid w:val="004175FD"/>
    <w:rsid w:val="004323FF"/>
    <w:rsid w:val="00434D0D"/>
    <w:rsid w:val="00440ACA"/>
    <w:rsid w:val="00444E55"/>
    <w:rsid w:val="0044677D"/>
    <w:rsid w:val="004476D7"/>
    <w:rsid w:val="00456C6A"/>
    <w:rsid w:val="00463EB7"/>
    <w:rsid w:val="004737F4"/>
    <w:rsid w:val="004746FA"/>
    <w:rsid w:val="00475EF4"/>
    <w:rsid w:val="00476DA1"/>
    <w:rsid w:val="00477A11"/>
    <w:rsid w:val="00480549"/>
    <w:rsid w:val="0048271A"/>
    <w:rsid w:val="00496D5D"/>
    <w:rsid w:val="004A2D6D"/>
    <w:rsid w:val="004A3722"/>
    <w:rsid w:val="004A6D7B"/>
    <w:rsid w:val="004A6DD2"/>
    <w:rsid w:val="004B22C4"/>
    <w:rsid w:val="004B3080"/>
    <w:rsid w:val="004B5606"/>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E6F"/>
    <w:rsid w:val="005243C5"/>
    <w:rsid w:val="00524CAD"/>
    <w:rsid w:val="00525B2B"/>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A1BFC"/>
    <w:rsid w:val="005A2226"/>
    <w:rsid w:val="005A2576"/>
    <w:rsid w:val="005A2A32"/>
    <w:rsid w:val="005A7949"/>
    <w:rsid w:val="005B28E5"/>
    <w:rsid w:val="005B4401"/>
    <w:rsid w:val="005B4C1B"/>
    <w:rsid w:val="005C1E82"/>
    <w:rsid w:val="005C61A9"/>
    <w:rsid w:val="005E0802"/>
    <w:rsid w:val="005E0F82"/>
    <w:rsid w:val="005E2272"/>
    <w:rsid w:val="005E3B5D"/>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1505"/>
    <w:rsid w:val="006D1DA5"/>
    <w:rsid w:val="006D49C7"/>
    <w:rsid w:val="006E2E5C"/>
    <w:rsid w:val="006E3913"/>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4715A"/>
    <w:rsid w:val="007500C2"/>
    <w:rsid w:val="00750D27"/>
    <w:rsid w:val="00755791"/>
    <w:rsid w:val="00756C26"/>
    <w:rsid w:val="007576C9"/>
    <w:rsid w:val="00761EE3"/>
    <w:rsid w:val="007664E7"/>
    <w:rsid w:val="00766E5B"/>
    <w:rsid w:val="00770F01"/>
    <w:rsid w:val="00775499"/>
    <w:rsid w:val="007765C3"/>
    <w:rsid w:val="00776CA3"/>
    <w:rsid w:val="00776CAF"/>
    <w:rsid w:val="00780575"/>
    <w:rsid w:val="007809C3"/>
    <w:rsid w:val="00784598"/>
    <w:rsid w:val="00791BA4"/>
    <w:rsid w:val="0079412E"/>
    <w:rsid w:val="007A08A9"/>
    <w:rsid w:val="007A214F"/>
    <w:rsid w:val="007A4A31"/>
    <w:rsid w:val="007A4FC5"/>
    <w:rsid w:val="007A7C34"/>
    <w:rsid w:val="007B0945"/>
    <w:rsid w:val="007B5771"/>
    <w:rsid w:val="007B6725"/>
    <w:rsid w:val="007C1D32"/>
    <w:rsid w:val="007C1DB8"/>
    <w:rsid w:val="007C2324"/>
    <w:rsid w:val="007D29E3"/>
    <w:rsid w:val="007D56EB"/>
    <w:rsid w:val="007D6E37"/>
    <w:rsid w:val="007E0D31"/>
    <w:rsid w:val="007E1668"/>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5A31"/>
    <w:rsid w:val="008B5BF1"/>
    <w:rsid w:val="008C1F3E"/>
    <w:rsid w:val="008C2250"/>
    <w:rsid w:val="008C329D"/>
    <w:rsid w:val="008C750B"/>
    <w:rsid w:val="008D05E3"/>
    <w:rsid w:val="008D0DB7"/>
    <w:rsid w:val="008D4C4A"/>
    <w:rsid w:val="008D5157"/>
    <w:rsid w:val="008D5809"/>
    <w:rsid w:val="008D689C"/>
    <w:rsid w:val="008D794D"/>
    <w:rsid w:val="008F1972"/>
    <w:rsid w:val="008F324C"/>
    <w:rsid w:val="00902B1A"/>
    <w:rsid w:val="0090593A"/>
    <w:rsid w:val="009076CB"/>
    <w:rsid w:val="00910673"/>
    <w:rsid w:val="009240FB"/>
    <w:rsid w:val="0092611C"/>
    <w:rsid w:val="00926184"/>
    <w:rsid w:val="009270DC"/>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56CF"/>
    <w:rsid w:val="009E5949"/>
    <w:rsid w:val="009F075B"/>
    <w:rsid w:val="009F1A2F"/>
    <w:rsid w:val="009F22E6"/>
    <w:rsid w:val="009F6D8A"/>
    <w:rsid w:val="00A12149"/>
    <w:rsid w:val="00A12CD9"/>
    <w:rsid w:val="00A12D60"/>
    <w:rsid w:val="00A1350D"/>
    <w:rsid w:val="00A14782"/>
    <w:rsid w:val="00A24093"/>
    <w:rsid w:val="00A25CEE"/>
    <w:rsid w:val="00A261A8"/>
    <w:rsid w:val="00A26835"/>
    <w:rsid w:val="00A319B1"/>
    <w:rsid w:val="00A336C3"/>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2CA9"/>
    <w:rsid w:val="00A86C6F"/>
    <w:rsid w:val="00A938BD"/>
    <w:rsid w:val="00A93B80"/>
    <w:rsid w:val="00A94F40"/>
    <w:rsid w:val="00AA14CF"/>
    <w:rsid w:val="00AA1885"/>
    <w:rsid w:val="00AA354C"/>
    <w:rsid w:val="00AA4950"/>
    <w:rsid w:val="00AA65FB"/>
    <w:rsid w:val="00AA6AB6"/>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6433"/>
    <w:rsid w:val="00BD34DF"/>
    <w:rsid w:val="00BD70FD"/>
    <w:rsid w:val="00BE0730"/>
    <w:rsid w:val="00BE202E"/>
    <w:rsid w:val="00BE2D65"/>
    <w:rsid w:val="00BE602D"/>
    <w:rsid w:val="00BE7A03"/>
    <w:rsid w:val="00BF3036"/>
    <w:rsid w:val="00BF7841"/>
    <w:rsid w:val="00C15C15"/>
    <w:rsid w:val="00C17B63"/>
    <w:rsid w:val="00C21E86"/>
    <w:rsid w:val="00C232AB"/>
    <w:rsid w:val="00C35780"/>
    <w:rsid w:val="00C4003C"/>
    <w:rsid w:val="00C420BE"/>
    <w:rsid w:val="00C56C62"/>
    <w:rsid w:val="00C57A91"/>
    <w:rsid w:val="00C62711"/>
    <w:rsid w:val="00C71491"/>
    <w:rsid w:val="00C7311C"/>
    <w:rsid w:val="00C7783E"/>
    <w:rsid w:val="00C8144A"/>
    <w:rsid w:val="00C83ADC"/>
    <w:rsid w:val="00C849E9"/>
    <w:rsid w:val="00C9201B"/>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2B5B"/>
    <w:rsid w:val="00CF408D"/>
    <w:rsid w:val="00D02379"/>
    <w:rsid w:val="00D07EB7"/>
    <w:rsid w:val="00D10300"/>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494"/>
    <w:rsid w:val="00D92AAE"/>
    <w:rsid w:val="00DA7534"/>
    <w:rsid w:val="00DA7DA1"/>
    <w:rsid w:val="00DB145A"/>
    <w:rsid w:val="00DB1D1D"/>
    <w:rsid w:val="00DB1EF7"/>
    <w:rsid w:val="00DB4AA9"/>
    <w:rsid w:val="00DB5769"/>
    <w:rsid w:val="00DB6E71"/>
    <w:rsid w:val="00DC05B1"/>
    <w:rsid w:val="00DC2EE9"/>
    <w:rsid w:val="00DC4C32"/>
    <w:rsid w:val="00DC53E5"/>
    <w:rsid w:val="00DD2CFB"/>
    <w:rsid w:val="00DD627D"/>
    <w:rsid w:val="00DE1494"/>
    <w:rsid w:val="00DE2334"/>
    <w:rsid w:val="00DF0292"/>
    <w:rsid w:val="00DF0F63"/>
    <w:rsid w:val="00E062B1"/>
    <w:rsid w:val="00E120E7"/>
    <w:rsid w:val="00E14DA0"/>
    <w:rsid w:val="00E1532B"/>
    <w:rsid w:val="00E158B0"/>
    <w:rsid w:val="00E16749"/>
    <w:rsid w:val="00E22540"/>
    <w:rsid w:val="00E238F5"/>
    <w:rsid w:val="00E23EDE"/>
    <w:rsid w:val="00E36DCF"/>
    <w:rsid w:val="00E45E71"/>
    <w:rsid w:val="00E45EDE"/>
    <w:rsid w:val="00E467CD"/>
    <w:rsid w:val="00E46D00"/>
    <w:rsid w:val="00E47381"/>
    <w:rsid w:val="00E522E8"/>
    <w:rsid w:val="00E56649"/>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6C9"/>
    <w:rsid w:val="00EB197E"/>
    <w:rsid w:val="00EB2DC9"/>
    <w:rsid w:val="00EB405B"/>
    <w:rsid w:val="00ED3914"/>
    <w:rsid w:val="00ED3CF6"/>
    <w:rsid w:val="00ED5BA3"/>
    <w:rsid w:val="00ED5DC5"/>
    <w:rsid w:val="00EE06B9"/>
    <w:rsid w:val="00EE3F7D"/>
    <w:rsid w:val="00EE54DE"/>
    <w:rsid w:val="00EF0016"/>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70C7"/>
    <w:rsid w:val="00F601D9"/>
    <w:rsid w:val="00F60A72"/>
    <w:rsid w:val="00F60E96"/>
    <w:rsid w:val="00F61021"/>
    <w:rsid w:val="00F63992"/>
    <w:rsid w:val="00F6723B"/>
    <w:rsid w:val="00F67F36"/>
    <w:rsid w:val="00F73EA7"/>
    <w:rsid w:val="00F740DC"/>
    <w:rsid w:val="00F75A6C"/>
    <w:rsid w:val="00F7654B"/>
    <w:rsid w:val="00F812E0"/>
    <w:rsid w:val="00F909D4"/>
    <w:rsid w:val="00F90D44"/>
    <w:rsid w:val="00F91842"/>
    <w:rsid w:val="00F9389B"/>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style>
  <w:style w:type="character" w:styleId="Zv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0512-6891-4564-A2EB-BC61D1DD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5799</Words>
  <Characters>34217</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39937</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2017-05-24T12:56:00Z</cp:lastPrinted>
  <dcterms:created xsi:type="dcterms:W3CDTF">2017-09-15T05:59:00Z</dcterms:created>
  <dcterms:modified xsi:type="dcterms:W3CDTF">2017-09-15T05:59:00Z</dcterms:modified>
</cp:coreProperties>
</file>