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25248" w:rsidP="003356CB">
      <w:pPr>
        <w:pStyle w:val="Datum"/>
        <w:spacing w:line="240" w:lineRule="auto"/>
      </w:pPr>
      <w:r>
        <w:t>9</w:t>
      </w:r>
      <w:r w:rsidR="00300301">
        <w:t>. února</w:t>
      </w:r>
      <w:r w:rsidR="002B445C">
        <w:t xml:space="preserve"> 2017</w:t>
      </w:r>
    </w:p>
    <w:p w:rsidR="00376CBE" w:rsidRPr="00AE6D5B" w:rsidRDefault="00376CBE" w:rsidP="003356CB">
      <w:pPr>
        <w:pStyle w:val="Datum"/>
        <w:spacing w:line="240" w:lineRule="auto"/>
      </w:pPr>
    </w:p>
    <w:p w:rsidR="00377CD2" w:rsidRDefault="002C6C4B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Ze statistik ČSÚ </w:t>
      </w:r>
      <w:r w:rsidR="00322673">
        <w:rPr>
          <w:rFonts w:eastAsia="Times New Roman"/>
          <w:b/>
          <w:bCs/>
          <w:color w:val="BD1B21"/>
          <w:sz w:val="32"/>
          <w:szCs w:val="32"/>
        </w:rPr>
        <w:t xml:space="preserve">nelze určit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vliv zavedení EET 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300301" w:rsidRPr="00300301" w:rsidRDefault="005E64AA" w:rsidP="00300301">
      <w:pPr>
        <w:spacing w:line="240" w:lineRule="auto"/>
        <w:jc w:val="left"/>
        <w:rPr>
          <w:b/>
        </w:rPr>
      </w:pPr>
      <w:r>
        <w:rPr>
          <w:b/>
        </w:rPr>
        <w:t xml:space="preserve">Tržby </w:t>
      </w:r>
      <w:r w:rsidR="00FD1881">
        <w:rPr>
          <w:b/>
        </w:rPr>
        <w:t xml:space="preserve">bez DPH </w:t>
      </w:r>
      <w:r>
        <w:rPr>
          <w:b/>
        </w:rPr>
        <w:t xml:space="preserve">v ubytování, stravování </w:t>
      </w:r>
      <w:r w:rsidR="009C23F2">
        <w:rPr>
          <w:b/>
        </w:rPr>
        <w:t>a</w:t>
      </w:r>
      <w:r w:rsidR="00300301" w:rsidRPr="00300301">
        <w:rPr>
          <w:b/>
        </w:rPr>
        <w:t xml:space="preserve"> pohostinství </w:t>
      </w:r>
      <w:r w:rsidR="00300301">
        <w:rPr>
          <w:b/>
        </w:rPr>
        <w:t xml:space="preserve">v prosinci </w:t>
      </w:r>
      <w:r w:rsidR="00F2654E">
        <w:rPr>
          <w:b/>
        </w:rPr>
        <w:t xml:space="preserve">v běžných cenách </w:t>
      </w:r>
      <w:r w:rsidR="00300301">
        <w:rPr>
          <w:b/>
        </w:rPr>
        <w:t xml:space="preserve">meziročně vzrostly o </w:t>
      </w:r>
      <w:r w:rsidR="00082DF3">
        <w:rPr>
          <w:b/>
        </w:rPr>
        <w:t>15,7</w:t>
      </w:r>
      <w:r w:rsidR="00F2654E" w:rsidRPr="00300301">
        <w:rPr>
          <w:b/>
        </w:rPr>
        <w:t xml:space="preserve"> </w:t>
      </w:r>
      <w:r w:rsidR="00300301" w:rsidRPr="00300301">
        <w:rPr>
          <w:b/>
        </w:rPr>
        <w:t>%</w:t>
      </w:r>
      <w:r w:rsidR="00F2654E">
        <w:rPr>
          <w:b/>
        </w:rPr>
        <w:t>, ve stálých cenách</w:t>
      </w:r>
      <w:r w:rsidR="00BE7C3B">
        <w:rPr>
          <w:b/>
        </w:rPr>
        <w:t xml:space="preserve"> </w:t>
      </w:r>
      <w:r w:rsidR="00F2654E">
        <w:rPr>
          <w:b/>
        </w:rPr>
        <w:t xml:space="preserve">o </w:t>
      </w:r>
      <w:r w:rsidR="00082DF3">
        <w:rPr>
          <w:b/>
        </w:rPr>
        <w:t>7,</w:t>
      </w:r>
      <w:r w:rsidR="00FD1881">
        <w:rPr>
          <w:b/>
        </w:rPr>
        <w:t>6</w:t>
      </w:r>
      <w:r w:rsidR="000B3EE9">
        <w:rPr>
          <w:b/>
        </w:rPr>
        <w:t xml:space="preserve"> </w:t>
      </w:r>
      <w:r w:rsidR="00F2654E">
        <w:rPr>
          <w:b/>
        </w:rPr>
        <w:t>%</w:t>
      </w:r>
      <w:r w:rsidR="00300301" w:rsidRPr="00300301">
        <w:rPr>
          <w:b/>
        </w:rPr>
        <w:t xml:space="preserve">. </w:t>
      </w:r>
      <w:r w:rsidR="00082DF3">
        <w:rPr>
          <w:b/>
        </w:rPr>
        <w:t xml:space="preserve">V pohostinství a stravování se tržby v běžných cenách v prosinci zvýšily o 18,3 %, ve stálých cenách o 8,2 %. </w:t>
      </w:r>
      <w:r w:rsidR="00407C3B">
        <w:rPr>
          <w:b/>
        </w:rPr>
        <w:t xml:space="preserve">Oficiální a nezávisle zpracovaná statistická </w:t>
      </w:r>
      <w:r w:rsidR="00300301" w:rsidRPr="00300301">
        <w:rPr>
          <w:b/>
        </w:rPr>
        <w:t xml:space="preserve">data </w:t>
      </w:r>
      <w:r w:rsidR="00D25248">
        <w:rPr>
          <w:b/>
        </w:rPr>
        <w:t xml:space="preserve">včera </w:t>
      </w:r>
      <w:r w:rsidR="00300301">
        <w:rPr>
          <w:b/>
        </w:rPr>
        <w:t>zveřejnil ČSÚ</w:t>
      </w:r>
      <w:r w:rsidR="00300301" w:rsidRPr="00300301">
        <w:rPr>
          <w:b/>
        </w:rPr>
        <w:t xml:space="preserve">. </w:t>
      </w:r>
      <w:r w:rsidR="00044162">
        <w:rPr>
          <w:b/>
        </w:rPr>
        <w:t>V</w:t>
      </w:r>
      <w:r w:rsidR="000B3EE9">
        <w:rPr>
          <w:b/>
        </w:rPr>
        <w:t xml:space="preserve">liv </w:t>
      </w:r>
      <w:r w:rsidR="00044162">
        <w:rPr>
          <w:b/>
        </w:rPr>
        <w:t>zavedení elektronické evidence tržeb (EET)</w:t>
      </w:r>
      <w:r w:rsidR="007C7B5F">
        <w:rPr>
          <w:b/>
        </w:rPr>
        <w:t> </w:t>
      </w:r>
      <w:r w:rsidR="00AE1EC3">
        <w:rPr>
          <w:b/>
        </w:rPr>
        <w:t xml:space="preserve">z nich </w:t>
      </w:r>
      <w:r w:rsidR="000B3EE9">
        <w:rPr>
          <w:b/>
        </w:rPr>
        <w:t>nelze přímo odvodit</w:t>
      </w:r>
      <w:r w:rsidR="00407C3B">
        <w:rPr>
          <w:b/>
        </w:rPr>
        <w:t>.</w:t>
      </w:r>
    </w:p>
    <w:p w:rsidR="00451C08" w:rsidRDefault="00451C08" w:rsidP="003356CB">
      <w:pPr>
        <w:spacing w:line="240" w:lineRule="auto"/>
        <w:jc w:val="left"/>
      </w:pPr>
    </w:p>
    <w:p w:rsidR="000B3EE9" w:rsidRDefault="005F6C3A" w:rsidP="000B3EE9">
      <w:pPr>
        <w:spacing w:line="240" w:lineRule="auto"/>
        <w:jc w:val="left"/>
        <w:rPr>
          <w:rFonts w:cs="Arial"/>
          <w:bCs/>
          <w:iCs/>
        </w:rPr>
      </w:pPr>
      <w:r>
        <w:t>Aktuální data ČSÚ potvrzují, že t</w:t>
      </w:r>
      <w:r w:rsidRPr="00300301">
        <w:t>ržby v</w:t>
      </w:r>
      <w:r>
        <w:t xml:space="preserve"> </w:t>
      </w:r>
      <w:r w:rsidRPr="005E64AA">
        <w:t xml:space="preserve">ubytování, stravování a pohostinství </w:t>
      </w:r>
      <w:r>
        <w:t xml:space="preserve">rostou už delší dobu. </w:t>
      </w:r>
      <w:r w:rsidRPr="00300301">
        <w:t>Vliv</w:t>
      </w:r>
      <w:r w:rsidR="00AE1EC3">
        <w:t xml:space="preserve"> </w:t>
      </w:r>
      <w:r w:rsidRPr="00300301">
        <w:t xml:space="preserve">zavedení </w:t>
      </w:r>
      <w:r w:rsidR="00044162">
        <w:t>EET</w:t>
      </w:r>
      <w:r w:rsidRPr="00300301">
        <w:t xml:space="preserve"> </w:t>
      </w:r>
      <w:r w:rsidR="00044162">
        <w:t xml:space="preserve">na jejich základě </w:t>
      </w:r>
      <w:r w:rsidRPr="00300301">
        <w:t xml:space="preserve">nelze </w:t>
      </w:r>
      <w:r w:rsidR="00D25248">
        <w:t>potvrdit ani vyloučit</w:t>
      </w:r>
      <w:r>
        <w:t xml:space="preserve">. Tržby </w:t>
      </w:r>
      <w:r w:rsidRPr="00F50B05">
        <w:t>v u</w:t>
      </w:r>
      <w:r>
        <w:t>bytování, stravování a </w:t>
      </w:r>
      <w:r w:rsidRPr="00F50B05">
        <w:t>pohostinství</w:t>
      </w:r>
      <w:r>
        <w:t xml:space="preserve"> </w:t>
      </w:r>
      <w:r w:rsidR="00044162">
        <w:t xml:space="preserve">totiž </w:t>
      </w:r>
      <w:r>
        <w:t>metodicky neodpovídají datům o tržbách z EET.</w:t>
      </w:r>
    </w:p>
    <w:p w:rsidR="000B3EE9" w:rsidRPr="000B3EE9" w:rsidRDefault="000B3EE9" w:rsidP="000B3EE9">
      <w:pPr>
        <w:spacing w:line="240" w:lineRule="auto"/>
        <w:jc w:val="left"/>
        <w:rPr>
          <w:rFonts w:cs="Arial"/>
          <w:bCs/>
          <w:iCs/>
        </w:rPr>
      </w:pPr>
    </w:p>
    <w:p w:rsidR="000B3EE9" w:rsidRPr="000B3EE9" w:rsidRDefault="000B3EE9" w:rsidP="000B3EE9">
      <w:pPr>
        <w:spacing w:line="240" w:lineRule="auto"/>
        <w:jc w:val="left"/>
        <w:rPr>
          <w:rFonts w:cs="Arial"/>
          <w:bCs/>
          <w:iCs/>
        </w:rPr>
      </w:pPr>
      <w:r w:rsidRPr="000B3EE9">
        <w:rPr>
          <w:rFonts w:cs="Arial"/>
          <w:bCs/>
          <w:iCs/>
        </w:rPr>
        <w:t xml:space="preserve">Zveřejněná </w:t>
      </w:r>
      <w:r>
        <w:rPr>
          <w:rFonts w:cs="Arial"/>
          <w:bCs/>
          <w:iCs/>
        </w:rPr>
        <w:t xml:space="preserve">statistická </w:t>
      </w:r>
      <w:r w:rsidRPr="000B3EE9">
        <w:rPr>
          <w:rFonts w:cs="Arial"/>
          <w:bCs/>
          <w:iCs/>
        </w:rPr>
        <w:t xml:space="preserve">data </w:t>
      </w:r>
      <w:r w:rsidR="00044162">
        <w:rPr>
          <w:rFonts w:cs="Arial"/>
          <w:bCs/>
          <w:iCs/>
        </w:rPr>
        <w:t xml:space="preserve">ukazují </w:t>
      </w:r>
      <w:r w:rsidRPr="000B3EE9">
        <w:rPr>
          <w:rFonts w:cs="Arial"/>
          <w:bCs/>
          <w:iCs/>
        </w:rPr>
        <w:t>vývoj tržeb bez DPH</w:t>
      </w:r>
      <w:r>
        <w:rPr>
          <w:rFonts w:cs="Arial"/>
          <w:bCs/>
          <w:iCs/>
        </w:rPr>
        <w:t xml:space="preserve"> za podniky s hlavní činností v </w:t>
      </w:r>
      <w:r w:rsidRPr="000B3EE9">
        <w:rPr>
          <w:rFonts w:cs="Arial"/>
          <w:bCs/>
          <w:iCs/>
        </w:rPr>
        <w:t>odvětví ubytování</w:t>
      </w:r>
      <w:r>
        <w:rPr>
          <w:rFonts w:cs="Arial"/>
          <w:bCs/>
          <w:iCs/>
        </w:rPr>
        <w:t>,</w:t>
      </w:r>
      <w:r w:rsidRPr="000B3EE9">
        <w:rPr>
          <w:rFonts w:cs="Arial"/>
          <w:bCs/>
          <w:iCs/>
        </w:rPr>
        <w:t xml:space="preserve"> stravování</w:t>
      </w:r>
      <w:r w:rsidR="00BE7C3B">
        <w:rPr>
          <w:rFonts w:cs="Arial"/>
          <w:bCs/>
          <w:iCs/>
        </w:rPr>
        <w:t xml:space="preserve"> a pohostinství</w:t>
      </w:r>
      <w:r w:rsidRPr="000B3EE9">
        <w:rPr>
          <w:rFonts w:cs="Arial"/>
          <w:bCs/>
          <w:iCs/>
        </w:rPr>
        <w:t xml:space="preserve">. </w:t>
      </w:r>
      <w:r>
        <w:rPr>
          <w:rFonts w:cs="Arial"/>
          <w:bCs/>
          <w:iCs/>
        </w:rPr>
        <w:t>ČSÚ přitom v</w:t>
      </w:r>
      <w:r w:rsidRPr="000B3EE9">
        <w:rPr>
          <w:rFonts w:cs="Arial"/>
          <w:bCs/>
          <w:iCs/>
        </w:rPr>
        <w:t>ycház</w:t>
      </w:r>
      <w:r>
        <w:rPr>
          <w:rFonts w:cs="Arial"/>
          <w:bCs/>
          <w:iCs/>
        </w:rPr>
        <w:t xml:space="preserve">í z </w:t>
      </w:r>
      <w:r w:rsidRPr="000B3EE9">
        <w:rPr>
          <w:rFonts w:cs="Arial"/>
          <w:bCs/>
          <w:iCs/>
        </w:rPr>
        <w:t>výsledků vlastního měsíčního výběrového šetření, které pokrývá celý segment obchodu a</w:t>
      </w:r>
      <w:r>
        <w:rPr>
          <w:rFonts w:cs="Arial"/>
          <w:bCs/>
          <w:iCs/>
        </w:rPr>
        <w:t xml:space="preserve"> služeb. Šetření je založeno na </w:t>
      </w:r>
      <w:r w:rsidRPr="000B3EE9">
        <w:rPr>
          <w:rFonts w:cs="Arial"/>
          <w:bCs/>
          <w:iCs/>
        </w:rPr>
        <w:t xml:space="preserve">stratifikovaném </w:t>
      </w:r>
      <w:r>
        <w:rPr>
          <w:rFonts w:cs="Arial"/>
          <w:bCs/>
          <w:iCs/>
        </w:rPr>
        <w:t xml:space="preserve">proporcionálním </w:t>
      </w:r>
      <w:r w:rsidRPr="000B3EE9">
        <w:rPr>
          <w:rFonts w:cs="Arial"/>
          <w:bCs/>
          <w:iCs/>
        </w:rPr>
        <w:t>výběru, kdy největší podniky jsou šetřeny plošně</w:t>
      </w:r>
      <w:r>
        <w:rPr>
          <w:rFonts w:cs="Arial"/>
          <w:bCs/>
          <w:iCs/>
        </w:rPr>
        <w:t xml:space="preserve"> a</w:t>
      </w:r>
      <w:r w:rsidR="00AE1EC3">
        <w:rPr>
          <w:rFonts w:cs="Arial"/>
          <w:bCs/>
          <w:iCs/>
        </w:rPr>
        <w:t> </w:t>
      </w:r>
      <w:r>
        <w:rPr>
          <w:rFonts w:cs="Arial"/>
          <w:bCs/>
          <w:iCs/>
        </w:rPr>
        <w:t xml:space="preserve">na menší </w:t>
      </w:r>
      <w:r w:rsidRPr="000B3EE9">
        <w:rPr>
          <w:rFonts w:cs="Arial"/>
          <w:bCs/>
          <w:iCs/>
        </w:rPr>
        <w:t>podnik</w:t>
      </w:r>
      <w:r>
        <w:rPr>
          <w:rFonts w:cs="Arial"/>
          <w:bCs/>
          <w:iCs/>
        </w:rPr>
        <w:t xml:space="preserve">y s počtem zaměstnanců nižším než </w:t>
      </w:r>
      <w:r w:rsidRPr="000B3EE9">
        <w:rPr>
          <w:rFonts w:cs="Arial"/>
          <w:bCs/>
          <w:iCs/>
        </w:rPr>
        <w:t xml:space="preserve">20 </w:t>
      </w:r>
      <w:r>
        <w:rPr>
          <w:rFonts w:cs="Arial"/>
          <w:bCs/>
          <w:iCs/>
        </w:rPr>
        <w:t>je uplatněn výběr s dopočtem na </w:t>
      </w:r>
      <w:r w:rsidRPr="000B3EE9">
        <w:rPr>
          <w:rFonts w:cs="Arial"/>
          <w:bCs/>
          <w:iCs/>
        </w:rPr>
        <w:t>základní soubor. Oporou pro dopočet je přitom Registr ekonomických subjektů</w:t>
      </w:r>
      <w:r>
        <w:rPr>
          <w:rFonts w:cs="Arial"/>
          <w:bCs/>
          <w:iCs/>
        </w:rPr>
        <w:t xml:space="preserve">, díky kterému máme </w:t>
      </w:r>
      <w:r w:rsidRPr="00D25248">
        <w:rPr>
          <w:rFonts w:cs="Arial"/>
          <w:bCs/>
          <w:iCs/>
        </w:rPr>
        <w:t>podrobné informace o celkovém množství podniků</w:t>
      </w:r>
      <w:r w:rsidRPr="000B3EE9">
        <w:rPr>
          <w:rFonts w:cs="Arial"/>
          <w:bCs/>
          <w:iCs/>
        </w:rPr>
        <w:t xml:space="preserve">. Zpravodajská povinnost pro oslovené podniky vyplývá ze zákona. </w:t>
      </w:r>
      <w:r>
        <w:rPr>
          <w:rFonts w:cs="Arial"/>
          <w:bCs/>
          <w:iCs/>
        </w:rPr>
        <w:t xml:space="preserve">Toto </w:t>
      </w:r>
      <w:r w:rsidRPr="000B3EE9">
        <w:rPr>
          <w:rFonts w:cs="Arial"/>
          <w:bCs/>
          <w:iCs/>
        </w:rPr>
        <w:t xml:space="preserve">měsíční zjišťování probíhá již od roku 2000 a </w:t>
      </w:r>
      <w:r>
        <w:rPr>
          <w:rFonts w:cs="Arial"/>
          <w:bCs/>
          <w:iCs/>
        </w:rPr>
        <w:t xml:space="preserve">plně odpovídá metodice předepsané </w:t>
      </w:r>
      <w:proofErr w:type="spellStart"/>
      <w:r>
        <w:rPr>
          <w:rFonts w:cs="Arial"/>
          <w:bCs/>
          <w:iCs/>
        </w:rPr>
        <w:t>Eurostatem</w:t>
      </w:r>
      <w:proofErr w:type="spellEnd"/>
      <w:r>
        <w:rPr>
          <w:rFonts w:cs="Arial"/>
          <w:bCs/>
          <w:iCs/>
        </w:rPr>
        <w:t>.</w:t>
      </w:r>
    </w:p>
    <w:p w:rsidR="00D25248" w:rsidRPr="00D25248" w:rsidRDefault="00D25248" w:rsidP="005F6C3A">
      <w:pPr>
        <w:spacing w:line="240" w:lineRule="auto"/>
        <w:jc w:val="left"/>
      </w:pPr>
    </w:p>
    <w:p w:rsidR="000B3EE9" w:rsidRPr="00D25248" w:rsidRDefault="000B3EE9" w:rsidP="000B3EE9">
      <w:pPr>
        <w:spacing w:line="240" w:lineRule="auto"/>
        <w:jc w:val="left"/>
        <w:rPr>
          <w:rFonts w:cs="Arial"/>
          <w:bCs/>
          <w:iCs/>
        </w:rPr>
      </w:pPr>
      <w:r w:rsidRPr="000B3EE9">
        <w:rPr>
          <w:rFonts w:cs="Arial"/>
          <w:bCs/>
          <w:iCs/>
        </w:rPr>
        <w:t>Výsledky oficiálního statistického zjišťování o tržbách ve služb</w:t>
      </w:r>
      <w:r>
        <w:rPr>
          <w:rFonts w:cs="Arial"/>
          <w:bCs/>
          <w:iCs/>
        </w:rPr>
        <w:t>ách nelze jednoduše srovnávat s </w:t>
      </w:r>
      <w:r w:rsidRPr="000B3EE9">
        <w:rPr>
          <w:rFonts w:cs="Arial"/>
          <w:bCs/>
          <w:iCs/>
        </w:rPr>
        <w:t xml:space="preserve">odhadem vlivu zavedení EET. Mezi těmito ukazateli jsou velké metodické rozdíly. </w:t>
      </w:r>
      <w:r w:rsidR="00BE7C3B">
        <w:rPr>
          <w:rFonts w:cs="Arial"/>
          <w:bCs/>
          <w:iCs/>
        </w:rPr>
        <w:t xml:space="preserve">Tím hlavním je skutečnost, </w:t>
      </w:r>
      <w:r w:rsidRPr="000B3EE9">
        <w:rPr>
          <w:rFonts w:cs="Arial"/>
          <w:bCs/>
          <w:iCs/>
        </w:rPr>
        <w:t xml:space="preserve">že ČSÚ zjišťuje celkové tržby </w:t>
      </w:r>
      <w:r w:rsidR="00ED7B0C">
        <w:rPr>
          <w:rFonts w:cs="Arial"/>
          <w:bCs/>
          <w:iCs/>
        </w:rPr>
        <w:t xml:space="preserve">bez DPH </w:t>
      </w:r>
      <w:r w:rsidRPr="000B3EE9">
        <w:rPr>
          <w:rFonts w:cs="Arial"/>
          <w:bCs/>
          <w:iCs/>
        </w:rPr>
        <w:t xml:space="preserve">podniků zařazených do daného odvětví podle převažující činnosti, zatímco EET je zaměřena na hotovostní platby za určitou specifickou činnost. Zcela shodné není ani vymezení obsahu </w:t>
      </w:r>
      <w:r w:rsidR="00BE7C3B">
        <w:rPr>
          <w:rFonts w:cs="Arial"/>
          <w:bCs/>
          <w:iCs/>
        </w:rPr>
        <w:t xml:space="preserve">obou </w:t>
      </w:r>
      <w:r w:rsidRPr="000B3EE9">
        <w:rPr>
          <w:rFonts w:cs="Arial"/>
          <w:bCs/>
          <w:iCs/>
        </w:rPr>
        <w:t>ukazatelů.</w:t>
      </w:r>
    </w:p>
    <w:p w:rsidR="00D25248" w:rsidRPr="00D25248" w:rsidRDefault="00D25248" w:rsidP="00D25248">
      <w:pPr>
        <w:spacing w:line="240" w:lineRule="auto"/>
        <w:jc w:val="left"/>
        <w:rPr>
          <w:rFonts w:cs="Arial"/>
          <w:b/>
          <w:bCs/>
          <w:iCs/>
        </w:rPr>
      </w:pPr>
    </w:p>
    <w:p w:rsidR="00300301" w:rsidRDefault="00407C3B" w:rsidP="003356CB">
      <w:pPr>
        <w:spacing w:line="240" w:lineRule="auto"/>
        <w:jc w:val="left"/>
      </w:pPr>
      <w:r>
        <w:t>P</w:t>
      </w:r>
      <w:r w:rsidR="00300301">
        <w:t>ůvodní odhady některých institucí</w:t>
      </w:r>
      <w:r>
        <w:t xml:space="preserve"> o růstu tržeb n</w:t>
      </w:r>
      <w:r w:rsidR="00300301">
        <w:t>ebyly založeny na datech ČSÚ, ačkoliv se</w:t>
      </w:r>
      <w:r w:rsidR="00AE1EC3">
        <w:t> </w:t>
      </w:r>
      <w:r w:rsidR="009C23F2">
        <w:t>na </w:t>
      </w:r>
      <w:r w:rsidR="00300301">
        <w:t xml:space="preserve">ně někteří činitelé ve svých prohlášeních odkazovali. </w:t>
      </w:r>
      <w:r w:rsidR="009C23F2" w:rsidRPr="009C23F2">
        <w:t>Zda a jak uživatel</w:t>
      </w:r>
      <w:r w:rsidR="009C23F2">
        <w:t>é</w:t>
      </w:r>
      <w:r w:rsidR="009C23F2" w:rsidRPr="009C23F2">
        <w:t xml:space="preserve"> naklád</w:t>
      </w:r>
      <w:r w:rsidR="009C23F2">
        <w:t xml:space="preserve">ají </w:t>
      </w:r>
      <w:r w:rsidR="009C23F2" w:rsidRPr="009C23F2">
        <w:t>s</w:t>
      </w:r>
      <w:r w:rsidR="000B3EE9">
        <w:t> </w:t>
      </w:r>
      <w:r w:rsidR="009C23F2" w:rsidRPr="009C23F2">
        <w:t xml:space="preserve">oficiálními statistickými daty, </w:t>
      </w:r>
      <w:r w:rsidR="00F50B05">
        <w:t xml:space="preserve">však </w:t>
      </w:r>
      <w:r w:rsidR="009C23F2" w:rsidRPr="009C23F2">
        <w:t>nemůže ČSÚ nijak ovlivnit. Pokud uživatel</w:t>
      </w:r>
      <w:r w:rsidR="009C23F2">
        <w:t>é</w:t>
      </w:r>
      <w:r w:rsidR="009C23F2" w:rsidRPr="009C23F2">
        <w:t xml:space="preserve"> tato data využív</w:t>
      </w:r>
      <w:r w:rsidR="009C23F2">
        <w:t>ají</w:t>
      </w:r>
      <w:r w:rsidR="009C23F2" w:rsidRPr="009C23F2">
        <w:t xml:space="preserve">, neznamená to, že by ČSÚ jakkoliv </w:t>
      </w:r>
      <w:r w:rsidR="009C23F2">
        <w:t>potvrzoval jejich p</w:t>
      </w:r>
      <w:r w:rsidR="009C23F2" w:rsidRPr="009C23F2">
        <w:t>ropočty, analýzy či odhady.</w:t>
      </w:r>
    </w:p>
    <w:p w:rsidR="00D25248" w:rsidRDefault="00D25248" w:rsidP="003356CB">
      <w:pPr>
        <w:spacing w:line="240" w:lineRule="auto"/>
        <w:jc w:val="left"/>
        <w:rPr>
          <w:rFonts w:cs="Arial"/>
          <w:b/>
          <w:bCs/>
          <w:iCs/>
        </w:rPr>
      </w:pPr>
      <w:bookmarkStart w:id="0" w:name="_GoBack"/>
      <w:bookmarkEnd w:id="0"/>
    </w:p>
    <w:p w:rsidR="00300301" w:rsidRDefault="00300301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300301" w:rsidRDefault="00300301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BB256C" w:rsidRPr="004C7D31">
          <w:rPr>
            <w:rStyle w:val="Hypertextovodkaz"/>
            <w:rFonts w:cs="Arial"/>
          </w:rPr>
          <w:t>petra.bacova@czso.cz</w:t>
        </w:r>
      </w:hyperlink>
      <w:r w:rsidR="00BB256C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750E68">
      <w:headerReference w:type="default" r:id="rId8"/>
      <w:footerReference w:type="default" r:id="rId9"/>
      <w:pgSz w:w="11907" w:h="16839" w:code="9"/>
      <w:pgMar w:top="2804" w:right="1418" w:bottom="1134" w:left="1985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C6" w:rsidRDefault="00DA49C6" w:rsidP="00BA6370">
      <w:r>
        <w:separator/>
      </w:r>
    </w:p>
  </w:endnote>
  <w:endnote w:type="continuationSeparator" w:id="0">
    <w:p w:rsidR="00DA49C6" w:rsidRDefault="00DA49C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48" w:rsidRDefault="0005315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25248" w:rsidRPr="000842D2" w:rsidRDefault="00D25248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25248" w:rsidRPr="000842D2" w:rsidRDefault="00D25248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25248" w:rsidRPr="00E600D3" w:rsidRDefault="00D25248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05315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5315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B256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5315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C6" w:rsidRDefault="00DA49C6" w:rsidP="00BA6370">
      <w:r>
        <w:separator/>
      </w:r>
    </w:p>
  </w:footnote>
  <w:footnote w:type="continuationSeparator" w:id="0">
    <w:p w:rsidR="00DA49C6" w:rsidRDefault="00DA49C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48" w:rsidRDefault="00053155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2B99"/>
    <w:rsid w:val="0002468C"/>
    <w:rsid w:val="00027576"/>
    <w:rsid w:val="000376B5"/>
    <w:rsid w:val="00043BF4"/>
    <w:rsid w:val="00044162"/>
    <w:rsid w:val="00053155"/>
    <w:rsid w:val="00076BD5"/>
    <w:rsid w:val="00080F62"/>
    <w:rsid w:val="00082CBD"/>
    <w:rsid w:val="00082DF3"/>
    <w:rsid w:val="00082E4E"/>
    <w:rsid w:val="000842D2"/>
    <w:rsid w:val="000843A5"/>
    <w:rsid w:val="000967DC"/>
    <w:rsid w:val="000A3C58"/>
    <w:rsid w:val="000B3EE9"/>
    <w:rsid w:val="000B6F63"/>
    <w:rsid w:val="000C435D"/>
    <w:rsid w:val="000D30AD"/>
    <w:rsid w:val="000D5FF0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91EC0"/>
    <w:rsid w:val="001A59BF"/>
    <w:rsid w:val="001B3045"/>
    <w:rsid w:val="001B5557"/>
    <w:rsid w:val="001B607F"/>
    <w:rsid w:val="001C0D61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60C48"/>
    <w:rsid w:val="00262B08"/>
    <w:rsid w:val="00274D2C"/>
    <w:rsid w:val="00282A46"/>
    <w:rsid w:val="002848DA"/>
    <w:rsid w:val="00286C3C"/>
    <w:rsid w:val="002923B4"/>
    <w:rsid w:val="002B2E47"/>
    <w:rsid w:val="002B445C"/>
    <w:rsid w:val="002C6C4B"/>
    <w:rsid w:val="002D6A6C"/>
    <w:rsid w:val="002E3116"/>
    <w:rsid w:val="002F285A"/>
    <w:rsid w:val="00300301"/>
    <w:rsid w:val="003065B2"/>
    <w:rsid w:val="0031024D"/>
    <w:rsid w:val="00311BAF"/>
    <w:rsid w:val="00313447"/>
    <w:rsid w:val="00322412"/>
    <w:rsid w:val="00322673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3588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07C3B"/>
    <w:rsid w:val="00413A9D"/>
    <w:rsid w:val="00436E16"/>
    <w:rsid w:val="004436EE"/>
    <w:rsid w:val="004443F6"/>
    <w:rsid w:val="00451C08"/>
    <w:rsid w:val="0045547F"/>
    <w:rsid w:val="00472471"/>
    <w:rsid w:val="00473F0B"/>
    <w:rsid w:val="004779D5"/>
    <w:rsid w:val="00482163"/>
    <w:rsid w:val="004831D5"/>
    <w:rsid w:val="004920AD"/>
    <w:rsid w:val="004A76F2"/>
    <w:rsid w:val="004D05B3"/>
    <w:rsid w:val="004D2396"/>
    <w:rsid w:val="004E0BCD"/>
    <w:rsid w:val="004E479E"/>
    <w:rsid w:val="004E4A38"/>
    <w:rsid w:val="004E583B"/>
    <w:rsid w:val="004F3418"/>
    <w:rsid w:val="004F78E6"/>
    <w:rsid w:val="00512D99"/>
    <w:rsid w:val="00521057"/>
    <w:rsid w:val="00522BF5"/>
    <w:rsid w:val="005306A4"/>
    <w:rsid w:val="00531DBB"/>
    <w:rsid w:val="00533F59"/>
    <w:rsid w:val="00550AD9"/>
    <w:rsid w:val="005514B9"/>
    <w:rsid w:val="005615D2"/>
    <w:rsid w:val="005748DB"/>
    <w:rsid w:val="00580C56"/>
    <w:rsid w:val="0059449B"/>
    <w:rsid w:val="005A3D83"/>
    <w:rsid w:val="005B12E4"/>
    <w:rsid w:val="005E64AA"/>
    <w:rsid w:val="005F699D"/>
    <w:rsid w:val="005F6C3A"/>
    <w:rsid w:val="005F79FB"/>
    <w:rsid w:val="00604406"/>
    <w:rsid w:val="00605F4A"/>
    <w:rsid w:val="00606963"/>
    <w:rsid w:val="00607822"/>
    <w:rsid w:val="006103AA"/>
    <w:rsid w:val="00611108"/>
    <w:rsid w:val="006113AB"/>
    <w:rsid w:val="00613BBF"/>
    <w:rsid w:val="006153F8"/>
    <w:rsid w:val="00622B80"/>
    <w:rsid w:val="00636D24"/>
    <w:rsid w:val="0064139A"/>
    <w:rsid w:val="006458A1"/>
    <w:rsid w:val="00647E0E"/>
    <w:rsid w:val="00652477"/>
    <w:rsid w:val="00661B2F"/>
    <w:rsid w:val="00664790"/>
    <w:rsid w:val="00673584"/>
    <w:rsid w:val="00675D16"/>
    <w:rsid w:val="00692BFB"/>
    <w:rsid w:val="00694066"/>
    <w:rsid w:val="006A4B44"/>
    <w:rsid w:val="006A4ECD"/>
    <w:rsid w:val="006C1109"/>
    <w:rsid w:val="006C4B0A"/>
    <w:rsid w:val="006D272D"/>
    <w:rsid w:val="006D6924"/>
    <w:rsid w:val="006D7661"/>
    <w:rsid w:val="006E024F"/>
    <w:rsid w:val="006E2608"/>
    <w:rsid w:val="006E4E81"/>
    <w:rsid w:val="006F2712"/>
    <w:rsid w:val="006F4097"/>
    <w:rsid w:val="00702B1C"/>
    <w:rsid w:val="007038CB"/>
    <w:rsid w:val="00707F7D"/>
    <w:rsid w:val="00717EC5"/>
    <w:rsid w:val="00723482"/>
    <w:rsid w:val="00737B80"/>
    <w:rsid w:val="00750E68"/>
    <w:rsid w:val="007576C2"/>
    <w:rsid w:val="007620EB"/>
    <w:rsid w:val="007815C6"/>
    <w:rsid w:val="00782E90"/>
    <w:rsid w:val="007916AF"/>
    <w:rsid w:val="007A57F2"/>
    <w:rsid w:val="007B1333"/>
    <w:rsid w:val="007C04EB"/>
    <w:rsid w:val="007C6E10"/>
    <w:rsid w:val="007C7B5F"/>
    <w:rsid w:val="007E5892"/>
    <w:rsid w:val="007F4AEB"/>
    <w:rsid w:val="007F75B2"/>
    <w:rsid w:val="008043C4"/>
    <w:rsid w:val="008103D3"/>
    <w:rsid w:val="00813702"/>
    <w:rsid w:val="00831B1B"/>
    <w:rsid w:val="008608A9"/>
    <w:rsid w:val="00861D0E"/>
    <w:rsid w:val="00863712"/>
    <w:rsid w:val="0086744B"/>
    <w:rsid w:val="00867569"/>
    <w:rsid w:val="0088059F"/>
    <w:rsid w:val="008A750A"/>
    <w:rsid w:val="008C1D69"/>
    <w:rsid w:val="008C384C"/>
    <w:rsid w:val="008C5F54"/>
    <w:rsid w:val="008D0F11"/>
    <w:rsid w:val="008D7EA9"/>
    <w:rsid w:val="008E1032"/>
    <w:rsid w:val="008F35B4"/>
    <w:rsid w:val="008F73B4"/>
    <w:rsid w:val="0090115E"/>
    <w:rsid w:val="00910C82"/>
    <w:rsid w:val="009149AE"/>
    <w:rsid w:val="00915F21"/>
    <w:rsid w:val="0092781E"/>
    <w:rsid w:val="0094402F"/>
    <w:rsid w:val="009473BD"/>
    <w:rsid w:val="00955BEE"/>
    <w:rsid w:val="00956773"/>
    <w:rsid w:val="009636F1"/>
    <w:rsid w:val="009668FF"/>
    <w:rsid w:val="00977426"/>
    <w:rsid w:val="0098003E"/>
    <w:rsid w:val="00981A35"/>
    <w:rsid w:val="00983836"/>
    <w:rsid w:val="009850DA"/>
    <w:rsid w:val="00985980"/>
    <w:rsid w:val="0098630A"/>
    <w:rsid w:val="009965AA"/>
    <w:rsid w:val="009972BF"/>
    <w:rsid w:val="009B55B1"/>
    <w:rsid w:val="009C23F2"/>
    <w:rsid w:val="009C5FE0"/>
    <w:rsid w:val="009F18D0"/>
    <w:rsid w:val="00A029DA"/>
    <w:rsid w:val="00A1185E"/>
    <w:rsid w:val="00A131DA"/>
    <w:rsid w:val="00A4343D"/>
    <w:rsid w:val="00A502F1"/>
    <w:rsid w:val="00A504E0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E13AF"/>
    <w:rsid w:val="00AE1EC3"/>
    <w:rsid w:val="00AE66B0"/>
    <w:rsid w:val="00AE6D5B"/>
    <w:rsid w:val="00B00C1D"/>
    <w:rsid w:val="00B03E21"/>
    <w:rsid w:val="00B103A4"/>
    <w:rsid w:val="00B3607A"/>
    <w:rsid w:val="00B416B4"/>
    <w:rsid w:val="00B458B6"/>
    <w:rsid w:val="00B649D6"/>
    <w:rsid w:val="00B64BFF"/>
    <w:rsid w:val="00B76870"/>
    <w:rsid w:val="00B803C3"/>
    <w:rsid w:val="00B842D7"/>
    <w:rsid w:val="00B934A6"/>
    <w:rsid w:val="00BA128C"/>
    <w:rsid w:val="00BA3992"/>
    <w:rsid w:val="00BA439F"/>
    <w:rsid w:val="00BA6370"/>
    <w:rsid w:val="00BA6986"/>
    <w:rsid w:val="00BB256C"/>
    <w:rsid w:val="00BB47A8"/>
    <w:rsid w:val="00BB6DFD"/>
    <w:rsid w:val="00BC5028"/>
    <w:rsid w:val="00BD259E"/>
    <w:rsid w:val="00BE4918"/>
    <w:rsid w:val="00BE7C3B"/>
    <w:rsid w:val="00BF0540"/>
    <w:rsid w:val="00C0647A"/>
    <w:rsid w:val="00C072F9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5A80"/>
    <w:rsid w:val="00C8406E"/>
    <w:rsid w:val="00C87663"/>
    <w:rsid w:val="00C960AA"/>
    <w:rsid w:val="00CA1C4A"/>
    <w:rsid w:val="00CA5AC2"/>
    <w:rsid w:val="00CB2709"/>
    <w:rsid w:val="00CB4A18"/>
    <w:rsid w:val="00CB6F89"/>
    <w:rsid w:val="00CD1478"/>
    <w:rsid w:val="00CD3E4E"/>
    <w:rsid w:val="00CD4D19"/>
    <w:rsid w:val="00CE228C"/>
    <w:rsid w:val="00CF19DC"/>
    <w:rsid w:val="00CF545B"/>
    <w:rsid w:val="00D018F0"/>
    <w:rsid w:val="00D05A3F"/>
    <w:rsid w:val="00D123EA"/>
    <w:rsid w:val="00D24839"/>
    <w:rsid w:val="00D25248"/>
    <w:rsid w:val="00D26666"/>
    <w:rsid w:val="00D27074"/>
    <w:rsid w:val="00D27D69"/>
    <w:rsid w:val="00D448C2"/>
    <w:rsid w:val="00D666C3"/>
    <w:rsid w:val="00D709D9"/>
    <w:rsid w:val="00D81A60"/>
    <w:rsid w:val="00D83F79"/>
    <w:rsid w:val="00DA49C6"/>
    <w:rsid w:val="00DA4C53"/>
    <w:rsid w:val="00DB119D"/>
    <w:rsid w:val="00DB19B5"/>
    <w:rsid w:val="00DB78B8"/>
    <w:rsid w:val="00DC3C9E"/>
    <w:rsid w:val="00DE4A33"/>
    <w:rsid w:val="00DE7268"/>
    <w:rsid w:val="00DF47FE"/>
    <w:rsid w:val="00E077B8"/>
    <w:rsid w:val="00E167F4"/>
    <w:rsid w:val="00E2374E"/>
    <w:rsid w:val="00E26704"/>
    <w:rsid w:val="00E267DE"/>
    <w:rsid w:val="00E27C40"/>
    <w:rsid w:val="00E31980"/>
    <w:rsid w:val="00E35656"/>
    <w:rsid w:val="00E36C46"/>
    <w:rsid w:val="00E42B57"/>
    <w:rsid w:val="00E6423C"/>
    <w:rsid w:val="00E66C15"/>
    <w:rsid w:val="00E7351A"/>
    <w:rsid w:val="00E80991"/>
    <w:rsid w:val="00E93830"/>
    <w:rsid w:val="00E93E0E"/>
    <w:rsid w:val="00EA7D0E"/>
    <w:rsid w:val="00EB1ED3"/>
    <w:rsid w:val="00EB2CED"/>
    <w:rsid w:val="00EB5CAE"/>
    <w:rsid w:val="00EC2D51"/>
    <w:rsid w:val="00ED71ED"/>
    <w:rsid w:val="00ED7B0C"/>
    <w:rsid w:val="00EE1337"/>
    <w:rsid w:val="00EE69D9"/>
    <w:rsid w:val="00F26395"/>
    <w:rsid w:val="00F2654E"/>
    <w:rsid w:val="00F3488F"/>
    <w:rsid w:val="00F405C9"/>
    <w:rsid w:val="00F4608C"/>
    <w:rsid w:val="00F46F18"/>
    <w:rsid w:val="00F50B05"/>
    <w:rsid w:val="00F5188C"/>
    <w:rsid w:val="00F56027"/>
    <w:rsid w:val="00F60154"/>
    <w:rsid w:val="00F914F4"/>
    <w:rsid w:val="00F93546"/>
    <w:rsid w:val="00FA6441"/>
    <w:rsid w:val="00FB005B"/>
    <w:rsid w:val="00FB1F4C"/>
    <w:rsid w:val="00FB3BF9"/>
    <w:rsid w:val="00FB687C"/>
    <w:rsid w:val="00FB76F0"/>
    <w:rsid w:val="00FC326A"/>
    <w:rsid w:val="00FD1881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28E3-4544-4B19-B124-46EBC45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3</cp:revision>
  <cp:lastPrinted>2017-02-09T11:41:00Z</cp:lastPrinted>
  <dcterms:created xsi:type="dcterms:W3CDTF">2017-02-09T11:45:00Z</dcterms:created>
  <dcterms:modified xsi:type="dcterms:W3CDTF">2017-02-09T12:04:00Z</dcterms:modified>
</cp:coreProperties>
</file>