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D4" w:rsidRPr="009110F7" w:rsidRDefault="00935BD4" w:rsidP="001554C2">
      <w:pPr>
        <w:pStyle w:val="Nadpis11"/>
      </w:pPr>
      <w:bookmarkStart w:id="0" w:name="_Toc5708392"/>
      <w:r w:rsidRPr="009110F7">
        <w:t>4. Vnější vztahy</w:t>
      </w:r>
      <w:bookmarkEnd w:id="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88"/>
        <w:gridCol w:w="250"/>
        <w:gridCol w:w="7501"/>
      </w:tblGrid>
      <w:tr w:rsidR="00524385" w:rsidRPr="009110F7" w:rsidTr="00524385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Marginlie"/>
            </w:pPr>
            <w:r>
              <w:t>Hodnota vývozu se loni mírně zvýšila, zejména díky silné druhé polovině roku.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385" w:rsidRPr="00AF6F98" w:rsidRDefault="00524385" w:rsidP="00723435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Hodnota vývozu zboží v roce 2018 dosáhla 3 630,8 mld. korun</w:t>
            </w:r>
            <w:r w:rsidRPr="00AF6F98">
              <w:rPr>
                <w:rStyle w:val="Znakapoznpodarou"/>
                <w:spacing w:val="-4"/>
              </w:rPr>
              <w:footnoteReference w:id="1"/>
            </w:r>
            <w:r>
              <w:rPr>
                <w:spacing w:val="-4"/>
              </w:rPr>
              <w:t xml:space="preserve">. To představuje meziroční navýšení hodnoty o 117,9 mld. korun (3,4 %). Export zboží tak rostl devátým rokem v řadě. Vývoj meziroční dynamiky v průběhu roku byl zejména v 1. pololetí ovlivněn vysokou srovnávací základnou roku 2017 i zhoršenou situací v oblasti vývozu motorových vozidel (-1,0 %, +1,7 % v 1. a 2. čtvrtletí). Druhá polovina roku však byla z hlediska vývozu úspěšnější (+5,4 % ve 3. čtvrtletí). V závěrečném kvartálu dosáhla hodnota exportu zboží 952,7 mld. korun a meziročně se zvýšila o 68,3 mld. korun (7,7 %). Šlo o nejvyšší nárůst od 1. čtvrtletí 2017. </w:t>
            </w:r>
          </w:p>
        </w:tc>
      </w:tr>
      <w:tr w:rsidR="00524385" w:rsidRPr="009110F7" w:rsidTr="00524385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Marginlie"/>
            </w:pPr>
            <w:r>
              <w:t>Růst hodnoty exportu do Německa loni citelně oslabil. Naopak vývoz do Nizozemska, Španělska a Švédska rostl silně.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385" w:rsidRPr="00AF6F98" w:rsidRDefault="00524385" w:rsidP="00723435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 xml:space="preserve">Teritoriální struktura exportu loni zůstala v základních rysech prakticky nezměněna. </w:t>
            </w:r>
            <w:r w:rsidR="003B2D2E">
              <w:rPr>
                <w:spacing w:val="-4"/>
              </w:rPr>
              <w:br/>
            </w:r>
            <w:r>
              <w:rPr>
                <w:spacing w:val="-4"/>
              </w:rPr>
              <w:t>Do zemí EU zamířilo 83,9 % z celého vývozu zboží. Bezmála třetina českého exportu nadále končila v Německu. Relativní nárůst vývozu do EU (3,5 %) byl mírně vyšší než mimo Unii (2,6 %). V porovnání s rokem 2017 výrazně oslabil růst vývozu do Německa (1,6 %). Celoroční dynamiku vytáhlo vzhůru až 4. čtvrtletí roku (+16,3 mld. korun, 6,0 %). V 1. až 3. čtvrtletí hodnota vývozu do Německa stagnovala. Výraznější úlohu tak loni sehrály menší exportní destinace. Razantního nárůstu (13,9 mld. korun, 12,2 %) loni dosáhla hodnota exportu do Nizozemska a navázala na více než 40% navýšení z předchozího roku. Silný přírůstek měl i vývoz do Španělska (16,7 mld. korun, 16,3 %) a Švédska (8,4 mld. korun, 15,6 %). Poměrně vysokého relativního přírůstku dosáhl také export do Rumunska (10,3 %, 5,2 mld. korun). Vývoz k našim nejbližším sousedům rostl mírněji (Polsko +3,7 %, Slovensko +2,6 %, Rakousko +4,3 %). Vývoz na Slovensko se loni vymanil z dvouletého období propadů. Loni pokračoval pokles hodnoty vývozu do Velké Británie (-4,0 %, -6,7 mld. korun). Nárůst vývozu mimo EU byl nejvýrazněji ovlivněn Ruskem (+7,7 mld. korun, 11,0 %). Silný přírůstek zaznamenal export do Japonska (+2,2 mld. korun, 19,5 %).</w:t>
            </w:r>
          </w:p>
        </w:tc>
      </w:tr>
      <w:tr w:rsidR="00524385" w:rsidRPr="009110F7" w:rsidTr="00524385">
        <w:trPr>
          <w:trHeight w:val="170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Marginlie"/>
            </w:pPr>
            <w:r>
              <w:t xml:space="preserve">Hodnota vývozu motorových vozidel loni poprvé od roku 2009 poklesla. </w:t>
            </w:r>
          </w:p>
          <w:p w:rsidR="00524385" w:rsidRDefault="00524385" w:rsidP="00723435">
            <w:pPr>
              <w:pStyle w:val="Marginlie"/>
            </w:pPr>
          </w:p>
          <w:p w:rsidR="00524385" w:rsidRDefault="00524385" w:rsidP="00723435">
            <w:pPr>
              <w:pStyle w:val="Marginlie"/>
            </w:pPr>
            <w:r>
              <w:t>Kompenzace však přišla ze strany počítačů, optických a elektronických přístrojů. Ty se loni dostaly na pozici druhého nejvýznamnějšího vývozního artiklu.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385" w:rsidRPr="00AF6F98" w:rsidRDefault="00524385" w:rsidP="006F40DF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Klíčovým artiklem českého vývozu zůstala motorová vozidla (27,1 % celkové hodnoty exportu). Loni však poprvé od roku 2009 hodnota vývozu motorových vozidel meziročně poklesla (-5,7 mld. korun, 0,6 %). Meziroční pokles probíhal v 1. až 3. čtvrtletí. Naopak závěrečný kvartál přinesl nárůst o 23,2 mld. korun (9,8 %, nejvíce od 1. čtvrtletí 2017). Po celý rok silně narůstal export počítačů, elektronických a optických přístrojů (za</w:t>
            </w:r>
            <w:r w:rsidR="006F40DF">
              <w:rPr>
                <w:spacing w:val="-4"/>
              </w:rPr>
              <w:t> </w:t>
            </w:r>
            <w:r>
              <w:rPr>
                <w:spacing w:val="-4"/>
              </w:rPr>
              <w:t>rok</w:t>
            </w:r>
            <w:r w:rsidR="006F40DF">
              <w:rPr>
                <w:spacing w:val="-4"/>
              </w:rPr>
              <w:t> </w:t>
            </w:r>
            <w:r>
              <w:rPr>
                <w:spacing w:val="-4"/>
              </w:rPr>
              <w:t>2018 nárůst hodnoty o 53,7 mld. korun, 15,7 %). Loňské navýšení, které navázalo</w:t>
            </w:r>
            <w:r w:rsidR="006F40DF">
              <w:rPr>
                <w:spacing w:val="-4"/>
              </w:rPr>
              <w:t xml:space="preserve"> </w:t>
            </w:r>
            <w:r>
              <w:rPr>
                <w:spacing w:val="-4"/>
              </w:rPr>
              <w:t>na rok 2017, bylo tak velké, že se tento artikl přiblížil objemem druhému nejvýznamnějšímu artiklu vývozu - strojům a zařízením. Jejich vývoz rovněž loni mírně vzrostl (+13,1 mld. korun, 3,3 %). Růst si zachoval i vývoz elektrických zařízení (+11,9</w:t>
            </w:r>
            <w:r w:rsidR="002E792B">
              <w:rPr>
                <w:spacing w:val="2"/>
              </w:rPr>
              <w:t> </w:t>
            </w:r>
            <w:r>
              <w:rPr>
                <w:spacing w:val="-4"/>
              </w:rPr>
              <w:t>mld. korun, 4,0 %), zrychlila dynamika exportu základních kovů (+11,5 mld., 8,3 %). Výrazné zvýšení cen elektřiny způsobilo i nárůst hodnoty vyvezené elektřiny, plynu, páry a klimatizovaného vzduchu o 7,9 mld. korun (31,4 %). Propad o 4,3 mld. korun (10,8 %) loni potkal produkty zemědělství a myslivosti. Celý pokles však vznikl v první polovině roku, zejména kvůli poklesu cen některých výrobků. K mírnému nárůstu hodnoty vývozu ve 2. pololetí došlo navzdory nižší úrodě. Výrazně se totiž zvýšily ceny dotčených plodin.</w:t>
            </w:r>
          </w:p>
        </w:tc>
      </w:tr>
      <w:tr w:rsidR="00524385" w:rsidRPr="009110F7" w:rsidTr="00524385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Marginlie"/>
            </w:pPr>
            <w:r>
              <w:t>Dovoz tažený silnou domácí poptávkou rostl během roku více než vývoz. Obrat nastal až ve 4. čtvrtletí.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385" w:rsidRPr="00AF6F98" w:rsidRDefault="00524385" w:rsidP="00723435">
            <w:pPr>
              <w:rPr>
                <w:spacing w:val="-4"/>
              </w:rPr>
            </w:pPr>
            <w:r>
              <w:rPr>
                <w:spacing w:val="-4"/>
              </w:rPr>
              <w:t xml:space="preserve">Pokračující růst domácí poptávky byl saturován mimo jiné dovozem. Hodnota importu zboží v roce 2018 dosáhla 3 508,5 mld. korun a zvýšila se o 159,1 mld. (4,7 %). Dynamika dovozu v 1. až 3. čtvrtletí překonávala vývoz. Až ve 4. kvartálu byl přírůstek mírně nižší (63,2 mld. korun, 7,3 %). Celkově bylo v závěru roku dovezeno zboží v hodnotě 930,9 mld. korun (hranice 900 mld. byla překonána poprvé). Rostl dovoz ze </w:t>
            </w:r>
            <w:r>
              <w:rPr>
                <w:spacing w:val="-4"/>
              </w:rPr>
              <w:lastRenderedPageBreak/>
              <w:t>zemí EU (+74,5 mld. korun, 3,3 %)</w:t>
            </w:r>
            <w:r w:rsidR="00CB6152">
              <w:rPr>
                <w:spacing w:val="-4"/>
              </w:rPr>
              <w:t>,</w:t>
            </w:r>
            <w:r>
              <w:rPr>
                <w:spacing w:val="-4"/>
              </w:rPr>
              <w:t xml:space="preserve"> i mimo ni (+84,9 mld. korun, 8,1 %). Výraznější dynamiku dovozu z </w:t>
            </w:r>
            <w:proofErr w:type="spellStart"/>
            <w:r>
              <w:rPr>
                <w:spacing w:val="-4"/>
              </w:rPr>
              <w:t>mimounijních</w:t>
            </w:r>
            <w:proofErr w:type="spellEnd"/>
            <w:r>
              <w:rPr>
                <w:spacing w:val="-4"/>
              </w:rPr>
              <w:t xml:space="preserve"> zemí loni ovlivnila zejména Čína (+39,2 mld. korun, 11,9 %), u které došlo v druhé polovině roku k výraznému zrychlení meziročního růstu (17,8 % a 18,4 %, resp. +13,9 mld. korun a +17,5 mld. korun ve 3. a 4. čtvrtletí). Poměrně silně se zvýšila hodnota dovozu ze Spojených států (+7,4 mld. korun, 8,7 %). Rostl dovoz z Ruska (+6,9 mld. korun, 6,0 %). I v tomto případě došlo k výraznému zrychlení v druhé půli roku. Slabší loňskou dynamiku dovozu z EU ovlivnilo hlavně Německo (+19,7 mld.</w:t>
            </w:r>
            <w:r w:rsidR="002C22A4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korun, 2,2 %). Mírný růst si udržel dovoz z Polska (4,5 %) </w:t>
            </w:r>
            <w:r w:rsidR="002C22A4">
              <w:rPr>
                <w:spacing w:val="-4"/>
              </w:rPr>
              <w:br/>
            </w:r>
            <w:r>
              <w:rPr>
                <w:spacing w:val="-4"/>
              </w:rPr>
              <w:t>a Slovenska (4,3 %). Výrazně zrychlil dovoz z Francie (+7,0 mld. korun, 6,4 %)</w:t>
            </w:r>
            <w:r w:rsidR="002E792B">
              <w:rPr>
                <w:spacing w:val="-4"/>
              </w:rPr>
              <w:t>.</w:t>
            </w:r>
            <w:r>
              <w:rPr>
                <w:spacing w:val="-4"/>
              </w:rPr>
              <w:t xml:space="preserve"> </w:t>
            </w:r>
          </w:p>
        </w:tc>
      </w:tr>
      <w:tr w:rsidR="00524385" w:rsidRPr="009110F7" w:rsidTr="00524385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Marginlie"/>
            </w:pPr>
            <w:r>
              <w:lastRenderedPageBreak/>
              <w:t>Vývoj dovozu loni značně ovlivňoval růst cen některých komodit.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385" w:rsidRPr="00AF6F98" w:rsidRDefault="00524385" w:rsidP="00723435">
            <w:pPr>
              <w:rPr>
                <w:spacing w:val="-4"/>
              </w:rPr>
            </w:pPr>
            <w:r>
              <w:rPr>
                <w:spacing w:val="-4"/>
              </w:rPr>
              <w:t xml:space="preserve">Vývoj dovozu podle jednotlivých oddílů klasifikace produkce byl v mnoha rysech podobný výše popsanému exportu. Hodnota importu motorových vozidel poprvé od roku 2009 klesla (-2,6 mld. korun, -0,5 %). Zvýšení cen prudce navýšilo hodnotu dovozu elektřiny, plynu, páry a klimatizovaného vzduchu (+7,5 mld. korun, 37,7 %). Mohutné zrychlení v druhé půli roku nakonec vedlo ke zvýšení hodnoty dovozu počítačů, elektronických a optických přístrojů o 34,7 mld. korun (9,3 %, nárůst lze propojit se zrychlením dovozu z Číny). Nárůst cen ropy se projevil zvýšením hodnoty dovozu koksu a rafinovaných ropných produktů o 15,5 mld. korun (29,0 %), ropy a zemního plynu </w:t>
            </w:r>
            <w:r w:rsidR="00E23C6A">
              <w:rPr>
                <w:spacing w:val="-4"/>
              </w:rPr>
              <w:br/>
            </w:r>
            <w:r>
              <w:rPr>
                <w:spacing w:val="-4"/>
              </w:rPr>
              <w:t xml:space="preserve">o 14,8 mld. korun (12,3 %) a nepřímo zrychlením dynamiky u chemických látek </w:t>
            </w:r>
            <w:r w:rsidR="00E23C6A">
              <w:rPr>
                <w:spacing w:val="-4"/>
              </w:rPr>
              <w:br/>
            </w:r>
            <w:r>
              <w:rPr>
                <w:spacing w:val="-4"/>
              </w:rPr>
              <w:t xml:space="preserve">a přípravků na +15,5 mld. korun (5,7 %). Ostatních dopravních prostředků bylo dovezeno o 10,6 mld. korun (30,5 %) více než v roce 2017. Poklesla hodnota dovozu potravinářských výrobků (-3,9 mld. korun, -2,6 %).   </w:t>
            </w:r>
          </w:p>
        </w:tc>
      </w:tr>
      <w:tr w:rsidR="00524385" w:rsidRPr="009110F7" w:rsidTr="00524385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Marginlie"/>
            </w:pPr>
            <w:r>
              <w:t xml:space="preserve">Přebytek bilance zahraničního obchodu se loni snížil o 41,2 mld. korun. </w:t>
            </w:r>
          </w:p>
          <w:p w:rsidR="00524385" w:rsidRDefault="00524385" w:rsidP="00723435">
            <w:pPr>
              <w:pStyle w:val="Marginlie"/>
            </w:pPr>
          </w:p>
          <w:p w:rsidR="00524385" w:rsidRDefault="00524385" w:rsidP="00723435">
            <w:pPr>
              <w:pStyle w:val="Marginlie"/>
            </w:pPr>
            <w:r>
              <w:t>U zemí mimo EU bylo prohloubení deficitu nejsilnější od roku 2010.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385" w:rsidRPr="00AF6F98" w:rsidRDefault="00524385" w:rsidP="00C00BD7">
            <w:pPr>
              <w:rPr>
                <w:spacing w:val="-4"/>
              </w:rPr>
            </w:pPr>
            <w:r>
              <w:rPr>
                <w:spacing w:val="-4"/>
              </w:rPr>
              <w:t>Bilance zahraničního obchodu se zbožím loni dosáhla přebytku 122,3 mld. korun. Přebytek byl o 41,2 mld. korun nižší než v roce 2017 a byl nejnižší od roku 2013. K meziročnímu poklesu došlo v 1. až 3. čtvrtletí. Ve 4. čtvrtletí činil přebytek 21,7</w:t>
            </w:r>
            <w:r w:rsidR="00C00BD7">
              <w:rPr>
                <w:spacing w:val="-4"/>
              </w:rPr>
              <w:t> </w:t>
            </w:r>
            <w:r>
              <w:rPr>
                <w:spacing w:val="-4"/>
              </w:rPr>
              <w:t>mld.</w:t>
            </w:r>
            <w:r w:rsidR="00C00BD7">
              <w:rPr>
                <w:spacing w:val="-4"/>
              </w:rPr>
              <w:t> </w:t>
            </w:r>
            <w:r>
              <w:rPr>
                <w:spacing w:val="-4"/>
              </w:rPr>
              <w:t xml:space="preserve">korun a meziročně vzrostl o 5,0 mld. Loňský pokles přebytku byl způsoben zejména prohloubením deficitu obchodu se zeměmi mimo EU o 70,2 mld. korun (nejvíce od roku 2010). Nejvýraznější vliv mělo zhoršení bilance s Čínou o 37,4 mld. korun, výrazné bylo i snížení přebytku obchodu s Tureckem o 8,1 mld. a prohloubení deficitu </w:t>
            </w:r>
            <w:r w:rsidR="00A934F9">
              <w:rPr>
                <w:spacing w:val="-4"/>
              </w:rPr>
              <w:br/>
            </w:r>
            <w:r>
              <w:rPr>
                <w:spacing w:val="-4"/>
              </w:rPr>
              <w:t xml:space="preserve">se Spojenými státy o 5,3 mld. Naopak obchod s Evropskou unií bilanci meziročně zlepšil o 28,5 mld. korun. Přebytek bilance s Nizozemskem se zvýšil o 9,7 mld. korun </w:t>
            </w:r>
            <w:r w:rsidR="00A934F9">
              <w:rPr>
                <w:spacing w:val="-4"/>
              </w:rPr>
              <w:br/>
            </w:r>
            <w:r>
              <w:rPr>
                <w:spacing w:val="-4"/>
              </w:rPr>
              <w:t>na 39,3</w:t>
            </w:r>
            <w:r w:rsidR="00C00BD7">
              <w:rPr>
                <w:spacing w:val="-4"/>
              </w:rPr>
              <w:t> </w:t>
            </w:r>
            <w:r>
              <w:rPr>
                <w:spacing w:val="-4"/>
              </w:rPr>
              <w:t xml:space="preserve">mld., podobně se Španělskem se navýšil o 16,9 mld. a se Švédskem </w:t>
            </w:r>
            <w:r w:rsidR="00A934F9">
              <w:rPr>
                <w:spacing w:val="-4"/>
              </w:rPr>
              <w:br/>
            </w:r>
            <w:r>
              <w:rPr>
                <w:spacing w:val="-4"/>
              </w:rPr>
              <w:t>o 6,4</w:t>
            </w:r>
            <w:r w:rsidR="00C00BD7">
              <w:rPr>
                <w:spacing w:val="-4"/>
              </w:rPr>
              <w:t> </w:t>
            </w:r>
            <w:r>
              <w:rPr>
                <w:spacing w:val="-4"/>
              </w:rPr>
              <w:t>mld.</w:t>
            </w:r>
            <w:r w:rsidR="00C00BD7">
              <w:rPr>
                <w:spacing w:val="-4"/>
              </w:rPr>
              <w:t> </w:t>
            </w:r>
            <w:r>
              <w:rPr>
                <w:spacing w:val="-4"/>
              </w:rPr>
              <w:t xml:space="preserve">korun. Slabší výsledky zahraničního obchodu s Německem se projevily i na bilanci – přebytek se snížil o 2,2 mld. korun. Prohloubil se deficit obchodu s Polskem </w:t>
            </w:r>
            <w:r w:rsidR="00FA26DF">
              <w:rPr>
                <w:spacing w:val="-4"/>
              </w:rPr>
              <w:br/>
            </w:r>
            <w:r>
              <w:rPr>
                <w:spacing w:val="-4"/>
              </w:rPr>
              <w:t>o 4,5 mld.</w:t>
            </w:r>
            <w:r w:rsidR="00C00BD7">
              <w:rPr>
                <w:spacing w:val="-4"/>
              </w:rPr>
              <w:t> </w:t>
            </w:r>
            <w:r>
              <w:rPr>
                <w:spacing w:val="-4"/>
              </w:rPr>
              <w:t xml:space="preserve">korun. </w:t>
            </w:r>
          </w:p>
        </w:tc>
      </w:tr>
      <w:tr w:rsidR="00524385" w:rsidRPr="009110F7" w:rsidTr="00524385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Marginlie"/>
            </w:pPr>
            <w:r>
              <w:t>Zhoršení bilance mělo svůj původ mimo jiné ve zvýšení cen ropy.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rPr>
                <w:spacing w:val="-4"/>
              </w:rPr>
            </w:pPr>
            <w:r>
              <w:rPr>
                <w:spacing w:val="-4"/>
              </w:rPr>
              <w:t xml:space="preserve">Pohled na vývoj bilance podle klasifikace produkce ukazuje, že zhoršení má původ mimo jiné ve zvýšení cen ropy - u ropy a zemního plynu došlo ke zhoršení deficitu </w:t>
            </w:r>
            <w:r w:rsidR="00D269B9">
              <w:rPr>
                <w:spacing w:val="-4"/>
              </w:rPr>
              <w:br/>
            </w:r>
            <w:r>
              <w:rPr>
                <w:spacing w:val="-4"/>
              </w:rPr>
              <w:t xml:space="preserve">o 13,3 mld. korun, u koksu a rafinovaných ropných produktů o 12,0 mld., výrazněji se projevily i chemické látky a přípravky (-9,0 mld.). Výrazné zvýšení dovozu ostatních dopravních prostředků mělo za následek zhoršení přebytku bilance o 12,4 mld. korun. Nejvýraznější kladný vliv na bilanci měly počítače, elektronické a optické přístroje (+18,9 mld. korun). Výsledný deficit 13,8 mld. korun byl nejlepším výsledkem tohoto oddílu klasifikace v celé dostupné časové řadě.   </w:t>
            </w:r>
          </w:p>
        </w:tc>
      </w:tr>
      <w:tr w:rsidR="00524385" w:rsidRPr="009110F7" w:rsidTr="00524385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Marginlie"/>
            </w:pPr>
            <w:r>
              <w:t xml:space="preserve">Deficit prvotních důchodů s nerezidenty se loni meziročně zmírnil o 39,9 mld. korun. 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385" w:rsidRDefault="00524385" w:rsidP="00D70289">
            <w:pPr>
              <w:rPr>
                <w:spacing w:val="-4"/>
              </w:rPr>
            </w:pPr>
            <w:r w:rsidRPr="0023222D">
              <w:t xml:space="preserve">Celkové saldo toků prvotních důchodů mezi rezidenty a nerezidenty v roce 2017 činilo -270,8 mld. korun. </w:t>
            </w:r>
            <w:r>
              <w:t xml:space="preserve">Oproti roku 2017 se deficit zmírnil o 39,9 mld. Největším zdrojem deficitu se stalo záporné saldo důchodů z vlastnictví (-325,2 mld. korun). Tato bilance se meziročně zlepšila o 46,5 mld. </w:t>
            </w:r>
            <w:r w:rsidRPr="0023222D">
              <w:t>Zisky z přímých investic zahraničních vlastníků loni dosáhly 414,6 mld. korun, což představovalo 7,8 % HDP</w:t>
            </w:r>
            <w:r>
              <w:t xml:space="preserve"> a meziroční pokles o 37,8 mld</w:t>
            </w:r>
            <w:r w:rsidRPr="0023222D">
              <w:t>.</w:t>
            </w:r>
            <w:r>
              <w:t xml:space="preserve"> </w:t>
            </w:r>
            <w:r w:rsidRPr="0023222D">
              <w:t xml:space="preserve">Z toho 293,9 mld. korun odešlo do zahraničí ve formě dividend </w:t>
            </w:r>
            <w:r w:rsidR="00934FF2">
              <w:br/>
            </w:r>
            <w:r w:rsidRPr="0023222D">
              <w:t>a 120,6 mld. bylo reinvestováno.</w:t>
            </w:r>
            <w:r>
              <w:t xml:space="preserve"> V porovnání s předchozím rokem se objem vyplacených prostředků zvýšil o 18,0 mld., a to na úkor reinvestic, kde propad činil </w:t>
            </w:r>
            <w:r>
              <w:lastRenderedPageBreak/>
              <w:t>55,8 mld. korun. Z</w:t>
            </w:r>
            <w:r w:rsidRPr="0023222D">
              <w:t>isky rezidentů z přímých zahraničních investic loni dosáhly 65,0 mld. korun a reinvestováno bylo 49,7 mld.</w:t>
            </w:r>
            <w:r>
              <w:t xml:space="preserve"> Jen mírně (o 2,1 mld. korun na 66,5 mld.) se zvýšil objem prostředků, které ve formě náhrad zaměstnancům plynuly v</w:t>
            </w:r>
            <w:r w:rsidRPr="0023222D">
              <w:t>e směru od nerezidentů</w:t>
            </w:r>
            <w:r w:rsidRPr="0023222D">
              <w:rPr>
                <w:rStyle w:val="Znakapoznpodarou"/>
              </w:rPr>
              <w:footnoteReference w:id="2"/>
            </w:r>
            <w:r w:rsidRPr="0023222D">
              <w:t xml:space="preserve"> k rezidentům v roce 2018</w:t>
            </w:r>
            <w:r>
              <w:t>.</w:t>
            </w:r>
            <w:r w:rsidRPr="0023222D">
              <w:t xml:space="preserve"> Naopak </w:t>
            </w:r>
            <w:proofErr w:type="spellStart"/>
            <w:r w:rsidRPr="0023222D">
              <w:t>nerezident</w:t>
            </w:r>
            <w:r w:rsidR="00D70289">
              <w:t>i</w:t>
            </w:r>
            <w:proofErr w:type="spellEnd"/>
            <w:r w:rsidR="00D70289">
              <w:t xml:space="preserve"> si připsali ve formě náhrad</w:t>
            </w:r>
            <w:r w:rsidRPr="0023222D">
              <w:t xml:space="preserve"> 36,0 mld. korun (+9,3 mld.). Výsledné saldo dosáhlo 30,5 mld. korun a meziročně se snížilo o 7,2 mld. </w:t>
            </w:r>
          </w:p>
        </w:tc>
      </w:tr>
      <w:tr w:rsidR="00524385" w:rsidRPr="009110F7" w:rsidTr="00524385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Marginlie"/>
            </w:pPr>
            <w:r>
              <w:lastRenderedPageBreak/>
              <w:t>Objem investičních dotací ze zahraničí se výrazně navýšil.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385" w:rsidRPr="0023222D" w:rsidRDefault="00524385" w:rsidP="00CB613B">
            <w:r w:rsidRPr="0023222D">
              <w:t xml:space="preserve">Prostřednictvím ostatních transferů (daně, sociální příspěvky a dávky a ostatní běžné transfery) </w:t>
            </w:r>
            <w:r>
              <w:t xml:space="preserve">si </w:t>
            </w:r>
            <w:proofErr w:type="spellStart"/>
            <w:r w:rsidRPr="0023222D">
              <w:t>nerezident</w:t>
            </w:r>
            <w:r>
              <w:t>i</w:t>
            </w:r>
            <w:proofErr w:type="spellEnd"/>
            <w:r>
              <w:t xml:space="preserve"> připsali </w:t>
            </w:r>
            <w:r w:rsidRPr="0023222D">
              <w:t xml:space="preserve">131,4 mld. korun, v opačném směru to bylo 76,2 mld. Výsledné saldo tak působilo ve směru deficitu běžných transakcí rezidentů s nerezidenty. Díky výraznému přebytku bilance obchodu se zbožím a službami </w:t>
            </w:r>
            <w:r>
              <w:t>zůstalo</w:t>
            </w:r>
            <w:r w:rsidRPr="0023222D">
              <w:t xml:space="preserve"> výsledné saldo běžných transakcí kladné a dosáhlo 3,9 mld. korun. Rovněž </w:t>
            </w:r>
            <w:r>
              <w:t xml:space="preserve">bilance </w:t>
            </w:r>
            <w:r w:rsidRPr="0023222D">
              <w:t>kapitálových transferů byl</w:t>
            </w:r>
            <w:r>
              <w:t>a</w:t>
            </w:r>
            <w:r w:rsidRPr="0023222D">
              <w:t xml:space="preserve"> </w:t>
            </w:r>
            <w:r>
              <w:t>pozitivní</w:t>
            </w:r>
            <w:r w:rsidRPr="0023222D">
              <w:t xml:space="preserve"> a </w:t>
            </w:r>
            <w:r>
              <w:t>činila</w:t>
            </w:r>
            <w:r w:rsidRPr="0023222D">
              <w:t xml:space="preserve"> 60,8 mld. korun. Ze zahraničí totiž přiteklo (především ve formě</w:t>
            </w:r>
            <w:r>
              <w:t xml:space="preserve"> zvýšeného objemu</w:t>
            </w:r>
            <w:r w:rsidRPr="0023222D">
              <w:t xml:space="preserve"> investičních dotací) 63,7</w:t>
            </w:r>
            <w:r w:rsidR="00CB613B">
              <w:t> </w:t>
            </w:r>
            <w:r w:rsidRPr="0023222D">
              <w:t>mld.</w:t>
            </w:r>
            <w:r w:rsidR="00CB613B">
              <w:t> </w:t>
            </w:r>
            <w:r w:rsidRPr="0023222D">
              <w:t xml:space="preserve">korun. </w:t>
            </w:r>
            <w:r>
              <w:t>I díky zvýšenému příjmu kapitálových transferů se č</w:t>
            </w:r>
            <w:r w:rsidRPr="0023222D">
              <w:t xml:space="preserve">isté výpůjčky (součet salda běžných a kapitálových transferů očištěného o čisté pořízení nefinančních aktiv) </w:t>
            </w:r>
            <w:r>
              <w:t xml:space="preserve">zvýšily o 13,3 mld. korun a </w:t>
            </w:r>
            <w:r w:rsidRPr="0023222D">
              <w:t>dosáhly 54,9 mld.</w:t>
            </w:r>
          </w:p>
        </w:tc>
      </w:tr>
      <w:tr w:rsidR="00524385" w:rsidRPr="009110F7" w:rsidTr="00524385">
        <w:trPr>
          <w:trHeight w:val="106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385" w:rsidRPr="00AF6F98" w:rsidRDefault="00E378B1" w:rsidP="00723435">
            <w:pPr>
              <w:spacing w:after="0"/>
              <w:rPr>
                <w:spacing w:val="-4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proofErr w:type="gram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č. 9</w:t>
            </w:r>
            <w:r w:rsidR="00524385"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524385" w:rsidRPr="00631BC9">
              <w:rPr>
                <w:b/>
                <w:spacing w:val="-4"/>
                <w:sz w:val="18"/>
                <w:szCs w:val="18"/>
              </w:rPr>
              <w:t>Bilance</w:t>
            </w:r>
            <w:proofErr w:type="gramEnd"/>
            <w:r w:rsidR="00524385" w:rsidRPr="00631BC9">
              <w:rPr>
                <w:b/>
                <w:spacing w:val="-4"/>
                <w:sz w:val="18"/>
                <w:szCs w:val="18"/>
              </w:rPr>
              <w:t xml:space="preserve"> zahraničního obchodu* ve statistice zahraničního obchodu (</w:t>
            </w:r>
            <w:r w:rsidR="00524385">
              <w:rPr>
                <w:b/>
                <w:spacing w:val="-4"/>
                <w:sz w:val="18"/>
                <w:szCs w:val="18"/>
              </w:rPr>
              <w:t>kumulace celého roku</w:t>
            </w:r>
            <w:r w:rsidR="00524385" w:rsidRPr="00631BC9">
              <w:rPr>
                <w:b/>
                <w:spacing w:val="-4"/>
                <w:sz w:val="18"/>
                <w:szCs w:val="18"/>
              </w:rPr>
              <w:t>, v mld. korun, vybrané oddíly klasifikace CPA)</w:t>
            </w:r>
          </w:p>
        </w:tc>
      </w:tr>
      <w:tr w:rsidR="00524385" w:rsidRPr="009110F7" w:rsidTr="00524385">
        <w:trPr>
          <w:trHeight w:val="106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524385" w:rsidRDefault="00524385" w:rsidP="009B05B3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524385" w:rsidRDefault="00524385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385" w:rsidRPr="00AF6F98" w:rsidRDefault="00524385" w:rsidP="008458BD">
            <w:pPr>
              <w:spacing w:after="0"/>
              <w:rPr>
                <w:spacing w:val="-4"/>
              </w:rPr>
            </w:pPr>
            <w:r w:rsidRPr="008D1FB8">
              <w:rPr>
                <w:noProof/>
                <w:spacing w:val="-4"/>
              </w:rPr>
              <w:drawing>
                <wp:inline distT="0" distB="0" distL="0" distR="0">
                  <wp:extent cx="4737600" cy="3553200"/>
                  <wp:effectExtent l="0" t="0" r="0" b="0"/>
                  <wp:docPr id="10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524385" w:rsidRPr="009110F7" w:rsidTr="00524385">
        <w:trPr>
          <w:trHeight w:val="106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524385" w:rsidRDefault="00524385" w:rsidP="009B05B3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524385" w:rsidRDefault="00524385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524385" w:rsidRDefault="00524385" w:rsidP="00723435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:rsidR="00524385" w:rsidRPr="00AF6F98" w:rsidRDefault="00524385" w:rsidP="008458BD">
            <w:pPr>
              <w:rPr>
                <w:spacing w:val="-4"/>
              </w:rPr>
            </w:pPr>
            <w:r>
              <w:rPr>
                <w:sz w:val="14"/>
                <w:szCs w:val="14"/>
              </w:rPr>
              <w:t>*v národním pojetí</w:t>
            </w:r>
          </w:p>
        </w:tc>
      </w:tr>
    </w:tbl>
    <w:p w:rsidR="00524385" w:rsidRDefault="00524385" w:rsidP="00F04C03">
      <w:pPr>
        <w:pStyle w:val="Nadpis11"/>
      </w:pPr>
      <w:bookmarkStart w:id="1" w:name="_Toc511215218"/>
      <w:bookmarkEnd w:id="1"/>
    </w:p>
    <w:sectPr w:rsidR="00524385" w:rsidSect="00F04C0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16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DFF835" w15:done="0"/>
  <w15:commentEx w15:paraId="4A97EC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2CEEF" w16cid:durableId="1FBE60B2"/>
  <w16cid:commentId w16cid:paraId="510EBE5F" w16cid:durableId="1FBE6564"/>
  <w16cid:commentId w16cid:paraId="2BBC27AD" w16cid:durableId="1FBE6E48"/>
  <w16cid:commentId w16cid:paraId="64F0BE47" w16cid:durableId="1FBE7339"/>
  <w16cid:commentId w16cid:paraId="061FEE45" w16cid:durableId="1FBE868D"/>
  <w16cid:commentId w16cid:paraId="180AB565" w16cid:durableId="1FBE8A4D"/>
  <w16cid:commentId w16cid:paraId="4FDB8EDF" w16cid:durableId="1FBE88D5"/>
  <w16cid:commentId w16cid:paraId="6709F746" w16cid:durableId="1FBE975B"/>
  <w16cid:commentId w16cid:paraId="2323FC13" w16cid:durableId="1FBE984D"/>
  <w16cid:commentId w16cid:paraId="28C26757" w16cid:durableId="1FBE9A64"/>
  <w16cid:commentId w16cid:paraId="28F690F6" w16cid:durableId="1FBEA05F"/>
  <w16cid:commentId w16cid:paraId="72A0F35B" w16cid:durableId="1FBF3BF8"/>
  <w16cid:commentId w16cid:paraId="17D51B1D" w16cid:durableId="1FBF3D1F"/>
  <w16cid:commentId w16cid:paraId="1905EDB9" w16cid:durableId="1FBFAD59"/>
  <w16cid:commentId w16cid:paraId="769B3E23" w16cid:durableId="1FBFC02F"/>
  <w16cid:commentId w16cid:paraId="4941CE09" w16cid:durableId="1FBFC811"/>
  <w16cid:commentId w16cid:paraId="3F6235A8" w16cid:durableId="1FC0B704"/>
  <w16cid:commentId w16cid:paraId="57663EE7" w16cid:durableId="1FC1147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0C7" w:rsidRDefault="00CD20C7" w:rsidP="00E71A58">
      <w:r>
        <w:separator/>
      </w:r>
    </w:p>
  </w:endnote>
  <w:endnote w:type="continuationSeparator" w:id="0">
    <w:p w:rsidR="00CD20C7" w:rsidRDefault="00CD20C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Pr="00932443" w:rsidRDefault="00B42D5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6F50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A06F50" w:rsidRPr="00932443">
      <w:rPr>
        <w:szCs w:val="16"/>
      </w:rPr>
      <w:fldChar w:fldCharType="separate"/>
    </w:r>
    <w:r w:rsidR="00F04C03">
      <w:rPr>
        <w:szCs w:val="16"/>
      </w:rPr>
      <w:t>18</w:t>
    </w:r>
    <w:r w:rsidR="00A06F50" w:rsidRPr="00932443">
      <w:rPr>
        <w:szCs w:val="16"/>
      </w:rPr>
      <w:fldChar w:fldCharType="end"/>
    </w:r>
    <w:r w:rsidRPr="00932443">
      <w:rPr>
        <w:szCs w:val="16"/>
      </w:rPr>
      <w:tab/>
    </w:r>
    <w:r>
      <w:t>rok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Pr="00932443" w:rsidRDefault="00B42D5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rok 2018</w:t>
    </w:r>
    <w:r w:rsidRPr="00932443">
      <w:rPr>
        <w:szCs w:val="16"/>
      </w:rPr>
      <w:tab/>
    </w:r>
    <w:r w:rsidR="00A06F50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A06F50" w:rsidRPr="00932443">
      <w:rPr>
        <w:rStyle w:val="ZpatChar"/>
        <w:szCs w:val="16"/>
      </w:rPr>
      <w:fldChar w:fldCharType="separate"/>
    </w:r>
    <w:r w:rsidR="00F04C03">
      <w:rPr>
        <w:rStyle w:val="ZpatChar"/>
        <w:szCs w:val="16"/>
      </w:rPr>
      <w:t>17</w:t>
    </w:r>
    <w:r w:rsidR="00A06F50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0C7" w:rsidRDefault="00CD20C7" w:rsidP="00E71A58">
      <w:r>
        <w:separator/>
      </w:r>
    </w:p>
  </w:footnote>
  <w:footnote w:type="continuationSeparator" w:id="0">
    <w:p w:rsidR="00CD20C7" w:rsidRDefault="00CD20C7" w:rsidP="00E71A58">
      <w:r>
        <w:continuationSeparator/>
      </w:r>
    </w:p>
  </w:footnote>
  <w:footnote w:id="1">
    <w:p w:rsidR="00B42D5F" w:rsidRPr="003279A7" w:rsidRDefault="00B42D5F" w:rsidP="00723435">
      <w:pPr>
        <w:pStyle w:val="Textpoznpodarou"/>
        <w:rPr>
          <w:sz w:val="16"/>
          <w:szCs w:val="16"/>
        </w:rPr>
      </w:pPr>
      <w:r w:rsidRPr="003279A7">
        <w:rPr>
          <w:rStyle w:val="Znakapoznpodarou"/>
          <w:sz w:val="16"/>
          <w:szCs w:val="16"/>
        </w:rPr>
        <w:footnoteRef/>
      </w:r>
      <w:r w:rsidRPr="003279A7">
        <w:rPr>
          <w:sz w:val="16"/>
          <w:szCs w:val="16"/>
        </w:rPr>
        <w:t xml:space="preserve"> Údaje </w:t>
      </w:r>
      <w:r>
        <w:rPr>
          <w:sz w:val="16"/>
          <w:szCs w:val="16"/>
        </w:rPr>
        <w:t xml:space="preserve">statistiky zahraničního obchodu </w:t>
      </w:r>
      <w:r w:rsidRPr="003279A7">
        <w:rPr>
          <w:sz w:val="16"/>
          <w:szCs w:val="16"/>
        </w:rPr>
        <w:t>v národním pojetí v nominálním vyjádření zahrnující pouze obchod se zbožím. Hodnota vývozu je zachycena v cenách FOB, tj. včetně nákladů souvisejících s dopravou na hranice ČR. Dovoz</w:t>
      </w:r>
      <w:r>
        <w:rPr>
          <w:sz w:val="16"/>
          <w:szCs w:val="16"/>
        </w:rPr>
        <w:t xml:space="preserve"> uvedený níže v této kapitole</w:t>
      </w:r>
      <w:r w:rsidRPr="003279A7">
        <w:rPr>
          <w:sz w:val="16"/>
          <w:szCs w:val="16"/>
        </w:rPr>
        <w:t xml:space="preserve"> je v cenách CIF, tj. včetně nákladů souvisejících s dopravou v zahraničí na hranice ČR. Data jsou platná k</w:t>
      </w:r>
      <w:r>
        <w:rPr>
          <w:sz w:val="16"/>
          <w:szCs w:val="16"/>
        </w:rPr>
        <w:t> 11. 3. 2019.</w:t>
      </w:r>
    </w:p>
  </w:footnote>
  <w:footnote w:id="2">
    <w:p w:rsidR="00B42D5F" w:rsidRPr="001802AA" w:rsidRDefault="00B42D5F" w:rsidP="00723435">
      <w:pPr>
        <w:pStyle w:val="Textpoznpodarou"/>
        <w:rPr>
          <w:rFonts w:cs="Arial"/>
          <w:sz w:val="16"/>
          <w:szCs w:val="16"/>
        </w:rPr>
      </w:pPr>
      <w:r w:rsidRPr="001802AA">
        <w:rPr>
          <w:rStyle w:val="Znakapoznpodarou"/>
          <w:rFonts w:cs="Arial"/>
          <w:sz w:val="16"/>
          <w:szCs w:val="16"/>
        </w:rPr>
        <w:footnoteRef/>
      </w:r>
      <w:r w:rsidRPr="001802AA">
        <w:rPr>
          <w:rFonts w:cs="Arial"/>
          <w:sz w:val="16"/>
          <w:szCs w:val="16"/>
        </w:rPr>
        <w:t xml:space="preserve"> </w:t>
      </w:r>
      <w:proofErr w:type="spellStart"/>
      <w:r w:rsidRPr="001802AA">
        <w:rPr>
          <w:rStyle w:val="odkaz-style-wrapper"/>
          <w:rFonts w:cs="Arial"/>
          <w:bCs/>
          <w:sz w:val="16"/>
          <w:szCs w:val="16"/>
        </w:rPr>
        <w:t>Nerezidenti</w:t>
      </w:r>
      <w:proofErr w:type="spellEnd"/>
      <w:r w:rsidRPr="001802AA">
        <w:rPr>
          <w:rStyle w:val="odkaz-style-wrapper"/>
          <w:rFonts w:cs="Arial"/>
          <w:bCs/>
          <w:sz w:val="16"/>
          <w:szCs w:val="16"/>
        </w:rPr>
        <w:t xml:space="preserve"> </w:t>
      </w:r>
      <w:r w:rsidRPr="001802AA">
        <w:rPr>
          <w:rStyle w:val="odkaz-style-wrapper"/>
          <w:rFonts w:cs="Arial"/>
          <w:sz w:val="16"/>
          <w:szCs w:val="16"/>
        </w:rPr>
        <w:t>představují seskupení jednotek bez ohledu na charakteristiku jejich funkcí a zdrojů. Jsou to např. zastupitelské úřady cizích států nebo mezinárodní organizace, které byly založeny a fungují na základě mezinárodních dohod nebo oddělené části mateřských společností (např. pobočky výrobních podniků, bank a pojišťovacích společností).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Default="00B42D5F" w:rsidP="00937AE2">
    <w:pPr>
      <w:pStyle w:val="Zhlav"/>
    </w:pPr>
    <w:r>
      <w:t>Vývoj ekonomiky České republiky</w:t>
    </w:r>
  </w:p>
  <w:p w:rsidR="00B42D5F" w:rsidRPr="006F5416" w:rsidRDefault="00B42D5F" w:rsidP="00937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Default="00B42D5F" w:rsidP="00937AE2">
    <w:pPr>
      <w:pStyle w:val="Zhlav"/>
    </w:pPr>
    <w:r>
      <w:t>Vývoj ekonomiky České republiky</w:t>
    </w:r>
  </w:p>
  <w:p w:rsidR="00B42D5F" w:rsidRPr="006F5416" w:rsidRDefault="00B42D5F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. Michal Hrdlovič">
    <w15:presenceInfo w15:providerId="None" w15:userId="Ing. Michal Hrdlovič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05AF"/>
    <w:rsid w:val="0000209D"/>
    <w:rsid w:val="00003F5C"/>
    <w:rsid w:val="00004D5A"/>
    <w:rsid w:val="000056D5"/>
    <w:rsid w:val="000063D5"/>
    <w:rsid w:val="00006ABD"/>
    <w:rsid w:val="00006B67"/>
    <w:rsid w:val="000073A0"/>
    <w:rsid w:val="0000767A"/>
    <w:rsid w:val="00010256"/>
    <w:rsid w:val="00010702"/>
    <w:rsid w:val="0001128E"/>
    <w:rsid w:val="00011912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45FC"/>
    <w:rsid w:val="0006533F"/>
    <w:rsid w:val="00065348"/>
    <w:rsid w:val="00065A75"/>
    <w:rsid w:val="00070A87"/>
    <w:rsid w:val="000712B3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BC0"/>
    <w:rsid w:val="000A1183"/>
    <w:rsid w:val="000A256D"/>
    <w:rsid w:val="000A3A2C"/>
    <w:rsid w:val="000A4A54"/>
    <w:rsid w:val="000A4ED9"/>
    <w:rsid w:val="000A7377"/>
    <w:rsid w:val="000B03CC"/>
    <w:rsid w:val="000B4212"/>
    <w:rsid w:val="000C0EA8"/>
    <w:rsid w:val="000C13A2"/>
    <w:rsid w:val="000C30C3"/>
    <w:rsid w:val="000C3408"/>
    <w:rsid w:val="000C35AB"/>
    <w:rsid w:val="000C4D56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C7D"/>
    <w:rsid w:val="000E440D"/>
    <w:rsid w:val="000E4AC5"/>
    <w:rsid w:val="000E6253"/>
    <w:rsid w:val="000E6E4D"/>
    <w:rsid w:val="000E6FBD"/>
    <w:rsid w:val="000E6FCB"/>
    <w:rsid w:val="000F3F3B"/>
    <w:rsid w:val="000F70E4"/>
    <w:rsid w:val="00100F5C"/>
    <w:rsid w:val="00101CDA"/>
    <w:rsid w:val="00102037"/>
    <w:rsid w:val="00103DCB"/>
    <w:rsid w:val="00104C4C"/>
    <w:rsid w:val="001057C2"/>
    <w:rsid w:val="001125EF"/>
    <w:rsid w:val="00112CAB"/>
    <w:rsid w:val="00116D3F"/>
    <w:rsid w:val="00117623"/>
    <w:rsid w:val="00117FEA"/>
    <w:rsid w:val="001200CF"/>
    <w:rsid w:val="0012192F"/>
    <w:rsid w:val="00122994"/>
    <w:rsid w:val="00124B46"/>
    <w:rsid w:val="001257E0"/>
    <w:rsid w:val="00125D69"/>
    <w:rsid w:val="0012799C"/>
    <w:rsid w:val="00130ADC"/>
    <w:rsid w:val="00130D9F"/>
    <w:rsid w:val="00132C4D"/>
    <w:rsid w:val="00133FC1"/>
    <w:rsid w:val="00134659"/>
    <w:rsid w:val="001405FA"/>
    <w:rsid w:val="00140D1A"/>
    <w:rsid w:val="00141315"/>
    <w:rsid w:val="00141AA0"/>
    <w:rsid w:val="001425C3"/>
    <w:rsid w:val="0014262D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12F4"/>
    <w:rsid w:val="00161553"/>
    <w:rsid w:val="0016256B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92F05"/>
    <w:rsid w:val="00194729"/>
    <w:rsid w:val="00195234"/>
    <w:rsid w:val="00196016"/>
    <w:rsid w:val="00197A70"/>
    <w:rsid w:val="00197C0F"/>
    <w:rsid w:val="001A0487"/>
    <w:rsid w:val="001A1F68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C05CD"/>
    <w:rsid w:val="001C0F17"/>
    <w:rsid w:val="001C1B66"/>
    <w:rsid w:val="001C31A2"/>
    <w:rsid w:val="001C4BB8"/>
    <w:rsid w:val="001C5E46"/>
    <w:rsid w:val="001D0EF1"/>
    <w:rsid w:val="001D22C2"/>
    <w:rsid w:val="001D2C99"/>
    <w:rsid w:val="001D54C1"/>
    <w:rsid w:val="001D556E"/>
    <w:rsid w:val="001D5DF2"/>
    <w:rsid w:val="001D68B2"/>
    <w:rsid w:val="001D7EFD"/>
    <w:rsid w:val="001D7F60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71D5"/>
    <w:rsid w:val="002111E5"/>
    <w:rsid w:val="002118B9"/>
    <w:rsid w:val="002142C0"/>
    <w:rsid w:val="00217C5B"/>
    <w:rsid w:val="00220A43"/>
    <w:rsid w:val="0022139E"/>
    <w:rsid w:val="00222729"/>
    <w:rsid w:val="002233D6"/>
    <w:rsid w:val="0022441D"/>
    <w:rsid w:val="00224574"/>
    <w:rsid w:val="002252E0"/>
    <w:rsid w:val="002255F6"/>
    <w:rsid w:val="00227605"/>
    <w:rsid w:val="00227850"/>
    <w:rsid w:val="00227A53"/>
    <w:rsid w:val="00227E2E"/>
    <w:rsid w:val="00227F53"/>
    <w:rsid w:val="00230C6E"/>
    <w:rsid w:val="002316A8"/>
    <w:rsid w:val="00233603"/>
    <w:rsid w:val="002340EF"/>
    <w:rsid w:val="00236443"/>
    <w:rsid w:val="00240AF3"/>
    <w:rsid w:val="002418D5"/>
    <w:rsid w:val="00241B06"/>
    <w:rsid w:val="002436BA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603E1"/>
    <w:rsid w:val="0026120E"/>
    <w:rsid w:val="0026291D"/>
    <w:rsid w:val="00264309"/>
    <w:rsid w:val="00267B49"/>
    <w:rsid w:val="0027025F"/>
    <w:rsid w:val="002709CC"/>
    <w:rsid w:val="00271022"/>
    <w:rsid w:val="00271465"/>
    <w:rsid w:val="00272DF4"/>
    <w:rsid w:val="0027583D"/>
    <w:rsid w:val="00275DEF"/>
    <w:rsid w:val="00276B33"/>
    <w:rsid w:val="002812E3"/>
    <w:rsid w:val="002837AE"/>
    <w:rsid w:val="00283C13"/>
    <w:rsid w:val="002853FA"/>
    <w:rsid w:val="00285412"/>
    <w:rsid w:val="00291640"/>
    <w:rsid w:val="0029237E"/>
    <w:rsid w:val="00292997"/>
    <w:rsid w:val="00293D24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A603E"/>
    <w:rsid w:val="002A63B9"/>
    <w:rsid w:val="002B4845"/>
    <w:rsid w:val="002B72AA"/>
    <w:rsid w:val="002C22A4"/>
    <w:rsid w:val="002C27A6"/>
    <w:rsid w:val="002C40D2"/>
    <w:rsid w:val="002C43BD"/>
    <w:rsid w:val="002C5245"/>
    <w:rsid w:val="002D0E59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DCB"/>
    <w:rsid w:val="002F333D"/>
    <w:rsid w:val="002F351A"/>
    <w:rsid w:val="002F498A"/>
    <w:rsid w:val="002F4AD8"/>
    <w:rsid w:val="002F5820"/>
    <w:rsid w:val="00300C31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32190"/>
    <w:rsid w:val="00333CD0"/>
    <w:rsid w:val="0033448D"/>
    <w:rsid w:val="00334AD2"/>
    <w:rsid w:val="0033709C"/>
    <w:rsid w:val="003370C5"/>
    <w:rsid w:val="00341D26"/>
    <w:rsid w:val="00341F05"/>
    <w:rsid w:val="0034335E"/>
    <w:rsid w:val="00344668"/>
    <w:rsid w:val="003462D9"/>
    <w:rsid w:val="00347247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7F84"/>
    <w:rsid w:val="003712BC"/>
    <w:rsid w:val="00372164"/>
    <w:rsid w:val="003738BD"/>
    <w:rsid w:val="003746F0"/>
    <w:rsid w:val="00374A20"/>
    <w:rsid w:val="00374E21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27F6"/>
    <w:rsid w:val="00396739"/>
    <w:rsid w:val="003A04F6"/>
    <w:rsid w:val="003A2B4D"/>
    <w:rsid w:val="003A2D12"/>
    <w:rsid w:val="003A45E3"/>
    <w:rsid w:val="003A478C"/>
    <w:rsid w:val="003A5525"/>
    <w:rsid w:val="003A5889"/>
    <w:rsid w:val="003A6B38"/>
    <w:rsid w:val="003A6B83"/>
    <w:rsid w:val="003A722F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C3490"/>
    <w:rsid w:val="003C3D2C"/>
    <w:rsid w:val="003C6221"/>
    <w:rsid w:val="003C68CC"/>
    <w:rsid w:val="003C7E62"/>
    <w:rsid w:val="003D12B9"/>
    <w:rsid w:val="003D242B"/>
    <w:rsid w:val="003D2492"/>
    <w:rsid w:val="003D29AA"/>
    <w:rsid w:val="003D2A99"/>
    <w:rsid w:val="003D6920"/>
    <w:rsid w:val="003E1EF8"/>
    <w:rsid w:val="003E4C91"/>
    <w:rsid w:val="003E52D8"/>
    <w:rsid w:val="003F313C"/>
    <w:rsid w:val="003F37FC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B23"/>
    <w:rsid w:val="00402ADB"/>
    <w:rsid w:val="0040368D"/>
    <w:rsid w:val="004059D2"/>
    <w:rsid w:val="00406C2E"/>
    <w:rsid w:val="00406EB0"/>
    <w:rsid w:val="00407711"/>
    <w:rsid w:val="00407C13"/>
    <w:rsid w:val="00410638"/>
    <w:rsid w:val="00412511"/>
    <w:rsid w:val="004125C2"/>
    <w:rsid w:val="00412DFA"/>
    <w:rsid w:val="00413465"/>
    <w:rsid w:val="0041501E"/>
    <w:rsid w:val="004159C3"/>
    <w:rsid w:val="00415A57"/>
    <w:rsid w:val="00416DAC"/>
    <w:rsid w:val="00420880"/>
    <w:rsid w:val="00421179"/>
    <w:rsid w:val="00431BFF"/>
    <w:rsid w:val="00432A58"/>
    <w:rsid w:val="004331C3"/>
    <w:rsid w:val="00434617"/>
    <w:rsid w:val="00435051"/>
    <w:rsid w:val="00435C69"/>
    <w:rsid w:val="004360FB"/>
    <w:rsid w:val="00437CED"/>
    <w:rsid w:val="00440900"/>
    <w:rsid w:val="0044121D"/>
    <w:rsid w:val="00441BF6"/>
    <w:rsid w:val="004441A0"/>
    <w:rsid w:val="00445861"/>
    <w:rsid w:val="00445A8E"/>
    <w:rsid w:val="00446D44"/>
    <w:rsid w:val="0045078A"/>
    <w:rsid w:val="0045086D"/>
    <w:rsid w:val="00451EF1"/>
    <w:rsid w:val="00452E60"/>
    <w:rsid w:val="00456FE5"/>
    <w:rsid w:val="00457490"/>
    <w:rsid w:val="00457953"/>
    <w:rsid w:val="00460FB3"/>
    <w:rsid w:val="00464851"/>
    <w:rsid w:val="00467B14"/>
    <w:rsid w:val="004707FE"/>
    <w:rsid w:val="0047276D"/>
    <w:rsid w:val="00472AF6"/>
    <w:rsid w:val="00474A04"/>
    <w:rsid w:val="00476240"/>
    <w:rsid w:val="00476439"/>
    <w:rsid w:val="0047735C"/>
    <w:rsid w:val="004776BC"/>
    <w:rsid w:val="00477820"/>
    <w:rsid w:val="00477B96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979A5"/>
    <w:rsid w:val="004A14E4"/>
    <w:rsid w:val="004A204E"/>
    <w:rsid w:val="004A26A5"/>
    <w:rsid w:val="004A27F0"/>
    <w:rsid w:val="004A3212"/>
    <w:rsid w:val="004A37CD"/>
    <w:rsid w:val="004A40D9"/>
    <w:rsid w:val="004A4F8A"/>
    <w:rsid w:val="004A5494"/>
    <w:rsid w:val="004A61C5"/>
    <w:rsid w:val="004A62A0"/>
    <w:rsid w:val="004A77DF"/>
    <w:rsid w:val="004B1417"/>
    <w:rsid w:val="004B305C"/>
    <w:rsid w:val="004B339A"/>
    <w:rsid w:val="004B55B7"/>
    <w:rsid w:val="004B6468"/>
    <w:rsid w:val="004B6EF8"/>
    <w:rsid w:val="004B7125"/>
    <w:rsid w:val="004B756A"/>
    <w:rsid w:val="004B7FB1"/>
    <w:rsid w:val="004C384C"/>
    <w:rsid w:val="004C3867"/>
    <w:rsid w:val="004C3DB0"/>
    <w:rsid w:val="004C4720"/>
    <w:rsid w:val="004C4CD0"/>
    <w:rsid w:val="004C5060"/>
    <w:rsid w:val="004C5165"/>
    <w:rsid w:val="004C6E0E"/>
    <w:rsid w:val="004C70DC"/>
    <w:rsid w:val="004D0211"/>
    <w:rsid w:val="004D0794"/>
    <w:rsid w:val="004D3296"/>
    <w:rsid w:val="004D5B0F"/>
    <w:rsid w:val="004D7626"/>
    <w:rsid w:val="004E1A40"/>
    <w:rsid w:val="004E200A"/>
    <w:rsid w:val="004E23FC"/>
    <w:rsid w:val="004E2409"/>
    <w:rsid w:val="004E261D"/>
    <w:rsid w:val="004E6DE6"/>
    <w:rsid w:val="004E765E"/>
    <w:rsid w:val="004E7815"/>
    <w:rsid w:val="004F06F5"/>
    <w:rsid w:val="004F12A4"/>
    <w:rsid w:val="004F253F"/>
    <w:rsid w:val="004F33A0"/>
    <w:rsid w:val="004F3BD2"/>
    <w:rsid w:val="005048E2"/>
    <w:rsid w:val="00506603"/>
    <w:rsid w:val="0050689D"/>
    <w:rsid w:val="005077F5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2E01"/>
    <w:rsid w:val="0052337A"/>
    <w:rsid w:val="00524385"/>
    <w:rsid w:val="005246BE"/>
    <w:rsid w:val="00525137"/>
    <w:rsid w:val="005251DD"/>
    <w:rsid w:val="005301A6"/>
    <w:rsid w:val="00530A68"/>
    <w:rsid w:val="00530AD4"/>
    <w:rsid w:val="00532CE7"/>
    <w:rsid w:val="00532D8B"/>
    <w:rsid w:val="0053324C"/>
    <w:rsid w:val="00534A28"/>
    <w:rsid w:val="00535018"/>
    <w:rsid w:val="0053595E"/>
    <w:rsid w:val="00537571"/>
    <w:rsid w:val="005410E2"/>
    <w:rsid w:val="00541508"/>
    <w:rsid w:val="00541AE3"/>
    <w:rsid w:val="00543498"/>
    <w:rsid w:val="00544BE5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3EB8"/>
    <w:rsid w:val="005647BF"/>
    <w:rsid w:val="00564AF1"/>
    <w:rsid w:val="005655DB"/>
    <w:rsid w:val="00570270"/>
    <w:rsid w:val="00570BC3"/>
    <w:rsid w:val="0057182A"/>
    <w:rsid w:val="00571E59"/>
    <w:rsid w:val="00572079"/>
    <w:rsid w:val="00573602"/>
    <w:rsid w:val="0057364B"/>
    <w:rsid w:val="00574773"/>
    <w:rsid w:val="005761EC"/>
    <w:rsid w:val="00577C07"/>
    <w:rsid w:val="00577DB1"/>
    <w:rsid w:val="00580DE7"/>
    <w:rsid w:val="00583E52"/>
    <w:rsid w:val="00583FFD"/>
    <w:rsid w:val="0058519A"/>
    <w:rsid w:val="005856BD"/>
    <w:rsid w:val="00586BCA"/>
    <w:rsid w:val="00590B28"/>
    <w:rsid w:val="005911BE"/>
    <w:rsid w:val="00591273"/>
    <w:rsid w:val="005927A4"/>
    <w:rsid w:val="00593152"/>
    <w:rsid w:val="005956A3"/>
    <w:rsid w:val="00595958"/>
    <w:rsid w:val="00595CAB"/>
    <w:rsid w:val="00597BBF"/>
    <w:rsid w:val="005A10F2"/>
    <w:rsid w:val="005A21E0"/>
    <w:rsid w:val="005A28FF"/>
    <w:rsid w:val="005A2C09"/>
    <w:rsid w:val="005A3778"/>
    <w:rsid w:val="005A3DF8"/>
    <w:rsid w:val="005A5549"/>
    <w:rsid w:val="005A7CF8"/>
    <w:rsid w:val="005B121D"/>
    <w:rsid w:val="005B41C9"/>
    <w:rsid w:val="005B4853"/>
    <w:rsid w:val="005B6CA1"/>
    <w:rsid w:val="005B770C"/>
    <w:rsid w:val="005C06ED"/>
    <w:rsid w:val="005C11B8"/>
    <w:rsid w:val="005C2609"/>
    <w:rsid w:val="005C43EC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5469"/>
    <w:rsid w:val="005F63F3"/>
    <w:rsid w:val="005F6D7F"/>
    <w:rsid w:val="00601EEF"/>
    <w:rsid w:val="00604307"/>
    <w:rsid w:val="0060487F"/>
    <w:rsid w:val="00604EAD"/>
    <w:rsid w:val="0060513F"/>
    <w:rsid w:val="006104FB"/>
    <w:rsid w:val="00612A2F"/>
    <w:rsid w:val="00612AAE"/>
    <w:rsid w:val="00612FD9"/>
    <w:rsid w:val="006139E0"/>
    <w:rsid w:val="006156B4"/>
    <w:rsid w:val="00615DAF"/>
    <w:rsid w:val="00616E05"/>
    <w:rsid w:val="00617985"/>
    <w:rsid w:val="0062131B"/>
    <w:rsid w:val="006227DF"/>
    <w:rsid w:val="006236C8"/>
    <w:rsid w:val="00624093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2489"/>
    <w:rsid w:val="00644137"/>
    <w:rsid w:val="0064478C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2469"/>
    <w:rsid w:val="00664647"/>
    <w:rsid w:val="00664803"/>
    <w:rsid w:val="00665982"/>
    <w:rsid w:val="00665BA4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5065"/>
    <w:rsid w:val="00695BEF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CA6"/>
    <w:rsid w:val="006D18B3"/>
    <w:rsid w:val="006D1E89"/>
    <w:rsid w:val="006D3E8A"/>
    <w:rsid w:val="006D61F6"/>
    <w:rsid w:val="006E1332"/>
    <w:rsid w:val="006E279A"/>
    <w:rsid w:val="006E313B"/>
    <w:rsid w:val="006E3A45"/>
    <w:rsid w:val="006E53AD"/>
    <w:rsid w:val="006E58CB"/>
    <w:rsid w:val="006E7227"/>
    <w:rsid w:val="006F0741"/>
    <w:rsid w:val="006F1C27"/>
    <w:rsid w:val="006F40DF"/>
    <w:rsid w:val="006F42BB"/>
    <w:rsid w:val="006F438E"/>
    <w:rsid w:val="006F440B"/>
    <w:rsid w:val="006F5416"/>
    <w:rsid w:val="006F624B"/>
    <w:rsid w:val="006F6D87"/>
    <w:rsid w:val="0070398A"/>
    <w:rsid w:val="00705242"/>
    <w:rsid w:val="007055E0"/>
    <w:rsid w:val="007065C5"/>
    <w:rsid w:val="00706AA0"/>
    <w:rsid w:val="00706AD4"/>
    <w:rsid w:val="00707150"/>
    <w:rsid w:val="00713549"/>
    <w:rsid w:val="007140BE"/>
    <w:rsid w:val="00715502"/>
    <w:rsid w:val="00715E4D"/>
    <w:rsid w:val="00716F48"/>
    <w:rsid w:val="00717114"/>
    <w:rsid w:val="0071779F"/>
    <w:rsid w:val="007211F5"/>
    <w:rsid w:val="00723435"/>
    <w:rsid w:val="00723436"/>
    <w:rsid w:val="007240E2"/>
    <w:rsid w:val="0072583E"/>
    <w:rsid w:val="00725BB5"/>
    <w:rsid w:val="00727C02"/>
    <w:rsid w:val="00730AE8"/>
    <w:rsid w:val="00730F1B"/>
    <w:rsid w:val="0073186D"/>
    <w:rsid w:val="0073333D"/>
    <w:rsid w:val="007343D9"/>
    <w:rsid w:val="00735448"/>
    <w:rsid w:val="00737DEC"/>
    <w:rsid w:val="00741493"/>
    <w:rsid w:val="007434E5"/>
    <w:rsid w:val="0074499B"/>
    <w:rsid w:val="007477BD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29D5"/>
    <w:rsid w:val="00763B85"/>
    <w:rsid w:val="00764974"/>
    <w:rsid w:val="00764D18"/>
    <w:rsid w:val="0076521E"/>
    <w:rsid w:val="007661E9"/>
    <w:rsid w:val="00767062"/>
    <w:rsid w:val="00767777"/>
    <w:rsid w:val="00771972"/>
    <w:rsid w:val="00772DAB"/>
    <w:rsid w:val="00774D2C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1005"/>
    <w:rsid w:val="00793D78"/>
    <w:rsid w:val="0079453C"/>
    <w:rsid w:val="00794677"/>
    <w:rsid w:val="007A170B"/>
    <w:rsid w:val="007A33E2"/>
    <w:rsid w:val="007A3CAF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6689"/>
    <w:rsid w:val="007B6747"/>
    <w:rsid w:val="007B6F72"/>
    <w:rsid w:val="007C1F0C"/>
    <w:rsid w:val="007C1FFB"/>
    <w:rsid w:val="007C2D94"/>
    <w:rsid w:val="007C5F92"/>
    <w:rsid w:val="007C6227"/>
    <w:rsid w:val="007C6BBD"/>
    <w:rsid w:val="007C6D89"/>
    <w:rsid w:val="007D0382"/>
    <w:rsid w:val="007D1A1F"/>
    <w:rsid w:val="007D2E18"/>
    <w:rsid w:val="007D40DF"/>
    <w:rsid w:val="007D42E5"/>
    <w:rsid w:val="007D4458"/>
    <w:rsid w:val="007E0D4A"/>
    <w:rsid w:val="007E1788"/>
    <w:rsid w:val="007E29B4"/>
    <w:rsid w:val="007E2F12"/>
    <w:rsid w:val="007E435A"/>
    <w:rsid w:val="007E49F7"/>
    <w:rsid w:val="007E4C70"/>
    <w:rsid w:val="007E78B6"/>
    <w:rsid w:val="007E7E61"/>
    <w:rsid w:val="007F0845"/>
    <w:rsid w:val="007F20F3"/>
    <w:rsid w:val="007F2390"/>
    <w:rsid w:val="007F2CAC"/>
    <w:rsid w:val="007F4740"/>
    <w:rsid w:val="007F595A"/>
    <w:rsid w:val="007F708D"/>
    <w:rsid w:val="008006B3"/>
    <w:rsid w:val="00801E13"/>
    <w:rsid w:val="00803008"/>
    <w:rsid w:val="00803069"/>
    <w:rsid w:val="0080734C"/>
    <w:rsid w:val="00807C82"/>
    <w:rsid w:val="008117CC"/>
    <w:rsid w:val="00813DCA"/>
    <w:rsid w:val="008161A6"/>
    <w:rsid w:val="00816905"/>
    <w:rsid w:val="00817A17"/>
    <w:rsid w:val="00817EC1"/>
    <w:rsid w:val="0082112D"/>
    <w:rsid w:val="00821FF6"/>
    <w:rsid w:val="00822574"/>
    <w:rsid w:val="00822F08"/>
    <w:rsid w:val="00825C4D"/>
    <w:rsid w:val="00826A08"/>
    <w:rsid w:val="00827186"/>
    <w:rsid w:val="00827C8E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30F"/>
    <w:rsid w:val="00836A06"/>
    <w:rsid w:val="008374BC"/>
    <w:rsid w:val="00840293"/>
    <w:rsid w:val="008408D4"/>
    <w:rsid w:val="008417B5"/>
    <w:rsid w:val="00841901"/>
    <w:rsid w:val="008458BD"/>
    <w:rsid w:val="00846121"/>
    <w:rsid w:val="008466C6"/>
    <w:rsid w:val="0084708F"/>
    <w:rsid w:val="008477C8"/>
    <w:rsid w:val="008478A6"/>
    <w:rsid w:val="0085114D"/>
    <w:rsid w:val="008520A8"/>
    <w:rsid w:val="00852217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34E7"/>
    <w:rsid w:val="0087368D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37E2"/>
    <w:rsid w:val="008A388E"/>
    <w:rsid w:val="008A3CBA"/>
    <w:rsid w:val="008A4B59"/>
    <w:rsid w:val="008A63E1"/>
    <w:rsid w:val="008B3A80"/>
    <w:rsid w:val="008B3C07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CA8"/>
    <w:rsid w:val="008D1E6A"/>
    <w:rsid w:val="008D2A16"/>
    <w:rsid w:val="008D33F5"/>
    <w:rsid w:val="008D35E4"/>
    <w:rsid w:val="008D6C3A"/>
    <w:rsid w:val="008E292B"/>
    <w:rsid w:val="008E2C57"/>
    <w:rsid w:val="008E31FF"/>
    <w:rsid w:val="008E3287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1DA"/>
    <w:rsid w:val="00902500"/>
    <w:rsid w:val="00902EFF"/>
    <w:rsid w:val="00903A8E"/>
    <w:rsid w:val="0090432C"/>
    <w:rsid w:val="00904F96"/>
    <w:rsid w:val="009052A3"/>
    <w:rsid w:val="009056D7"/>
    <w:rsid w:val="00905B8D"/>
    <w:rsid w:val="00906401"/>
    <w:rsid w:val="009065CB"/>
    <w:rsid w:val="00906B79"/>
    <w:rsid w:val="0090786F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26CF0"/>
    <w:rsid w:val="009273A9"/>
    <w:rsid w:val="0093033E"/>
    <w:rsid w:val="009305FC"/>
    <w:rsid w:val="00930FB1"/>
    <w:rsid w:val="0093139F"/>
    <w:rsid w:val="00932443"/>
    <w:rsid w:val="00932B32"/>
    <w:rsid w:val="00933F4A"/>
    <w:rsid w:val="00934FF2"/>
    <w:rsid w:val="00935BD4"/>
    <w:rsid w:val="009373B2"/>
    <w:rsid w:val="00937AE2"/>
    <w:rsid w:val="0094416B"/>
    <w:rsid w:val="0094427A"/>
    <w:rsid w:val="00944C7C"/>
    <w:rsid w:val="00945245"/>
    <w:rsid w:val="00945523"/>
    <w:rsid w:val="00950921"/>
    <w:rsid w:val="009568DC"/>
    <w:rsid w:val="00957445"/>
    <w:rsid w:val="0095759C"/>
    <w:rsid w:val="009618EE"/>
    <w:rsid w:val="009624D2"/>
    <w:rsid w:val="009628D9"/>
    <w:rsid w:val="009637AE"/>
    <w:rsid w:val="00964776"/>
    <w:rsid w:val="00964A4E"/>
    <w:rsid w:val="00964B35"/>
    <w:rsid w:val="009651C7"/>
    <w:rsid w:val="00965797"/>
    <w:rsid w:val="00965A10"/>
    <w:rsid w:val="009670A3"/>
    <w:rsid w:val="009674BE"/>
    <w:rsid w:val="00971C77"/>
    <w:rsid w:val="00972FCD"/>
    <w:rsid w:val="009741FC"/>
    <w:rsid w:val="00974923"/>
    <w:rsid w:val="00975909"/>
    <w:rsid w:val="00977C3D"/>
    <w:rsid w:val="00980D3D"/>
    <w:rsid w:val="0098103E"/>
    <w:rsid w:val="00983101"/>
    <w:rsid w:val="00983E41"/>
    <w:rsid w:val="00987A30"/>
    <w:rsid w:val="00990312"/>
    <w:rsid w:val="0099182E"/>
    <w:rsid w:val="00992CF3"/>
    <w:rsid w:val="0099321E"/>
    <w:rsid w:val="00994868"/>
    <w:rsid w:val="00994D28"/>
    <w:rsid w:val="00994F2C"/>
    <w:rsid w:val="009957CC"/>
    <w:rsid w:val="009968D6"/>
    <w:rsid w:val="00997953"/>
    <w:rsid w:val="009A10A0"/>
    <w:rsid w:val="009A1CAB"/>
    <w:rsid w:val="009A2359"/>
    <w:rsid w:val="009A24F1"/>
    <w:rsid w:val="009A4D57"/>
    <w:rsid w:val="009A60D1"/>
    <w:rsid w:val="009A64F5"/>
    <w:rsid w:val="009B00D2"/>
    <w:rsid w:val="009B05B3"/>
    <w:rsid w:val="009B284F"/>
    <w:rsid w:val="009B3764"/>
    <w:rsid w:val="009B66CE"/>
    <w:rsid w:val="009B6FD3"/>
    <w:rsid w:val="009B7DB2"/>
    <w:rsid w:val="009C1750"/>
    <w:rsid w:val="009C2E29"/>
    <w:rsid w:val="009C3E8F"/>
    <w:rsid w:val="009C554B"/>
    <w:rsid w:val="009C7126"/>
    <w:rsid w:val="009C719E"/>
    <w:rsid w:val="009C7799"/>
    <w:rsid w:val="009D07A9"/>
    <w:rsid w:val="009D0AE2"/>
    <w:rsid w:val="009D0EBB"/>
    <w:rsid w:val="009D3ACD"/>
    <w:rsid w:val="009D587D"/>
    <w:rsid w:val="009D7731"/>
    <w:rsid w:val="009E1120"/>
    <w:rsid w:val="009E1922"/>
    <w:rsid w:val="009E1A3D"/>
    <w:rsid w:val="009E4715"/>
    <w:rsid w:val="009E5273"/>
    <w:rsid w:val="009E57A8"/>
    <w:rsid w:val="009E5B85"/>
    <w:rsid w:val="009E5DDB"/>
    <w:rsid w:val="009F4982"/>
    <w:rsid w:val="009F4CA7"/>
    <w:rsid w:val="009F7D36"/>
    <w:rsid w:val="00A00E71"/>
    <w:rsid w:val="00A0306F"/>
    <w:rsid w:val="00A03B10"/>
    <w:rsid w:val="00A03E2E"/>
    <w:rsid w:val="00A04616"/>
    <w:rsid w:val="00A04717"/>
    <w:rsid w:val="00A05EE4"/>
    <w:rsid w:val="00A06F50"/>
    <w:rsid w:val="00A10D66"/>
    <w:rsid w:val="00A14114"/>
    <w:rsid w:val="00A16413"/>
    <w:rsid w:val="00A16545"/>
    <w:rsid w:val="00A16AED"/>
    <w:rsid w:val="00A16E1D"/>
    <w:rsid w:val="00A17A15"/>
    <w:rsid w:val="00A17D5B"/>
    <w:rsid w:val="00A201E1"/>
    <w:rsid w:val="00A20FE1"/>
    <w:rsid w:val="00A23E43"/>
    <w:rsid w:val="00A24ED9"/>
    <w:rsid w:val="00A25216"/>
    <w:rsid w:val="00A2628E"/>
    <w:rsid w:val="00A2731E"/>
    <w:rsid w:val="00A309AC"/>
    <w:rsid w:val="00A30F65"/>
    <w:rsid w:val="00A3279E"/>
    <w:rsid w:val="00A35900"/>
    <w:rsid w:val="00A40EAC"/>
    <w:rsid w:val="00A418BC"/>
    <w:rsid w:val="00A41FCF"/>
    <w:rsid w:val="00A43CF8"/>
    <w:rsid w:val="00A43DF2"/>
    <w:rsid w:val="00A445A8"/>
    <w:rsid w:val="00A44B0D"/>
    <w:rsid w:val="00A44D21"/>
    <w:rsid w:val="00A45087"/>
    <w:rsid w:val="00A45489"/>
    <w:rsid w:val="00A465E9"/>
    <w:rsid w:val="00A468E7"/>
    <w:rsid w:val="00A46DE0"/>
    <w:rsid w:val="00A50D73"/>
    <w:rsid w:val="00A52A88"/>
    <w:rsid w:val="00A52CAD"/>
    <w:rsid w:val="00A53FC7"/>
    <w:rsid w:val="00A55569"/>
    <w:rsid w:val="00A626FF"/>
    <w:rsid w:val="00A62CE1"/>
    <w:rsid w:val="00A655D3"/>
    <w:rsid w:val="00A662D9"/>
    <w:rsid w:val="00A6741E"/>
    <w:rsid w:val="00A7016A"/>
    <w:rsid w:val="00A7018D"/>
    <w:rsid w:val="00A7191D"/>
    <w:rsid w:val="00A722F9"/>
    <w:rsid w:val="00A72D42"/>
    <w:rsid w:val="00A75E40"/>
    <w:rsid w:val="00A77D1D"/>
    <w:rsid w:val="00A81652"/>
    <w:rsid w:val="00A83150"/>
    <w:rsid w:val="00A83398"/>
    <w:rsid w:val="00A83D6E"/>
    <w:rsid w:val="00A8521A"/>
    <w:rsid w:val="00A857C0"/>
    <w:rsid w:val="00A90F2C"/>
    <w:rsid w:val="00A90FED"/>
    <w:rsid w:val="00A9189D"/>
    <w:rsid w:val="00A91E71"/>
    <w:rsid w:val="00A925B1"/>
    <w:rsid w:val="00A934F9"/>
    <w:rsid w:val="00A95F1A"/>
    <w:rsid w:val="00A96116"/>
    <w:rsid w:val="00A9614E"/>
    <w:rsid w:val="00A96C0F"/>
    <w:rsid w:val="00AA212F"/>
    <w:rsid w:val="00AA2996"/>
    <w:rsid w:val="00AA2AF4"/>
    <w:rsid w:val="00AA4282"/>
    <w:rsid w:val="00AA52BF"/>
    <w:rsid w:val="00AA559A"/>
    <w:rsid w:val="00AA6C31"/>
    <w:rsid w:val="00AA7CE8"/>
    <w:rsid w:val="00AB1457"/>
    <w:rsid w:val="00AB2AF1"/>
    <w:rsid w:val="00AB5A64"/>
    <w:rsid w:val="00AB5CA1"/>
    <w:rsid w:val="00AB6456"/>
    <w:rsid w:val="00AC044E"/>
    <w:rsid w:val="00AC2395"/>
    <w:rsid w:val="00AC2960"/>
    <w:rsid w:val="00AC2AC4"/>
    <w:rsid w:val="00AC4284"/>
    <w:rsid w:val="00AC45BD"/>
    <w:rsid w:val="00AC50BB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10A4D"/>
    <w:rsid w:val="00B10C90"/>
    <w:rsid w:val="00B11002"/>
    <w:rsid w:val="00B121B2"/>
    <w:rsid w:val="00B141B6"/>
    <w:rsid w:val="00B14BC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7D3A"/>
    <w:rsid w:val="00B402FC"/>
    <w:rsid w:val="00B422E2"/>
    <w:rsid w:val="00B42D5F"/>
    <w:rsid w:val="00B439DA"/>
    <w:rsid w:val="00B4411A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B6F"/>
    <w:rsid w:val="00B5752E"/>
    <w:rsid w:val="00B60AC1"/>
    <w:rsid w:val="00B62316"/>
    <w:rsid w:val="00B63A11"/>
    <w:rsid w:val="00B64425"/>
    <w:rsid w:val="00B64C24"/>
    <w:rsid w:val="00B65CEF"/>
    <w:rsid w:val="00B6608F"/>
    <w:rsid w:val="00B679FB"/>
    <w:rsid w:val="00B73A14"/>
    <w:rsid w:val="00B7680F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90131"/>
    <w:rsid w:val="00B92951"/>
    <w:rsid w:val="00B92D1D"/>
    <w:rsid w:val="00B930CE"/>
    <w:rsid w:val="00B938C5"/>
    <w:rsid w:val="00B9554A"/>
    <w:rsid w:val="00B95940"/>
    <w:rsid w:val="00B95ACA"/>
    <w:rsid w:val="00B97ACC"/>
    <w:rsid w:val="00BA3787"/>
    <w:rsid w:val="00BA46E8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CB1"/>
    <w:rsid w:val="00BB4F98"/>
    <w:rsid w:val="00BB5ABF"/>
    <w:rsid w:val="00BB6EA2"/>
    <w:rsid w:val="00BB7B5B"/>
    <w:rsid w:val="00BC003F"/>
    <w:rsid w:val="00BC327F"/>
    <w:rsid w:val="00BC5332"/>
    <w:rsid w:val="00BC5C12"/>
    <w:rsid w:val="00BC7154"/>
    <w:rsid w:val="00BC731E"/>
    <w:rsid w:val="00BC7614"/>
    <w:rsid w:val="00BD25BB"/>
    <w:rsid w:val="00BD2AF8"/>
    <w:rsid w:val="00BD366B"/>
    <w:rsid w:val="00BD4A73"/>
    <w:rsid w:val="00BD6C75"/>
    <w:rsid w:val="00BD6D50"/>
    <w:rsid w:val="00BE0AD1"/>
    <w:rsid w:val="00BE0EF9"/>
    <w:rsid w:val="00BE18B9"/>
    <w:rsid w:val="00BE190A"/>
    <w:rsid w:val="00BE2495"/>
    <w:rsid w:val="00BE24DD"/>
    <w:rsid w:val="00BE386D"/>
    <w:rsid w:val="00BE557B"/>
    <w:rsid w:val="00BF02C8"/>
    <w:rsid w:val="00BF1578"/>
    <w:rsid w:val="00BF1D12"/>
    <w:rsid w:val="00BF1D3A"/>
    <w:rsid w:val="00BF2B5B"/>
    <w:rsid w:val="00BF32DC"/>
    <w:rsid w:val="00BF4E43"/>
    <w:rsid w:val="00BF5C4C"/>
    <w:rsid w:val="00C00BD7"/>
    <w:rsid w:val="00C01410"/>
    <w:rsid w:val="00C04B78"/>
    <w:rsid w:val="00C052AA"/>
    <w:rsid w:val="00C06EE3"/>
    <w:rsid w:val="00C07749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1F21"/>
    <w:rsid w:val="00C32631"/>
    <w:rsid w:val="00C33301"/>
    <w:rsid w:val="00C33311"/>
    <w:rsid w:val="00C33B68"/>
    <w:rsid w:val="00C35570"/>
    <w:rsid w:val="00C36A79"/>
    <w:rsid w:val="00C401D2"/>
    <w:rsid w:val="00C4031A"/>
    <w:rsid w:val="00C405D4"/>
    <w:rsid w:val="00C419D5"/>
    <w:rsid w:val="00C4513B"/>
    <w:rsid w:val="00C50E79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9A3"/>
    <w:rsid w:val="00C71D2F"/>
    <w:rsid w:val="00C72984"/>
    <w:rsid w:val="00C73885"/>
    <w:rsid w:val="00C73C93"/>
    <w:rsid w:val="00C7435A"/>
    <w:rsid w:val="00C747B1"/>
    <w:rsid w:val="00C82191"/>
    <w:rsid w:val="00C83134"/>
    <w:rsid w:val="00C832F3"/>
    <w:rsid w:val="00C85545"/>
    <w:rsid w:val="00C855B5"/>
    <w:rsid w:val="00C85F0E"/>
    <w:rsid w:val="00C90CF4"/>
    <w:rsid w:val="00C922DE"/>
    <w:rsid w:val="00C92843"/>
    <w:rsid w:val="00C92EB6"/>
    <w:rsid w:val="00C93389"/>
    <w:rsid w:val="00CA0346"/>
    <w:rsid w:val="00CA1BD6"/>
    <w:rsid w:val="00CA37FF"/>
    <w:rsid w:val="00CA423A"/>
    <w:rsid w:val="00CA6AB4"/>
    <w:rsid w:val="00CB2351"/>
    <w:rsid w:val="00CB4930"/>
    <w:rsid w:val="00CB4C63"/>
    <w:rsid w:val="00CB5A48"/>
    <w:rsid w:val="00CB5E10"/>
    <w:rsid w:val="00CB613B"/>
    <w:rsid w:val="00CB6152"/>
    <w:rsid w:val="00CC0834"/>
    <w:rsid w:val="00CC20FE"/>
    <w:rsid w:val="00CC2E7D"/>
    <w:rsid w:val="00CC655F"/>
    <w:rsid w:val="00CC6FE5"/>
    <w:rsid w:val="00CC76BD"/>
    <w:rsid w:val="00CD10A5"/>
    <w:rsid w:val="00CD1129"/>
    <w:rsid w:val="00CD1A80"/>
    <w:rsid w:val="00CD1CB5"/>
    <w:rsid w:val="00CD2076"/>
    <w:rsid w:val="00CD20C7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47B8"/>
    <w:rsid w:val="00CE62FA"/>
    <w:rsid w:val="00CE670B"/>
    <w:rsid w:val="00CE6833"/>
    <w:rsid w:val="00CF4908"/>
    <w:rsid w:val="00CF51EC"/>
    <w:rsid w:val="00CF545D"/>
    <w:rsid w:val="00CF5873"/>
    <w:rsid w:val="00CF73AE"/>
    <w:rsid w:val="00D0242D"/>
    <w:rsid w:val="00D03A72"/>
    <w:rsid w:val="00D040DD"/>
    <w:rsid w:val="00D05C65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214EF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824"/>
    <w:rsid w:val="00D334E2"/>
    <w:rsid w:val="00D35AD6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6FBF"/>
    <w:rsid w:val="00D57677"/>
    <w:rsid w:val="00D60415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7252"/>
    <w:rsid w:val="00D8084C"/>
    <w:rsid w:val="00D81809"/>
    <w:rsid w:val="00D82EF1"/>
    <w:rsid w:val="00D84F43"/>
    <w:rsid w:val="00D85821"/>
    <w:rsid w:val="00D8598C"/>
    <w:rsid w:val="00D87C06"/>
    <w:rsid w:val="00D915EA"/>
    <w:rsid w:val="00D922A1"/>
    <w:rsid w:val="00D928BE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459B"/>
    <w:rsid w:val="00DB5E9A"/>
    <w:rsid w:val="00DB657E"/>
    <w:rsid w:val="00DB7342"/>
    <w:rsid w:val="00DC17D0"/>
    <w:rsid w:val="00DC2B41"/>
    <w:rsid w:val="00DC435B"/>
    <w:rsid w:val="00DC53D8"/>
    <w:rsid w:val="00DC56FE"/>
    <w:rsid w:val="00DC5B3B"/>
    <w:rsid w:val="00DC6C2D"/>
    <w:rsid w:val="00DC7B1A"/>
    <w:rsid w:val="00DD129F"/>
    <w:rsid w:val="00DD32DD"/>
    <w:rsid w:val="00DD5287"/>
    <w:rsid w:val="00DE0D8B"/>
    <w:rsid w:val="00DE1237"/>
    <w:rsid w:val="00DE140F"/>
    <w:rsid w:val="00DE2491"/>
    <w:rsid w:val="00DE7AC8"/>
    <w:rsid w:val="00DF3643"/>
    <w:rsid w:val="00DF42FF"/>
    <w:rsid w:val="00DF4369"/>
    <w:rsid w:val="00DF4423"/>
    <w:rsid w:val="00DF4ADF"/>
    <w:rsid w:val="00DF5D1E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0BB9"/>
    <w:rsid w:val="00E2251C"/>
    <w:rsid w:val="00E2363D"/>
    <w:rsid w:val="00E23C6A"/>
    <w:rsid w:val="00E253A2"/>
    <w:rsid w:val="00E260F6"/>
    <w:rsid w:val="00E27127"/>
    <w:rsid w:val="00E27233"/>
    <w:rsid w:val="00E31771"/>
    <w:rsid w:val="00E31A3E"/>
    <w:rsid w:val="00E32080"/>
    <w:rsid w:val="00E3309D"/>
    <w:rsid w:val="00E378B1"/>
    <w:rsid w:val="00E417BE"/>
    <w:rsid w:val="00E41CD5"/>
    <w:rsid w:val="00E43A9E"/>
    <w:rsid w:val="00E453F9"/>
    <w:rsid w:val="00E45D7D"/>
    <w:rsid w:val="00E4665D"/>
    <w:rsid w:val="00E47854"/>
    <w:rsid w:val="00E47EBA"/>
    <w:rsid w:val="00E50156"/>
    <w:rsid w:val="00E5076C"/>
    <w:rsid w:val="00E50D2E"/>
    <w:rsid w:val="00E53470"/>
    <w:rsid w:val="00E539F6"/>
    <w:rsid w:val="00E54698"/>
    <w:rsid w:val="00E55791"/>
    <w:rsid w:val="00E578A2"/>
    <w:rsid w:val="00E61740"/>
    <w:rsid w:val="00E61EB5"/>
    <w:rsid w:val="00E6519D"/>
    <w:rsid w:val="00E66062"/>
    <w:rsid w:val="00E67305"/>
    <w:rsid w:val="00E67696"/>
    <w:rsid w:val="00E71A58"/>
    <w:rsid w:val="00E72A26"/>
    <w:rsid w:val="00E72A7A"/>
    <w:rsid w:val="00E747DC"/>
    <w:rsid w:val="00E75C94"/>
    <w:rsid w:val="00E76B9B"/>
    <w:rsid w:val="00E76E61"/>
    <w:rsid w:val="00E80CA3"/>
    <w:rsid w:val="00E82618"/>
    <w:rsid w:val="00E90CA8"/>
    <w:rsid w:val="00E930A1"/>
    <w:rsid w:val="00E93820"/>
    <w:rsid w:val="00E94A86"/>
    <w:rsid w:val="00E96143"/>
    <w:rsid w:val="00E96833"/>
    <w:rsid w:val="00EA0C68"/>
    <w:rsid w:val="00EA1D0E"/>
    <w:rsid w:val="00EA2841"/>
    <w:rsid w:val="00EA32BC"/>
    <w:rsid w:val="00EA35A7"/>
    <w:rsid w:val="00EA3B32"/>
    <w:rsid w:val="00EA3D05"/>
    <w:rsid w:val="00EA4402"/>
    <w:rsid w:val="00EA513E"/>
    <w:rsid w:val="00EA7419"/>
    <w:rsid w:val="00EB0E32"/>
    <w:rsid w:val="00EB4511"/>
    <w:rsid w:val="00EB4A8E"/>
    <w:rsid w:val="00EB4BC5"/>
    <w:rsid w:val="00EB5BF7"/>
    <w:rsid w:val="00EB5E79"/>
    <w:rsid w:val="00EB6FAC"/>
    <w:rsid w:val="00EC03D7"/>
    <w:rsid w:val="00EC13A7"/>
    <w:rsid w:val="00EC2EB6"/>
    <w:rsid w:val="00ED0EF0"/>
    <w:rsid w:val="00ED12B9"/>
    <w:rsid w:val="00ED16B8"/>
    <w:rsid w:val="00ED2EA1"/>
    <w:rsid w:val="00ED3F10"/>
    <w:rsid w:val="00ED4D04"/>
    <w:rsid w:val="00ED5F5B"/>
    <w:rsid w:val="00ED62C6"/>
    <w:rsid w:val="00ED64C1"/>
    <w:rsid w:val="00EE3446"/>
    <w:rsid w:val="00EE3E78"/>
    <w:rsid w:val="00EE4B1B"/>
    <w:rsid w:val="00EE5FBA"/>
    <w:rsid w:val="00EE6E06"/>
    <w:rsid w:val="00EF150D"/>
    <w:rsid w:val="00EF1F5A"/>
    <w:rsid w:val="00EF47BF"/>
    <w:rsid w:val="00EF5A13"/>
    <w:rsid w:val="00EF5FF9"/>
    <w:rsid w:val="00EF7CC7"/>
    <w:rsid w:val="00F0160B"/>
    <w:rsid w:val="00F03F8D"/>
    <w:rsid w:val="00F04811"/>
    <w:rsid w:val="00F0488C"/>
    <w:rsid w:val="00F04C03"/>
    <w:rsid w:val="00F073ED"/>
    <w:rsid w:val="00F07C4C"/>
    <w:rsid w:val="00F10F11"/>
    <w:rsid w:val="00F12CFB"/>
    <w:rsid w:val="00F15AAA"/>
    <w:rsid w:val="00F15BEF"/>
    <w:rsid w:val="00F17898"/>
    <w:rsid w:val="00F207C2"/>
    <w:rsid w:val="00F219A1"/>
    <w:rsid w:val="00F23E20"/>
    <w:rsid w:val="00F24407"/>
    <w:rsid w:val="00F24FAA"/>
    <w:rsid w:val="00F25040"/>
    <w:rsid w:val="00F27071"/>
    <w:rsid w:val="00F27331"/>
    <w:rsid w:val="00F27EE5"/>
    <w:rsid w:val="00F30C65"/>
    <w:rsid w:val="00F33523"/>
    <w:rsid w:val="00F3364D"/>
    <w:rsid w:val="00F349BF"/>
    <w:rsid w:val="00F34DDC"/>
    <w:rsid w:val="00F37EDC"/>
    <w:rsid w:val="00F437CC"/>
    <w:rsid w:val="00F44537"/>
    <w:rsid w:val="00F46185"/>
    <w:rsid w:val="00F46423"/>
    <w:rsid w:val="00F4696A"/>
    <w:rsid w:val="00F47067"/>
    <w:rsid w:val="00F525EB"/>
    <w:rsid w:val="00F52CB5"/>
    <w:rsid w:val="00F53A68"/>
    <w:rsid w:val="00F55A92"/>
    <w:rsid w:val="00F62BFF"/>
    <w:rsid w:val="00F63AAE"/>
    <w:rsid w:val="00F63DDE"/>
    <w:rsid w:val="00F63FB7"/>
    <w:rsid w:val="00F6421B"/>
    <w:rsid w:val="00F649D2"/>
    <w:rsid w:val="00F6602B"/>
    <w:rsid w:val="00F7150B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644E"/>
    <w:rsid w:val="00FA0105"/>
    <w:rsid w:val="00FA05A0"/>
    <w:rsid w:val="00FA17CC"/>
    <w:rsid w:val="00FA1F01"/>
    <w:rsid w:val="00FA26DF"/>
    <w:rsid w:val="00FA5112"/>
    <w:rsid w:val="00FA5526"/>
    <w:rsid w:val="00FA5D4D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48E4"/>
    <w:rsid w:val="00FE634C"/>
    <w:rsid w:val="00FE6E69"/>
    <w:rsid w:val="00FE6F59"/>
    <w:rsid w:val="00FF3D76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4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Relationship Id="rId4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4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8656266097578916E-2"/>
          <c:y val="2.3304908251716782E-2"/>
          <c:w val="0.92389825103639178"/>
          <c:h val="0.58623184734886902"/>
        </c:manualLayout>
      </c:layout>
      <c:barChart>
        <c:barDir val="col"/>
        <c:grouping val="clustered"/>
        <c:ser>
          <c:idx val="0"/>
          <c:order val="0"/>
          <c:tx>
            <c:strRef>
              <c:f>'Vnější vztahy 2'!$A$6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                                            elektron. přístr.</c:v>
                </c:pt>
                <c:pt idx="10">
                  <c:v>Elektrická zařízení</c:v>
                </c:pt>
                <c:pt idx="11">
                  <c:v>Stroje a zařízení j.n.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2'!$B$6:$N$6</c:f>
              <c:numCache>
                <c:formatCode>General</c:formatCode>
                <c:ptCount val="13"/>
                <c:pt idx="0">
                  <c:v>-117.348</c:v>
                </c:pt>
                <c:pt idx="1">
                  <c:v>-41.408000000000001</c:v>
                </c:pt>
                <c:pt idx="2">
                  <c:v>-29.896000000000001</c:v>
                </c:pt>
                <c:pt idx="3">
                  <c:v>-16.818999999999999</c:v>
                </c:pt>
                <c:pt idx="4">
                  <c:v>-109.456</c:v>
                </c:pt>
                <c:pt idx="5">
                  <c:v>-50.614000000000004</c:v>
                </c:pt>
                <c:pt idx="6">
                  <c:v>23.701000000000001</c:v>
                </c:pt>
                <c:pt idx="7">
                  <c:v>-125.86499999999999</c:v>
                </c:pt>
                <c:pt idx="8">
                  <c:v>58.152000000000001</c:v>
                </c:pt>
                <c:pt idx="9">
                  <c:v>-32.697000000000003</c:v>
                </c:pt>
                <c:pt idx="10">
                  <c:v>42.074000000000005</c:v>
                </c:pt>
                <c:pt idx="11">
                  <c:v>74.388999999999982</c:v>
                </c:pt>
                <c:pt idx="12">
                  <c:v>444.84399999999999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B8-4BF8-BE53-58F6499DAEFF}"/>
            </c:ext>
          </c:extLst>
        </c:ser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val>
            <c:numRef>
              <c:f>'Vnější vztahy 2'!$B$7:$N$7</c:f>
              <c:numCache>
                <c:formatCode>General</c:formatCode>
                <c:ptCount val="13"/>
                <c:pt idx="0">
                  <c:v>-130.65800000000004</c:v>
                </c:pt>
                <c:pt idx="1">
                  <c:v>-39.216000000000001</c:v>
                </c:pt>
                <c:pt idx="2">
                  <c:v>-30.016999999999999</c:v>
                </c:pt>
                <c:pt idx="3">
                  <c:v>-28.861999999999988</c:v>
                </c:pt>
                <c:pt idx="4">
                  <c:v>-118.492</c:v>
                </c:pt>
                <c:pt idx="5">
                  <c:v>-50.324000000000005</c:v>
                </c:pt>
                <c:pt idx="6">
                  <c:v>22.768999999999856</c:v>
                </c:pt>
                <c:pt idx="7">
                  <c:v>-128.429</c:v>
                </c:pt>
                <c:pt idx="8">
                  <c:v>58.333000000000006</c:v>
                </c:pt>
                <c:pt idx="9">
                  <c:v>-13.757</c:v>
                </c:pt>
                <c:pt idx="10">
                  <c:v>45.864000000000004</c:v>
                </c:pt>
                <c:pt idx="11">
                  <c:v>67.198999999999998</c:v>
                </c:pt>
                <c:pt idx="12">
                  <c:v>441.73699999999718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B8-4BF8-BE53-58F6499DAEFF}"/>
            </c:ext>
          </c:extLst>
        </c:ser>
        <c:gapWidth val="97"/>
        <c:axId val="131274240"/>
        <c:axId val="134074752"/>
      </c:barChart>
      <c:catAx>
        <c:axId val="131274240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34074752"/>
        <c:crosses val="autoZero"/>
        <c:auto val="1"/>
        <c:lblAlgn val="ctr"/>
        <c:lblOffset val="100"/>
      </c:catAx>
      <c:valAx>
        <c:axId val="134074752"/>
        <c:scaling>
          <c:orientation val="minMax"/>
          <c:max val="450"/>
          <c:min val="-15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tickLblPos val="nextTo"/>
        <c:crossAx val="131274240"/>
        <c:crosses val="autoZero"/>
        <c:crossBetween val="between"/>
        <c:majorUnit val="50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5873075264417107E-2"/>
          <c:y val="0.93271781816746591"/>
          <c:w val="0.92593890471149387"/>
          <c:h val="5.4750853511732103E-2"/>
        </c:manualLayout>
      </c:layout>
      <c:overlay val="1"/>
      <c:spPr>
        <a:ln w="6350">
          <a:solidFill>
            <a:sysClr val="windowText" lastClr="000000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0E84-F191-427D-94F7-ED12A485D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F54FB9-1A17-49A9-97E3-512CE5BF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3</TotalTime>
  <Pages>1</Pages>
  <Words>1448</Words>
  <Characters>8546</Characters>
  <Application>Microsoft Office Word</Application>
  <DocSecurity>0</DocSecurity>
  <Lines>71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9975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4</cp:revision>
  <cp:lastPrinted>2019-04-08T10:52:00Z</cp:lastPrinted>
  <dcterms:created xsi:type="dcterms:W3CDTF">2019-04-12T08:50:00Z</dcterms:created>
  <dcterms:modified xsi:type="dcterms:W3CDTF">2019-04-12T09:06:00Z</dcterms:modified>
</cp:coreProperties>
</file>