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67" w:rsidRDefault="00787171" w:rsidP="00787171">
      <w:pPr>
        <w:pStyle w:val="Nadpis3"/>
      </w:pPr>
      <w:bookmarkStart w:id="0" w:name="_Toc485292323"/>
      <w:bookmarkStart w:id="1" w:name="_Toc496167676"/>
      <w:bookmarkStart w:id="2" w:name="_Ref496174280"/>
      <w:bookmarkStart w:id="3" w:name="_Toc496868198"/>
      <w:bookmarkStart w:id="4" w:name="_Toc499217160"/>
      <w:bookmarkStart w:id="5" w:name="_Ref499624772"/>
      <w:bookmarkStart w:id="6" w:name="_Ref501090442"/>
      <w:bookmarkStart w:id="7" w:name="_Toc501093116"/>
      <w:bookmarkStart w:id="8" w:name="_Toc501614136"/>
      <w:r>
        <w:t>Příloha č.</w:t>
      </w:r>
      <w:r w:rsidR="0072018E">
        <w:t xml:space="preserve"> 3</w:t>
      </w:r>
      <w:r w:rsidR="002C19F8" w:rsidRPr="002C19F8">
        <w:t xml:space="preserve">: </w:t>
      </w:r>
      <w:r w:rsidR="002C19F8" w:rsidRPr="002268FE">
        <w:t>Tabulková příloha</w:t>
      </w:r>
      <w:bookmarkEnd w:id="0"/>
      <w:bookmarkEnd w:id="1"/>
      <w:bookmarkEnd w:id="2"/>
      <w:bookmarkEnd w:id="3"/>
      <w:bookmarkEnd w:id="4"/>
      <w:bookmarkEnd w:id="5"/>
      <w:bookmarkEnd w:id="6"/>
      <w:bookmarkEnd w:id="7"/>
      <w:bookmarkEnd w:id="8"/>
    </w:p>
    <w:p w:rsidR="00022667" w:rsidRDefault="00022667" w:rsidP="00022667"/>
    <w:p w:rsidR="00CA6516" w:rsidRDefault="00CA6516" w:rsidP="00CA6516">
      <w:pPr>
        <w:spacing w:after="0"/>
      </w:pPr>
      <w:r>
        <w:t>Tabulka č. 1</w:t>
      </w:r>
      <w:r>
        <w:tab/>
        <w:t>Firmy zajišťující kurzy/školení a jiné formy vzdělávání</w:t>
      </w:r>
    </w:p>
    <w:p w:rsidR="00CA6516" w:rsidRDefault="00CA6516" w:rsidP="00CA6516">
      <w:pPr>
        <w:spacing w:after="0"/>
      </w:pPr>
      <w:r>
        <w:tab/>
      </w:r>
    </w:p>
    <w:p w:rsidR="00CA6516" w:rsidRPr="00CA6516" w:rsidRDefault="00CA6516" w:rsidP="00CA6516">
      <w:pPr>
        <w:spacing w:after="0"/>
        <w:rPr>
          <w:rFonts w:eastAsia="MS Gothic"/>
          <w:b/>
          <w:bCs/>
          <w:color w:val="BC091B"/>
          <w:sz w:val="24"/>
        </w:rPr>
      </w:pPr>
      <w:r w:rsidRPr="00CA6516">
        <w:rPr>
          <w:rFonts w:eastAsia="MS Gothic"/>
          <w:b/>
          <w:bCs/>
          <w:color w:val="BC091B"/>
          <w:sz w:val="24"/>
        </w:rPr>
        <w:tab/>
      </w:r>
      <w:r w:rsidRPr="00CA6516">
        <w:rPr>
          <w:rFonts w:eastAsia="MS Gothic"/>
          <w:b/>
          <w:bCs/>
          <w:color w:val="BC091B"/>
          <w:sz w:val="24"/>
        </w:rPr>
        <w:tab/>
      </w:r>
      <w:r w:rsidRPr="00CA6516">
        <w:rPr>
          <w:rFonts w:eastAsia="MS Gothic"/>
          <w:b/>
          <w:bCs/>
          <w:color w:val="BC091B"/>
        </w:rPr>
        <w:t>Kurzy a školení</w:t>
      </w:r>
    </w:p>
    <w:p w:rsidR="00CA6516" w:rsidRDefault="00CA6516" w:rsidP="00CA6516">
      <w:pPr>
        <w:spacing w:after="0"/>
      </w:pPr>
      <w:r>
        <w:t>Tabulka č. 2a</w:t>
      </w:r>
      <w:r>
        <w:tab/>
        <w:t>Účast zaměstnanců na kurzech/školeních (zaměstnanců všech firem)</w:t>
      </w:r>
    </w:p>
    <w:p w:rsidR="00CA6516" w:rsidRDefault="00CA6516" w:rsidP="00CA6516">
      <w:pPr>
        <w:spacing w:after="0"/>
        <w:ind w:left="1410" w:hanging="1410"/>
      </w:pPr>
      <w:r>
        <w:t>Tabulka č. 2b</w:t>
      </w:r>
      <w:r>
        <w:tab/>
        <w:t xml:space="preserve">Účast zaměstnanců na kurzech/školeních </w:t>
      </w:r>
    </w:p>
    <w:p w:rsidR="00CA6516" w:rsidRDefault="00CA6516" w:rsidP="00CA6516">
      <w:pPr>
        <w:spacing w:after="0"/>
        <w:ind w:left="1410"/>
      </w:pPr>
      <w:r>
        <w:t>(pouze zaměstnanců firem poskytujících kurzy/školení)</w:t>
      </w:r>
    </w:p>
    <w:p w:rsidR="00CA6516" w:rsidRDefault="00CA6516" w:rsidP="00CA6516">
      <w:pPr>
        <w:spacing w:after="0"/>
      </w:pPr>
      <w:r>
        <w:t>Tabulka č. 3a</w:t>
      </w:r>
      <w:r>
        <w:tab/>
        <w:t>Účast zaměstnanců na kurzech/školeních podle pohlaví a věku (zaměstnanců všech firem)</w:t>
      </w:r>
    </w:p>
    <w:p w:rsidR="00CA6516" w:rsidRDefault="00CA6516" w:rsidP="00CA6516">
      <w:pPr>
        <w:spacing w:after="0"/>
        <w:ind w:left="1410" w:hanging="1410"/>
      </w:pPr>
      <w:r>
        <w:t>Tabulka č. 3b</w:t>
      </w:r>
      <w:r>
        <w:tab/>
        <w:t xml:space="preserve">Účast zaměstnanců na kurzech/školeních podle pohlaví a věku </w:t>
      </w:r>
    </w:p>
    <w:p w:rsidR="00CA6516" w:rsidRDefault="00CA6516" w:rsidP="00CA6516">
      <w:pPr>
        <w:spacing w:after="0"/>
        <w:ind w:left="1410"/>
      </w:pPr>
      <w:r>
        <w:t>(pouze zaměstnanců firem poskytujících kurzy/školení)</w:t>
      </w:r>
    </w:p>
    <w:p w:rsidR="00CA6516" w:rsidRDefault="00CA6516" w:rsidP="00CA6516">
      <w:pPr>
        <w:spacing w:after="0"/>
      </w:pPr>
      <w:r>
        <w:t>Tabulka č. 4</w:t>
      </w:r>
      <w:r>
        <w:tab/>
        <w:t>Firmy zajišťující interní a externí kurzy/školení</w:t>
      </w:r>
    </w:p>
    <w:p w:rsidR="00CA6516" w:rsidRDefault="00CA6516" w:rsidP="00CA6516">
      <w:pPr>
        <w:spacing w:after="0"/>
      </w:pPr>
      <w:r>
        <w:t>Tabulka č. 5</w:t>
      </w:r>
      <w:r>
        <w:tab/>
        <w:t>Hlavní poskytovatelé externích kurzů</w:t>
      </w:r>
    </w:p>
    <w:p w:rsidR="00CA6516" w:rsidRDefault="00CA6516" w:rsidP="00CA6516">
      <w:pPr>
        <w:spacing w:after="0"/>
      </w:pPr>
      <w:r>
        <w:t>Tabulka č. 6</w:t>
      </w:r>
      <w:r>
        <w:tab/>
        <w:t>Témata nejčastějších nepovinných kurzů/školení</w:t>
      </w:r>
    </w:p>
    <w:p w:rsidR="00CA6516" w:rsidRDefault="00CA6516" w:rsidP="00CA6516">
      <w:pPr>
        <w:spacing w:after="0"/>
      </w:pPr>
      <w:r>
        <w:tab/>
      </w:r>
    </w:p>
    <w:p w:rsidR="00CA6516" w:rsidRPr="00CA6516" w:rsidRDefault="00CA6516" w:rsidP="00CA6516">
      <w:pPr>
        <w:spacing w:after="0"/>
        <w:rPr>
          <w:rFonts w:eastAsia="MS Gothic"/>
          <w:b/>
          <w:bCs/>
          <w:color w:val="BC091B"/>
        </w:rPr>
      </w:pPr>
      <w:r w:rsidRPr="00CA6516">
        <w:rPr>
          <w:rFonts w:eastAsia="MS Gothic"/>
          <w:b/>
          <w:bCs/>
          <w:color w:val="BC091B"/>
        </w:rPr>
        <w:tab/>
      </w:r>
      <w:r w:rsidRPr="00CA6516">
        <w:rPr>
          <w:rFonts w:eastAsia="MS Gothic"/>
          <w:b/>
          <w:bCs/>
          <w:color w:val="BC091B"/>
        </w:rPr>
        <w:tab/>
        <w:t>Jiné formy vzdělávání</w:t>
      </w:r>
    </w:p>
    <w:p w:rsidR="00CA6516" w:rsidRDefault="00CA6516" w:rsidP="00CA6516">
      <w:pPr>
        <w:spacing w:after="0"/>
      </w:pPr>
      <w:r>
        <w:t>Tabulka č. 7</w:t>
      </w:r>
      <w:r>
        <w:tab/>
        <w:t>Firmy zajišťující jiné formy vzdělávání</w:t>
      </w:r>
    </w:p>
    <w:p w:rsidR="00CA6516" w:rsidRDefault="00CA6516" w:rsidP="00CA6516">
      <w:pPr>
        <w:spacing w:after="0"/>
      </w:pPr>
      <w:r>
        <w:t>Tabulka č. 8a</w:t>
      </w:r>
      <w:r>
        <w:tab/>
        <w:t>Účast zaměstnanců v jiných formách vzdělávání (zaměstnanců všech firem)</w:t>
      </w:r>
    </w:p>
    <w:p w:rsidR="00CA6516" w:rsidRDefault="00CA6516" w:rsidP="00CA6516">
      <w:pPr>
        <w:spacing w:after="0"/>
        <w:ind w:left="1410" w:hanging="1410"/>
      </w:pPr>
      <w:r>
        <w:t>Tabulka č. 8b</w:t>
      </w:r>
      <w:r>
        <w:tab/>
        <w:t xml:space="preserve">Účast zaměstnanců v jiných formách vzdělávání </w:t>
      </w:r>
    </w:p>
    <w:p w:rsidR="00CA6516" w:rsidRDefault="00CA6516" w:rsidP="00CA6516">
      <w:pPr>
        <w:spacing w:after="0"/>
        <w:ind w:left="1410"/>
      </w:pPr>
      <w:r>
        <w:t>(zaměstnanců firem poskytujících danou formu vzdělávání)</w:t>
      </w:r>
    </w:p>
    <w:p w:rsidR="00CA6516" w:rsidRDefault="00CA6516" w:rsidP="00CA6516">
      <w:pPr>
        <w:spacing w:after="0"/>
      </w:pPr>
      <w:r>
        <w:tab/>
      </w:r>
    </w:p>
    <w:p w:rsidR="00CA6516" w:rsidRPr="00CA6516" w:rsidRDefault="00CA6516" w:rsidP="00CA6516">
      <w:pPr>
        <w:spacing w:after="0"/>
        <w:rPr>
          <w:rFonts w:eastAsia="MS Gothic"/>
          <w:b/>
          <w:bCs/>
          <w:color w:val="BC091B"/>
        </w:rPr>
      </w:pPr>
      <w:r w:rsidRPr="00CA6516">
        <w:rPr>
          <w:rFonts w:eastAsia="MS Gothic"/>
          <w:b/>
          <w:bCs/>
          <w:color w:val="BC091B"/>
        </w:rPr>
        <w:tab/>
      </w:r>
      <w:r w:rsidRPr="00CA6516">
        <w:rPr>
          <w:rFonts w:eastAsia="MS Gothic"/>
          <w:b/>
          <w:bCs/>
          <w:color w:val="BC091B"/>
        </w:rPr>
        <w:tab/>
        <w:t>Hodnocení ve firmách</w:t>
      </w:r>
    </w:p>
    <w:p w:rsidR="00CA6516" w:rsidRDefault="00CA6516" w:rsidP="00CA6516">
      <w:pPr>
        <w:spacing w:after="0"/>
      </w:pPr>
      <w:r>
        <w:t>Tabulka č. 9</w:t>
      </w:r>
      <w:r>
        <w:tab/>
        <w:t>Hodnocení nejdůležitějších dovedností zaměstnanců firmami</w:t>
      </w:r>
    </w:p>
    <w:p w:rsidR="00CA6516" w:rsidRDefault="00CA6516" w:rsidP="00CA6516">
      <w:pPr>
        <w:spacing w:after="0"/>
      </w:pPr>
      <w:r>
        <w:t>Tabulka č. 10</w:t>
      </w:r>
      <w:r>
        <w:tab/>
        <w:t>Vybrané charakteristiky přístupu firem ke vzdělávání zaměstnanců</w:t>
      </w:r>
    </w:p>
    <w:p w:rsidR="00CA6516" w:rsidRDefault="00CA6516" w:rsidP="00CA6516">
      <w:pPr>
        <w:spacing w:after="0"/>
      </w:pPr>
      <w:r>
        <w:tab/>
      </w:r>
    </w:p>
    <w:p w:rsidR="00CA6516" w:rsidRPr="00CA6516" w:rsidRDefault="00CA6516" w:rsidP="00CA6516">
      <w:pPr>
        <w:spacing w:after="0"/>
        <w:rPr>
          <w:rFonts w:eastAsia="MS Gothic"/>
          <w:b/>
          <w:bCs/>
          <w:color w:val="BC091B"/>
        </w:rPr>
      </w:pPr>
      <w:r w:rsidRPr="00CA6516">
        <w:rPr>
          <w:rFonts w:eastAsia="MS Gothic"/>
          <w:b/>
          <w:bCs/>
          <w:color w:val="BC091B"/>
        </w:rPr>
        <w:tab/>
      </w:r>
      <w:r w:rsidRPr="00CA6516">
        <w:rPr>
          <w:rFonts w:eastAsia="MS Gothic"/>
          <w:b/>
          <w:bCs/>
          <w:color w:val="BC091B"/>
        </w:rPr>
        <w:tab/>
        <w:t>Finance a plánování ve firmách</w:t>
      </w:r>
    </w:p>
    <w:p w:rsidR="00CA6516" w:rsidRDefault="00CA6516" w:rsidP="00CA6516">
      <w:pPr>
        <w:spacing w:after="0"/>
      </w:pPr>
      <w:r>
        <w:t>Tabulka č. 11</w:t>
      </w:r>
      <w:r>
        <w:tab/>
        <w:t>Rozpočet a plánování vzdělávání ve firmách</w:t>
      </w:r>
    </w:p>
    <w:p w:rsidR="00CA6516" w:rsidRDefault="00CA6516" w:rsidP="00CA6516">
      <w:pPr>
        <w:spacing w:after="0"/>
      </w:pPr>
      <w:r>
        <w:t>Tabulka č. 12</w:t>
      </w:r>
      <w:r>
        <w:tab/>
        <w:t>Finance ve firemním vzdělávání</w:t>
      </w:r>
    </w:p>
    <w:p w:rsidR="00CA6516" w:rsidRDefault="00CA6516" w:rsidP="00CA6516">
      <w:pPr>
        <w:spacing w:after="0"/>
      </w:pPr>
      <w:r>
        <w:t>Tabulka č. 13</w:t>
      </w:r>
      <w:r>
        <w:tab/>
        <w:t>Důvody pro neposkytování (více) vzdělávání zaměstnanců</w:t>
      </w:r>
    </w:p>
    <w:p w:rsidR="00CA6516" w:rsidRDefault="00CA6516" w:rsidP="00CA6516">
      <w:pPr>
        <w:spacing w:after="0"/>
      </w:pPr>
      <w:r>
        <w:t>Tabulka č. 14</w:t>
      </w:r>
      <w:r>
        <w:tab/>
        <w:t>Spolupráce firem a škol</w:t>
      </w:r>
    </w:p>
    <w:p w:rsidR="009A2378" w:rsidRDefault="00CA6516" w:rsidP="00CA6516">
      <w:pPr>
        <w:spacing w:after="0"/>
      </w:pPr>
      <w:r>
        <w:t>Tabulka č. 15</w:t>
      </w:r>
      <w:r>
        <w:tab/>
        <w:t>Nabírání nových zaměstnanců v 12 měsících předcházejících šetření</w:t>
      </w:r>
    </w:p>
    <w:p w:rsidR="009A2378" w:rsidRDefault="009A2378">
      <w:pPr>
        <w:spacing w:after="0" w:line="240" w:lineRule="auto"/>
      </w:pPr>
      <w:r>
        <w:br w:type="page"/>
      </w:r>
    </w:p>
    <w:p w:rsidR="009A2378" w:rsidRPr="009A2378" w:rsidRDefault="009A2378" w:rsidP="009A2378">
      <w:pPr>
        <w:spacing w:after="0"/>
        <w:rPr>
          <w:rFonts w:eastAsia="MS Gothic"/>
          <w:b/>
          <w:bCs/>
          <w:color w:val="BC091B"/>
          <w:sz w:val="24"/>
        </w:rPr>
      </w:pPr>
      <w:r w:rsidRPr="009A2378">
        <w:rPr>
          <w:rFonts w:eastAsia="MS Gothic"/>
          <w:b/>
          <w:bCs/>
          <w:color w:val="BC091B"/>
          <w:sz w:val="24"/>
        </w:rPr>
        <w:lastRenderedPageBreak/>
        <w:t>Vysvětlivky a definice vybraných pojmů</w:t>
      </w:r>
    </w:p>
    <w:p w:rsidR="009A2378" w:rsidRDefault="009A2378" w:rsidP="009A2378">
      <w:pPr>
        <w:spacing w:after="0"/>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Podíl všech firem (podíl zaměstnanců všech firem):</w:t>
      </w:r>
    </w:p>
    <w:p w:rsidR="009A2378" w:rsidRPr="009A2378" w:rsidRDefault="009A2378" w:rsidP="009A2378">
      <w:pPr>
        <w:spacing w:after="0"/>
        <w:jc w:val="both"/>
        <w:rPr>
          <w:sz w:val="16"/>
        </w:rPr>
      </w:pPr>
      <w:r w:rsidRPr="009A2378">
        <w:rPr>
          <w:sz w:val="16"/>
        </w:rPr>
        <w:t>Sledovaný jev se vztahuje ke všem firmám, resp. zaměstnancům všech firem (v daném členění).</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Podíl firem poskytujících dané vzdělávání (podíl zaměstnanců firem poskytujících dané vzdělávání):</w:t>
      </w:r>
    </w:p>
    <w:p w:rsidR="009A2378" w:rsidRPr="009A2378" w:rsidRDefault="009A2378" w:rsidP="009A2378">
      <w:pPr>
        <w:spacing w:after="0"/>
        <w:jc w:val="both"/>
        <w:rPr>
          <w:sz w:val="16"/>
        </w:rPr>
      </w:pPr>
      <w:r w:rsidRPr="009A2378">
        <w:rPr>
          <w:sz w:val="16"/>
        </w:rPr>
        <w:t>Sledovaný jev se vztahuje k omezenému počtu firem, resp. zaměstnancům omezeného počtu firem (v daném členění).</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Kurzy/školení</w:t>
      </w:r>
    </w:p>
    <w:p w:rsidR="009A2378" w:rsidRPr="009A2378" w:rsidRDefault="009A2378" w:rsidP="009A2378">
      <w:pPr>
        <w:spacing w:after="0"/>
        <w:jc w:val="both"/>
        <w:rPr>
          <w:sz w:val="16"/>
        </w:rPr>
      </w:pPr>
      <w:proofErr w:type="gramStart"/>
      <w:r w:rsidRPr="009A2378">
        <w:rPr>
          <w:sz w:val="16"/>
        </w:rPr>
        <w:t>se vyznačují</w:t>
      </w:r>
      <w:proofErr w:type="gramEnd"/>
      <w:r w:rsidRPr="009A2378">
        <w:rPr>
          <w:sz w:val="16"/>
        </w:rPr>
        <w:t xml:space="preserve"> vysokým stupněm organizace (z hlediska času, prostoru a obsahu) ze strany školitele či vzdělávací instituce. Obsah kurzů/školení je předem připraven pro charakteristickou cílovou skupinu osob, např. podle vymezených učebních osnov, a místo konání je většinou zřetelně oddělené od pracoviště (odehrává se v prostorách speciálně určených pro vzdělávání, jako jsou učebny nebo vzdělávací centra.) Patří sem např. povinné školení BOZP, počítačové či jazykové kurzy, kurzy zaměřené na komunikační do</w:t>
      </w:r>
      <w:r>
        <w:rPr>
          <w:sz w:val="16"/>
        </w:rPr>
        <w:t xml:space="preserve">vednosti, rekvalifikační kurzy, </w:t>
      </w:r>
      <w:r w:rsidRPr="009A2378">
        <w:rPr>
          <w:sz w:val="16"/>
        </w:rPr>
        <w:t>vzdělávání na vysokých školách, příp. jiné jasně strukturované vzdělávání zvyšující kvalifikaci či rozšiřující dovednosti zaměstnanců určitého oboru.</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Povinné kurzy/školení:</w:t>
      </w:r>
    </w:p>
    <w:p w:rsidR="009A2378" w:rsidRPr="009A2378" w:rsidRDefault="009A2378" w:rsidP="009A2378">
      <w:pPr>
        <w:spacing w:after="0"/>
        <w:jc w:val="both"/>
        <w:rPr>
          <w:sz w:val="16"/>
        </w:rPr>
      </w:pPr>
      <w:r w:rsidRPr="009A2378">
        <w:rPr>
          <w:sz w:val="16"/>
        </w:rPr>
        <w:t>Takové formy vzdělávání, které jsou uskutečňovány v kurzech či školeních, vyplývají ze zákonných norem a zaměřují se na</w:t>
      </w:r>
      <w:r>
        <w:rPr>
          <w:sz w:val="16"/>
        </w:rPr>
        <w:t> </w:t>
      </w:r>
      <w:r w:rsidRPr="009A2378">
        <w:rPr>
          <w:sz w:val="16"/>
        </w:rPr>
        <w:t>problematiku ochrany zdraví a bezpečnosti práce a za jejichž zajišťování je zodpovědný zaměstnavatel. Jde většinou o kurzy, které jsou ze zákona povinné pro plnění některých (potenciálně) nebezpečných pracovních úkolů (např. řízení vysokozdvižných vozíků) či kurzy zaměřené na ochranu zaměstnanců a jejich okolí (např. vstupní školení BOZP pro nové pracovníky).</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Nepovinné kurzy/školení:</w:t>
      </w:r>
    </w:p>
    <w:p w:rsidR="009A2378" w:rsidRPr="009A2378" w:rsidRDefault="009A2378" w:rsidP="009A2378">
      <w:pPr>
        <w:spacing w:after="0"/>
        <w:jc w:val="both"/>
        <w:rPr>
          <w:sz w:val="16"/>
        </w:rPr>
      </w:pPr>
      <w:r w:rsidRPr="009A2378">
        <w:rPr>
          <w:sz w:val="16"/>
        </w:rPr>
        <w:t>Takové kurzy a školení, které nejsou povinné ze zákona. Patří tam např. počítačové či jazykové kurzy, kurzy zaměřené na komunikační dovednosti, rekvalifikační kurzy, vzdělávání na VŠ, příp. jiné jasně strukturované vzdělávání zvyšující kvalifikaci či rozšiřující dovednosti zaměstnanců určitého oboru.</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Jiné formy vzdělávání:</w:t>
      </w:r>
    </w:p>
    <w:p w:rsidR="009A2378" w:rsidRPr="009A2378" w:rsidRDefault="009A2378" w:rsidP="009A2378">
      <w:pPr>
        <w:spacing w:after="0"/>
        <w:jc w:val="both"/>
        <w:rPr>
          <w:sz w:val="16"/>
        </w:rPr>
      </w:pPr>
      <w:r w:rsidRPr="009A2378">
        <w:rPr>
          <w:sz w:val="16"/>
        </w:rPr>
        <w:t xml:space="preserve">Jiné formy vzdělávání než jsou kurzy a školení jsou charakterizovány jako plánované vzdělávání na pracovišti, kdy hlavním záměrem účastníka je něco se naučit. Účastníci zpravidla mají možnost si do </w:t>
      </w:r>
      <w:r w:rsidR="00BE4E34">
        <w:rPr>
          <w:sz w:val="16"/>
        </w:rPr>
        <w:t>jisté míry určit místo,</w:t>
      </w:r>
      <w:r w:rsidRPr="009A2378">
        <w:rPr>
          <w:sz w:val="16"/>
        </w:rPr>
        <w:t xml:space="preserve"> čas a obsah vzdělávání</w:t>
      </w:r>
      <w:r w:rsidR="00BE4E34">
        <w:rPr>
          <w:sz w:val="16"/>
        </w:rPr>
        <w:t>, přičemž obsah vzdělávání</w:t>
      </w:r>
      <w:r w:rsidRPr="009A2378">
        <w:rPr>
          <w:sz w:val="16"/>
        </w:rPr>
        <w:t xml:space="preserve"> bývá přizpůsoben jejich individuálním potřebám. Do těchto jiných forem patří např. zaškolování či instruktáž orientovaná na konkrétní pracovní činnost, účast na konferencích či veletrzích či samostudium, pokud splňuje výše zmíněné podmínky definice.</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Celkový počet hodin</w:t>
      </w:r>
    </w:p>
    <w:p w:rsidR="009A2378" w:rsidRPr="009A2378" w:rsidRDefault="009A2378" w:rsidP="009A2378">
      <w:pPr>
        <w:spacing w:after="0"/>
        <w:jc w:val="both"/>
        <w:rPr>
          <w:sz w:val="16"/>
        </w:rPr>
      </w:pPr>
      <w:r w:rsidRPr="009A2378">
        <w:rPr>
          <w:sz w:val="16"/>
        </w:rPr>
        <w:t>strávených vzděláváním na kurzech/školeních by měl zahrnovat pouze skutečnou dobu vzdělávání, a to v rámci placeného pracovního času. Nepatří sem např. přestávky mezi jednotlivými lekcemi či školeními, které zaměstnanec věnoval své běžné práci, ani doba strávená dopravou na místo vzdělávání. Pokud se některé kurzy/školení konaly částečně i v jiném roce, započítává se pouze účast v</w:t>
      </w:r>
      <w:r>
        <w:rPr>
          <w:sz w:val="16"/>
        </w:rPr>
        <w:t> </w:t>
      </w:r>
      <w:r w:rsidRPr="009A2378">
        <w:rPr>
          <w:sz w:val="16"/>
        </w:rPr>
        <w:t>roce 2015.</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Interní kurzy</w:t>
      </w:r>
    </w:p>
    <w:p w:rsidR="009A2378" w:rsidRPr="009A2378" w:rsidRDefault="009A2378" w:rsidP="009A2378">
      <w:pPr>
        <w:spacing w:after="0"/>
        <w:jc w:val="both"/>
        <w:rPr>
          <w:sz w:val="16"/>
        </w:rPr>
      </w:pPr>
      <w:r w:rsidRPr="009A2378">
        <w:rPr>
          <w:sz w:val="16"/>
        </w:rPr>
        <w:t>z podstatné části plánuje a řídí sama firma, která má též odpovědnost za jeho obsah. Místo konání kurzu není rozhodující.</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Externí kurzy</w:t>
      </w:r>
    </w:p>
    <w:p w:rsidR="009A2378" w:rsidRDefault="009A2378" w:rsidP="009A2378">
      <w:pPr>
        <w:spacing w:after="0"/>
        <w:jc w:val="both"/>
        <w:rPr>
          <w:sz w:val="16"/>
        </w:rPr>
      </w:pPr>
      <w:r w:rsidRPr="009A2378">
        <w:rPr>
          <w:sz w:val="16"/>
        </w:rPr>
        <w:t xml:space="preserve">z podstatné části plánuje a řídí </w:t>
      </w:r>
      <w:r>
        <w:rPr>
          <w:sz w:val="16"/>
        </w:rPr>
        <w:t>"třetí strana"</w:t>
      </w:r>
      <w:r w:rsidRPr="009A2378">
        <w:rPr>
          <w:sz w:val="16"/>
        </w:rPr>
        <w:t xml:space="preserve"> neboli organizace, která není součást daného podniku. V tomto případě podnik nemá přímou odpovědnost za jeho obsah – podnik si pouze dané vzdělávání pro zaměstnance vybere a objedná/zaplatí. Místo konání kurzu není rozhodující.</w:t>
      </w:r>
    </w:p>
    <w:p w:rsidR="00FD4F5A" w:rsidRPr="009A2378" w:rsidRDefault="00FD4F5A"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Poskytovatel kurzu/školení:</w:t>
      </w:r>
    </w:p>
    <w:p w:rsidR="009A2378" w:rsidRPr="009A2378" w:rsidRDefault="009A2378" w:rsidP="009A2378">
      <w:pPr>
        <w:spacing w:after="0"/>
        <w:jc w:val="both"/>
        <w:rPr>
          <w:sz w:val="16"/>
        </w:rPr>
      </w:pPr>
      <w:r w:rsidRPr="009A2378">
        <w:rPr>
          <w:sz w:val="16"/>
        </w:rPr>
        <w:t>instituce, která připravila obsah kurzu/školení a nese hlavní zodpovědnost za jeho realizaci (např. v případě rekvalifikací jím tedy není Úřad práce, ale nasmlouvaná instituce, která rekvalifikaci po odborné stránce zajistila.</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Zaškolování, instruktáž na pracovišti</w:t>
      </w:r>
    </w:p>
    <w:p w:rsidR="009A2378" w:rsidRPr="009A2378" w:rsidRDefault="009A2378" w:rsidP="009A2378">
      <w:pPr>
        <w:spacing w:after="0"/>
        <w:jc w:val="both"/>
        <w:rPr>
          <w:sz w:val="16"/>
        </w:rPr>
      </w:pPr>
      <w:r w:rsidRPr="009A2378">
        <w:rPr>
          <w:sz w:val="16"/>
        </w:rPr>
        <w:t>je iniciováno zaměstnavatelem, koná se za přítomnosti lektora a s použitím běžných pracovních nástrojů dostupných na pracovišti. Má individuální charakter, je tedy určeno pouze pro malé skupiny zaměstnanců.</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Rotace zaměstnanců na pracovních místech:</w:t>
      </w:r>
    </w:p>
    <w:p w:rsidR="009A2378" w:rsidRPr="009A2378" w:rsidRDefault="009A2378" w:rsidP="009A2378">
      <w:pPr>
        <w:spacing w:after="0"/>
        <w:jc w:val="both"/>
        <w:rPr>
          <w:sz w:val="16"/>
        </w:rPr>
      </w:pPr>
      <w:r w:rsidRPr="009A2378">
        <w:rPr>
          <w:sz w:val="16"/>
        </w:rPr>
        <w:t>Střídání pracovních míst v rámci firmy (příp. i mezi firmami) s cílem rozvoje dovedností zúčastněných zaměstnanců.</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Kroužky kvality, vzdělávací kroužky (pracovní skupiny):</w:t>
      </w:r>
    </w:p>
    <w:p w:rsidR="009A2378" w:rsidRPr="009A2378" w:rsidRDefault="009A2378" w:rsidP="009A2378">
      <w:pPr>
        <w:spacing w:after="0"/>
        <w:jc w:val="both"/>
        <w:rPr>
          <w:sz w:val="16"/>
        </w:rPr>
      </w:pPr>
      <w:r w:rsidRPr="009A2378">
        <w:rPr>
          <w:sz w:val="16"/>
        </w:rPr>
        <w:t>Skupina zaměstnanců, která se pravidelně schází s hlavním cílem porozumět potřebám firmy a rozvíjet tak své znalosti.</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Samostudium, e-</w:t>
      </w:r>
      <w:proofErr w:type="spellStart"/>
      <w:r w:rsidRPr="009A2378">
        <w:rPr>
          <w:rFonts w:eastAsia="MS Gothic"/>
          <w:b/>
          <w:bCs/>
          <w:color w:val="BC091B"/>
          <w:sz w:val="16"/>
        </w:rPr>
        <w:t>learning</w:t>
      </w:r>
      <w:proofErr w:type="spellEnd"/>
      <w:r w:rsidRPr="009A2378">
        <w:rPr>
          <w:rFonts w:eastAsia="MS Gothic"/>
          <w:b/>
          <w:bCs/>
          <w:color w:val="BC091B"/>
          <w:sz w:val="16"/>
        </w:rPr>
        <w:t>:</w:t>
      </w:r>
    </w:p>
    <w:p w:rsidR="00022667" w:rsidRDefault="009A2378" w:rsidP="00FD4F5A">
      <w:pPr>
        <w:spacing w:after="0"/>
        <w:jc w:val="both"/>
        <w:rPr>
          <w:rFonts w:eastAsia="MS Gothic"/>
          <w:b/>
          <w:bCs/>
          <w:color w:val="BC091B"/>
          <w:sz w:val="24"/>
        </w:rPr>
      </w:pPr>
      <w:r w:rsidRPr="009A2378">
        <w:rPr>
          <w:sz w:val="16"/>
        </w:rPr>
        <w:t>Vzdělávací aktivity, u kterých si jedinec sám organizuje čas a místo na vzdělávání.</w:t>
      </w:r>
      <w:r w:rsidR="00BF46F9" w:rsidRPr="00BF46F9">
        <w:rPr>
          <w:sz w:val="16"/>
        </w:rPr>
        <w:t xml:space="preserve"> </w:t>
      </w:r>
      <w:r w:rsidR="00022667">
        <w:br w:type="page"/>
      </w:r>
    </w:p>
    <w:p w:rsidR="00022667" w:rsidRDefault="0067655D">
      <w:pPr>
        <w:spacing w:after="0" w:line="240" w:lineRule="auto"/>
      </w:pPr>
      <w:r w:rsidRPr="0067655D">
        <w:rPr>
          <w:noProof/>
        </w:rPr>
        <w:lastRenderedPageBreak/>
        <w:drawing>
          <wp:inline distT="0" distB="0" distL="0" distR="0">
            <wp:extent cx="5438775" cy="9096375"/>
            <wp:effectExtent l="0" t="0" r="9525"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9096375"/>
                    </a:xfrm>
                    <a:prstGeom prst="rect">
                      <a:avLst/>
                    </a:prstGeom>
                    <a:noFill/>
                    <a:ln>
                      <a:noFill/>
                    </a:ln>
                  </pic:spPr>
                </pic:pic>
              </a:graphicData>
            </a:graphic>
          </wp:inline>
        </w:drawing>
      </w:r>
    </w:p>
    <w:p w:rsidR="00022667" w:rsidRDefault="0067655D">
      <w:pPr>
        <w:spacing w:after="0" w:line="240" w:lineRule="auto"/>
      </w:pPr>
      <w:r w:rsidRPr="0067655D">
        <w:rPr>
          <w:noProof/>
        </w:rPr>
        <w:lastRenderedPageBreak/>
        <w:drawing>
          <wp:inline distT="0" distB="0" distL="0" distR="0" wp14:anchorId="48663EAB" wp14:editId="157F0548">
            <wp:extent cx="6120130" cy="8276666"/>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276666"/>
                    </a:xfrm>
                    <a:prstGeom prst="rect">
                      <a:avLst/>
                    </a:prstGeom>
                    <a:noFill/>
                    <a:ln>
                      <a:noFill/>
                    </a:ln>
                  </pic:spPr>
                </pic:pic>
              </a:graphicData>
            </a:graphic>
          </wp:inline>
        </w:drawing>
      </w:r>
    </w:p>
    <w:p w:rsidR="00022667" w:rsidRDefault="00197157">
      <w:pPr>
        <w:spacing w:after="0" w:line="240" w:lineRule="auto"/>
      </w:pPr>
      <w:r w:rsidRPr="00197157">
        <w:t xml:space="preserve"> </w:t>
      </w:r>
      <w:r w:rsidR="00022667">
        <w:br w:type="page"/>
      </w:r>
    </w:p>
    <w:p w:rsidR="0072018E" w:rsidRDefault="0067655D">
      <w:pPr>
        <w:spacing w:after="0" w:line="240" w:lineRule="auto"/>
      </w:pPr>
      <w:r w:rsidRPr="0067655D">
        <w:rPr>
          <w:noProof/>
        </w:rPr>
        <w:lastRenderedPageBreak/>
        <w:drawing>
          <wp:inline distT="0" distB="0" distL="0" distR="0" wp14:anchorId="6DFE83AC" wp14:editId="580E3D8B">
            <wp:extent cx="5772150" cy="7753350"/>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r="5655"/>
                    <a:stretch/>
                  </pic:blipFill>
                  <pic:spPr bwMode="auto">
                    <a:xfrm>
                      <a:off x="0" y="0"/>
                      <a:ext cx="5773987" cy="7755817"/>
                    </a:xfrm>
                    <a:prstGeom prst="rect">
                      <a:avLst/>
                    </a:prstGeom>
                    <a:noFill/>
                    <a:ln>
                      <a:noFill/>
                    </a:ln>
                    <a:extLst>
                      <a:ext uri="{53640926-AAD7-44D8-BBD7-CCE9431645EC}">
                        <a14:shadowObscured xmlns:a14="http://schemas.microsoft.com/office/drawing/2010/main"/>
                      </a:ext>
                    </a:extLst>
                  </pic:spPr>
                </pic:pic>
              </a:graphicData>
            </a:graphic>
          </wp:inline>
        </w:drawing>
      </w:r>
    </w:p>
    <w:p w:rsidR="0072018E" w:rsidRDefault="0072018E">
      <w:pPr>
        <w:spacing w:after="0" w:line="240" w:lineRule="auto"/>
      </w:pPr>
      <w:r>
        <w:br w:type="page"/>
      </w:r>
    </w:p>
    <w:p w:rsidR="001E71EA" w:rsidRDefault="0067655D">
      <w:pPr>
        <w:spacing w:after="0" w:line="240" w:lineRule="auto"/>
        <w:rPr>
          <w:rFonts w:eastAsia="MS Gothic"/>
          <w:b/>
          <w:bCs/>
          <w:color w:val="BC091B"/>
          <w:sz w:val="24"/>
        </w:rPr>
      </w:pPr>
      <w:r w:rsidRPr="0067655D">
        <w:rPr>
          <w:noProof/>
        </w:rPr>
        <w:lastRenderedPageBreak/>
        <w:drawing>
          <wp:anchor distT="0" distB="0" distL="114300" distR="114300" simplePos="0" relativeHeight="251664896" behindDoc="0" locked="0" layoutInCell="1" allowOverlap="1">
            <wp:simplePos x="25400" y="1429385"/>
            <wp:positionH relativeFrom="margin">
              <wp:align>center</wp:align>
            </wp:positionH>
            <wp:positionV relativeFrom="margin">
              <wp:align>center</wp:align>
            </wp:positionV>
            <wp:extent cx="7465695" cy="6069330"/>
            <wp:effectExtent l="0" t="6667" r="0" b="0"/>
            <wp:wrapSquare wrapText="bothSides"/>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465695" cy="6069330"/>
                    </a:xfrm>
                    <a:prstGeom prst="rect">
                      <a:avLst/>
                    </a:prstGeom>
                    <a:noFill/>
                    <a:ln>
                      <a:noFill/>
                    </a:ln>
                  </pic:spPr>
                </pic:pic>
              </a:graphicData>
            </a:graphic>
          </wp:anchor>
        </w:drawing>
      </w:r>
      <w:r w:rsidR="00197157" w:rsidRPr="00197157">
        <w:t xml:space="preserve"> </w:t>
      </w:r>
      <w:r w:rsidR="001E71EA">
        <w:br w:type="page"/>
      </w:r>
    </w:p>
    <w:p w:rsidR="00481540" w:rsidRDefault="00197157">
      <w:pPr>
        <w:spacing w:after="0" w:line="240" w:lineRule="auto"/>
        <w:rPr>
          <w:rFonts w:eastAsia="MS Gothic"/>
          <w:b/>
          <w:bCs/>
          <w:color w:val="BC091B"/>
          <w:sz w:val="24"/>
        </w:rPr>
      </w:pPr>
      <w:bookmarkStart w:id="9" w:name="_Toc501093117"/>
      <w:r w:rsidRPr="00197157">
        <w:lastRenderedPageBreak/>
        <w:t xml:space="preserve">  </w:t>
      </w:r>
      <w:r w:rsidR="0067655D" w:rsidRPr="0067655D">
        <w:rPr>
          <w:noProof/>
        </w:rPr>
        <w:drawing>
          <wp:anchor distT="0" distB="0" distL="114300" distR="114300" simplePos="0" relativeHeight="251665920" behindDoc="0" locked="0" layoutInCell="1" allowOverlap="1" wp14:anchorId="6351B4CD" wp14:editId="5092011A">
            <wp:simplePos x="95250" y="1418590"/>
            <wp:positionH relativeFrom="margin">
              <wp:align>center</wp:align>
            </wp:positionH>
            <wp:positionV relativeFrom="margin">
              <wp:align>center</wp:align>
            </wp:positionV>
            <wp:extent cx="7430135" cy="6040120"/>
            <wp:effectExtent l="0" t="0" r="8572" b="8573"/>
            <wp:wrapSquare wrapText="bothSides"/>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430135" cy="6040120"/>
                    </a:xfrm>
                    <a:prstGeom prst="rect">
                      <a:avLst/>
                    </a:prstGeom>
                    <a:noFill/>
                    <a:ln>
                      <a:noFill/>
                    </a:ln>
                  </pic:spPr>
                </pic:pic>
              </a:graphicData>
            </a:graphic>
          </wp:anchor>
        </w:drawing>
      </w:r>
      <w:r w:rsidR="00481540">
        <w:br w:type="page"/>
      </w:r>
    </w:p>
    <w:p w:rsidR="00481540" w:rsidRDefault="0067655D">
      <w:pPr>
        <w:spacing w:after="0" w:line="240" w:lineRule="auto"/>
      </w:pPr>
      <w:r w:rsidRPr="0067655D">
        <w:rPr>
          <w:noProof/>
        </w:rPr>
        <w:lastRenderedPageBreak/>
        <w:drawing>
          <wp:inline distT="0" distB="0" distL="0" distR="0" wp14:anchorId="0C411A1D" wp14:editId="389391F1">
            <wp:extent cx="6120130" cy="8048053"/>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048053"/>
                    </a:xfrm>
                    <a:prstGeom prst="rect">
                      <a:avLst/>
                    </a:prstGeom>
                    <a:noFill/>
                    <a:ln>
                      <a:noFill/>
                    </a:ln>
                  </pic:spPr>
                </pic:pic>
              </a:graphicData>
            </a:graphic>
          </wp:inline>
        </w:drawing>
      </w:r>
    </w:p>
    <w:p w:rsidR="00481540" w:rsidRDefault="00481540">
      <w:pPr>
        <w:spacing w:after="0" w:line="240" w:lineRule="auto"/>
      </w:pPr>
      <w:r>
        <w:br w:type="page"/>
      </w:r>
    </w:p>
    <w:p w:rsidR="00481540" w:rsidRDefault="0067655D">
      <w:pPr>
        <w:spacing w:after="0" w:line="240" w:lineRule="auto"/>
      </w:pPr>
      <w:r w:rsidRPr="0067655D">
        <w:rPr>
          <w:noProof/>
        </w:rPr>
        <w:lastRenderedPageBreak/>
        <w:drawing>
          <wp:inline distT="0" distB="0" distL="0" distR="0" wp14:anchorId="1052A85D" wp14:editId="4E11BB25">
            <wp:extent cx="6120130" cy="7055050"/>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055050"/>
                    </a:xfrm>
                    <a:prstGeom prst="rect">
                      <a:avLst/>
                    </a:prstGeom>
                    <a:noFill/>
                    <a:ln>
                      <a:noFill/>
                    </a:ln>
                  </pic:spPr>
                </pic:pic>
              </a:graphicData>
            </a:graphic>
          </wp:inline>
        </w:drawing>
      </w:r>
    </w:p>
    <w:p w:rsidR="00481540" w:rsidRDefault="00481540">
      <w:pPr>
        <w:spacing w:after="0" w:line="240" w:lineRule="auto"/>
      </w:pPr>
      <w:r>
        <w:br w:type="page"/>
      </w:r>
    </w:p>
    <w:p w:rsidR="00481540" w:rsidRDefault="0067655D">
      <w:pPr>
        <w:spacing w:after="0" w:line="240" w:lineRule="auto"/>
      </w:pPr>
      <w:r w:rsidRPr="0067655D">
        <w:rPr>
          <w:noProof/>
        </w:rPr>
        <w:lastRenderedPageBreak/>
        <w:drawing>
          <wp:inline distT="0" distB="0" distL="0" distR="0" wp14:anchorId="19455F99" wp14:editId="15712C4E">
            <wp:extent cx="6120130" cy="8504033"/>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8504033"/>
                    </a:xfrm>
                    <a:prstGeom prst="rect">
                      <a:avLst/>
                    </a:prstGeom>
                    <a:noFill/>
                    <a:ln>
                      <a:noFill/>
                    </a:ln>
                  </pic:spPr>
                </pic:pic>
              </a:graphicData>
            </a:graphic>
          </wp:inline>
        </w:drawing>
      </w:r>
    </w:p>
    <w:p w:rsidR="00481540" w:rsidRDefault="00481540">
      <w:pPr>
        <w:spacing w:after="0" w:line="240" w:lineRule="auto"/>
      </w:pPr>
      <w:r>
        <w:br w:type="page"/>
      </w:r>
    </w:p>
    <w:p w:rsidR="006A47B0" w:rsidRDefault="00F547ED">
      <w:pPr>
        <w:spacing w:after="0" w:line="240" w:lineRule="auto"/>
      </w:pPr>
      <w:r w:rsidRPr="00F547ED">
        <w:rPr>
          <w:noProof/>
        </w:rPr>
        <w:lastRenderedPageBreak/>
        <w:drawing>
          <wp:inline distT="0" distB="0" distL="0" distR="0" wp14:anchorId="31BD56E5" wp14:editId="47BB6FA0">
            <wp:extent cx="6120130" cy="6027959"/>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027959"/>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7CB61E32" wp14:editId="71B15288">
            <wp:extent cx="6120130" cy="6027959"/>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027959"/>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3AB81AAD" wp14:editId="43E42EA5">
            <wp:extent cx="6120130" cy="6027959"/>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6027959"/>
                    </a:xfrm>
                    <a:prstGeom prst="rect">
                      <a:avLst/>
                    </a:prstGeom>
                    <a:noFill/>
                    <a:ln>
                      <a:noFill/>
                    </a:ln>
                  </pic:spPr>
                </pic:pic>
              </a:graphicData>
            </a:graphic>
          </wp:inline>
        </w:drawing>
      </w:r>
    </w:p>
    <w:p w:rsidR="006A47B0" w:rsidRDefault="006A47B0">
      <w:pPr>
        <w:spacing w:after="0" w:line="240" w:lineRule="auto"/>
      </w:pPr>
      <w:r>
        <w:br w:type="page"/>
      </w:r>
    </w:p>
    <w:p w:rsidR="00481540" w:rsidRDefault="003D6C1C">
      <w:pPr>
        <w:spacing w:after="0" w:line="240" w:lineRule="auto"/>
        <w:rPr>
          <w:rFonts w:eastAsia="MS Gothic"/>
          <w:b/>
          <w:bCs/>
          <w:color w:val="BC091B"/>
          <w:sz w:val="24"/>
        </w:rPr>
      </w:pPr>
      <w:r w:rsidRPr="003D6C1C">
        <w:lastRenderedPageBreak/>
        <w:t xml:space="preserve"> </w:t>
      </w:r>
      <w:r w:rsidR="00F547ED" w:rsidRPr="00F547ED">
        <w:rPr>
          <w:noProof/>
        </w:rPr>
        <w:drawing>
          <wp:inline distT="0" distB="0" distL="0" distR="0" wp14:anchorId="23DE5AF1" wp14:editId="245391B7">
            <wp:extent cx="6120130" cy="7198884"/>
            <wp:effectExtent l="0" t="0" r="0" b="254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198884"/>
                    </a:xfrm>
                    <a:prstGeom prst="rect">
                      <a:avLst/>
                    </a:prstGeom>
                    <a:noFill/>
                    <a:ln>
                      <a:noFill/>
                    </a:ln>
                  </pic:spPr>
                </pic:pic>
              </a:graphicData>
            </a:graphic>
          </wp:inline>
        </w:drawing>
      </w:r>
      <w:r w:rsidR="00481540">
        <w:br w:type="page"/>
      </w:r>
    </w:p>
    <w:p w:rsidR="006A47B0" w:rsidRDefault="00FE3AF0">
      <w:pPr>
        <w:spacing w:after="0" w:line="240" w:lineRule="auto"/>
      </w:pPr>
      <w:r w:rsidRPr="00FE3AF0">
        <w:rPr>
          <w:noProof/>
        </w:rPr>
        <w:lastRenderedPageBreak/>
        <w:drawing>
          <wp:inline distT="0" distB="0" distL="0" distR="0" wp14:anchorId="3509DBDE" wp14:editId="5644AAF0">
            <wp:extent cx="6120130" cy="7157071"/>
            <wp:effectExtent l="0" t="0" r="0" b="635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7157071"/>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235EAA7B" wp14:editId="01BEFCBD">
            <wp:extent cx="6120130" cy="6911216"/>
            <wp:effectExtent l="0" t="0" r="0" b="4445"/>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6911216"/>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16F2A026" wp14:editId="74F6A234">
            <wp:extent cx="6120130" cy="5935214"/>
            <wp:effectExtent l="0" t="0" r="0" b="889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5935214"/>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34B991EA" wp14:editId="4E1F7C93">
            <wp:extent cx="6181725" cy="6610576"/>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4">
                      <a:extLst>
                        <a:ext uri="{28A0092B-C50C-407E-A947-70E740481C1C}">
                          <a14:useLocalDpi xmlns:a14="http://schemas.microsoft.com/office/drawing/2010/main" val="0"/>
                        </a:ext>
                      </a:extLst>
                    </a:blip>
                    <a:srcRect r="8004"/>
                    <a:stretch/>
                  </pic:blipFill>
                  <pic:spPr bwMode="auto">
                    <a:xfrm>
                      <a:off x="0" y="0"/>
                      <a:ext cx="6182807" cy="6611733"/>
                    </a:xfrm>
                    <a:prstGeom prst="rect">
                      <a:avLst/>
                    </a:prstGeom>
                    <a:noFill/>
                    <a:ln>
                      <a:noFill/>
                    </a:ln>
                    <a:extLst>
                      <a:ext uri="{53640926-AAD7-44D8-BBD7-CCE9431645EC}">
                        <a14:shadowObscured xmlns:a14="http://schemas.microsoft.com/office/drawing/2010/main"/>
                      </a:ext>
                    </a:extLst>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28FAE095" wp14:editId="3B866B0D">
            <wp:extent cx="6120130" cy="6150854"/>
            <wp:effectExtent l="0" t="0" r="0" b="254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6150854"/>
                    </a:xfrm>
                    <a:prstGeom prst="rect">
                      <a:avLst/>
                    </a:prstGeom>
                    <a:noFill/>
                    <a:ln>
                      <a:noFill/>
                    </a:ln>
                  </pic:spPr>
                </pic:pic>
              </a:graphicData>
            </a:graphic>
          </wp:inline>
        </w:drawing>
      </w:r>
    </w:p>
    <w:p w:rsidR="006A47B0" w:rsidRDefault="006A47B0">
      <w:pPr>
        <w:spacing w:after="0" w:line="240" w:lineRule="auto"/>
      </w:pPr>
      <w:r>
        <w:br w:type="page"/>
      </w:r>
    </w:p>
    <w:p w:rsidR="00DC615A" w:rsidRPr="001921C6" w:rsidRDefault="00AC20A3">
      <w:pPr>
        <w:spacing w:after="0" w:line="240" w:lineRule="auto"/>
        <w:rPr>
          <w:rFonts w:eastAsia="MS Gothic"/>
          <w:b/>
          <w:bCs/>
          <w:color w:val="BC091B"/>
          <w:sz w:val="24"/>
        </w:rPr>
      </w:pPr>
      <w:r w:rsidRPr="00AC20A3">
        <w:lastRenderedPageBreak/>
        <w:t xml:space="preserve"> </w:t>
      </w:r>
      <w:r w:rsidR="00FE3AF0" w:rsidRPr="00FE3AF0">
        <w:rPr>
          <w:noProof/>
        </w:rPr>
        <w:drawing>
          <wp:inline distT="0" distB="0" distL="0" distR="0" wp14:anchorId="2EC5B108" wp14:editId="71255B8A">
            <wp:extent cx="6120130" cy="6150854"/>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6150854"/>
                    </a:xfrm>
                    <a:prstGeom prst="rect">
                      <a:avLst/>
                    </a:prstGeom>
                    <a:noFill/>
                    <a:ln>
                      <a:noFill/>
                    </a:ln>
                  </pic:spPr>
                </pic:pic>
              </a:graphicData>
            </a:graphic>
          </wp:inline>
        </w:drawing>
      </w:r>
      <w:bookmarkStart w:id="10" w:name="_GoBack"/>
      <w:bookmarkEnd w:id="9"/>
      <w:bookmarkEnd w:id="10"/>
    </w:p>
    <w:sectPr w:rsidR="00DC615A" w:rsidRPr="001921C6" w:rsidSect="001921C6">
      <w:headerReference w:type="even" r:id="rId27"/>
      <w:headerReference w:type="default" r:id="rId28"/>
      <w:footerReference w:type="even" r:id="rId29"/>
      <w:footerReference w:type="default" r:id="rId30"/>
      <w:pgSz w:w="11906" w:h="16838" w:code="9"/>
      <w:pgMar w:top="1134" w:right="1134" w:bottom="1418" w:left="1134" w:header="680" w:footer="680"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BA" w:rsidRDefault="00F603BA" w:rsidP="00E71A58">
      <w:r>
        <w:separator/>
      </w:r>
    </w:p>
  </w:endnote>
  <w:endnote w:type="continuationSeparator" w:id="0">
    <w:p w:rsidR="00F603BA" w:rsidRDefault="00F603B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932443" w:rsidRDefault="00F603BA" w:rsidP="00A418BC">
    <w:pPr>
      <w:pStyle w:val="Zpat"/>
      <w:rPr>
        <w:szCs w:val="16"/>
      </w:rPr>
    </w:pPr>
    <w:r>
      <w:rPr>
        <w:szCs w:val="16"/>
        <w:lang w:eastAsia="cs-CZ"/>
      </w:rPr>
      <w:drawing>
        <wp:anchor distT="0" distB="0" distL="114300" distR="114300" simplePos="0" relativeHeight="251658240" behindDoc="0" locked="0" layoutInCell="1" allowOverlap="1" wp14:anchorId="3BC8E85D" wp14:editId="25870F88">
          <wp:simplePos x="0" y="0"/>
          <wp:positionH relativeFrom="column">
            <wp:align>right</wp:align>
          </wp:positionH>
          <wp:positionV relativeFrom="paragraph">
            <wp:posOffset>-64770</wp:posOffset>
          </wp:positionV>
          <wp:extent cx="428625" cy="201295"/>
          <wp:effectExtent l="0" t="0" r="3175" b="1905"/>
          <wp:wrapNone/>
          <wp:docPr id="3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921C6">
      <w:rPr>
        <w:szCs w:val="16"/>
      </w:rPr>
      <w:t>62</w:t>
    </w:r>
    <w:r w:rsidRPr="00932443">
      <w:rPr>
        <w:szCs w:val="16"/>
      </w:rPr>
      <w:fldChar w:fldCharType="end"/>
    </w:r>
    <w:r w:rsidRPr="00932443">
      <w:rPr>
        <w:szCs w:val="16"/>
      </w:rPr>
      <w:tab/>
    </w:r>
    <w:r>
      <w:rPr>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932443" w:rsidRDefault="00F603BA" w:rsidP="00A418BC">
    <w:pPr>
      <w:pStyle w:val="Zpat"/>
      <w:rPr>
        <w:szCs w:val="16"/>
      </w:rPr>
    </w:pPr>
    <w:r>
      <w:rPr>
        <w:szCs w:val="16"/>
        <w:lang w:eastAsia="cs-CZ"/>
      </w:rPr>
      <w:drawing>
        <wp:anchor distT="0" distB="0" distL="114300" distR="114300" simplePos="0" relativeHeight="251657216" behindDoc="0" locked="0" layoutInCell="1" allowOverlap="1" wp14:anchorId="496B936C" wp14:editId="3F0366DC">
          <wp:simplePos x="0" y="0"/>
          <wp:positionH relativeFrom="column">
            <wp:align>left</wp:align>
          </wp:positionH>
          <wp:positionV relativeFrom="paragraph">
            <wp:posOffset>-122555</wp:posOffset>
          </wp:positionV>
          <wp:extent cx="510540" cy="272415"/>
          <wp:effectExtent l="0" t="0" r="0" b="6985"/>
          <wp:wrapNone/>
          <wp:docPr id="3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2015</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921C6">
      <w:rPr>
        <w:rStyle w:val="ZpatChar"/>
        <w:szCs w:val="16"/>
      </w:rPr>
      <w:t>61</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BA" w:rsidRDefault="00F603BA" w:rsidP="00E71A58">
      <w:r>
        <w:separator/>
      </w:r>
    </w:p>
  </w:footnote>
  <w:footnote w:type="continuationSeparator" w:id="0">
    <w:p w:rsidR="00F603BA" w:rsidRDefault="00F603BA"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6F5416" w:rsidRDefault="00F603BA" w:rsidP="00937AE2">
    <w:pPr>
      <w:pStyle w:val="Zhlav"/>
    </w:pPr>
    <w:r>
      <w:t>Vzdělávání zaměstnaných osob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6F5416" w:rsidRDefault="00F603BA" w:rsidP="002F2E5D">
    <w:pPr>
      <w:pStyle w:val="Zhlav"/>
    </w:pPr>
    <w:r>
      <w:t>Vzdělávání zaměstnaných osob</w:t>
    </w:r>
  </w:p>
  <w:p w:rsidR="00F603BA" w:rsidRPr="002F2E5D" w:rsidRDefault="00F603BA" w:rsidP="002F2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12609B"/>
    <w:multiLevelType w:val="hybridMultilevel"/>
    <w:tmpl w:val="B0F65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B036EF"/>
    <w:multiLevelType w:val="hybridMultilevel"/>
    <w:tmpl w:val="5F4E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3305293"/>
    <w:multiLevelType w:val="hybridMultilevel"/>
    <w:tmpl w:val="4BE863F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3AB490F"/>
    <w:multiLevelType w:val="hybridMultilevel"/>
    <w:tmpl w:val="FD1CBF2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151B65DD"/>
    <w:multiLevelType w:val="hybridMultilevel"/>
    <w:tmpl w:val="6EE6D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755E74"/>
    <w:multiLevelType w:val="hybridMultilevel"/>
    <w:tmpl w:val="A620C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882EEC"/>
    <w:multiLevelType w:val="hybridMultilevel"/>
    <w:tmpl w:val="7A06C9F8"/>
    <w:lvl w:ilvl="0" w:tplc="4AAC0042">
      <w:start w:val="1"/>
      <w:numFmt w:val="bullet"/>
      <w:lvlText w:val=""/>
      <w:lvlJc w:val="left"/>
      <w:pPr>
        <w:ind w:left="567" w:hanging="207"/>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260496"/>
    <w:multiLevelType w:val="hybridMultilevel"/>
    <w:tmpl w:val="60F0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6A3C8B"/>
    <w:multiLevelType w:val="hybridMultilevel"/>
    <w:tmpl w:val="A44A5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B17918"/>
    <w:multiLevelType w:val="hybridMultilevel"/>
    <w:tmpl w:val="C100B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FF764D"/>
    <w:multiLevelType w:val="hybridMultilevel"/>
    <w:tmpl w:val="6F0A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832A38"/>
    <w:multiLevelType w:val="hybridMultilevel"/>
    <w:tmpl w:val="A984B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F0C7B"/>
    <w:multiLevelType w:val="hybridMultilevel"/>
    <w:tmpl w:val="0836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0471AE"/>
    <w:multiLevelType w:val="hybridMultilevel"/>
    <w:tmpl w:val="B04865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E045E86"/>
    <w:multiLevelType w:val="hybridMultilevel"/>
    <w:tmpl w:val="0096E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6B608EB"/>
    <w:multiLevelType w:val="hybridMultilevel"/>
    <w:tmpl w:val="BE0C6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4D6413"/>
    <w:multiLevelType w:val="hybridMultilevel"/>
    <w:tmpl w:val="02E0B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24"/>
  </w:num>
  <w:num w:numId="14">
    <w:abstractNumId w:val="16"/>
  </w:num>
  <w:num w:numId="15">
    <w:abstractNumId w:val="19"/>
  </w:num>
  <w:num w:numId="16">
    <w:abstractNumId w:val="18"/>
  </w:num>
  <w:num w:numId="17">
    <w:abstractNumId w:val="25"/>
  </w:num>
  <w:num w:numId="18">
    <w:abstractNumId w:val="10"/>
  </w:num>
  <w:num w:numId="19">
    <w:abstractNumId w:val="21"/>
  </w:num>
  <w:num w:numId="20">
    <w:abstractNumId w:val="29"/>
  </w:num>
  <w:num w:numId="21">
    <w:abstractNumId w:val="13"/>
  </w:num>
  <w:num w:numId="22">
    <w:abstractNumId w:val="12"/>
  </w:num>
  <w:num w:numId="23">
    <w:abstractNumId w:val="15"/>
  </w:num>
  <w:num w:numId="24">
    <w:abstractNumId w:val="22"/>
  </w:num>
  <w:num w:numId="25">
    <w:abstractNumId w:val="20"/>
  </w:num>
  <w:num w:numId="26">
    <w:abstractNumId w:val="28"/>
  </w:num>
  <w:num w:numId="27">
    <w:abstractNumId w:val="14"/>
  </w:num>
  <w:num w:numId="28">
    <w:abstractNumId w:val="2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51905">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F"/>
    <w:rsid w:val="000018C3"/>
    <w:rsid w:val="0000209D"/>
    <w:rsid w:val="00002A65"/>
    <w:rsid w:val="00004D5A"/>
    <w:rsid w:val="000056D5"/>
    <w:rsid w:val="00006A92"/>
    <w:rsid w:val="00006CA4"/>
    <w:rsid w:val="0000767A"/>
    <w:rsid w:val="00010702"/>
    <w:rsid w:val="00012017"/>
    <w:rsid w:val="00013128"/>
    <w:rsid w:val="0001469F"/>
    <w:rsid w:val="00014ABD"/>
    <w:rsid w:val="00016992"/>
    <w:rsid w:val="00020F71"/>
    <w:rsid w:val="00021297"/>
    <w:rsid w:val="00022667"/>
    <w:rsid w:val="000234D6"/>
    <w:rsid w:val="000238C6"/>
    <w:rsid w:val="00023D29"/>
    <w:rsid w:val="00026389"/>
    <w:rsid w:val="00027D43"/>
    <w:rsid w:val="00030BA1"/>
    <w:rsid w:val="000310E8"/>
    <w:rsid w:val="00031AE0"/>
    <w:rsid w:val="000322EF"/>
    <w:rsid w:val="000332C4"/>
    <w:rsid w:val="00033FCD"/>
    <w:rsid w:val="000377E4"/>
    <w:rsid w:val="00041CEC"/>
    <w:rsid w:val="000440D5"/>
    <w:rsid w:val="0004415F"/>
    <w:rsid w:val="000449C6"/>
    <w:rsid w:val="00044BB6"/>
    <w:rsid w:val="00045C87"/>
    <w:rsid w:val="0004694F"/>
    <w:rsid w:val="000469F6"/>
    <w:rsid w:val="00050B7B"/>
    <w:rsid w:val="000510E6"/>
    <w:rsid w:val="000522E4"/>
    <w:rsid w:val="000529B3"/>
    <w:rsid w:val="00061007"/>
    <w:rsid w:val="000610E1"/>
    <w:rsid w:val="00061960"/>
    <w:rsid w:val="00061CD9"/>
    <w:rsid w:val="00062EC5"/>
    <w:rsid w:val="00062F22"/>
    <w:rsid w:val="0006332F"/>
    <w:rsid w:val="000673F4"/>
    <w:rsid w:val="000712B3"/>
    <w:rsid w:val="0007201B"/>
    <w:rsid w:val="000726AD"/>
    <w:rsid w:val="00072DF6"/>
    <w:rsid w:val="00076DDC"/>
    <w:rsid w:val="000825D2"/>
    <w:rsid w:val="0008263E"/>
    <w:rsid w:val="00082C19"/>
    <w:rsid w:val="000847CB"/>
    <w:rsid w:val="00085395"/>
    <w:rsid w:val="00087249"/>
    <w:rsid w:val="0008742A"/>
    <w:rsid w:val="00087634"/>
    <w:rsid w:val="00087A17"/>
    <w:rsid w:val="00087F2B"/>
    <w:rsid w:val="00092845"/>
    <w:rsid w:val="00093EEF"/>
    <w:rsid w:val="00094810"/>
    <w:rsid w:val="000954C7"/>
    <w:rsid w:val="00097088"/>
    <w:rsid w:val="000974D1"/>
    <w:rsid w:val="0009799E"/>
    <w:rsid w:val="000A1178"/>
    <w:rsid w:val="000A1183"/>
    <w:rsid w:val="000A131B"/>
    <w:rsid w:val="000A1A99"/>
    <w:rsid w:val="000A256D"/>
    <w:rsid w:val="000A3833"/>
    <w:rsid w:val="000A3A2C"/>
    <w:rsid w:val="000A5A34"/>
    <w:rsid w:val="000A7077"/>
    <w:rsid w:val="000A77AB"/>
    <w:rsid w:val="000A798E"/>
    <w:rsid w:val="000A7A9C"/>
    <w:rsid w:val="000B30FA"/>
    <w:rsid w:val="000B6FF8"/>
    <w:rsid w:val="000C192D"/>
    <w:rsid w:val="000C25C2"/>
    <w:rsid w:val="000C3408"/>
    <w:rsid w:val="000C4263"/>
    <w:rsid w:val="000C6AFD"/>
    <w:rsid w:val="000D4F04"/>
    <w:rsid w:val="000D5637"/>
    <w:rsid w:val="000D7509"/>
    <w:rsid w:val="000E2C4C"/>
    <w:rsid w:val="000E57D2"/>
    <w:rsid w:val="000E66D6"/>
    <w:rsid w:val="000E6FBD"/>
    <w:rsid w:val="000F4B71"/>
    <w:rsid w:val="000F7B2B"/>
    <w:rsid w:val="00100F5C"/>
    <w:rsid w:val="0010176F"/>
    <w:rsid w:val="001018E9"/>
    <w:rsid w:val="0010437D"/>
    <w:rsid w:val="00104C4C"/>
    <w:rsid w:val="001063A6"/>
    <w:rsid w:val="001068EE"/>
    <w:rsid w:val="001102A2"/>
    <w:rsid w:val="00110752"/>
    <w:rsid w:val="00111F62"/>
    <w:rsid w:val="00112EC1"/>
    <w:rsid w:val="00113925"/>
    <w:rsid w:val="00120E67"/>
    <w:rsid w:val="0012192F"/>
    <w:rsid w:val="00125C79"/>
    <w:rsid w:val="00125D69"/>
    <w:rsid w:val="001276F7"/>
    <w:rsid w:val="00127C9D"/>
    <w:rsid w:val="001302BB"/>
    <w:rsid w:val="00131636"/>
    <w:rsid w:val="001405FA"/>
    <w:rsid w:val="0014073C"/>
    <w:rsid w:val="001425C3"/>
    <w:rsid w:val="00143B45"/>
    <w:rsid w:val="00150952"/>
    <w:rsid w:val="00152969"/>
    <w:rsid w:val="00156839"/>
    <w:rsid w:val="00156CC6"/>
    <w:rsid w:val="00161C0B"/>
    <w:rsid w:val="0016256B"/>
    <w:rsid w:val="00163793"/>
    <w:rsid w:val="001646AF"/>
    <w:rsid w:val="00167C72"/>
    <w:rsid w:val="001706D6"/>
    <w:rsid w:val="00171223"/>
    <w:rsid w:val="001714F2"/>
    <w:rsid w:val="00171CAE"/>
    <w:rsid w:val="0017231D"/>
    <w:rsid w:val="0017233B"/>
    <w:rsid w:val="00173420"/>
    <w:rsid w:val="00173CB4"/>
    <w:rsid w:val="00174370"/>
    <w:rsid w:val="00180F75"/>
    <w:rsid w:val="00181829"/>
    <w:rsid w:val="001848C0"/>
    <w:rsid w:val="00184B08"/>
    <w:rsid w:val="00185010"/>
    <w:rsid w:val="001852B9"/>
    <w:rsid w:val="0018545B"/>
    <w:rsid w:val="00185BFD"/>
    <w:rsid w:val="001863F7"/>
    <w:rsid w:val="00187B7C"/>
    <w:rsid w:val="001907D7"/>
    <w:rsid w:val="00191AAE"/>
    <w:rsid w:val="001921C6"/>
    <w:rsid w:val="00192EE6"/>
    <w:rsid w:val="001934A1"/>
    <w:rsid w:val="00195AC5"/>
    <w:rsid w:val="00195C7D"/>
    <w:rsid w:val="00197157"/>
    <w:rsid w:val="0019730B"/>
    <w:rsid w:val="001A41AF"/>
    <w:rsid w:val="001A4364"/>
    <w:rsid w:val="001A4421"/>
    <w:rsid w:val="001A552F"/>
    <w:rsid w:val="001A5A5B"/>
    <w:rsid w:val="001A7116"/>
    <w:rsid w:val="001B2CA9"/>
    <w:rsid w:val="001B3110"/>
    <w:rsid w:val="001B4670"/>
    <w:rsid w:val="001B4729"/>
    <w:rsid w:val="001B497C"/>
    <w:rsid w:val="001B6C09"/>
    <w:rsid w:val="001C05CD"/>
    <w:rsid w:val="001C1A1B"/>
    <w:rsid w:val="001C206D"/>
    <w:rsid w:val="001C2920"/>
    <w:rsid w:val="001C3BF5"/>
    <w:rsid w:val="001C4160"/>
    <w:rsid w:val="001C4E2A"/>
    <w:rsid w:val="001C72F5"/>
    <w:rsid w:val="001C7F7F"/>
    <w:rsid w:val="001D12DF"/>
    <w:rsid w:val="001D1633"/>
    <w:rsid w:val="001D1D6A"/>
    <w:rsid w:val="001D20C7"/>
    <w:rsid w:val="001D2A11"/>
    <w:rsid w:val="001D36C2"/>
    <w:rsid w:val="001D4A0A"/>
    <w:rsid w:val="001D68B2"/>
    <w:rsid w:val="001D6E9C"/>
    <w:rsid w:val="001E104A"/>
    <w:rsid w:val="001E3A70"/>
    <w:rsid w:val="001E4019"/>
    <w:rsid w:val="001E4CF4"/>
    <w:rsid w:val="001E6CC7"/>
    <w:rsid w:val="001E71EA"/>
    <w:rsid w:val="001E7423"/>
    <w:rsid w:val="001F1D95"/>
    <w:rsid w:val="001F1EF4"/>
    <w:rsid w:val="001F2D66"/>
    <w:rsid w:val="001F3BF5"/>
    <w:rsid w:val="001F4597"/>
    <w:rsid w:val="001F65AF"/>
    <w:rsid w:val="00201296"/>
    <w:rsid w:val="00201715"/>
    <w:rsid w:val="0020402B"/>
    <w:rsid w:val="002043A8"/>
    <w:rsid w:val="002052F1"/>
    <w:rsid w:val="00205F73"/>
    <w:rsid w:val="00206B44"/>
    <w:rsid w:val="00207B2D"/>
    <w:rsid w:val="002116DF"/>
    <w:rsid w:val="002118B9"/>
    <w:rsid w:val="00213EE9"/>
    <w:rsid w:val="00217C5B"/>
    <w:rsid w:val="002208F6"/>
    <w:rsid w:val="0022139E"/>
    <w:rsid w:val="00221E44"/>
    <w:rsid w:val="002227AF"/>
    <w:rsid w:val="002252E0"/>
    <w:rsid w:val="002255F6"/>
    <w:rsid w:val="002271B2"/>
    <w:rsid w:val="00227850"/>
    <w:rsid w:val="00227A53"/>
    <w:rsid w:val="00230C6E"/>
    <w:rsid w:val="00230FD3"/>
    <w:rsid w:val="002310CA"/>
    <w:rsid w:val="00233C31"/>
    <w:rsid w:val="00236443"/>
    <w:rsid w:val="00236AF1"/>
    <w:rsid w:val="0024041F"/>
    <w:rsid w:val="002436BA"/>
    <w:rsid w:val="00244A15"/>
    <w:rsid w:val="00245B03"/>
    <w:rsid w:val="00247319"/>
    <w:rsid w:val="0024799E"/>
    <w:rsid w:val="00247FB7"/>
    <w:rsid w:val="002501F0"/>
    <w:rsid w:val="00250799"/>
    <w:rsid w:val="002516FD"/>
    <w:rsid w:val="0025346A"/>
    <w:rsid w:val="002539B1"/>
    <w:rsid w:val="00253C0F"/>
    <w:rsid w:val="00253F55"/>
    <w:rsid w:val="00256BB0"/>
    <w:rsid w:val="00260C80"/>
    <w:rsid w:val="00260E7C"/>
    <w:rsid w:val="00262B3E"/>
    <w:rsid w:val="00271465"/>
    <w:rsid w:val="0027221F"/>
    <w:rsid w:val="00273BC8"/>
    <w:rsid w:val="00276534"/>
    <w:rsid w:val="00277713"/>
    <w:rsid w:val="00277A94"/>
    <w:rsid w:val="00280C5C"/>
    <w:rsid w:val="00281C00"/>
    <w:rsid w:val="00282489"/>
    <w:rsid w:val="00285412"/>
    <w:rsid w:val="0028591B"/>
    <w:rsid w:val="00290BD5"/>
    <w:rsid w:val="00290CAE"/>
    <w:rsid w:val="00291B11"/>
    <w:rsid w:val="00293819"/>
    <w:rsid w:val="00293F7E"/>
    <w:rsid w:val="00295586"/>
    <w:rsid w:val="002A00BE"/>
    <w:rsid w:val="002A05D5"/>
    <w:rsid w:val="002A16D4"/>
    <w:rsid w:val="002A182B"/>
    <w:rsid w:val="002A230C"/>
    <w:rsid w:val="002A5E10"/>
    <w:rsid w:val="002B3849"/>
    <w:rsid w:val="002B585E"/>
    <w:rsid w:val="002B5B39"/>
    <w:rsid w:val="002C19F8"/>
    <w:rsid w:val="002C270F"/>
    <w:rsid w:val="002C43BD"/>
    <w:rsid w:val="002C6512"/>
    <w:rsid w:val="002C7799"/>
    <w:rsid w:val="002D01EA"/>
    <w:rsid w:val="002D0246"/>
    <w:rsid w:val="002D0E14"/>
    <w:rsid w:val="002D0E59"/>
    <w:rsid w:val="002E02A1"/>
    <w:rsid w:val="002E06BA"/>
    <w:rsid w:val="002E3136"/>
    <w:rsid w:val="002E4E4C"/>
    <w:rsid w:val="002E6624"/>
    <w:rsid w:val="002F1697"/>
    <w:rsid w:val="002F1DB4"/>
    <w:rsid w:val="002F281A"/>
    <w:rsid w:val="002F2925"/>
    <w:rsid w:val="002F2E5D"/>
    <w:rsid w:val="002F4825"/>
    <w:rsid w:val="002F682A"/>
    <w:rsid w:val="00302391"/>
    <w:rsid w:val="00304771"/>
    <w:rsid w:val="00304FD2"/>
    <w:rsid w:val="003052D4"/>
    <w:rsid w:val="00306C5B"/>
    <w:rsid w:val="00312F53"/>
    <w:rsid w:val="0031434D"/>
    <w:rsid w:val="003160DE"/>
    <w:rsid w:val="0032003B"/>
    <w:rsid w:val="003205AD"/>
    <w:rsid w:val="003209D6"/>
    <w:rsid w:val="00321924"/>
    <w:rsid w:val="00325830"/>
    <w:rsid w:val="0032656E"/>
    <w:rsid w:val="0032771E"/>
    <w:rsid w:val="00332190"/>
    <w:rsid w:val="00335667"/>
    <w:rsid w:val="00340321"/>
    <w:rsid w:val="00344668"/>
    <w:rsid w:val="0034556C"/>
    <w:rsid w:val="003462D9"/>
    <w:rsid w:val="003476DF"/>
    <w:rsid w:val="00350C87"/>
    <w:rsid w:val="00351E16"/>
    <w:rsid w:val="00351EAC"/>
    <w:rsid w:val="00354505"/>
    <w:rsid w:val="003546AD"/>
    <w:rsid w:val="00360C86"/>
    <w:rsid w:val="00361627"/>
    <w:rsid w:val="003619B3"/>
    <w:rsid w:val="00361CB2"/>
    <w:rsid w:val="00362151"/>
    <w:rsid w:val="00364407"/>
    <w:rsid w:val="00364436"/>
    <w:rsid w:val="003657F3"/>
    <w:rsid w:val="00365D00"/>
    <w:rsid w:val="00366A5F"/>
    <w:rsid w:val="00366CC8"/>
    <w:rsid w:val="0036716B"/>
    <w:rsid w:val="00367778"/>
    <w:rsid w:val="0037096B"/>
    <w:rsid w:val="00373D6F"/>
    <w:rsid w:val="003752A4"/>
    <w:rsid w:val="003811E5"/>
    <w:rsid w:val="003818DC"/>
    <w:rsid w:val="00382A55"/>
    <w:rsid w:val="003830DE"/>
    <w:rsid w:val="00384327"/>
    <w:rsid w:val="00385D98"/>
    <w:rsid w:val="00392321"/>
    <w:rsid w:val="00393BDD"/>
    <w:rsid w:val="003948C6"/>
    <w:rsid w:val="00395886"/>
    <w:rsid w:val="0039762C"/>
    <w:rsid w:val="003A19EC"/>
    <w:rsid w:val="003A1C3F"/>
    <w:rsid w:val="003A1D51"/>
    <w:rsid w:val="003A2B4D"/>
    <w:rsid w:val="003A446E"/>
    <w:rsid w:val="003A478C"/>
    <w:rsid w:val="003A5525"/>
    <w:rsid w:val="003A6B38"/>
    <w:rsid w:val="003A7736"/>
    <w:rsid w:val="003A7C80"/>
    <w:rsid w:val="003B04BF"/>
    <w:rsid w:val="003B5A32"/>
    <w:rsid w:val="003B6F9A"/>
    <w:rsid w:val="003B793C"/>
    <w:rsid w:val="003B7CDF"/>
    <w:rsid w:val="003C2DA6"/>
    <w:rsid w:val="003C3490"/>
    <w:rsid w:val="003C3AFF"/>
    <w:rsid w:val="003D3E3A"/>
    <w:rsid w:val="003D6279"/>
    <w:rsid w:val="003D65FD"/>
    <w:rsid w:val="003D6920"/>
    <w:rsid w:val="003D6C1C"/>
    <w:rsid w:val="003E2DBD"/>
    <w:rsid w:val="003E356F"/>
    <w:rsid w:val="003E3881"/>
    <w:rsid w:val="003E4C91"/>
    <w:rsid w:val="003E6112"/>
    <w:rsid w:val="003E734C"/>
    <w:rsid w:val="003F107B"/>
    <w:rsid w:val="003F2623"/>
    <w:rsid w:val="003F313C"/>
    <w:rsid w:val="003F3C7B"/>
    <w:rsid w:val="003F3F6E"/>
    <w:rsid w:val="003F4B2C"/>
    <w:rsid w:val="003F551C"/>
    <w:rsid w:val="003F75E1"/>
    <w:rsid w:val="003F7D23"/>
    <w:rsid w:val="004013CA"/>
    <w:rsid w:val="00407C13"/>
    <w:rsid w:val="00410638"/>
    <w:rsid w:val="004116F0"/>
    <w:rsid w:val="00412A4F"/>
    <w:rsid w:val="004170C5"/>
    <w:rsid w:val="004246BF"/>
    <w:rsid w:val="00425275"/>
    <w:rsid w:val="0042610C"/>
    <w:rsid w:val="00426595"/>
    <w:rsid w:val="00426B93"/>
    <w:rsid w:val="004272F9"/>
    <w:rsid w:val="0042763D"/>
    <w:rsid w:val="00432A58"/>
    <w:rsid w:val="004334ED"/>
    <w:rsid w:val="00434617"/>
    <w:rsid w:val="004358CD"/>
    <w:rsid w:val="00436F1F"/>
    <w:rsid w:val="00440900"/>
    <w:rsid w:val="004416AE"/>
    <w:rsid w:val="00442DF3"/>
    <w:rsid w:val="00442EB1"/>
    <w:rsid w:val="004441A0"/>
    <w:rsid w:val="00444609"/>
    <w:rsid w:val="00447CFF"/>
    <w:rsid w:val="00451BDC"/>
    <w:rsid w:val="00456E0F"/>
    <w:rsid w:val="00460FB3"/>
    <w:rsid w:val="00463983"/>
    <w:rsid w:val="00464A75"/>
    <w:rsid w:val="00467830"/>
    <w:rsid w:val="00471807"/>
    <w:rsid w:val="0047295C"/>
    <w:rsid w:val="00475504"/>
    <w:rsid w:val="00476240"/>
    <w:rsid w:val="00476439"/>
    <w:rsid w:val="00476EBA"/>
    <w:rsid w:val="00476EDB"/>
    <w:rsid w:val="00477268"/>
    <w:rsid w:val="0047735C"/>
    <w:rsid w:val="004776BC"/>
    <w:rsid w:val="0048139F"/>
    <w:rsid w:val="00481540"/>
    <w:rsid w:val="00481E40"/>
    <w:rsid w:val="004833CC"/>
    <w:rsid w:val="00483454"/>
    <w:rsid w:val="004836F3"/>
    <w:rsid w:val="00484539"/>
    <w:rsid w:val="00484ECE"/>
    <w:rsid w:val="00485151"/>
    <w:rsid w:val="004874ED"/>
    <w:rsid w:val="00487511"/>
    <w:rsid w:val="004900FF"/>
    <w:rsid w:val="00490AE6"/>
    <w:rsid w:val="004915CB"/>
    <w:rsid w:val="004924DC"/>
    <w:rsid w:val="00492F74"/>
    <w:rsid w:val="0049401D"/>
    <w:rsid w:val="004A14E4"/>
    <w:rsid w:val="004A3212"/>
    <w:rsid w:val="004A61C5"/>
    <w:rsid w:val="004A77DF"/>
    <w:rsid w:val="004B1417"/>
    <w:rsid w:val="004B1865"/>
    <w:rsid w:val="004B1898"/>
    <w:rsid w:val="004B3009"/>
    <w:rsid w:val="004B55B7"/>
    <w:rsid w:val="004B5811"/>
    <w:rsid w:val="004B6468"/>
    <w:rsid w:val="004B66B6"/>
    <w:rsid w:val="004B6749"/>
    <w:rsid w:val="004B6FB1"/>
    <w:rsid w:val="004C0DB7"/>
    <w:rsid w:val="004C367A"/>
    <w:rsid w:val="004C384C"/>
    <w:rsid w:val="004C3867"/>
    <w:rsid w:val="004C4CD0"/>
    <w:rsid w:val="004C53BF"/>
    <w:rsid w:val="004C5665"/>
    <w:rsid w:val="004C5F81"/>
    <w:rsid w:val="004C6AA7"/>
    <w:rsid w:val="004C70DC"/>
    <w:rsid w:val="004C7CB9"/>
    <w:rsid w:val="004D0211"/>
    <w:rsid w:val="004D0794"/>
    <w:rsid w:val="004D40ED"/>
    <w:rsid w:val="004D424A"/>
    <w:rsid w:val="004D544F"/>
    <w:rsid w:val="004D65BB"/>
    <w:rsid w:val="004E1550"/>
    <w:rsid w:val="004E1A07"/>
    <w:rsid w:val="004E1DD3"/>
    <w:rsid w:val="004E2FED"/>
    <w:rsid w:val="004E765C"/>
    <w:rsid w:val="004E7E54"/>
    <w:rsid w:val="004F06F5"/>
    <w:rsid w:val="004F2E3C"/>
    <w:rsid w:val="004F33A0"/>
    <w:rsid w:val="004F3E76"/>
    <w:rsid w:val="004F4790"/>
    <w:rsid w:val="004F4A9A"/>
    <w:rsid w:val="00500A8A"/>
    <w:rsid w:val="00507476"/>
    <w:rsid w:val="005108C0"/>
    <w:rsid w:val="00511099"/>
    <w:rsid w:val="00511873"/>
    <w:rsid w:val="0051195F"/>
    <w:rsid w:val="0051220B"/>
    <w:rsid w:val="00512A2F"/>
    <w:rsid w:val="0051312B"/>
    <w:rsid w:val="00513B7E"/>
    <w:rsid w:val="00515C74"/>
    <w:rsid w:val="00516FE8"/>
    <w:rsid w:val="0051759A"/>
    <w:rsid w:val="0052007E"/>
    <w:rsid w:val="005227A7"/>
    <w:rsid w:val="0052337A"/>
    <w:rsid w:val="0052389A"/>
    <w:rsid w:val="00524C77"/>
    <w:rsid w:val="00525137"/>
    <w:rsid w:val="005251DD"/>
    <w:rsid w:val="0052744A"/>
    <w:rsid w:val="005310A5"/>
    <w:rsid w:val="00532CE7"/>
    <w:rsid w:val="0053324C"/>
    <w:rsid w:val="00534A28"/>
    <w:rsid w:val="00535608"/>
    <w:rsid w:val="00540939"/>
    <w:rsid w:val="00541130"/>
    <w:rsid w:val="005412F1"/>
    <w:rsid w:val="00541508"/>
    <w:rsid w:val="00541BFC"/>
    <w:rsid w:val="005444A4"/>
    <w:rsid w:val="00545BBF"/>
    <w:rsid w:val="005461FD"/>
    <w:rsid w:val="00546423"/>
    <w:rsid w:val="00551C2D"/>
    <w:rsid w:val="0055444F"/>
    <w:rsid w:val="00555035"/>
    <w:rsid w:val="0055599F"/>
    <w:rsid w:val="00555EE6"/>
    <w:rsid w:val="00556D68"/>
    <w:rsid w:val="0055720E"/>
    <w:rsid w:val="00561876"/>
    <w:rsid w:val="00562FFA"/>
    <w:rsid w:val="005634B8"/>
    <w:rsid w:val="00563CD7"/>
    <w:rsid w:val="005647BF"/>
    <w:rsid w:val="00565A8A"/>
    <w:rsid w:val="00567470"/>
    <w:rsid w:val="0056764C"/>
    <w:rsid w:val="00567D41"/>
    <w:rsid w:val="00567EAA"/>
    <w:rsid w:val="0057364B"/>
    <w:rsid w:val="00574773"/>
    <w:rsid w:val="00575493"/>
    <w:rsid w:val="00583C3D"/>
    <w:rsid w:val="00583FFD"/>
    <w:rsid w:val="0058420D"/>
    <w:rsid w:val="00590D37"/>
    <w:rsid w:val="005911BE"/>
    <w:rsid w:val="00593152"/>
    <w:rsid w:val="00594EBD"/>
    <w:rsid w:val="00597244"/>
    <w:rsid w:val="005A10F2"/>
    <w:rsid w:val="005A21E0"/>
    <w:rsid w:val="005A25D1"/>
    <w:rsid w:val="005A28FF"/>
    <w:rsid w:val="005A3DF8"/>
    <w:rsid w:val="005A5549"/>
    <w:rsid w:val="005A5896"/>
    <w:rsid w:val="005B027D"/>
    <w:rsid w:val="005B121D"/>
    <w:rsid w:val="005B1F7F"/>
    <w:rsid w:val="005B4D8E"/>
    <w:rsid w:val="005B50BC"/>
    <w:rsid w:val="005C06ED"/>
    <w:rsid w:val="005C2BD9"/>
    <w:rsid w:val="005C7A1C"/>
    <w:rsid w:val="005C7D5B"/>
    <w:rsid w:val="005D0C56"/>
    <w:rsid w:val="005D463B"/>
    <w:rsid w:val="005D4AD4"/>
    <w:rsid w:val="005D5802"/>
    <w:rsid w:val="005D6845"/>
    <w:rsid w:val="005D6CDB"/>
    <w:rsid w:val="005D7890"/>
    <w:rsid w:val="005E1C2B"/>
    <w:rsid w:val="005E5EB3"/>
    <w:rsid w:val="005E69E8"/>
    <w:rsid w:val="005E7C78"/>
    <w:rsid w:val="005F0609"/>
    <w:rsid w:val="005F2B87"/>
    <w:rsid w:val="005F3EB1"/>
    <w:rsid w:val="005F5469"/>
    <w:rsid w:val="005F6291"/>
    <w:rsid w:val="0060063E"/>
    <w:rsid w:val="006018EF"/>
    <w:rsid w:val="00604307"/>
    <w:rsid w:val="0060487F"/>
    <w:rsid w:val="00604EAD"/>
    <w:rsid w:val="00607834"/>
    <w:rsid w:val="006104FB"/>
    <w:rsid w:val="006109A9"/>
    <w:rsid w:val="006122D1"/>
    <w:rsid w:val="00612A2F"/>
    <w:rsid w:val="00613A2E"/>
    <w:rsid w:val="006155C2"/>
    <w:rsid w:val="00616E05"/>
    <w:rsid w:val="00616E17"/>
    <w:rsid w:val="00617078"/>
    <w:rsid w:val="00622B4C"/>
    <w:rsid w:val="00624093"/>
    <w:rsid w:val="00626353"/>
    <w:rsid w:val="0062791F"/>
    <w:rsid w:val="00631E7C"/>
    <w:rsid w:val="0063536A"/>
    <w:rsid w:val="006404A7"/>
    <w:rsid w:val="006451E4"/>
    <w:rsid w:val="00645819"/>
    <w:rsid w:val="00645B33"/>
    <w:rsid w:val="00650275"/>
    <w:rsid w:val="00650925"/>
    <w:rsid w:val="006516CB"/>
    <w:rsid w:val="00656C52"/>
    <w:rsid w:val="00656C87"/>
    <w:rsid w:val="00657E87"/>
    <w:rsid w:val="00661BE4"/>
    <w:rsid w:val="00661DB2"/>
    <w:rsid w:val="00662030"/>
    <w:rsid w:val="00664803"/>
    <w:rsid w:val="0066549C"/>
    <w:rsid w:val="00665BA4"/>
    <w:rsid w:val="00666A57"/>
    <w:rsid w:val="006677B8"/>
    <w:rsid w:val="00667AF2"/>
    <w:rsid w:val="0067093E"/>
    <w:rsid w:val="006710C9"/>
    <w:rsid w:val="006727A6"/>
    <w:rsid w:val="00674D89"/>
    <w:rsid w:val="006750CA"/>
    <w:rsid w:val="00675E37"/>
    <w:rsid w:val="0067655D"/>
    <w:rsid w:val="0068062C"/>
    <w:rsid w:val="0068174E"/>
    <w:rsid w:val="00681DCE"/>
    <w:rsid w:val="0068260E"/>
    <w:rsid w:val="00685BEC"/>
    <w:rsid w:val="00690683"/>
    <w:rsid w:val="00693C2B"/>
    <w:rsid w:val="00693F4F"/>
    <w:rsid w:val="00695BEF"/>
    <w:rsid w:val="00697435"/>
    <w:rsid w:val="006977F6"/>
    <w:rsid w:val="00697A13"/>
    <w:rsid w:val="006A0694"/>
    <w:rsid w:val="006A109C"/>
    <w:rsid w:val="006A47B0"/>
    <w:rsid w:val="006B03DF"/>
    <w:rsid w:val="006B22DF"/>
    <w:rsid w:val="006B344A"/>
    <w:rsid w:val="006B78D8"/>
    <w:rsid w:val="006C113F"/>
    <w:rsid w:val="006C123E"/>
    <w:rsid w:val="006C128B"/>
    <w:rsid w:val="006C516C"/>
    <w:rsid w:val="006C56D4"/>
    <w:rsid w:val="006C5B3C"/>
    <w:rsid w:val="006C6924"/>
    <w:rsid w:val="006C6BE8"/>
    <w:rsid w:val="006C78D3"/>
    <w:rsid w:val="006C7CA6"/>
    <w:rsid w:val="006D3E8A"/>
    <w:rsid w:val="006D4064"/>
    <w:rsid w:val="006D61DD"/>
    <w:rsid w:val="006D61F6"/>
    <w:rsid w:val="006E05FE"/>
    <w:rsid w:val="006E279A"/>
    <w:rsid w:val="006E313B"/>
    <w:rsid w:val="006E48A4"/>
    <w:rsid w:val="006E79F3"/>
    <w:rsid w:val="006F2029"/>
    <w:rsid w:val="006F5416"/>
    <w:rsid w:val="006F7137"/>
    <w:rsid w:val="00700A9E"/>
    <w:rsid w:val="00701B50"/>
    <w:rsid w:val="00701DB8"/>
    <w:rsid w:val="00704C3F"/>
    <w:rsid w:val="00706AD4"/>
    <w:rsid w:val="00710DF7"/>
    <w:rsid w:val="00713836"/>
    <w:rsid w:val="007140BE"/>
    <w:rsid w:val="0072018E"/>
    <w:rsid w:val="007211F5"/>
    <w:rsid w:val="00722359"/>
    <w:rsid w:val="00722A19"/>
    <w:rsid w:val="00725BB5"/>
    <w:rsid w:val="00726388"/>
    <w:rsid w:val="00730AE8"/>
    <w:rsid w:val="00731E2F"/>
    <w:rsid w:val="0073214E"/>
    <w:rsid w:val="0073256F"/>
    <w:rsid w:val="00735191"/>
    <w:rsid w:val="00737EA5"/>
    <w:rsid w:val="00740CD1"/>
    <w:rsid w:val="00741493"/>
    <w:rsid w:val="0074219B"/>
    <w:rsid w:val="00742868"/>
    <w:rsid w:val="00742F45"/>
    <w:rsid w:val="0074665D"/>
    <w:rsid w:val="00747095"/>
    <w:rsid w:val="00750FA5"/>
    <w:rsid w:val="00752180"/>
    <w:rsid w:val="007549BB"/>
    <w:rsid w:val="00755202"/>
    <w:rsid w:val="007554F9"/>
    <w:rsid w:val="00755D3A"/>
    <w:rsid w:val="007578D3"/>
    <w:rsid w:val="00757925"/>
    <w:rsid w:val="0076003C"/>
    <w:rsid w:val="007609C6"/>
    <w:rsid w:val="0076175D"/>
    <w:rsid w:val="0076287E"/>
    <w:rsid w:val="00764811"/>
    <w:rsid w:val="00764E54"/>
    <w:rsid w:val="0076521E"/>
    <w:rsid w:val="007661E9"/>
    <w:rsid w:val="007714C7"/>
    <w:rsid w:val="00771F07"/>
    <w:rsid w:val="00774838"/>
    <w:rsid w:val="00776161"/>
    <w:rsid w:val="00776169"/>
    <w:rsid w:val="00776527"/>
    <w:rsid w:val="00776667"/>
    <w:rsid w:val="0077709B"/>
    <w:rsid w:val="00780EF1"/>
    <w:rsid w:val="00786A10"/>
    <w:rsid w:val="00787171"/>
    <w:rsid w:val="007874C5"/>
    <w:rsid w:val="00790764"/>
    <w:rsid w:val="0079402D"/>
    <w:rsid w:val="0079453C"/>
    <w:rsid w:val="00794677"/>
    <w:rsid w:val="0079472D"/>
    <w:rsid w:val="00794844"/>
    <w:rsid w:val="007956A3"/>
    <w:rsid w:val="00795F2F"/>
    <w:rsid w:val="007970A5"/>
    <w:rsid w:val="007A5179"/>
    <w:rsid w:val="007A5589"/>
    <w:rsid w:val="007B08AF"/>
    <w:rsid w:val="007B3FF0"/>
    <w:rsid w:val="007B41B2"/>
    <w:rsid w:val="007B64CD"/>
    <w:rsid w:val="007B6689"/>
    <w:rsid w:val="007B6EAA"/>
    <w:rsid w:val="007B7672"/>
    <w:rsid w:val="007C1883"/>
    <w:rsid w:val="007C23DF"/>
    <w:rsid w:val="007C2728"/>
    <w:rsid w:val="007C2FCB"/>
    <w:rsid w:val="007C3A3E"/>
    <w:rsid w:val="007C52E4"/>
    <w:rsid w:val="007C7DD2"/>
    <w:rsid w:val="007C7E1E"/>
    <w:rsid w:val="007D03B0"/>
    <w:rsid w:val="007D3922"/>
    <w:rsid w:val="007D40DF"/>
    <w:rsid w:val="007D40F8"/>
    <w:rsid w:val="007D43B5"/>
    <w:rsid w:val="007D4EE6"/>
    <w:rsid w:val="007D612B"/>
    <w:rsid w:val="007D705F"/>
    <w:rsid w:val="007D717B"/>
    <w:rsid w:val="007D76CA"/>
    <w:rsid w:val="007E4BCF"/>
    <w:rsid w:val="007E6FD4"/>
    <w:rsid w:val="007E7E61"/>
    <w:rsid w:val="007F0845"/>
    <w:rsid w:val="007F3B2B"/>
    <w:rsid w:val="007F3E34"/>
    <w:rsid w:val="007F4377"/>
    <w:rsid w:val="007F45E0"/>
    <w:rsid w:val="00800493"/>
    <w:rsid w:val="00803A87"/>
    <w:rsid w:val="00807C82"/>
    <w:rsid w:val="00810A9E"/>
    <w:rsid w:val="00813696"/>
    <w:rsid w:val="00813C9F"/>
    <w:rsid w:val="00813DDE"/>
    <w:rsid w:val="0081642E"/>
    <w:rsid w:val="00816905"/>
    <w:rsid w:val="00817729"/>
    <w:rsid w:val="00821CE5"/>
    <w:rsid w:val="00821FF6"/>
    <w:rsid w:val="00822763"/>
    <w:rsid w:val="00824D60"/>
    <w:rsid w:val="00825C4D"/>
    <w:rsid w:val="0082731F"/>
    <w:rsid w:val="0083143E"/>
    <w:rsid w:val="00831CDE"/>
    <w:rsid w:val="00833502"/>
    <w:rsid w:val="00834304"/>
    <w:rsid w:val="008347AF"/>
    <w:rsid w:val="00834FAA"/>
    <w:rsid w:val="00834FC9"/>
    <w:rsid w:val="00836086"/>
    <w:rsid w:val="0084162C"/>
    <w:rsid w:val="008429A9"/>
    <w:rsid w:val="0084708F"/>
    <w:rsid w:val="008477C8"/>
    <w:rsid w:val="00847A9B"/>
    <w:rsid w:val="00847D1C"/>
    <w:rsid w:val="0085114D"/>
    <w:rsid w:val="00852217"/>
    <w:rsid w:val="00852429"/>
    <w:rsid w:val="00855275"/>
    <w:rsid w:val="00855408"/>
    <w:rsid w:val="0085641C"/>
    <w:rsid w:val="00856D65"/>
    <w:rsid w:val="008601F1"/>
    <w:rsid w:val="00860AE7"/>
    <w:rsid w:val="00861B41"/>
    <w:rsid w:val="00863434"/>
    <w:rsid w:val="0086548A"/>
    <w:rsid w:val="00865E4C"/>
    <w:rsid w:val="00866E27"/>
    <w:rsid w:val="008701E4"/>
    <w:rsid w:val="00870338"/>
    <w:rsid w:val="0087440E"/>
    <w:rsid w:val="00874B81"/>
    <w:rsid w:val="00874EC6"/>
    <w:rsid w:val="00875A32"/>
    <w:rsid w:val="00876086"/>
    <w:rsid w:val="00880EAE"/>
    <w:rsid w:val="00882FC9"/>
    <w:rsid w:val="00882FCF"/>
    <w:rsid w:val="00885D9B"/>
    <w:rsid w:val="00886785"/>
    <w:rsid w:val="008873D4"/>
    <w:rsid w:val="008928E9"/>
    <w:rsid w:val="00893447"/>
    <w:rsid w:val="00893E85"/>
    <w:rsid w:val="00894031"/>
    <w:rsid w:val="008941D8"/>
    <w:rsid w:val="0089767A"/>
    <w:rsid w:val="008978D6"/>
    <w:rsid w:val="008B2A95"/>
    <w:rsid w:val="008B54C8"/>
    <w:rsid w:val="008B7C02"/>
    <w:rsid w:val="008B7D2B"/>
    <w:rsid w:val="008C0049"/>
    <w:rsid w:val="008C0E88"/>
    <w:rsid w:val="008C3EDC"/>
    <w:rsid w:val="008C4159"/>
    <w:rsid w:val="008C78A2"/>
    <w:rsid w:val="008D0172"/>
    <w:rsid w:val="008D05B7"/>
    <w:rsid w:val="008D0BFA"/>
    <w:rsid w:val="008D16C0"/>
    <w:rsid w:val="008D1E6A"/>
    <w:rsid w:val="008D22AA"/>
    <w:rsid w:val="008D2A16"/>
    <w:rsid w:val="008D4C37"/>
    <w:rsid w:val="008D5CCF"/>
    <w:rsid w:val="008D7148"/>
    <w:rsid w:val="008E2C57"/>
    <w:rsid w:val="008E31FF"/>
    <w:rsid w:val="008E5065"/>
    <w:rsid w:val="008E51CD"/>
    <w:rsid w:val="008E6F06"/>
    <w:rsid w:val="008E7CC7"/>
    <w:rsid w:val="008F029B"/>
    <w:rsid w:val="008F3B67"/>
    <w:rsid w:val="008F3FC9"/>
    <w:rsid w:val="008F585B"/>
    <w:rsid w:val="00900193"/>
    <w:rsid w:val="009003A8"/>
    <w:rsid w:val="0090158A"/>
    <w:rsid w:val="00902500"/>
    <w:rsid w:val="00902EFF"/>
    <w:rsid w:val="00904A8C"/>
    <w:rsid w:val="00904D33"/>
    <w:rsid w:val="00904D80"/>
    <w:rsid w:val="00906401"/>
    <w:rsid w:val="00907881"/>
    <w:rsid w:val="0091022B"/>
    <w:rsid w:val="00910D55"/>
    <w:rsid w:val="0091155E"/>
    <w:rsid w:val="00911661"/>
    <w:rsid w:val="00912A92"/>
    <w:rsid w:val="00915C23"/>
    <w:rsid w:val="00916F73"/>
    <w:rsid w:val="009170AB"/>
    <w:rsid w:val="0091728D"/>
    <w:rsid w:val="00917291"/>
    <w:rsid w:val="00921510"/>
    <w:rsid w:val="0092180B"/>
    <w:rsid w:val="00921F14"/>
    <w:rsid w:val="00924AC8"/>
    <w:rsid w:val="009258B2"/>
    <w:rsid w:val="0092597A"/>
    <w:rsid w:val="00926272"/>
    <w:rsid w:val="0093187F"/>
    <w:rsid w:val="00932443"/>
    <w:rsid w:val="009330C3"/>
    <w:rsid w:val="009347F2"/>
    <w:rsid w:val="00937621"/>
    <w:rsid w:val="00937AE2"/>
    <w:rsid w:val="00941062"/>
    <w:rsid w:val="00943C36"/>
    <w:rsid w:val="0094427A"/>
    <w:rsid w:val="009445EA"/>
    <w:rsid w:val="00955870"/>
    <w:rsid w:val="00967D95"/>
    <w:rsid w:val="0097044A"/>
    <w:rsid w:val="00971FEA"/>
    <w:rsid w:val="00973C4B"/>
    <w:rsid w:val="00974923"/>
    <w:rsid w:val="00977A39"/>
    <w:rsid w:val="00980D3D"/>
    <w:rsid w:val="0098198C"/>
    <w:rsid w:val="00983719"/>
    <w:rsid w:val="00987A30"/>
    <w:rsid w:val="00990A60"/>
    <w:rsid w:val="00992CF3"/>
    <w:rsid w:val="00995566"/>
    <w:rsid w:val="009968D6"/>
    <w:rsid w:val="0099745E"/>
    <w:rsid w:val="0099769C"/>
    <w:rsid w:val="009A0348"/>
    <w:rsid w:val="009A0491"/>
    <w:rsid w:val="009A1CAB"/>
    <w:rsid w:val="009A2378"/>
    <w:rsid w:val="009A25E7"/>
    <w:rsid w:val="009A4C68"/>
    <w:rsid w:val="009A60D1"/>
    <w:rsid w:val="009A6749"/>
    <w:rsid w:val="009B11D8"/>
    <w:rsid w:val="009B13E0"/>
    <w:rsid w:val="009B25C4"/>
    <w:rsid w:val="009B4AFE"/>
    <w:rsid w:val="009B6DD0"/>
    <w:rsid w:val="009B6FD3"/>
    <w:rsid w:val="009C048A"/>
    <w:rsid w:val="009C1750"/>
    <w:rsid w:val="009C1F9C"/>
    <w:rsid w:val="009C2ADE"/>
    <w:rsid w:val="009C2E29"/>
    <w:rsid w:val="009C554B"/>
    <w:rsid w:val="009C64F2"/>
    <w:rsid w:val="009C719E"/>
    <w:rsid w:val="009D3ACD"/>
    <w:rsid w:val="009D58EA"/>
    <w:rsid w:val="009E2CE9"/>
    <w:rsid w:val="009E5273"/>
    <w:rsid w:val="009E58CB"/>
    <w:rsid w:val="009E5DCB"/>
    <w:rsid w:val="009E5DDB"/>
    <w:rsid w:val="009F231B"/>
    <w:rsid w:val="009F425B"/>
    <w:rsid w:val="009F4CA7"/>
    <w:rsid w:val="009F5852"/>
    <w:rsid w:val="009F5F22"/>
    <w:rsid w:val="009F6820"/>
    <w:rsid w:val="00A0194A"/>
    <w:rsid w:val="00A06517"/>
    <w:rsid w:val="00A07D55"/>
    <w:rsid w:val="00A10D66"/>
    <w:rsid w:val="00A12F0F"/>
    <w:rsid w:val="00A14114"/>
    <w:rsid w:val="00A1463C"/>
    <w:rsid w:val="00A14F3A"/>
    <w:rsid w:val="00A16169"/>
    <w:rsid w:val="00A16413"/>
    <w:rsid w:val="00A21B43"/>
    <w:rsid w:val="00A23E43"/>
    <w:rsid w:val="00A24446"/>
    <w:rsid w:val="00A30344"/>
    <w:rsid w:val="00A30F65"/>
    <w:rsid w:val="00A3239A"/>
    <w:rsid w:val="00A36A90"/>
    <w:rsid w:val="00A36D79"/>
    <w:rsid w:val="00A418BC"/>
    <w:rsid w:val="00A440CF"/>
    <w:rsid w:val="00A46DE0"/>
    <w:rsid w:val="00A478D8"/>
    <w:rsid w:val="00A502F0"/>
    <w:rsid w:val="00A50D73"/>
    <w:rsid w:val="00A51FD5"/>
    <w:rsid w:val="00A52989"/>
    <w:rsid w:val="00A52CAD"/>
    <w:rsid w:val="00A53FC7"/>
    <w:rsid w:val="00A554CF"/>
    <w:rsid w:val="00A56C94"/>
    <w:rsid w:val="00A5735A"/>
    <w:rsid w:val="00A60EAA"/>
    <w:rsid w:val="00A62CE1"/>
    <w:rsid w:val="00A65A2E"/>
    <w:rsid w:val="00A66C4A"/>
    <w:rsid w:val="00A66E49"/>
    <w:rsid w:val="00A6741E"/>
    <w:rsid w:val="00A70AC6"/>
    <w:rsid w:val="00A711A1"/>
    <w:rsid w:val="00A7131B"/>
    <w:rsid w:val="00A716F3"/>
    <w:rsid w:val="00A75035"/>
    <w:rsid w:val="00A7547C"/>
    <w:rsid w:val="00A75E40"/>
    <w:rsid w:val="00A77D1D"/>
    <w:rsid w:val="00A84B8A"/>
    <w:rsid w:val="00A85714"/>
    <w:rsid w:val="00A857C0"/>
    <w:rsid w:val="00A86F27"/>
    <w:rsid w:val="00A90657"/>
    <w:rsid w:val="00A95D95"/>
    <w:rsid w:val="00A96524"/>
    <w:rsid w:val="00A9746A"/>
    <w:rsid w:val="00AA16FF"/>
    <w:rsid w:val="00AA186E"/>
    <w:rsid w:val="00AA2996"/>
    <w:rsid w:val="00AA402B"/>
    <w:rsid w:val="00AA4904"/>
    <w:rsid w:val="00AA52BF"/>
    <w:rsid w:val="00AA559A"/>
    <w:rsid w:val="00AA7325"/>
    <w:rsid w:val="00AA7DA6"/>
    <w:rsid w:val="00AB07A3"/>
    <w:rsid w:val="00AB117D"/>
    <w:rsid w:val="00AB20E9"/>
    <w:rsid w:val="00AB2AF1"/>
    <w:rsid w:val="00AB2EEA"/>
    <w:rsid w:val="00AB4DCD"/>
    <w:rsid w:val="00AB7339"/>
    <w:rsid w:val="00AC12CC"/>
    <w:rsid w:val="00AC148B"/>
    <w:rsid w:val="00AC1514"/>
    <w:rsid w:val="00AC1720"/>
    <w:rsid w:val="00AC20A3"/>
    <w:rsid w:val="00AC376D"/>
    <w:rsid w:val="00AC39F4"/>
    <w:rsid w:val="00AC746A"/>
    <w:rsid w:val="00AD02E2"/>
    <w:rsid w:val="00AD185B"/>
    <w:rsid w:val="00AD2FC5"/>
    <w:rsid w:val="00AD306C"/>
    <w:rsid w:val="00AD45C6"/>
    <w:rsid w:val="00AD56A9"/>
    <w:rsid w:val="00AE01E8"/>
    <w:rsid w:val="00AE0492"/>
    <w:rsid w:val="00AE09B3"/>
    <w:rsid w:val="00AE1A83"/>
    <w:rsid w:val="00AE2962"/>
    <w:rsid w:val="00AE29CE"/>
    <w:rsid w:val="00AE5CE1"/>
    <w:rsid w:val="00AE640A"/>
    <w:rsid w:val="00AF2689"/>
    <w:rsid w:val="00AF2AA7"/>
    <w:rsid w:val="00AF7C99"/>
    <w:rsid w:val="00AF7DE4"/>
    <w:rsid w:val="00B00913"/>
    <w:rsid w:val="00B01273"/>
    <w:rsid w:val="00B01593"/>
    <w:rsid w:val="00B05FCB"/>
    <w:rsid w:val="00B10A4D"/>
    <w:rsid w:val="00B13BB9"/>
    <w:rsid w:val="00B14939"/>
    <w:rsid w:val="00B1747B"/>
    <w:rsid w:val="00B17E71"/>
    <w:rsid w:val="00B17FDE"/>
    <w:rsid w:val="00B2379C"/>
    <w:rsid w:val="00B2687D"/>
    <w:rsid w:val="00B32DDB"/>
    <w:rsid w:val="00B34528"/>
    <w:rsid w:val="00B34C59"/>
    <w:rsid w:val="00B36212"/>
    <w:rsid w:val="00B36D22"/>
    <w:rsid w:val="00B378BD"/>
    <w:rsid w:val="00B37EED"/>
    <w:rsid w:val="00B402FC"/>
    <w:rsid w:val="00B41A00"/>
    <w:rsid w:val="00B43352"/>
    <w:rsid w:val="00B446C3"/>
    <w:rsid w:val="00B45AAB"/>
    <w:rsid w:val="00B46604"/>
    <w:rsid w:val="00B47690"/>
    <w:rsid w:val="00B47E59"/>
    <w:rsid w:val="00B5037B"/>
    <w:rsid w:val="00B52A85"/>
    <w:rsid w:val="00B530CD"/>
    <w:rsid w:val="00B544E2"/>
    <w:rsid w:val="00B550AF"/>
    <w:rsid w:val="00B55F5E"/>
    <w:rsid w:val="00B560B3"/>
    <w:rsid w:val="00B56222"/>
    <w:rsid w:val="00B5752E"/>
    <w:rsid w:val="00B57A8F"/>
    <w:rsid w:val="00B600D3"/>
    <w:rsid w:val="00B6283F"/>
    <w:rsid w:val="00B63A11"/>
    <w:rsid w:val="00B64C24"/>
    <w:rsid w:val="00B6608F"/>
    <w:rsid w:val="00B67966"/>
    <w:rsid w:val="00B679FB"/>
    <w:rsid w:val="00B70148"/>
    <w:rsid w:val="00B71824"/>
    <w:rsid w:val="00B72AEC"/>
    <w:rsid w:val="00B75684"/>
    <w:rsid w:val="00B757DB"/>
    <w:rsid w:val="00B76D1E"/>
    <w:rsid w:val="00B80EC6"/>
    <w:rsid w:val="00B81E1D"/>
    <w:rsid w:val="00B82BCE"/>
    <w:rsid w:val="00B83928"/>
    <w:rsid w:val="00B92D1D"/>
    <w:rsid w:val="00B938C5"/>
    <w:rsid w:val="00B95940"/>
    <w:rsid w:val="00BA0440"/>
    <w:rsid w:val="00BA56A3"/>
    <w:rsid w:val="00BA6804"/>
    <w:rsid w:val="00BA7247"/>
    <w:rsid w:val="00BA7EF7"/>
    <w:rsid w:val="00BB46F3"/>
    <w:rsid w:val="00BB4CB1"/>
    <w:rsid w:val="00BB4F98"/>
    <w:rsid w:val="00BB511F"/>
    <w:rsid w:val="00BB7D52"/>
    <w:rsid w:val="00BC2D96"/>
    <w:rsid w:val="00BC33C6"/>
    <w:rsid w:val="00BC669A"/>
    <w:rsid w:val="00BC7154"/>
    <w:rsid w:val="00BC7244"/>
    <w:rsid w:val="00BD0A8D"/>
    <w:rsid w:val="00BD20CD"/>
    <w:rsid w:val="00BD2998"/>
    <w:rsid w:val="00BD366B"/>
    <w:rsid w:val="00BD5B70"/>
    <w:rsid w:val="00BD6D50"/>
    <w:rsid w:val="00BE18B9"/>
    <w:rsid w:val="00BE1CEB"/>
    <w:rsid w:val="00BE1DF8"/>
    <w:rsid w:val="00BE2495"/>
    <w:rsid w:val="00BE3497"/>
    <w:rsid w:val="00BE4E34"/>
    <w:rsid w:val="00BE5EB7"/>
    <w:rsid w:val="00BE6212"/>
    <w:rsid w:val="00BE7B7D"/>
    <w:rsid w:val="00BF1578"/>
    <w:rsid w:val="00BF1731"/>
    <w:rsid w:val="00BF46F9"/>
    <w:rsid w:val="00C101FE"/>
    <w:rsid w:val="00C1214F"/>
    <w:rsid w:val="00C14339"/>
    <w:rsid w:val="00C15BCD"/>
    <w:rsid w:val="00C162CA"/>
    <w:rsid w:val="00C174A4"/>
    <w:rsid w:val="00C21F94"/>
    <w:rsid w:val="00C22AD7"/>
    <w:rsid w:val="00C2397A"/>
    <w:rsid w:val="00C25DAB"/>
    <w:rsid w:val="00C27913"/>
    <w:rsid w:val="00C27ECC"/>
    <w:rsid w:val="00C33B68"/>
    <w:rsid w:val="00C35689"/>
    <w:rsid w:val="00C364F0"/>
    <w:rsid w:val="00C36A79"/>
    <w:rsid w:val="00C405D4"/>
    <w:rsid w:val="00C40B10"/>
    <w:rsid w:val="00C40B6C"/>
    <w:rsid w:val="00C4513B"/>
    <w:rsid w:val="00C466F4"/>
    <w:rsid w:val="00C54697"/>
    <w:rsid w:val="00C54833"/>
    <w:rsid w:val="00C548C6"/>
    <w:rsid w:val="00C57ABA"/>
    <w:rsid w:val="00C60F49"/>
    <w:rsid w:val="00C6103F"/>
    <w:rsid w:val="00C61702"/>
    <w:rsid w:val="00C63B52"/>
    <w:rsid w:val="00C63D65"/>
    <w:rsid w:val="00C64E57"/>
    <w:rsid w:val="00C717FD"/>
    <w:rsid w:val="00C7280E"/>
    <w:rsid w:val="00C73885"/>
    <w:rsid w:val="00C747B1"/>
    <w:rsid w:val="00C7500E"/>
    <w:rsid w:val="00C75F18"/>
    <w:rsid w:val="00C812D3"/>
    <w:rsid w:val="00C819B2"/>
    <w:rsid w:val="00C82191"/>
    <w:rsid w:val="00C829FD"/>
    <w:rsid w:val="00C84608"/>
    <w:rsid w:val="00C87196"/>
    <w:rsid w:val="00C872DC"/>
    <w:rsid w:val="00C87FDD"/>
    <w:rsid w:val="00C90CF4"/>
    <w:rsid w:val="00C91C87"/>
    <w:rsid w:val="00C92EB6"/>
    <w:rsid w:val="00C93389"/>
    <w:rsid w:val="00C9573E"/>
    <w:rsid w:val="00C961EB"/>
    <w:rsid w:val="00CA0BCA"/>
    <w:rsid w:val="00CA0FFC"/>
    <w:rsid w:val="00CA349A"/>
    <w:rsid w:val="00CA6516"/>
    <w:rsid w:val="00CB0299"/>
    <w:rsid w:val="00CB3139"/>
    <w:rsid w:val="00CB4930"/>
    <w:rsid w:val="00CB698F"/>
    <w:rsid w:val="00CC11E6"/>
    <w:rsid w:val="00CC2E7D"/>
    <w:rsid w:val="00CC5E5F"/>
    <w:rsid w:val="00CD10A5"/>
    <w:rsid w:val="00CD2076"/>
    <w:rsid w:val="00CD2412"/>
    <w:rsid w:val="00CD3DFD"/>
    <w:rsid w:val="00CD601F"/>
    <w:rsid w:val="00CD6AB5"/>
    <w:rsid w:val="00CD6E59"/>
    <w:rsid w:val="00CD7869"/>
    <w:rsid w:val="00CE146C"/>
    <w:rsid w:val="00CE4C89"/>
    <w:rsid w:val="00CE5D87"/>
    <w:rsid w:val="00CE670B"/>
    <w:rsid w:val="00CF1455"/>
    <w:rsid w:val="00CF3D42"/>
    <w:rsid w:val="00CF51EC"/>
    <w:rsid w:val="00CF5881"/>
    <w:rsid w:val="00CF724F"/>
    <w:rsid w:val="00CF73AE"/>
    <w:rsid w:val="00D00192"/>
    <w:rsid w:val="00D025FA"/>
    <w:rsid w:val="00D03393"/>
    <w:rsid w:val="00D040DD"/>
    <w:rsid w:val="00D045AE"/>
    <w:rsid w:val="00D04C9C"/>
    <w:rsid w:val="00D06F2A"/>
    <w:rsid w:val="00D13986"/>
    <w:rsid w:val="00D14A92"/>
    <w:rsid w:val="00D201D8"/>
    <w:rsid w:val="00D20DE6"/>
    <w:rsid w:val="00D235B7"/>
    <w:rsid w:val="00D23CB2"/>
    <w:rsid w:val="00D25F28"/>
    <w:rsid w:val="00D27973"/>
    <w:rsid w:val="00D27F7B"/>
    <w:rsid w:val="00D3352B"/>
    <w:rsid w:val="00D428B5"/>
    <w:rsid w:val="00D47031"/>
    <w:rsid w:val="00D50F46"/>
    <w:rsid w:val="00D51501"/>
    <w:rsid w:val="00D53CB5"/>
    <w:rsid w:val="00D565F4"/>
    <w:rsid w:val="00D61365"/>
    <w:rsid w:val="00D63619"/>
    <w:rsid w:val="00D65CC8"/>
    <w:rsid w:val="00D66223"/>
    <w:rsid w:val="00D73AB5"/>
    <w:rsid w:val="00D742B4"/>
    <w:rsid w:val="00D7703B"/>
    <w:rsid w:val="00D8084C"/>
    <w:rsid w:val="00D836D2"/>
    <w:rsid w:val="00D85B8F"/>
    <w:rsid w:val="00D90069"/>
    <w:rsid w:val="00D92A63"/>
    <w:rsid w:val="00DA0AFE"/>
    <w:rsid w:val="00DA0D5C"/>
    <w:rsid w:val="00DA283D"/>
    <w:rsid w:val="00DA6969"/>
    <w:rsid w:val="00DA7C0C"/>
    <w:rsid w:val="00DB0F28"/>
    <w:rsid w:val="00DB1D90"/>
    <w:rsid w:val="00DB2410"/>
    <w:rsid w:val="00DB25B0"/>
    <w:rsid w:val="00DB2EC8"/>
    <w:rsid w:val="00DB332F"/>
    <w:rsid w:val="00DB4701"/>
    <w:rsid w:val="00DC35E8"/>
    <w:rsid w:val="00DC5B3B"/>
    <w:rsid w:val="00DC615A"/>
    <w:rsid w:val="00DD091D"/>
    <w:rsid w:val="00DD129F"/>
    <w:rsid w:val="00DD130E"/>
    <w:rsid w:val="00DD25AA"/>
    <w:rsid w:val="00DD4549"/>
    <w:rsid w:val="00DE0BA0"/>
    <w:rsid w:val="00DE1E7E"/>
    <w:rsid w:val="00DE2D95"/>
    <w:rsid w:val="00DE37AF"/>
    <w:rsid w:val="00DE39F5"/>
    <w:rsid w:val="00DE44B4"/>
    <w:rsid w:val="00DE4F3B"/>
    <w:rsid w:val="00DE4FDB"/>
    <w:rsid w:val="00DF15F9"/>
    <w:rsid w:val="00DF42FF"/>
    <w:rsid w:val="00DF44CF"/>
    <w:rsid w:val="00DF6A75"/>
    <w:rsid w:val="00DF723C"/>
    <w:rsid w:val="00DF74FB"/>
    <w:rsid w:val="00E00286"/>
    <w:rsid w:val="00E008AC"/>
    <w:rsid w:val="00E01C0E"/>
    <w:rsid w:val="00E027EE"/>
    <w:rsid w:val="00E03F9A"/>
    <w:rsid w:val="00E04694"/>
    <w:rsid w:val="00E04C53"/>
    <w:rsid w:val="00E061E1"/>
    <w:rsid w:val="00E12B1E"/>
    <w:rsid w:val="00E13170"/>
    <w:rsid w:val="00E1469A"/>
    <w:rsid w:val="00E160F1"/>
    <w:rsid w:val="00E17223"/>
    <w:rsid w:val="00E17262"/>
    <w:rsid w:val="00E17F51"/>
    <w:rsid w:val="00E230A5"/>
    <w:rsid w:val="00E232A2"/>
    <w:rsid w:val="00E2381A"/>
    <w:rsid w:val="00E253A2"/>
    <w:rsid w:val="00E27A5C"/>
    <w:rsid w:val="00E3026F"/>
    <w:rsid w:val="00E30557"/>
    <w:rsid w:val="00E31308"/>
    <w:rsid w:val="00E3309D"/>
    <w:rsid w:val="00E3470D"/>
    <w:rsid w:val="00E50156"/>
    <w:rsid w:val="00E5324E"/>
    <w:rsid w:val="00E53470"/>
    <w:rsid w:val="00E539F6"/>
    <w:rsid w:val="00E53EA5"/>
    <w:rsid w:val="00E54374"/>
    <w:rsid w:val="00E55C96"/>
    <w:rsid w:val="00E64490"/>
    <w:rsid w:val="00E6519D"/>
    <w:rsid w:val="00E67696"/>
    <w:rsid w:val="00E70B29"/>
    <w:rsid w:val="00E71A58"/>
    <w:rsid w:val="00E72A7A"/>
    <w:rsid w:val="00E72AA3"/>
    <w:rsid w:val="00E75C94"/>
    <w:rsid w:val="00E7631E"/>
    <w:rsid w:val="00E80CB9"/>
    <w:rsid w:val="00E8447B"/>
    <w:rsid w:val="00E875F2"/>
    <w:rsid w:val="00E90253"/>
    <w:rsid w:val="00E917FA"/>
    <w:rsid w:val="00E93820"/>
    <w:rsid w:val="00E93B24"/>
    <w:rsid w:val="00E961F6"/>
    <w:rsid w:val="00E96A62"/>
    <w:rsid w:val="00E97145"/>
    <w:rsid w:val="00E9798D"/>
    <w:rsid w:val="00EA0C68"/>
    <w:rsid w:val="00EA11B1"/>
    <w:rsid w:val="00EA1457"/>
    <w:rsid w:val="00EA1A3E"/>
    <w:rsid w:val="00EA32BC"/>
    <w:rsid w:val="00EA34CA"/>
    <w:rsid w:val="00EA4230"/>
    <w:rsid w:val="00EA4DB0"/>
    <w:rsid w:val="00EA4E07"/>
    <w:rsid w:val="00EA5A16"/>
    <w:rsid w:val="00EB0C94"/>
    <w:rsid w:val="00EB0F55"/>
    <w:rsid w:val="00EB420F"/>
    <w:rsid w:val="00EB4511"/>
    <w:rsid w:val="00EB6363"/>
    <w:rsid w:val="00EB6698"/>
    <w:rsid w:val="00EC03D7"/>
    <w:rsid w:val="00EC53DF"/>
    <w:rsid w:val="00EC561A"/>
    <w:rsid w:val="00ED1116"/>
    <w:rsid w:val="00ED16E1"/>
    <w:rsid w:val="00ED2D52"/>
    <w:rsid w:val="00ED311E"/>
    <w:rsid w:val="00ED4F06"/>
    <w:rsid w:val="00ED5CB2"/>
    <w:rsid w:val="00ED62C6"/>
    <w:rsid w:val="00ED64C1"/>
    <w:rsid w:val="00ED7370"/>
    <w:rsid w:val="00EE2522"/>
    <w:rsid w:val="00EE3446"/>
    <w:rsid w:val="00EE3B97"/>
    <w:rsid w:val="00EE3E78"/>
    <w:rsid w:val="00EE4B1B"/>
    <w:rsid w:val="00EF0277"/>
    <w:rsid w:val="00EF1161"/>
    <w:rsid w:val="00EF150D"/>
    <w:rsid w:val="00EF1F5A"/>
    <w:rsid w:val="00EF3181"/>
    <w:rsid w:val="00EF32A0"/>
    <w:rsid w:val="00EF3498"/>
    <w:rsid w:val="00EF47BF"/>
    <w:rsid w:val="00EF4FF1"/>
    <w:rsid w:val="00EF7010"/>
    <w:rsid w:val="00F003C9"/>
    <w:rsid w:val="00F02E34"/>
    <w:rsid w:val="00F04811"/>
    <w:rsid w:val="00F0488C"/>
    <w:rsid w:val="00F05F5E"/>
    <w:rsid w:val="00F06530"/>
    <w:rsid w:val="00F10F11"/>
    <w:rsid w:val="00F12CE1"/>
    <w:rsid w:val="00F15AAA"/>
    <w:rsid w:val="00F15BEF"/>
    <w:rsid w:val="00F15F27"/>
    <w:rsid w:val="00F16114"/>
    <w:rsid w:val="00F17EC5"/>
    <w:rsid w:val="00F2050B"/>
    <w:rsid w:val="00F23B1D"/>
    <w:rsid w:val="00F24407"/>
    <w:rsid w:val="00F24FAA"/>
    <w:rsid w:val="00F266E0"/>
    <w:rsid w:val="00F30F3B"/>
    <w:rsid w:val="00F32027"/>
    <w:rsid w:val="00F33242"/>
    <w:rsid w:val="00F33643"/>
    <w:rsid w:val="00F3364D"/>
    <w:rsid w:val="00F3511B"/>
    <w:rsid w:val="00F3627B"/>
    <w:rsid w:val="00F41177"/>
    <w:rsid w:val="00F437CC"/>
    <w:rsid w:val="00F44C52"/>
    <w:rsid w:val="00F45A2B"/>
    <w:rsid w:val="00F47067"/>
    <w:rsid w:val="00F525EB"/>
    <w:rsid w:val="00F5284A"/>
    <w:rsid w:val="00F545B2"/>
    <w:rsid w:val="00F547ED"/>
    <w:rsid w:val="00F55ED6"/>
    <w:rsid w:val="00F603BA"/>
    <w:rsid w:val="00F63DDE"/>
    <w:rsid w:val="00F63FB7"/>
    <w:rsid w:val="00F64483"/>
    <w:rsid w:val="00F649D2"/>
    <w:rsid w:val="00F6602B"/>
    <w:rsid w:val="00F71DA5"/>
    <w:rsid w:val="00F7260E"/>
    <w:rsid w:val="00F72CB2"/>
    <w:rsid w:val="00F72FDA"/>
    <w:rsid w:val="00F73A0C"/>
    <w:rsid w:val="00F73F2B"/>
    <w:rsid w:val="00F74112"/>
    <w:rsid w:val="00F756DB"/>
    <w:rsid w:val="00F7648F"/>
    <w:rsid w:val="00F81A89"/>
    <w:rsid w:val="00F82C16"/>
    <w:rsid w:val="00F85066"/>
    <w:rsid w:val="00F851D5"/>
    <w:rsid w:val="00F9137F"/>
    <w:rsid w:val="00FA065F"/>
    <w:rsid w:val="00FA5138"/>
    <w:rsid w:val="00FA5D4D"/>
    <w:rsid w:val="00FA7411"/>
    <w:rsid w:val="00FB03BD"/>
    <w:rsid w:val="00FB0EE2"/>
    <w:rsid w:val="00FB252E"/>
    <w:rsid w:val="00FB2845"/>
    <w:rsid w:val="00FB45DD"/>
    <w:rsid w:val="00FB542E"/>
    <w:rsid w:val="00FB6CE2"/>
    <w:rsid w:val="00FC0E5F"/>
    <w:rsid w:val="00FC1A95"/>
    <w:rsid w:val="00FC56DE"/>
    <w:rsid w:val="00FC684B"/>
    <w:rsid w:val="00FC6E1A"/>
    <w:rsid w:val="00FD2D7B"/>
    <w:rsid w:val="00FD306F"/>
    <w:rsid w:val="00FD3265"/>
    <w:rsid w:val="00FD3AA0"/>
    <w:rsid w:val="00FD43CA"/>
    <w:rsid w:val="00FD4F5A"/>
    <w:rsid w:val="00FD6D4F"/>
    <w:rsid w:val="00FD7D90"/>
    <w:rsid w:val="00FE2F78"/>
    <w:rsid w:val="00FE328F"/>
    <w:rsid w:val="00FE3AF0"/>
    <w:rsid w:val="00FE65BF"/>
    <w:rsid w:val="00FF3E79"/>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1905">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87504692">
      <w:bodyDiv w:val="1"/>
      <w:marLeft w:val="0"/>
      <w:marRight w:val="0"/>
      <w:marTop w:val="0"/>
      <w:marBottom w:val="0"/>
      <w:divBdr>
        <w:top w:val="none" w:sz="0" w:space="0" w:color="auto"/>
        <w:left w:val="none" w:sz="0" w:space="0" w:color="auto"/>
        <w:bottom w:val="none" w:sz="0" w:space="0" w:color="auto"/>
        <w:right w:val="none" w:sz="0" w:space="0" w:color="auto"/>
      </w:divBdr>
    </w:div>
    <w:div w:id="91365154">
      <w:bodyDiv w:val="1"/>
      <w:marLeft w:val="0"/>
      <w:marRight w:val="0"/>
      <w:marTop w:val="0"/>
      <w:marBottom w:val="0"/>
      <w:divBdr>
        <w:top w:val="none" w:sz="0" w:space="0" w:color="auto"/>
        <w:left w:val="none" w:sz="0" w:space="0" w:color="auto"/>
        <w:bottom w:val="none" w:sz="0" w:space="0" w:color="auto"/>
        <w:right w:val="none" w:sz="0" w:space="0" w:color="auto"/>
      </w:divBdr>
    </w:div>
    <w:div w:id="182213148">
      <w:bodyDiv w:val="1"/>
      <w:marLeft w:val="0"/>
      <w:marRight w:val="0"/>
      <w:marTop w:val="0"/>
      <w:marBottom w:val="0"/>
      <w:divBdr>
        <w:top w:val="none" w:sz="0" w:space="0" w:color="auto"/>
        <w:left w:val="none" w:sz="0" w:space="0" w:color="auto"/>
        <w:bottom w:val="none" w:sz="0" w:space="0" w:color="auto"/>
        <w:right w:val="none" w:sz="0" w:space="0" w:color="auto"/>
      </w:divBdr>
    </w:div>
    <w:div w:id="190804904">
      <w:bodyDiv w:val="1"/>
      <w:marLeft w:val="0"/>
      <w:marRight w:val="0"/>
      <w:marTop w:val="0"/>
      <w:marBottom w:val="0"/>
      <w:divBdr>
        <w:top w:val="none" w:sz="0" w:space="0" w:color="auto"/>
        <w:left w:val="none" w:sz="0" w:space="0" w:color="auto"/>
        <w:bottom w:val="none" w:sz="0" w:space="0" w:color="auto"/>
        <w:right w:val="none" w:sz="0" w:space="0" w:color="auto"/>
      </w:divBdr>
    </w:div>
    <w:div w:id="198708523">
      <w:bodyDiv w:val="1"/>
      <w:marLeft w:val="0"/>
      <w:marRight w:val="0"/>
      <w:marTop w:val="0"/>
      <w:marBottom w:val="0"/>
      <w:divBdr>
        <w:top w:val="none" w:sz="0" w:space="0" w:color="auto"/>
        <w:left w:val="none" w:sz="0" w:space="0" w:color="auto"/>
        <w:bottom w:val="none" w:sz="0" w:space="0" w:color="auto"/>
        <w:right w:val="none" w:sz="0" w:space="0" w:color="auto"/>
      </w:divBdr>
    </w:div>
    <w:div w:id="210386444">
      <w:bodyDiv w:val="1"/>
      <w:marLeft w:val="0"/>
      <w:marRight w:val="0"/>
      <w:marTop w:val="0"/>
      <w:marBottom w:val="0"/>
      <w:divBdr>
        <w:top w:val="none" w:sz="0" w:space="0" w:color="auto"/>
        <w:left w:val="none" w:sz="0" w:space="0" w:color="auto"/>
        <w:bottom w:val="none" w:sz="0" w:space="0" w:color="auto"/>
        <w:right w:val="none" w:sz="0" w:space="0" w:color="auto"/>
      </w:divBdr>
    </w:div>
    <w:div w:id="223882039">
      <w:bodyDiv w:val="1"/>
      <w:marLeft w:val="0"/>
      <w:marRight w:val="0"/>
      <w:marTop w:val="0"/>
      <w:marBottom w:val="0"/>
      <w:divBdr>
        <w:top w:val="none" w:sz="0" w:space="0" w:color="auto"/>
        <w:left w:val="none" w:sz="0" w:space="0" w:color="auto"/>
        <w:bottom w:val="none" w:sz="0" w:space="0" w:color="auto"/>
        <w:right w:val="none" w:sz="0" w:space="0" w:color="auto"/>
      </w:divBdr>
    </w:div>
    <w:div w:id="23189144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9168120">
      <w:bodyDiv w:val="1"/>
      <w:marLeft w:val="0"/>
      <w:marRight w:val="0"/>
      <w:marTop w:val="0"/>
      <w:marBottom w:val="0"/>
      <w:divBdr>
        <w:top w:val="none" w:sz="0" w:space="0" w:color="auto"/>
        <w:left w:val="none" w:sz="0" w:space="0" w:color="auto"/>
        <w:bottom w:val="none" w:sz="0" w:space="0" w:color="auto"/>
        <w:right w:val="none" w:sz="0" w:space="0" w:color="auto"/>
      </w:divBdr>
    </w:div>
    <w:div w:id="284119825">
      <w:bodyDiv w:val="1"/>
      <w:marLeft w:val="0"/>
      <w:marRight w:val="0"/>
      <w:marTop w:val="0"/>
      <w:marBottom w:val="0"/>
      <w:divBdr>
        <w:top w:val="none" w:sz="0" w:space="0" w:color="auto"/>
        <w:left w:val="none" w:sz="0" w:space="0" w:color="auto"/>
        <w:bottom w:val="none" w:sz="0" w:space="0" w:color="auto"/>
        <w:right w:val="none" w:sz="0" w:space="0" w:color="auto"/>
      </w:divBdr>
    </w:div>
    <w:div w:id="344594015">
      <w:bodyDiv w:val="1"/>
      <w:marLeft w:val="0"/>
      <w:marRight w:val="0"/>
      <w:marTop w:val="0"/>
      <w:marBottom w:val="0"/>
      <w:divBdr>
        <w:top w:val="none" w:sz="0" w:space="0" w:color="auto"/>
        <w:left w:val="none" w:sz="0" w:space="0" w:color="auto"/>
        <w:bottom w:val="none" w:sz="0" w:space="0" w:color="auto"/>
        <w:right w:val="none" w:sz="0" w:space="0" w:color="auto"/>
      </w:divBdr>
    </w:div>
    <w:div w:id="392393154">
      <w:bodyDiv w:val="1"/>
      <w:marLeft w:val="0"/>
      <w:marRight w:val="0"/>
      <w:marTop w:val="0"/>
      <w:marBottom w:val="0"/>
      <w:divBdr>
        <w:top w:val="none" w:sz="0" w:space="0" w:color="auto"/>
        <w:left w:val="none" w:sz="0" w:space="0" w:color="auto"/>
        <w:bottom w:val="none" w:sz="0" w:space="0" w:color="auto"/>
        <w:right w:val="none" w:sz="0" w:space="0" w:color="auto"/>
      </w:divBdr>
    </w:div>
    <w:div w:id="40830557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04964191">
      <w:bodyDiv w:val="1"/>
      <w:marLeft w:val="0"/>
      <w:marRight w:val="0"/>
      <w:marTop w:val="0"/>
      <w:marBottom w:val="0"/>
      <w:divBdr>
        <w:top w:val="none" w:sz="0" w:space="0" w:color="auto"/>
        <w:left w:val="none" w:sz="0" w:space="0" w:color="auto"/>
        <w:bottom w:val="none" w:sz="0" w:space="0" w:color="auto"/>
        <w:right w:val="none" w:sz="0" w:space="0" w:color="auto"/>
      </w:divBdr>
    </w:div>
    <w:div w:id="644437320">
      <w:bodyDiv w:val="1"/>
      <w:marLeft w:val="0"/>
      <w:marRight w:val="0"/>
      <w:marTop w:val="0"/>
      <w:marBottom w:val="0"/>
      <w:divBdr>
        <w:top w:val="none" w:sz="0" w:space="0" w:color="auto"/>
        <w:left w:val="none" w:sz="0" w:space="0" w:color="auto"/>
        <w:bottom w:val="none" w:sz="0" w:space="0" w:color="auto"/>
        <w:right w:val="none" w:sz="0" w:space="0" w:color="auto"/>
      </w:divBdr>
    </w:div>
    <w:div w:id="67287825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801194790">
      <w:bodyDiv w:val="1"/>
      <w:marLeft w:val="0"/>
      <w:marRight w:val="0"/>
      <w:marTop w:val="0"/>
      <w:marBottom w:val="0"/>
      <w:divBdr>
        <w:top w:val="none" w:sz="0" w:space="0" w:color="auto"/>
        <w:left w:val="none" w:sz="0" w:space="0" w:color="auto"/>
        <w:bottom w:val="none" w:sz="0" w:space="0" w:color="auto"/>
        <w:right w:val="none" w:sz="0" w:space="0" w:color="auto"/>
      </w:divBdr>
    </w:div>
    <w:div w:id="869340026">
      <w:bodyDiv w:val="1"/>
      <w:marLeft w:val="0"/>
      <w:marRight w:val="0"/>
      <w:marTop w:val="0"/>
      <w:marBottom w:val="0"/>
      <w:divBdr>
        <w:top w:val="none" w:sz="0" w:space="0" w:color="auto"/>
        <w:left w:val="none" w:sz="0" w:space="0" w:color="auto"/>
        <w:bottom w:val="none" w:sz="0" w:space="0" w:color="auto"/>
        <w:right w:val="none" w:sz="0" w:space="0" w:color="auto"/>
      </w:divBdr>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99706849">
      <w:bodyDiv w:val="1"/>
      <w:marLeft w:val="0"/>
      <w:marRight w:val="0"/>
      <w:marTop w:val="0"/>
      <w:marBottom w:val="0"/>
      <w:divBdr>
        <w:top w:val="none" w:sz="0" w:space="0" w:color="auto"/>
        <w:left w:val="none" w:sz="0" w:space="0" w:color="auto"/>
        <w:bottom w:val="none" w:sz="0" w:space="0" w:color="auto"/>
        <w:right w:val="none" w:sz="0" w:space="0" w:color="auto"/>
      </w:divBdr>
    </w:div>
    <w:div w:id="927233226">
      <w:bodyDiv w:val="1"/>
      <w:marLeft w:val="0"/>
      <w:marRight w:val="0"/>
      <w:marTop w:val="0"/>
      <w:marBottom w:val="0"/>
      <w:divBdr>
        <w:top w:val="none" w:sz="0" w:space="0" w:color="auto"/>
        <w:left w:val="none" w:sz="0" w:space="0" w:color="auto"/>
        <w:bottom w:val="none" w:sz="0" w:space="0" w:color="auto"/>
        <w:right w:val="none" w:sz="0" w:space="0" w:color="auto"/>
      </w:divBdr>
    </w:div>
    <w:div w:id="932709568">
      <w:bodyDiv w:val="1"/>
      <w:marLeft w:val="0"/>
      <w:marRight w:val="0"/>
      <w:marTop w:val="0"/>
      <w:marBottom w:val="0"/>
      <w:divBdr>
        <w:top w:val="none" w:sz="0" w:space="0" w:color="auto"/>
        <w:left w:val="none" w:sz="0" w:space="0" w:color="auto"/>
        <w:bottom w:val="none" w:sz="0" w:space="0" w:color="auto"/>
        <w:right w:val="none" w:sz="0" w:space="0" w:color="auto"/>
      </w:divBdr>
    </w:div>
    <w:div w:id="1038554462">
      <w:bodyDiv w:val="1"/>
      <w:marLeft w:val="0"/>
      <w:marRight w:val="0"/>
      <w:marTop w:val="0"/>
      <w:marBottom w:val="0"/>
      <w:divBdr>
        <w:top w:val="none" w:sz="0" w:space="0" w:color="auto"/>
        <w:left w:val="none" w:sz="0" w:space="0" w:color="auto"/>
        <w:bottom w:val="none" w:sz="0" w:space="0" w:color="auto"/>
        <w:right w:val="none" w:sz="0" w:space="0" w:color="auto"/>
      </w:divBdr>
    </w:div>
    <w:div w:id="1107698164">
      <w:bodyDiv w:val="1"/>
      <w:marLeft w:val="0"/>
      <w:marRight w:val="0"/>
      <w:marTop w:val="0"/>
      <w:marBottom w:val="0"/>
      <w:divBdr>
        <w:top w:val="none" w:sz="0" w:space="0" w:color="auto"/>
        <w:left w:val="none" w:sz="0" w:space="0" w:color="auto"/>
        <w:bottom w:val="none" w:sz="0" w:space="0" w:color="auto"/>
        <w:right w:val="none" w:sz="0" w:space="0" w:color="auto"/>
      </w:divBdr>
    </w:div>
    <w:div w:id="1131747808">
      <w:bodyDiv w:val="1"/>
      <w:marLeft w:val="0"/>
      <w:marRight w:val="0"/>
      <w:marTop w:val="0"/>
      <w:marBottom w:val="0"/>
      <w:divBdr>
        <w:top w:val="none" w:sz="0" w:space="0" w:color="auto"/>
        <w:left w:val="none" w:sz="0" w:space="0" w:color="auto"/>
        <w:bottom w:val="none" w:sz="0" w:space="0" w:color="auto"/>
        <w:right w:val="none" w:sz="0" w:space="0" w:color="auto"/>
      </w:divBdr>
    </w:div>
    <w:div w:id="119055868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411955">
      <w:bodyDiv w:val="1"/>
      <w:marLeft w:val="0"/>
      <w:marRight w:val="0"/>
      <w:marTop w:val="0"/>
      <w:marBottom w:val="0"/>
      <w:divBdr>
        <w:top w:val="none" w:sz="0" w:space="0" w:color="auto"/>
        <w:left w:val="none" w:sz="0" w:space="0" w:color="auto"/>
        <w:bottom w:val="none" w:sz="0" w:space="0" w:color="auto"/>
        <w:right w:val="none" w:sz="0" w:space="0" w:color="auto"/>
      </w:divBdr>
    </w:div>
    <w:div w:id="1359967131">
      <w:bodyDiv w:val="1"/>
      <w:marLeft w:val="0"/>
      <w:marRight w:val="0"/>
      <w:marTop w:val="0"/>
      <w:marBottom w:val="0"/>
      <w:divBdr>
        <w:top w:val="none" w:sz="0" w:space="0" w:color="auto"/>
        <w:left w:val="none" w:sz="0" w:space="0" w:color="auto"/>
        <w:bottom w:val="none" w:sz="0" w:space="0" w:color="auto"/>
        <w:right w:val="none" w:sz="0" w:space="0" w:color="auto"/>
      </w:divBdr>
    </w:div>
    <w:div w:id="1381057349">
      <w:bodyDiv w:val="1"/>
      <w:marLeft w:val="0"/>
      <w:marRight w:val="0"/>
      <w:marTop w:val="0"/>
      <w:marBottom w:val="0"/>
      <w:divBdr>
        <w:top w:val="none" w:sz="0" w:space="0" w:color="auto"/>
        <w:left w:val="none" w:sz="0" w:space="0" w:color="auto"/>
        <w:bottom w:val="none" w:sz="0" w:space="0" w:color="auto"/>
        <w:right w:val="none" w:sz="0" w:space="0" w:color="auto"/>
      </w:divBdr>
    </w:div>
    <w:div w:id="140005315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96328195">
      <w:bodyDiv w:val="1"/>
      <w:marLeft w:val="0"/>
      <w:marRight w:val="0"/>
      <w:marTop w:val="0"/>
      <w:marBottom w:val="0"/>
      <w:divBdr>
        <w:top w:val="none" w:sz="0" w:space="0" w:color="auto"/>
        <w:left w:val="none" w:sz="0" w:space="0" w:color="auto"/>
        <w:bottom w:val="none" w:sz="0" w:space="0" w:color="auto"/>
        <w:right w:val="none" w:sz="0" w:space="0" w:color="auto"/>
      </w:divBdr>
    </w:div>
    <w:div w:id="1669670012">
      <w:bodyDiv w:val="1"/>
      <w:marLeft w:val="0"/>
      <w:marRight w:val="0"/>
      <w:marTop w:val="0"/>
      <w:marBottom w:val="0"/>
      <w:divBdr>
        <w:top w:val="none" w:sz="0" w:space="0" w:color="auto"/>
        <w:left w:val="none" w:sz="0" w:space="0" w:color="auto"/>
        <w:bottom w:val="none" w:sz="0" w:space="0" w:color="auto"/>
        <w:right w:val="none" w:sz="0" w:space="0" w:color="auto"/>
      </w:divBdr>
    </w:div>
    <w:div w:id="1706639986">
      <w:bodyDiv w:val="1"/>
      <w:marLeft w:val="0"/>
      <w:marRight w:val="0"/>
      <w:marTop w:val="0"/>
      <w:marBottom w:val="0"/>
      <w:divBdr>
        <w:top w:val="none" w:sz="0" w:space="0" w:color="auto"/>
        <w:left w:val="none" w:sz="0" w:space="0" w:color="auto"/>
        <w:bottom w:val="none" w:sz="0" w:space="0" w:color="auto"/>
        <w:right w:val="none" w:sz="0" w:space="0" w:color="auto"/>
      </w:divBdr>
    </w:div>
    <w:div w:id="1813520023">
      <w:bodyDiv w:val="1"/>
      <w:marLeft w:val="0"/>
      <w:marRight w:val="0"/>
      <w:marTop w:val="0"/>
      <w:marBottom w:val="0"/>
      <w:divBdr>
        <w:top w:val="none" w:sz="0" w:space="0" w:color="auto"/>
        <w:left w:val="none" w:sz="0" w:space="0" w:color="auto"/>
        <w:bottom w:val="none" w:sz="0" w:space="0" w:color="auto"/>
        <w:right w:val="none" w:sz="0" w:space="0" w:color="auto"/>
      </w:divBdr>
    </w:div>
    <w:div w:id="1838156674">
      <w:bodyDiv w:val="1"/>
      <w:marLeft w:val="0"/>
      <w:marRight w:val="0"/>
      <w:marTop w:val="0"/>
      <w:marBottom w:val="0"/>
      <w:divBdr>
        <w:top w:val="none" w:sz="0" w:space="0" w:color="auto"/>
        <w:left w:val="none" w:sz="0" w:space="0" w:color="auto"/>
        <w:bottom w:val="none" w:sz="0" w:space="0" w:color="auto"/>
        <w:right w:val="none" w:sz="0" w:space="0" w:color="auto"/>
      </w:divBdr>
    </w:div>
    <w:div w:id="186856317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87204846">
      <w:bodyDiv w:val="1"/>
      <w:marLeft w:val="0"/>
      <w:marRight w:val="0"/>
      <w:marTop w:val="0"/>
      <w:marBottom w:val="0"/>
      <w:divBdr>
        <w:top w:val="none" w:sz="0" w:space="0" w:color="auto"/>
        <w:left w:val="none" w:sz="0" w:space="0" w:color="auto"/>
        <w:bottom w:val="none" w:sz="0" w:space="0" w:color="auto"/>
        <w:right w:val="none" w:sz="0" w:space="0" w:color="auto"/>
      </w:divBdr>
    </w:div>
    <w:div w:id="20606668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A056-97DD-4A00-B446-C03E939C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1</TotalTime>
  <Pages>20</Pages>
  <Words>845</Words>
  <Characters>4989</Characters>
  <Application>Microsoft Office Word</Application>
  <DocSecurity>0</DocSecurity>
  <Lines>41</Lines>
  <Paragraphs>11</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5823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2</cp:revision>
  <cp:lastPrinted>2017-12-21T11:55:00Z</cp:lastPrinted>
  <dcterms:created xsi:type="dcterms:W3CDTF">2018-01-03T11:41:00Z</dcterms:created>
  <dcterms:modified xsi:type="dcterms:W3CDTF">2018-01-03T11:41:00Z</dcterms:modified>
</cp:coreProperties>
</file>