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04" w:rsidRDefault="00073504" w:rsidP="00073504">
      <w:pPr>
        <w:pStyle w:val="Nadpis3"/>
        <w:spacing w:before="0" w:after="0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Komentář</w:t>
      </w:r>
    </w:p>
    <w:p w:rsidR="00073504" w:rsidRPr="00617DD8" w:rsidRDefault="00073504" w:rsidP="00073504">
      <w:pPr>
        <w:pStyle w:val="Zkladntext"/>
        <w:spacing w:line="276" w:lineRule="auto"/>
      </w:pPr>
    </w:p>
    <w:p w:rsidR="00073504" w:rsidRPr="004C71D0" w:rsidRDefault="00073504" w:rsidP="004C71D0">
      <w:pPr>
        <w:pStyle w:val="Zkladntext"/>
        <w:spacing w:line="276" w:lineRule="auto"/>
        <w:rPr>
          <w:rFonts w:cs="Arial"/>
          <w:szCs w:val="20"/>
        </w:rPr>
      </w:pPr>
      <w:r w:rsidRPr="004C71D0">
        <w:rPr>
          <w:rFonts w:cs="Arial"/>
          <w:szCs w:val="20"/>
        </w:rPr>
        <w:t xml:space="preserve">Strukturální šetření o ovocných sadech v roce 2017 zahrnovalo 1 755 pěstitelů ovoce, kteří obhospodařovali 16 417 ha ovocných sadů. Z Registru sadů vedeného Ústředním kontrolním a zkušebním ústavem zemědělským byly převzaty údaje za 1 006 pěstitelů, kteří obhospodařovali 15 473 ha, to je 94,2 % výměry sledovaných ovocných sadů. Prostřednictvím standardního statistického výkazu byly zjištěny údaje od 749 pěstitelů, kteří pěstovali ovoce na 945 ha (5,8 % výměry ovocných sadů). </w:t>
      </w:r>
    </w:p>
    <w:p w:rsidR="00073504" w:rsidRPr="004C71D0" w:rsidRDefault="00073504" w:rsidP="004C71D0">
      <w:pPr>
        <w:pStyle w:val="Zkladntext"/>
        <w:spacing w:line="276" w:lineRule="auto"/>
        <w:rPr>
          <w:rFonts w:cs="Arial"/>
          <w:szCs w:val="20"/>
        </w:rPr>
      </w:pPr>
    </w:p>
    <w:p w:rsidR="00073504" w:rsidRPr="004C71D0" w:rsidRDefault="00073504" w:rsidP="004C71D0">
      <w:pPr>
        <w:pStyle w:val="Zkladntext"/>
        <w:spacing w:line="276" w:lineRule="auto"/>
        <w:rPr>
          <w:rFonts w:cs="Arial"/>
          <w:szCs w:val="20"/>
        </w:rPr>
      </w:pPr>
      <w:r w:rsidRPr="004C71D0">
        <w:rPr>
          <w:rFonts w:cs="Arial"/>
          <w:szCs w:val="20"/>
        </w:rPr>
        <w:t>Převážnou většinu pěstitelů tvořily fyzické osoby (1 452 subjektů, 82,7 %), které hospodařily na 7 056 ha (43,0 % z celkové výměry ovocných sadů) s průměrnou velikostí sadů 4,86 ha. Právnických osob bylo 303, to je 17,3 % z celkového počtu pěstitelů ovoce. Obhospodařovaly 9 361 ha (57,0 %) ovocných sadů s průměrnou velikostí 30,90 ha.</w:t>
      </w:r>
    </w:p>
    <w:p w:rsidR="00073504" w:rsidRPr="004C71D0" w:rsidRDefault="00073504" w:rsidP="004C71D0">
      <w:pPr>
        <w:pStyle w:val="Zkladntext"/>
        <w:spacing w:line="276" w:lineRule="auto"/>
        <w:rPr>
          <w:rFonts w:cs="Arial"/>
          <w:szCs w:val="20"/>
        </w:rPr>
      </w:pPr>
    </w:p>
    <w:p w:rsidR="00073504" w:rsidRPr="004C71D0" w:rsidRDefault="00073504" w:rsidP="004C71D0">
      <w:pPr>
        <w:pStyle w:val="Zkladntext"/>
        <w:spacing w:line="276" w:lineRule="auto"/>
        <w:rPr>
          <w:rFonts w:cs="Arial"/>
          <w:szCs w:val="20"/>
        </w:rPr>
      </w:pPr>
      <w:r w:rsidRPr="004C71D0">
        <w:rPr>
          <w:rFonts w:cs="Arial"/>
          <w:szCs w:val="20"/>
        </w:rPr>
        <w:t>Více než polovina pěstitelů ovoce (958 pěstitelů, 54,6 %) hospodařila v sadech s výměrou do 2 ha. Tito menší sadaři obhospodařovali 752 ha, to je pouze 4,6 % z celkové výměry ovocných sadů. Naopak 82 největších ovocnářů s výměrou sadů přesahující 50 ha (4,7 % z celkového počtu pěstitelů ovoce) obhospodařovalo 8 413 ha, to je více než polovinu z celkové výměry ovocných sadů (51,2 %).</w:t>
      </w:r>
    </w:p>
    <w:p w:rsidR="00073504" w:rsidRPr="004C71D0" w:rsidRDefault="00073504" w:rsidP="004C71D0">
      <w:pPr>
        <w:pStyle w:val="Zkladntext"/>
        <w:spacing w:line="276" w:lineRule="auto"/>
        <w:rPr>
          <w:rFonts w:cs="Arial"/>
          <w:szCs w:val="20"/>
        </w:rPr>
      </w:pPr>
    </w:p>
    <w:p w:rsidR="00073504" w:rsidRPr="004C71D0" w:rsidRDefault="00073504" w:rsidP="004C71D0">
      <w:pPr>
        <w:pStyle w:val="Zkladntext"/>
        <w:spacing w:line="276" w:lineRule="auto"/>
        <w:rPr>
          <w:rFonts w:cs="Arial"/>
          <w:szCs w:val="20"/>
        </w:rPr>
      </w:pPr>
      <w:r w:rsidRPr="004C71D0">
        <w:rPr>
          <w:rFonts w:cs="Arial"/>
          <w:szCs w:val="20"/>
        </w:rPr>
        <w:t xml:space="preserve">Nejvýznamnějším ovocným druhem byly jabloně pěstované na ploše 7 819 ha, což představovalo téměř polovinu z celkové výměry ovocných sadů (47,6 %). Druhým nejrozšířenějším ovocným druhem byly slivoně, které se pěstovaly na 2 329 ha (14,2 %). Višňové sady zabíraly 1 427 ha (8,7 %), meruňkové sady 1 152 ha (7,0 %), třešňové sady 1 017 ha (6,2 %), hrušňové sady 870 ha (5,3 %) a broskvoňové 340 ha (2,1 %). Drobné ovoce (rybízy, angrešty, ostružiníky, maliníky a borůvky) se pěstovalo na celkové výměře 984 ha a zabíralo 6,1 % výměry sadů. Skořápkové ovoce (ořešáky vlašské, lísky, mandloně a kaštanovníky jedlé) se pěstovalo na 215 ha (1,3 %) a ostatní druhy ovocných stromů nebo keřů zabíraly 254 ha (1,6 %). </w:t>
      </w:r>
    </w:p>
    <w:p w:rsidR="00073504" w:rsidRPr="004C71D0" w:rsidRDefault="00073504" w:rsidP="004C71D0">
      <w:pPr>
        <w:pStyle w:val="Zkladntext"/>
        <w:spacing w:line="276" w:lineRule="auto"/>
        <w:rPr>
          <w:rFonts w:cs="Arial"/>
          <w:szCs w:val="20"/>
        </w:rPr>
      </w:pPr>
    </w:p>
    <w:p w:rsidR="00073504" w:rsidRPr="004C71D0" w:rsidRDefault="00073504" w:rsidP="004C71D0">
      <w:pPr>
        <w:pStyle w:val="Zkladntext"/>
        <w:spacing w:line="276" w:lineRule="auto"/>
        <w:rPr>
          <w:rFonts w:cs="Arial"/>
          <w:szCs w:val="20"/>
        </w:rPr>
      </w:pPr>
      <w:r w:rsidRPr="004C71D0">
        <w:rPr>
          <w:rFonts w:cs="Arial"/>
          <w:szCs w:val="20"/>
        </w:rPr>
        <w:t xml:space="preserve">Nejrozšířenější odrůdou jabloní byly odrůdy zařazené ve skupině </w:t>
      </w:r>
      <w:proofErr w:type="spellStart"/>
      <w:r w:rsidRPr="004C71D0">
        <w:rPr>
          <w:rFonts w:cs="Arial"/>
          <w:szCs w:val="20"/>
        </w:rPr>
        <w:t>Golden</w:t>
      </w:r>
      <w:proofErr w:type="spellEnd"/>
      <w:r w:rsidRPr="004C71D0">
        <w:rPr>
          <w:rFonts w:cs="Arial"/>
          <w:szCs w:val="20"/>
        </w:rPr>
        <w:t xml:space="preserve"> </w:t>
      </w:r>
      <w:proofErr w:type="spellStart"/>
      <w:r w:rsidRPr="004C71D0">
        <w:rPr>
          <w:rFonts w:cs="Arial"/>
          <w:szCs w:val="20"/>
        </w:rPr>
        <w:t>Delicious</w:t>
      </w:r>
      <w:proofErr w:type="spellEnd"/>
      <w:r w:rsidRPr="004C71D0">
        <w:rPr>
          <w:rFonts w:cs="Arial"/>
          <w:szCs w:val="20"/>
        </w:rPr>
        <w:t xml:space="preserve"> (19,6 % z celkové výměry jabloní), </w:t>
      </w:r>
      <w:proofErr w:type="spellStart"/>
      <w:r w:rsidRPr="004C71D0">
        <w:rPr>
          <w:rFonts w:cs="Arial"/>
          <w:szCs w:val="20"/>
        </w:rPr>
        <w:t>Idared</w:t>
      </w:r>
      <w:proofErr w:type="spellEnd"/>
      <w:r w:rsidRPr="004C71D0">
        <w:rPr>
          <w:rFonts w:cs="Arial"/>
          <w:szCs w:val="20"/>
        </w:rPr>
        <w:t xml:space="preserve"> (16,5 %) a </w:t>
      </w:r>
      <w:proofErr w:type="spellStart"/>
      <w:r w:rsidRPr="004C71D0">
        <w:rPr>
          <w:rFonts w:cs="Arial"/>
          <w:szCs w:val="20"/>
        </w:rPr>
        <w:t>Jonagold</w:t>
      </w:r>
      <w:proofErr w:type="spellEnd"/>
      <w:r w:rsidRPr="004C71D0">
        <w:rPr>
          <w:rFonts w:cs="Arial"/>
          <w:szCs w:val="20"/>
        </w:rPr>
        <w:t>/</w:t>
      </w:r>
      <w:proofErr w:type="spellStart"/>
      <w:r w:rsidRPr="004C71D0">
        <w:rPr>
          <w:rFonts w:cs="Arial"/>
          <w:szCs w:val="20"/>
        </w:rPr>
        <w:t>Jonagored</w:t>
      </w:r>
      <w:proofErr w:type="spellEnd"/>
      <w:r w:rsidRPr="004C71D0">
        <w:rPr>
          <w:rFonts w:cs="Arial"/>
          <w:szCs w:val="20"/>
        </w:rPr>
        <w:t xml:space="preserve"> (8,8 %). Jabloňové sady měly</w:t>
      </w:r>
      <w:r w:rsidR="00647CA0">
        <w:rPr>
          <w:rFonts w:cs="Arial"/>
          <w:szCs w:val="20"/>
        </w:rPr>
        <w:t xml:space="preserve"> nevyhovující věkovou strukturu s</w:t>
      </w:r>
      <w:r w:rsidR="00A643A3">
        <w:rPr>
          <w:rFonts w:cs="Arial"/>
          <w:szCs w:val="20"/>
        </w:rPr>
        <w:t xml:space="preserve"> vysokým podílem </w:t>
      </w:r>
      <w:r w:rsidRPr="004C71D0">
        <w:rPr>
          <w:rFonts w:cs="Arial"/>
          <w:szCs w:val="20"/>
        </w:rPr>
        <w:t>výsad</w:t>
      </w:r>
      <w:r w:rsidR="00647CA0">
        <w:rPr>
          <w:rFonts w:cs="Arial"/>
          <w:szCs w:val="20"/>
        </w:rPr>
        <w:t>eb</w:t>
      </w:r>
      <w:r w:rsidRPr="004C71D0">
        <w:rPr>
          <w:rFonts w:cs="Arial"/>
          <w:szCs w:val="20"/>
        </w:rPr>
        <w:t xml:space="preserve"> jabloní v nejstarší věkové kategorii (38,6 %). Polovina </w:t>
      </w:r>
      <w:r w:rsidR="00647CA0">
        <w:rPr>
          <w:rFonts w:cs="Arial"/>
          <w:szCs w:val="20"/>
        </w:rPr>
        <w:t>sadů</w:t>
      </w:r>
      <w:r w:rsidRPr="004C71D0">
        <w:rPr>
          <w:rFonts w:cs="Arial"/>
          <w:szCs w:val="20"/>
        </w:rPr>
        <w:t xml:space="preserve"> </w:t>
      </w:r>
      <w:r w:rsidR="00A643A3">
        <w:rPr>
          <w:rFonts w:cs="Arial"/>
          <w:szCs w:val="20"/>
        </w:rPr>
        <w:t xml:space="preserve">(50,2 %) </w:t>
      </w:r>
      <w:r w:rsidRPr="004C71D0">
        <w:rPr>
          <w:rFonts w:cs="Arial"/>
          <w:szCs w:val="20"/>
        </w:rPr>
        <w:t xml:space="preserve">byla zařazena </w:t>
      </w:r>
      <w:r w:rsidR="00647CA0">
        <w:rPr>
          <w:rFonts w:cs="Arial"/>
          <w:szCs w:val="20"/>
        </w:rPr>
        <w:t xml:space="preserve">v plodných výsadbách </w:t>
      </w:r>
      <w:r w:rsidRPr="004C71D0">
        <w:rPr>
          <w:rFonts w:cs="Arial"/>
          <w:szCs w:val="20"/>
        </w:rPr>
        <w:t xml:space="preserve">v kategorii od 5 do 24 let </w:t>
      </w:r>
      <w:r w:rsidR="00647CA0">
        <w:rPr>
          <w:rFonts w:cs="Arial"/>
          <w:szCs w:val="20"/>
        </w:rPr>
        <w:t>a 11,2</w:t>
      </w:r>
      <w:r w:rsidR="00A643A3">
        <w:rPr>
          <w:rFonts w:cs="Arial"/>
          <w:szCs w:val="20"/>
        </w:rPr>
        <w:t> </w:t>
      </w:r>
      <w:r w:rsidR="00647CA0">
        <w:rPr>
          <w:rFonts w:cs="Arial"/>
          <w:szCs w:val="20"/>
        </w:rPr>
        <w:t>% sadů v mladých</w:t>
      </w:r>
      <w:r w:rsidRPr="004C71D0">
        <w:rPr>
          <w:rFonts w:cs="Arial"/>
          <w:szCs w:val="20"/>
        </w:rPr>
        <w:t xml:space="preserve"> </w:t>
      </w:r>
      <w:r w:rsidR="00647CA0">
        <w:rPr>
          <w:rFonts w:cs="Arial"/>
          <w:szCs w:val="20"/>
        </w:rPr>
        <w:t>výsadbách</w:t>
      </w:r>
      <w:r w:rsidRPr="004C71D0">
        <w:rPr>
          <w:rFonts w:cs="Arial"/>
          <w:szCs w:val="20"/>
        </w:rPr>
        <w:t xml:space="preserve"> do 4 let</w:t>
      </w:r>
      <w:r w:rsidR="00647CA0">
        <w:rPr>
          <w:rFonts w:cs="Arial"/>
          <w:szCs w:val="20"/>
        </w:rPr>
        <w:t>.</w:t>
      </w:r>
      <w:r w:rsidRPr="004C71D0">
        <w:rPr>
          <w:rFonts w:cs="Arial"/>
          <w:szCs w:val="20"/>
        </w:rPr>
        <w:t xml:space="preserve"> Průměrná hustota jabloňových sadů byla 1 322 stromů na hektar. Ve starých výsadbách nad 25 let převažovalo zařazení ve třídě hustoty 400 až 1 599 stromů na hektar</w:t>
      </w:r>
      <w:r w:rsidR="00F16DD3">
        <w:rPr>
          <w:rFonts w:cs="Arial"/>
          <w:szCs w:val="20"/>
        </w:rPr>
        <w:t xml:space="preserve"> (7</w:t>
      </w:r>
      <w:r w:rsidR="001D1BDA">
        <w:rPr>
          <w:rFonts w:cs="Arial"/>
          <w:szCs w:val="20"/>
        </w:rPr>
        <w:t>9,9</w:t>
      </w:r>
      <w:r w:rsidR="00F16DD3">
        <w:rPr>
          <w:rFonts w:cs="Arial"/>
          <w:szCs w:val="20"/>
        </w:rPr>
        <w:t> %)</w:t>
      </w:r>
      <w:r w:rsidRPr="004C71D0">
        <w:rPr>
          <w:rFonts w:cs="Arial"/>
          <w:szCs w:val="20"/>
        </w:rPr>
        <w:t>, ve výsadbách do 25 let stáří převažovala vyšší hustota výsadby a sady byly zařazeny většinou ve třídě hustoty 1 600 až 3 199 stromů na hektar.</w:t>
      </w:r>
    </w:p>
    <w:p w:rsidR="00073504" w:rsidRPr="004C71D0" w:rsidRDefault="00073504" w:rsidP="004C71D0">
      <w:pPr>
        <w:pStyle w:val="Zkladntext"/>
        <w:spacing w:line="276" w:lineRule="auto"/>
        <w:rPr>
          <w:rFonts w:cs="Arial"/>
          <w:szCs w:val="20"/>
        </w:rPr>
      </w:pPr>
    </w:p>
    <w:p w:rsidR="00073504" w:rsidRPr="004C71D0" w:rsidRDefault="00073504" w:rsidP="004C71D0">
      <w:pPr>
        <w:pStyle w:val="Zkladntext"/>
        <w:spacing w:line="276" w:lineRule="auto"/>
        <w:rPr>
          <w:rFonts w:cs="Arial"/>
          <w:szCs w:val="20"/>
        </w:rPr>
      </w:pPr>
      <w:r w:rsidRPr="004C71D0">
        <w:rPr>
          <w:rFonts w:cs="Arial"/>
          <w:szCs w:val="20"/>
        </w:rPr>
        <w:t xml:space="preserve">Mezi nejvíce pěstované odrůdy hrušní patřily odrůdy zařazené ve skupině </w:t>
      </w:r>
      <w:proofErr w:type="spellStart"/>
      <w:r w:rsidRPr="004C71D0">
        <w:rPr>
          <w:rFonts w:cs="Arial"/>
          <w:szCs w:val="20"/>
        </w:rPr>
        <w:t>Conference</w:t>
      </w:r>
      <w:proofErr w:type="spellEnd"/>
      <w:r w:rsidRPr="004C71D0">
        <w:rPr>
          <w:rFonts w:cs="Arial"/>
          <w:szCs w:val="20"/>
        </w:rPr>
        <w:t xml:space="preserve"> (24,1 %) a William (12,4 % z celkové výměry hrušní). Hrušňové sady měly příznivou věkovou strukturu. V mladých výsadbách do 4 let bylo zařazeno 15,6 % sadů. V plné plodnosti se stářím výsadby od 5 do 24 let bylo zařazeno 60,0 % výsadeb a v nejstarší věkové kategorii se stářím výsadby nad 25 let čtvrtina výměry (24,4 %). Hrušňové sady byly vysázeny v průměrné hustotě 1 108 stromů na hektar. V nejstarších výsadbách nad 25 let převažovala nižší hustota výsadby do 400 stromů na hektar (77,4 %). Ostatní sady byly vysázeny převážně v hustotě 400 až 1 599 stromů na hektar. </w:t>
      </w:r>
    </w:p>
    <w:p w:rsidR="00073504" w:rsidRPr="004C71D0" w:rsidRDefault="00073504" w:rsidP="004C71D0">
      <w:pPr>
        <w:pStyle w:val="Zkladntext"/>
        <w:spacing w:line="276" w:lineRule="auto"/>
        <w:rPr>
          <w:rFonts w:cs="Arial"/>
          <w:szCs w:val="20"/>
        </w:rPr>
      </w:pPr>
    </w:p>
    <w:p w:rsidR="00073504" w:rsidRPr="004C71D0" w:rsidRDefault="00073504" w:rsidP="004C71D0">
      <w:pPr>
        <w:pStyle w:val="Zkladntext"/>
        <w:spacing w:line="276" w:lineRule="auto"/>
        <w:rPr>
          <w:rFonts w:cs="Arial"/>
          <w:szCs w:val="20"/>
        </w:rPr>
      </w:pPr>
      <w:r w:rsidRPr="004C71D0">
        <w:rPr>
          <w:rFonts w:cs="Arial"/>
          <w:szCs w:val="20"/>
        </w:rPr>
        <w:t>Většina broskvoní byla zařazena ve skupině žlutomasých středně raných s termínem sklizně mezi 16. červencem a 15. srpnem (67,7 % z celkové výměry broskvoní). Nektarinky se pěstovaly na výměře 9 ha, což představovalo 2,7 % z celkové plochy osázené broskvoněmi. Věková struktura broskvoňových sadů byla značně nevyhovující a svědčí o neperspektivnosti tohoto odvětví ovocnářství v České republice. Zastoupení mladé výsadby se stářím do 4 let bylo minimální a představovalo pouze 7,0 % z celkové plochy broskvoní. Sady v plné plodnosti zabíraly čtvrtinu výměry (26,1 %). Výrazně převažovaly broskvoňové sady v nejstarší věkové kategorii (66,9 %). Průměrná hustota broskvoňových sadů byla 506 stromů na hektar a většina sadů byla zařazena v hustotě výsadby do 600 stromů na hektar (74,8 %).</w:t>
      </w:r>
    </w:p>
    <w:p w:rsidR="00073504" w:rsidRPr="004C71D0" w:rsidRDefault="00073504" w:rsidP="004C71D0">
      <w:pPr>
        <w:pStyle w:val="Zkladntext"/>
        <w:spacing w:line="276" w:lineRule="auto"/>
        <w:rPr>
          <w:rFonts w:cs="Arial"/>
          <w:szCs w:val="20"/>
        </w:rPr>
      </w:pPr>
    </w:p>
    <w:p w:rsidR="00073504" w:rsidRPr="004C71D0" w:rsidRDefault="00073504" w:rsidP="004C71D0">
      <w:pPr>
        <w:pStyle w:val="Zkladntext"/>
        <w:spacing w:line="276" w:lineRule="auto"/>
        <w:rPr>
          <w:rFonts w:cs="Arial"/>
          <w:szCs w:val="20"/>
        </w:rPr>
      </w:pPr>
      <w:r w:rsidRPr="004C71D0">
        <w:rPr>
          <w:rFonts w:cs="Arial"/>
          <w:szCs w:val="20"/>
        </w:rPr>
        <w:t xml:space="preserve">U meruňkových sadů významně převažovaly výsadby zařazené do skupiny středně raných s termínem sklizně od 1. do 31. července (83,8 % z celkové plochy osázené meruňkami). I přes postupnou obnovu meruňkových sadů byla jejich věková struktura nevyhovující a více než polovina výsadeb byla zařazena </w:t>
      </w:r>
      <w:r w:rsidRPr="004C71D0">
        <w:rPr>
          <w:rFonts w:cs="Arial"/>
          <w:szCs w:val="20"/>
        </w:rPr>
        <w:lastRenderedPageBreak/>
        <w:t>v nejstarší věkové kategorii nad 15 let (54,1 %). Podíl mladých výsadeb byl 15,3 % a v plné plodnosti se nacházela třetina výsadeb (30,6 %). Průměrná hustota výsadby v meruňkových sadech byla 485 stromů na</w:t>
      </w:r>
      <w:r w:rsidR="00112EA5">
        <w:rPr>
          <w:rFonts w:cs="Arial"/>
          <w:szCs w:val="20"/>
        </w:rPr>
        <w:t> </w:t>
      </w:r>
      <w:r w:rsidRPr="004C71D0">
        <w:rPr>
          <w:rFonts w:cs="Arial"/>
          <w:szCs w:val="20"/>
        </w:rPr>
        <w:t>hektar. Převážná většina sadů s výsadbou starší než 15 let byla zařazena v nejnižší kategorii hustoty výsadby do 600 stromů na hektar (92,4%), v mladších výsadbách převažovala vyšší hustota výsadby a sady byly nejčastěji zařazeny v kategorii 600 až 1 199 stromů na hektar.</w:t>
      </w:r>
    </w:p>
    <w:p w:rsidR="00073504" w:rsidRPr="004C71D0" w:rsidRDefault="00073504" w:rsidP="004C71D0">
      <w:pPr>
        <w:pStyle w:val="Zkladntext"/>
        <w:spacing w:line="276" w:lineRule="auto"/>
        <w:rPr>
          <w:rFonts w:cs="Arial"/>
          <w:szCs w:val="20"/>
        </w:rPr>
      </w:pPr>
    </w:p>
    <w:p w:rsidR="00073504" w:rsidRPr="004C71D0" w:rsidRDefault="00073504" w:rsidP="004C71D0">
      <w:pPr>
        <w:pStyle w:val="Zkladntext"/>
        <w:spacing w:line="276" w:lineRule="auto"/>
        <w:rPr>
          <w:rFonts w:cs="Arial"/>
          <w:szCs w:val="20"/>
        </w:rPr>
      </w:pPr>
      <w:r w:rsidRPr="004C71D0">
        <w:rPr>
          <w:rFonts w:cs="Arial"/>
          <w:szCs w:val="20"/>
        </w:rPr>
        <w:t xml:space="preserve">Slivoně byly druhým nejrozšířenějším ovocným druhem pěstovaným v České republice. Slivoňové sady vykázaly velmi dobrou věkovou strukturu. V mladých výsadbách bylo zařazeno 19,7 % výměry, v nejstarší věkové kategorii nad 25 let stáří bylo zařazeno 10,3 % výsadeb a významně převažovaly sady v plné plodnosti se stářím výsadby 5 až 24 let (70,1 %). Průměrná hustota slivoňových sadů byla 455 stromů na hektar. </w:t>
      </w:r>
    </w:p>
    <w:p w:rsidR="00073504" w:rsidRPr="004C71D0" w:rsidRDefault="00073504" w:rsidP="004C71D0">
      <w:pPr>
        <w:pStyle w:val="Zkladntext"/>
        <w:spacing w:line="276" w:lineRule="auto"/>
        <w:rPr>
          <w:rFonts w:cs="Arial"/>
          <w:szCs w:val="20"/>
        </w:rPr>
      </w:pPr>
    </w:p>
    <w:p w:rsidR="00073504" w:rsidRPr="004C71D0" w:rsidRDefault="00073504" w:rsidP="004C71D0">
      <w:pPr>
        <w:pStyle w:val="Zkladntext"/>
        <w:spacing w:line="276" w:lineRule="auto"/>
        <w:rPr>
          <w:rFonts w:cs="Arial"/>
          <w:szCs w:val="20"/>
        </w:rPr>
      </w:pPr>
      <w:r w:rsidRPr="004C71D0">
        <w:rPr>
          <w:rFonts w:cs="Arial"/>
          <w:szCs w:val="20"/>
        </w:rPr>
        <w:t xml:space="preserve">Višňové sady měly vyváženou věkovou strukturu s nejvyšším podílem mladých výsadeb ze všech sledovaných ovocných druhů. V mladých výsadbách do 4 let stáří bylo zařazeno 21,3 % výměry višňových sadů. Ve věkové kategorii od 5 do 24 let bylo zařazeno 58,9 % výměry a ve výsadbách v nestarší věkové kategorii 19,8 %. Průměrná hustota višňových sadů byla 510 stromů na hektar. </w:t>
      </w:r>
    </w:p>
    <w:p w:rsidR="00073504" w:rsidRPr="004C71D0" w:rsidRDefault="00073504" w:rsidP="004C71D0">
      <w:pPr>
        <w:pStyle w:val="Zkladntext"/>
        <w:spacing w:line="276" w:lineRule="auto"/>
        <w:rPr>
          <w:rFonts w:cs="Arial"/>
          <w:szCs w:val="20"/>
        </w:rPr>
      </w:pPr>
    </w:p>
    <w:p w:rsidR="00073504" w:rsidRPr="004C71D0" w:rsidRDefault="00073504" w:rsidP="004C71D0">
      <w:pPr>
        <w:pStyle w:val="Zkladntext"/>
        <w:spacing w:line="276" w:lineRule="auto"/>
        <w:rPr>
          <w:rFonts w:cs="Arial"/>
          <w:szCs w:val="20"/>
        </w:rPr>
      </w:pPr>
      <w:r w:rsidRPr="004C71D0">
        <w:rPr>
          <w:rFonts w:cs="Arial"/>
          <w:szCs w:val="20"/>
        </w:rPr>
        <w:t>Třetina třešňových sadů (33,8 %) byla zařazena ve starých výsadbách. Mladé výsadby do 4 let byly zastoupeny 18,4 % a výsad</w:t>
      </w:r>
      <w:r w:rsidR="00F31C23">
        <w:rPr>
          <w:rFonts w:cs="Arial"/>
          <w:szCs w:val="20"/>
        </w:rPr>
        <w:t>b</w:t>
      </w:r>
      <w:r w:rsidRPr="004C71D0">
        <w:rPr>
          <w:rFonts w:cs="Arial"/>
          <w:szCs w:val="20"/>
        </w:rPr>
        <w:t>y v plné plodnosti zabíraly téměř polovinu sadů (47,8 %). Průměrná hustota výsadby třešní byla 488 stromů na hektar.</w:t>
      </w:r>
    </w:p>
    <w:p w:rsidR="00073504" w:rsidRPr="004C71D0" w:rsidRDefault="00073504" w:rsidP="004C71D0">
      <w:pPr>
        <w:pStyle w:val="Zkladntext"/>
        <w:spacing w:line="276" w:lineRule="auto"/>
        <w:rPr>
          <w:rFonts w:cs="Arial"/>
          <w:szCs w:val="20"/>
        </w:rPr>
      </w:pPr>
    </w:p>
    <w:p w:rsidR="00073504" w:rsidRPr="004C71D0" w:rsidRDefault="00073504" w:rsidP="004C71D0">
      <w:pPr>
        <w:pStyle w:val="Zkladntext"/>
        <w:spacing w:line="276" w:lineRule="auto"/>
        <w:rPr>
          <w:rFonts w:cs="Arial"/>
          <w:szCs w:val="20"/>
        </w:rPr>
      </w:pPr>
      <w:r w:rsidRPr="004C71D0">
        <w:rPr>
          <w:rFonts w:cs="Arial"/>
          <w:szCs w:val="20"/>
        </w:rPr>
        <w:t xml:space="preserve">V rámci České republiky se nacházel největší podíl z celkové výměry sadů v Jihomoravském a Středočeském kraji (shodně 19,3 %) a dále v Královéhradeckém (11,6 %) a Ústeckém kraji (10,9 %). Ve Zlínském kraji se nacházelo 8,0 % z celkové výměry sadů a v Olomouckém a Libereckém kraji shodně 7,6 %. Nejmenší podíl na výměře ovocných sadů měl Kraj Vysočina (0,5 %) a Karlovarský kraj (0,4 %). </w:t>
      </w:r>
    </w:p>
    <w:p w:rsidR="00073504" w:rsidRPr="004C71D0" w:rsidRDefault="00073504" w:rsidP="004C71D0">
      <w:pPr>
        <w:pStyle w:val="Zkladntext"/>
        <w:spacing w:line="276" w:lineRule="auto"/>
        <w:rPr>
          <w:rFonts w:cs="Arial"/>
          <w:szCs w:val="20"/>
        </w:rPr>
      </w:pPr>
    </w:p>
    <w:p w:rsidR="00073504" w:rsidRPr="004C71D0" w:rsidRDefault="00073504" w:rsidP="004C71D0">
      <w:pPr>
        <w:pStyle w:val="Zkladntext"/>
        <w:spacing w:line="276" w:lineRule="auto"/>
        <w:rPr>
          <w:rFonts w:cs="Arial"/>
          <w:szCs w:val="20"/>
        </w:rPr>
      </w:pPr>
      <w:r w:rsidRPr="004C71D0">
        <w:rPr>
          <w:rFonts w:cs="Arial"/>
          <w:szCs w:val="20"/>
        </w:rPr>
        <w:t>Nejrozšířenějším ovocným druhem ve všech krajích byly jabloně. Nejvíce se jich pěstovalo ve Středočeském kraji (22,2 % z celkové výměry jabloňových sadů). Nejvyšší podíl hrušňových sadů se nacházel v Ústeckém kraji (26,6 % z celkové plochy hrušňových sadů), slivoňových sadů ve Zlínském kraji (23,9 %), broskvoňových a meruňkových sadů v Jihomoravském kraji (65,4 %, resp. 77,9 %), třešňových a višňových sadů ve Středočeském kraji (26,2 %, resp. 29,6 %). Drobné ovoce se pěstovalo v největší míře v Královéhradeckém kraji (19,4 %) a Libereckém kraji (19,2 %) a skořápkové ovoce v Jihomoravském kraji (32,3 %).</w:t>
      </w:r>
    </w:p>
    <w:p w:rsidR="00073504" w:rsidRPr="004C71D0" w:rsidRDefault="00073504" w:rsidP="004C71D0">
      <w:pPr>
        <w:pStyle w:val="Zkladntext"/>
        <w:spacing w:line="276" w:lineRule="auto"/>
        <w:rPr>
          <w:rFonts w:cs="Arial"/>
          <w:szCs w:val="20"/>
        </w:rPr>
      </w:pPr>
    </w:p>
    <w:p w:rsidR="00073504" w:rsidRPr="004C71D0" w:rsidRDefault="00073504" w:rsidP="004C71D0">
      <w:pPr>
        <w:pStyle w:val="Zkladntext"/>
        <w:spacing w:line="276" w:lineRule="auto"/>
        <w:rPr>
          <w:rFonts w:cs="Arial"/>
          <w:szCs w:val="20"/>
        </w:rPr>
      </w:pPr>
      <w:r w:rsidRPr="004C71D0">
        <w:rPr>
          <w:rFonts w:cs="Arial"/>
          <w:szCs w:val="20"/>
        </w:rPr>
        <w:t xml:space="preserve">Porovnání </w:t>
      </w:r>
      <w:r w:rsidR="00564421">
        <w:rPr>
          <w:rFonts w:cs="Arial"/>
          <w:szCs w:val="20"/>
        </w:rPr>
        <w:t>základních údajů o ovocných sadech v roce 2012 a 201</w:t>
      </w:r>
      <w:r w:rsidR="00F31C23">
        <w:rPr>
          <w:rFonts w:cs="Arial"/>
          <w:szCs w:val="20"/>
        </w:rPr>
        <w:t>7</w:t>
      </w:r>
      <w:r w:rsidR="00564421">
        <w:rPr>
          <w:rFonts w:cs="Arial"/>
          <w:szCs w:val="20"/>
        </w:rPr>
        <w:t xml:space="preserve"> </w:t>
      </w:r>
      <w:r w:rsidRPr="004C71D0">
        <w:rPr>
          <w:rFonts w:cs="Arial"/>
          <w:szCs w:val="20"/>
        </w:rPr>
        <w:t>uvádí následující tabulka. Výsledky</w:t>
      </w:r>
      <w:r w:rsidR="00F31C23">
        <w:rPr>
          <w:rFonts w:cs="Arial"/>
          <w:szCs w:val="20"/>
        </w:rPr>
        <w:t xml:space="preserve"> nejsou </w:t>
      </w:r>
      <w:r w:rsidRPr="004C71D0">
        <w:rPr>
          <w:rFonts w:cs="Arial"/>
          <w:szCs w:val="20"/>
        </w:rPr>
        <w:t xml:space="preserve">plně srovnatelné z důvodu změny definice kultury ovocný sad (viz Metodické </w:t>
      </w:r>
      <w:r w:rsidR="00564421">
        <w:rPr>
          <w:rFonts w:cs="Arial"/>
          <w:szCs w:val="20"/>
        </w:rPr>
        <w:t>vysvětlivky</w:t>
      </w:r>
      <w:r w:rsidRPr="004C71D0">
        <w:rPr>
          <w:rFonts w:cs="Arial"/>
          <w:szCs w:val="20"/>
        </w:rPr>
        <w:t>).</w:t>
      </w:r>
    </w:p>
    <w:p w:rsidR="00073504" w:rsidRPr="004C71D0" w:rsidRDefault="00073504" w:rsidP="004C71D0">
      <w:pPr>
        <w:pStyle w:val="Zkladntext"/>
        <w:spacing w:line="276" w:lineRule="auto"/>
        <w:rPr>
          <w:rFonts w:cs="Arial"/>
          <w:szCs w:val="20"/>
        </w:rPr>
      </w:pPr>
    </w:p>
    <w:p w:rsidR="00073504" w:rsidRDefault="00073504" w:rsidP="00073504">
      <w:pPr>
        <w:pStyle w:val="Zkladntext"/>
        <w:spacing w:line="276" w:lineRule="auto"/>
        <w:rPr>
          <w:b/>
        </w:rPr>
      </w:pPr>
      <w:r w:rsidRPr="009F703D">
        <w:rPr>
          <w:b/>
        </w:rPr>
        <w:t>Základní údaje o ovocných sadech v roce 2012 a 2017</w:t>
      </w:r>
    </w:p>
    <w:p w:rsidR="00073504" w:rsidRDefault="00073504" w:rsidP="00073504">
      <w:pPr>
        <w:pStyle w:val="Zkladntext"/>
        <w:spacing w:line="276" w:lineRule="auto"/>
        <w:rPr>
          <w:b/>
        </w:rPr>
      </w:pP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360"/>
        <w:gridCol w:w="1360"/>
        <w:gridCol w:w="1360"/>
        <w:gridCol w:w="1360"/>
        <w:gridCol w:w="1360"/>
        <w:gridCol w:w="1360"/>
      </w:tblGrid>
      <w:tr w:rsidR="00F31C23" w:rsidRPr="00F31C23" w:rsidTr="00F31C23">
        <w:trPr>
          <w:trHeight w:val="458"/>
        </w:trPr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23" w:rsidRPr="00F31C23" w:rsidRDefault="00F31C23" w:rsidP="00F31C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C23" w:rsidRPr="00F31C23" w:rsidRDefault="00F31C23" w:rsidP="00F31C23">
            <w:pPr>
              <w:jc w:val="center"/>
              <w:rPr>
                <w:rFonts w:cs="Arial"/>
                <w:sz w:val="16"/>
                <w:szCs w:val="16"/>
              </w:rPr>
            </w:pPr>
            <w:r w:rsidRPr="00F31C23">
              <w:rPr>
                <w:rFonts w:cs="Arial"/>
                <w:sz w:val="16"/>
                <w:szCs w:val="16"/>
              </w:rPr>
              <w:t>Pěstitelé ovoce</w:t>
            </w:r>
            <w:r w:rsidRPr="00F31C23">
              <w:rPr>
                <w:rFonts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C23" w:rsidRPr="00F31C23" w:rsidRDefault="00F31C23" w:rsidP="00F31C23">
            <w:pPr>
              <w:jc w:val="center"/>
              <w:rPr>
                <w:rFonts w:cs="Arial"/>
                <w:sz w:val="16"/>
                <w:szCs w:val="16"/>
              </w:rPr>
            </w:pPr>
            <w:r w:rsidRPr="00F31C23">
              <w:rPr>
                <w:rFonts w:cs="Arial"/>
                <w:sz w:val="16"/>
                <w:szCs w:val="16"/>
              </w:rPr>
              <w:t>Ovocné stromy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C23" w:rsidRPr="00F31C23" w:rsidRDefault="00F31C23" w:rsidP="00F31C23">
            <w:pPr>
              <w:jc w:val="center"/>
              <w:rPr>
                <w:rFonts w:cs="Arial"/>
                <w:sz w:val="16"/>
                <w:szCs w:val="16"/>
              </w:rPr>
            </w:pPr>
            <w:r w:rsidRPr="00F31C23">
              <w:rPr>
                <w:rFonts w:cs="Arial"/>
                <w:sz w:val="16"/>
                <w:szCs w:val="16"/>
              </w:rPr>
              <w:t>Plocha sadů</w:t>
            </w:r>
            <w:r w:rsidRPr="00F31C23">
              <w:rPr>
                <w:rFonts w:cs="Arial"/>
                <w:sz w:val="16"/>
                <w:szCs w:val="16"/>
              </w:rPr>
              <w:br/>
              <w:t>(ha)</w:t>
            </w:r>
          </w:p>
        </w:tc>
      </w:tr>
      <w:tr w:rsidR="00F31C23" w:rsidRPr="00F31C23" w:rsidTr="00F31C23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C23" w:rsidRPr="00F31C23" w:rsidRDefault="00F31C23" w:rsidP="00F31C23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23" w:rsidRPr="00F31C23" w:rsidRDefault="00F31C23" w:rsidP="00F31C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23" w:rsidRPr="00F31C23" w:rsidRDefault="00F31C23" w:rsidP="00F31C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23" w:rsidRPr="00F31C23" w:rsidRDefault="00F31C23" w:rsidP="00F31C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23" w:rsidRPr="00F31C23" w:rsidRDefault="00F31C23" w:rsidP="00F31C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1C23" w:rsidRPr="00F31C23" w:rsidRDefault="00F31C23" w:rsidP="00F31C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1C23" w:rsidRPr="00F31C23" w:rsidRDefault="00F31C23" w:rsidP="00F31C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2017</w:t>
            </w:r>
          </w:p>
        </w:tc>
      </w:tr>
      <w:tr w:rsidR="00F31C23" w:rsidRPr="00F31C23" w:rsidTr="00F31C23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3" w:rsidRPr="00F31C23" w:rsidRDefault="00F31C23" w:rsidP="00F31C23">
            <w:pPr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b/>
                <w:bCs/>
                <w:color w:val="000000"/>
                <w:sz w:val="16"/>
                <w:szCs w:val="16"/>
              </w:rPr>
              <w:t>Celkem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3" w:rsidRPr="00F31C23" w:rsidRDefault="00F31C23" w:rsidP="00F31C23">
            <w:pPr>
              <w:ind w:firstLineChars="100" w:firstLine="161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b/>
                <w:bCs/>
                <w:color w:val="000000"/>
                <w:sz w:val="16"/>
                <w:szCs w:val="16"/>
              </w:rPr>
              <w:t>2 388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3" w:rsidRPr="00F31C23" w:rsidRDefault="00F31C23" w:rsidP="00F31C23">
            <w:pPr>
              <w:ind w:firstLineChars="100" w:firstLine="161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b/>
                <w:bCs/>
                <w:color w:val="000000"/>
                <w:sz w:val="16"/>
                <w:szCs w:val="16"/>
              </w:rPr>
              <w:t>1 755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3" w:rsidRPr="00F31C23" w:rsidRDefault="00F31C23" w:rsidP="00F31C2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3" w:rsidRPr="00F31C23" w:rsidRDefault="00647CA0" w:rsidP="00F31C2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3" w:rsidRPr="00F31C23" w:rsidRDefault="00F31C23" w:rsidP="00F31C23">
            <w:pPr>
              <w:ind w:firstLineChars="100" w:firstLine="161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b/>
                <w:bCs/>
                <w:color w:val="000000"/>
                <w:sz w:val="16"/>
                <w:szCs w:val="16"/>
              </w:rPr>
              <w:t>21 346,53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C23" w:rsidRPr="00F31C23" w:rsidRDefault="00F31C23" w:rsidP="00F31C23">
            <w:pPr>
              <w:ind w:firstLineChars="100" w:firstLine="161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b/>
                <w:bCs/>
                <w:color w:val="000000"/>
                <w:sz w:val="16"/>
                <w:szCs w:val="16"/>
              </w:rPr>
              <w:t>16 417,26</w:t>
            </w:r>
          </w:p>
        </w:tc>
      </w:tr>
      <w:tr w:rsidR="00F31C23" w:rsidRPr="00F31C23" w:rsidTr="00F31C23">
        <w:trPr>
          <w:trHeight w:val="270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23" w:rsidRPr="00F31C23" w:rsidRDefault="00F31C23" w:rsidP="00F31C23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z toho: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3" w:rsidRPr="00F31C23" w:rsidRDefault="00F31C23" w:rsidP="00F31C23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3" w:rsidRPr="00F31C23" w:rsidRDefault="00F31C23" w:rsidP="00F31C23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3" w:rsidRPr="00F31C23" w:rsidRDefault="00F31C23" w:rsidP="00F31C23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3" w:rsidRPr="00F31C23" w:rsidRDefault="00F31C23" w:rsidP="00F31C23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3" w:rsidRPr="00F31C23" w:rsidRDefault="00F31C23" w:rsidP="00F31C23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C23" w:rsidRPr="00F31C23" w:rsidRDefault="00F31C23" w:rsidP="00F31C23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F31C23" w:rsidRPr="00F31C23" w:rsidTr="00F31C23">
        <w:trPr>
          <w:trHeight w:val="270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3" w:rsidRPr="00F31C23" w:rsidRDefault="00F31C23" w:rsidP="00F31C23">
            <w:pPr>
              <w:ind w:firstLineChars="100" w:firstLine="16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jabloně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3" w:rsidRPr="00F31C23" w:rsidRDefault="00F31C23" w:rsidP="00F31C23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1 502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3" w:rsidRPr="00F31C23" w:rsidRDefault="00F31C23" w:rsidP="00F31C23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1 059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3" w:rsidRPr="00F31C23" w:rsidRDefault="00F31C23" w:rsidP="00F31C23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11 760 144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3" w:rsidRPr="00F31C23" w:rsidRDefault="00F31C23" w:rsidP="00F31C23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10 337 461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3" w:rsidRPr="00F31C23" w:rsidRDefault="00F31C23" w:rsidP="00F31C23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10 487,01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C23" w:rsidRPr="00F31C23" w:rsidRDefault="00F31C23" w:rsidP="00F31C23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7 818,60</w:t>
            </w:r>
          </w:p>
        </w:tc>
      </w:tr>
      <w:tr w:rsidR="00F31C23" w:rsidRPr="00F31C23" w:rsidTr="00F31C23">
        <w:trPr>
          <w:trHeight w:val="270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3" w:rsidRPr="00F31C23" w:rsidRDefault="00F31C23" w:rsidP="00F31C23">
            <w:pPr>
              <w:ind w:firstLineChars="100" w:firstLine="16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hrušně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3" w:rsidRPr="00F31C23" w:rsidRDefault="00F31C23" w:rsidP="00F31C23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3" w:rsidRPr="00F31C23" w:rsidRDefault="00F31C23" w:rsidP="00F31C23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3" w:rsidRPr="00F31C23" w:rsidRDefault="00F31C23" w:rsidP="00F31C23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914 376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3" w:rsidRPr="00F31C23" w:rsidRDefault="00F31C23" w:rsidP="00F31C23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964 159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3" w:rsidRPr="00F31C23" w:rsidRDefault="00F31C23" w:rsidP="00F31C23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1 025,96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C23" w:rsidRPr="00F31C23" w:rsidRDefault="00F31C23" w:rsidP="00F31C23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870,10</w:t>
            </w:r>
          </w:p>
        </w:tc>
      </w:tr>
      <w:tr w:rsidR="00F31C23" w:rsidRPr="00F31C23" w:rsidTr="00F31C23">
        <w:trPr>
          <w:trHeight w:val="270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3" w:rsidRPr="00F31C23" w:rsidRDefault="00F31C23" w:rsidP="00F31C23">
            <w:pPr>
              <w:ind w:firstLineChars="100" w:firstLine="16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broskvoně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3" w:rsidRPr="00F31C23" w:rsidRDefault="00F31C23" w:rsidP="00F31C23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3" w:rsidRPr="00F31C23" w:rsidRDefault="00F31C23" w:rsidP="00F31C23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3" w:rsidRPr="00F31C23" w:rsidRDefault="00F31C23" w:rsidP="00F31C23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344 191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3" w:rsidRPr="00F31C23" w:rsidRDefault="00F31C23" w:rsidP="00F31C23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172 117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3" w:rsidRPr="00F31C23" w:rsidRDefault="00F31C23" w:rsidP="00F31C23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761,38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C23" w:rsidRPr="00F31C23" w:rsidRDefault="00F31C23" w:rsidP="00F31C23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340,49</w:t>
            </w:r>
          </w:p>
        </w:tc>
      </w:tr>
      <w:tr w:rsidR="00F31C23" w:rsidRPr="00F31C23" w:rsidTr="00F31C23">
        <w:trPr>
          <w:trHeight w:val="270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3" w:rsidRPr="00F31C23" w:rsidRDefault="00F31C23" w:rsidP="00F31C23">
            <w:pPr>
              <w:ind w:firstLineChars="100" w:firstLine="16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meruňky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3" w:rsidRPr="00F31C23" w:rsidRDefault="00F31C23" w:rsidP="00F31C23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765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3" w:rsidRPr="00F31C23" w:rsidRDefault="00F31C23" w:rsidP="00F31C23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3" w:rsidRPr="00F31C23" w:rsidRDefault="00F31C23" w:rsidP="00F31C23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584 624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3" w:rsidRPr="00F31C23" w:rsidRDefault="00F31C23" w:rsidP="00F31C23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558 824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3" w:rsidRPr="00F31C23" w:rsidRDefault="00F31C23" w:rsidP="00F31C23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1 636,88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C23" w:rsidRPr="00F31C23" w:rsidRDefault="00F31C23" w:rsidP="00F31C23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1 152,21</w:t>
            </w:r>
          </w:p>
        </w:tc>
      </w:tr>
      <w:tr w:rsidR="00F31C23" w:rsidRPr="00F31C23" w:rsidTr="00F31C23">
        <w:trPr>
          <w:trHeight w:val="270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3" w:rsidRPr="00F31C23" w:rsidRDefault="00F31C23" w:rsidP="00F31C23">
            <w:pPr>
              <w:ind w:firstLineChars="100" w:firstLine="16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třešně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3" w:rsidRPr="00F31C23" w:rsidRDefault="00F31C23" w:rsidP="00F31C23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3" w:rsidRPr="00F31C23" w:rsidRDefault="00F31C23" w:rsidP="00F31C23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3" w:rsidRPr="00F31C23" w:rsidRDefault="00F31C23" w:rsidP="00F31C23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447 095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3" w:rsidRPr="00F31C23" w:rsidRDefault="00F31C23" w:rsidP="00F31C23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496 281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3" w:rsidRPr="00F31C23" w:rsidRDefault="00F31C23" w:rsidP="00F31C23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1 278,17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C23" w:rsidRPr="00F31C23" w:rsidRDefault="00F31C23" w:rsidP="00F31C23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1 016,58</w:t>
            </w:r>
          </w:p>
        </w:tc>
      </w:tr>
      <w:tr w:rsidR="00F31C23" w:rsidRPr="00F31C23" w:rsidTr="00F31C23">
        <w:trPr>
          <w:trHeight w:val="270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3" w:rsidRPr="00F31C23" w:rsidRDefault="00F31C23" w:rsidP="00F31C23">
            <w:pPr>
              <w:ind w:firstLineChars="100" w:firstLine="16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višně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3" w:rsidRPr="00F31C23" w:rsidRDefault="00F31C23" w:rsidP="00F31C23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3" w:rsidRPr="00F31C23" w:rsidRDefault="00F31C23" w:rsidP="00F31C23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3" w:rsidRPr="00F31C23" w:rsidRDefault="00F31C23" w:rsidP="00F31C23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812 448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3" w:rsidRPr="00F31C23" w:rsidRDefault="00F31C23" w:rsidP="00F31C23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728 543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3" w:rsidRPr="00F31C23" w:rsidRDefault="00F31C23" w:rsidP="00F31C23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1 857,82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C23" w:rsidRPr="00F31C23" w:rsidRDefault="00F31C23" w:rsidP="00F31C23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1 427,24</w:t>
            </w:r>
          </w:p>
        </w:tc>
      </w:tr>
      <w:tr w:rsidR="00F31C23" w:rsidRPr="00F31C23" w:rsidTr="00F31C23">
        <w:trPr>
          <w:trHeight w:val="270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3" w:rsidRPr="00F31C23" w:rsidRDefault="00F31C23" w:rsidP="00F31C23">
            <w:pPr>
              <w:ind w:firstLineChars="100" w:firstLine="16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slivoně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3" w:rsidRPr="00F31C23" w:rsidRDefault="00F31C23" w:rsidP="00F31C23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1 212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3" w:rsidRPr="00F31C23" w:rsidRDefault="00F31C23" w:rsidP="00F31C23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995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3" w:rsidRPr="00F31C23" w:rsidRDefault="00F31C23" w:rsidP="00F31C23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1 068 668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3" w:rsidRPr="00F31C23" w:rsidRDefault="00F31C23" w:rsidP="00F31C23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1 060 327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3" w:rsidRPr="00F31C23" w:rsidRDefault="00F31C23" w:rsidP="00F31C23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2 545,10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C23" w:rsidRPr="00F31C23" w:rsidRDefault="00F31C23" w:rsidP="00F31C23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2 328,72</w:t>
            </w:r>
          </w:p>
        </w:tc>
      </w:tr>
      <w:tr w:rsidR="00F31C23" w:rsidRPr="00F31C23" w:rsidTr="00F31C23">
        <w:trPr>
          <w:trHeight w:val="13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C23" w:rsidRPr="00F31C23" w:rsidRDefault="00F31C23" w:rsidP="00F31C23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C23" w:rsidRPr="00F31C23" w:rsidRDefault="00F31C23" w:rsidP="00F31C23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C23" w:rsidRPr="00F31C23" w:rsidRDefault="00F31C23" w:rsidP="00F31C23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C23" w:rsidRPr="00F31C23" w:rsidRDefault="00F31C23" w:rsidP="00F31C23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C23" w:rsidRPr="00F31C23" w:rsidRDefault="00F31C23" w:rsidP="00F31C23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C23" w:rsidRPr="00F31C23" w:rsidRDefault="00F31C23" w:rsidP="00F31C23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C23" w:rsidRPr="00F31C23" w:rsidRDefault="00F31C23" w:rsidP="00F31C23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F31C23" w:rsidRPr="00F31C23" w:rsidTr="00F31C23">
        <w:trPr>
          <w:trHeight w:val="270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1C23" w:rsidRPr="00F31C23" w:rsidRDefault="00F31C23" w:rsidP="00F31C23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  <w:vertAlign w:val="superscript"/>
              </w:rPr>
              <w:t>1)</w:t>
            </w:r>
            <w:r w:rsidRPr="00F31C23">
              <w:rPr>
                <w:rFonts w:cs="Arial"/>
                <w:color w:val="000000"/>
                <w:sz w:val="16"/>
                <w:szCs w:val="16"/>
              </w:rPr>
              <w:t xml:space="preserve"> pěstitel, který pěstuje více druhů, je započítán u každého ovocného druhu</w:t>
            </w:r>
          </w:p>
        </w:tc>
      </w:tr>
    </w:tbl>
    <w:p w:rsidR="00073504" w:rsidRDefault="00073504" w:rsidP="00073504">
      <w:pPr>
        <w:pStyle w:val="Zkladntext"/>
        <w:spacing w:line="276" w:lineRule="auto"/>
        <w:rPr>
          <w:b/>
        </w:rPr>
      </w:pPr>
    </w:p>
    <w:p w:rsidR="00073504" w:rsidRPr="004C71D0" w:rsidRDefault="00073504" w:rsidP="004C71D0">
      <w:pPr>
        <w:spacing w:line="276" w:lineRule="auto"/>
        <w:rPr>
          <w:rFonts w:cs="Arial"/>
          <w:szCs w:val="20"/>
        </w:rPr>
      </w:pPr>
      <w:r w:rsidRPr="004C71D0">
        <w:rPr>
          <w:rFonts w:cs="Arial"/>
          <w:szCs w:val="20"/>
        </w:rPr>
        <w:lastRenderedPageBreak/>
        <w:t>V průběhu pěti let významně poklesl počet pěstitelů ovoce i výměra ovocných sadů určených k produkci ovoce na trh. Počet pěstitelů se v porovnání s rokem 2012 snížil o více než čtvrtinu z 2 388 na 1 755 (−26,5 %) a výměra ovocných sadů poklesla z 21 347 ha na 16 417 ha (−23,1 %). Průměrná velikost sadů se zvýšila z 8,94 ha na 9,35 ha (+4,6 %). Pokles výměry ovocných sadů souvisel do značné míry se změnou definice kultury ovocný sad a přeřaz</w:t>
      </w:r>
      <w:r w:rsidR="00647CA0">
        <w:rPr>
          <w:rFonts w:cs="Arial"/>
          <w:szCs w:val="20"/>
        </w:rPr>
        <w:t>ováním</w:t>
      </w:r>
      <w:r w:rsidRPr="004C71D0">
        <w:rPr>
          <w:rFonts w:cs="Arial"/>
          <w:szCs w:val="20"/>
        </w:rPr>
        <w:t xml:space="preserve"> nevyhovujících sadů do jiných druhů zemědělských kultur. Přestárlé ovocné sady byly v tomto období také ve větší míře likvidovány, aniž by byly nahrazeny novou výsadbou.</w:t>
      </w:r>
    </w:p>
    <w:p w:rsidR="00073504" w:rsidRPr="004C71D0" w:rsidRDefault="00073504" w:rsidP="004C71D0">
      <w:pPr>
        <w:spacing w:line="276" w:lineRule="auto"/>
        <w:rPr>
          <w:rFonts w:cs="Arial"/>
          <w:szCs w:val="20"/>
        </w:rPr>
      </w:pPr>
    </w:p>
    <w:p w:rsidR="00073504" w:rsidRPr="004C71D0" w:rsidRDefault="00073504" w:rsidP="004C71D0">
      <w:pPr>
        <w:spacing w:line="276" w:lineRule="auto"/>
        <w:rPr>
          <w:rFonts w:cs="Arial"/>
          <w:szCs w:val="20"/>
        </w:rPr>
      </w:pPr>
      <w:r w:rsidRPr="004C71D0">
        <w:rPr>
          <w:rFonts w:cs="Arial"/>
          <w:szCs w:val="20"/>
        </w:rPr>
        <w:t>Z hlavních druhů ovocných stromů byl nejvýznamnější úbytek pěstební plochy v porovnání s rokem 2012 zaznamenaný u broskvoní, plocha sadů poklesla více než o polovinu (−55,3 %). U meruňkových sadů úbytek představuje 29,6 %, jabloní 25,4 % a višní 23,2 % z jejich celkové výměry. Plocha osázená třešněmi poklesla o 20,5 % a hrušněmi o 15,2 %. Také výměry osázené ostatními sledovanými ovocnými druhy se v průběhu posledních pěti let výrazně zredukovaly, výměry drobného ovoce o 33,2 % a skořápkového ovoce o 19,2 %.</w:t>
      </w:r>
    </w:p>
    <w:p w:rsidR="00073504" w:rsidRPr="004C71D0" w:rsidRDefault="00073504" w:rsidP="004C71D0">
      <w:pPr>
        <w:spacing w:line="276" w:lineRule="auto"/>
        <w:rPr>
          <w:rFonts w:cs="Arial"/>
          <w:szCs w:val="20"/>
        </w:rPr>
      </w:pPr>
    </w:p>
    <w:p w:rsidR="00E25759" w:rsidRPr="004C71D0" w:rsidRDefault="00073504" w:rsidP="004C71D0">
      <w:pPr>
        <w:spacing w:line="276" w:lineRule="auto"/>
        <w:rPr>
          <w:rFonts w:cs="Arial"/>
          <w:szCs w:val="20"/>
        </w:rPr>
      </w:pPr>
      <w:r w:rsidRPr="004C71D0">
        <w:rPr>
          <w:rFonts w:cs="Arial"/>
          <w:szCs w:val="20"/>
        </w:rPr>
        <w:t>Nejvýznamnějším ovocným druhem byly stejně jako v předcházejících šetřeních jabloně, které se pěstovaly na polovině celkové výměry ovocných sadů. Jabloňové sady měly i nadále nevyhovující věkovou strukturu s vysokým podílem starých výsadeb. Výsledky šetření také potvrdily, že pěstování broskvoní je v České republice na ústupu. Broskvoňové sady vykázaly nejhorší věkovou strukturu ze všech sledovaných druhů s nejnižším podílem nových a převahou starých výsadeb. Také drobné a skořápkové ovoce se pěstovalo jen okrajově. Naopak mezi nejperspektivnější druhy s dobrou věkovou strukturou patří slivoně a hrušně. Ve</w:t>
      </w:r>
      <w:r w:rsidR="00136A39">
        <w:rPr>
          <w:rFonts w:cs="Arial"/>
          <w:szCs w:val="20"/>
        </w:rPr>
        <w:t> </w:t>
      </w:r>
      <w:r w:rsidRPr="004C71D0">
        <w:rPr>
          <w:rFonts w:cs="Arial"/>
          <w:szCs w:val="20"/>
        </w:rPr>
        <w:t>srovnání s šetřením v roce 2012 se výrazně zvýšila hustota výsadby všech sledovaných ovocných druhů. Hustotu výsadby nad tisíc stromů na hektar měly jabloňové a hrušňové sady, ostatní ovocné druhy se vysazovaly v průměrné hustotě okolo 500 stromů na hektar.</w:t>
      </w:r>
    </w:p>
    <w:sectPr w:rsidR="00E25759" w:rsidRPr="004C71D0" w:rsidSect="006B074D">
      <w:footerReference w:type="even" r:id="rId7"/>
      <w:footerReference w:type="default" r:id="rId8"/>
      <w:pgSz w:w="11906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1D0" w:rsidRDefault="00CB61D0">
      <w:r>
        <w:separator/>
      </w:r>
    </w:p>
  </w:endnote>
  <w:endnote w:type="continuationSeparator" w:id="0">
    <w:p w:rsidR="00CB61D0" w:rsidRDefault="00CB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6F" w:rsidRDefault="000C7C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86D6F" w:rsidRDefault="00CB61D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6F" w:rsidRDefault="00CB61D0">
    <w:pPr>
      <w:pStyle w:val="Zpat"/>
      <w:framePr w:wrap="around" w:vAnchor="text" w:hAnchor="margin" w:xAlign="center" w:y="1"/>
      <w:rPr>
        <w:rStyle w:val="slostrnky"/>
      </w:rPr>
    </w:pPr>
  </w:p>
  <w:p w:rsidR="00086D6F" w:rsidRDefault="00CB61D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1D0" w:rsidRDefault="00CB61D0">
      <w:r>
        <w:separator/>
      </w:r>
    </w:p>
  </w:footnote>
  <w:footnote w:type="continuationSeparator" w:id="0">
    <w:p w:rsidR="00CB61D0" w:rsidRDefault="00CB6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04"/>
    <w:rsid w:val="00073504"/>
    <w:rsid w:val="000C7CC8"/>
    <w:rsid w:val="00112EA5"/>
    <w:rsid w:val="00136A39"/>
    <w:rsid w:val="001D1BDA"/>
    <w:rsid w:val="00355F72"/>
    <w:rsid w:val="004C71D0"/>
    <w:rsid w:val="00564421"/>
    <w:rsid w:val="00647CA0"/>
    <w:rsid w:val="007C6B3D"/>
    <w:rsid w:val="00A643A3"/>
    <w:rsid w:val="00AC256A"/>
    <w:rsid w:val="00CB2098"/>
    <w:rsid w:val="00CB61D0"/>
    <w:rsid w:val="00D963B2"/>
    <w:rsid w:val="00E25759"/>
    <w:rsid w:val="00F16DD3"/>
    <w:rsid w:val="00F31C23"/>
    <w:rsid w:val="00FB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350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73504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73504"/>
    <w:rPr>
      <w:rFonts w:ascii="Arial" w:eastAsia="Times New Roman" w:hAnsi="Arial" w:cs="Arial"/>
      <w:b/>
      <w:bCs/>
      <w:sz w:val="20"/>
      <w:szCs w:val="26"/>
      <w:lang w:eastAsia="cs-CZ"/>
    </w:rPr>
  </w:style>
  <w:style w:type="paragraph" w:styleId="Zpat">
    <w:name w:val="footer"/>
    <w:basedOn w:val="Normln"/>
    <w:link w:val="ZpatChar"/>
    <w:semiHidden/>
    <w:rsid w:val="000735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073504"/>
    <w:rPr>
      <w:rFonts w:ascii="Arial" w:eastAsia="Times New Roman" w:hAnsi="Arial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semiHidden/>
    <w:rsid w:val="00073504"/>
  </w:style>
  <w:style w:type="paragraph" w:styleId="Zkladntext">
    <w:name w:val="Body Text"/>
    <w:basedOn w:val="Normln"/>
    <w:link w:val="ZkladntextChar"/>
    <w:semiHidden/>
    <w:rsid w:val="00073504"/>
  </w:style>
  <w:style w:type="character" w:customStyle="1" w:styleId="ZkladntextChar">
    <w:name w:val="Základní text Char"/>
    <w:basedOn w:val="Standardnpsmoodstavce"/>
    <w:link w:val="Zkladntext"/>
    <w:semiHidden/>
    <w:rsid w:val="00073504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4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42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350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73504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73504"/>
    <w:rPr>
      <w:rFonts w:ascii="Arial" w:eastAsia="Times New Roman" w:hAnsi="Arial" w:cs="Arial"/>
      <w:b/>
      <w:bCs/>
      <w:sz w:val="20"/>
      <w:szCs w:val="26"/>
      <w:lang w:eastAsia="cs-CZ"/>
    </w:rPr>
  </w:style>
  <w:style w:type="paragraph" w:styleId="Zpat">
    <w:name w:val="footer"/>
    <w:basedOn w:val="Normln"/>
    <w:link w:val="ZpatChar"/>
    <w:semiHidden/>
    <w:rsid w:val="000735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073504"/>
    <w:rPr>
      <w:rFonts w:ascii="Arial" w:eastAsia="Times New Roman" w:hAnsi="Arial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semiHidden/>
    <w:rsid w:val="00073504"/>
  </w:style>
  <w:style w:type="paragraph" w:styleId="Zkladntext">
    <w:name w:val="Body Text"/>
    <w:basedOn w:val="Normln"/>
    <w:link w:val="ZkladntextChar"/>
    <w:semiHidden/>
    <w:rsid w:val="00073504"/>
  </w:style>
  <w:style w:type="character" w:customStyle="1" w:styleId="ZkladntextChar">
    <w:name w:val="Základní text Char"/>
    <w:basedOn w:val="Standardnpsmoodstavce"/>
    <w:link w:val="Zkladntext"/>
    <w:semiHidden/>
    <w:rsid w:val="00073504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4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42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Lhotská</dc:creator>
  <cp:lastModifiedBy>Dagmar Lhotská</cp:lastModifiedBy>
  <cp:revision>2</cp:revision>
  <cp:lastPrinted>2017-12-08T16:53:00Z</cp:lastPrinted>
  <dcterms:created xsi:type="dcterms:W3CDTF">2018-01-05T12:06:00Z</dcterms:created>
  <dcterms:modified xsi:type="dcterms:W3CDTF">2018-01-05T12:06:00Z</dcterms:modified>
</cp:coreProperties>
</file>