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DEB9D" w14:textId="611F8998" w:rsidR="00A75E40" w:rsidRPr="000A3A2C" w:rsidRDefault="004D5ACC" w:rsidP="00E67696">
      <w:pPr>
        <w:rPr>
          <w:lang w:eastAsia="ar-SA"/>
        </w:rPr>
        <w:sectPr w:rsidR="00A75E40" w:rsidRPr="000A3A2C" w:rsidSect="0085114D">
          <w:pgSz w:w="11906" w:h="16838" w:code="9"/>
          <w:pgMar w:top="1134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1" layoutInCell="1" allowOverlap="1" wp14:anchorId="6899BAF9" wp14:editId="2EADEB10">
                <wp:simplePos x="0" y="0"/>
                <wp:positionH relativeFrom="page">
                  <wp:posOffset>571500</wp:posOffset>
                </wp:positionH>
                <wp:positionV relativeFrom="page">
                  <wp:posOffset>466725</wp:posOffset>
                </wp:positionV>
                <wp:extent cx="2249805" cy="554355"/>
                <wp:effectExtent l="0" t="0" r="0" b="0"/>
                <wp:wrapSquare wrapText="bothSides"/>
                <wp:docPr id="34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49805" cy="554355"/>
                          <a:chOff x="567" y="851"/>
                          <a:chExt cx="2714" cy="667"/>
                        </a:xfrm>
                      </wpg:grpSpPr>
                      <wps:wsp>
                        <wps:cNvPr id="35" name="Rectangle 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15" y="901"/>
                            <a:ext cx="676" cy="154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7" y="1131"/>
                            <a:ext cx="1324" cy="154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88" y="1361"/>
                            <a:ext cx="603" cy="153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9" y="1311"/>
                            <a:ext cx="600" cy="207"/>
                          </a:xfrm>
                          <a:custGeom>
                            <a:avLst/>
                            <a:gdLst>
                              <a:gd name="T0" fmla="*/ 520 w 1200"/>
                              <a:gd name="T1" fmla="*/ 84 h 415"/>
                              <a:gd name="T2" fmla="*/ 537 w 1200"/>
                              <a:gd name="T3" fmla="*/ 88 h 415"/>
                              <a:gd name="T4" fmla="*/ 550 w 1200"/>
                              <a:gd name="T5" fmla="*/ 100 h 415"/>
                              <a:gd name="T6" fmla="*/ 557 w 1200"/>
                              <a:gd name="T7" fmla="*/ 114 h 415"/>
                              <a:gd name="T8" fmla="*/ 559 w 1200"/>
                              <a:gd name="T9" fmla="*/ 131 h 415"/>
                              <a:gd name="T10" fmla="*/ 554 w 1200"/>
                              <a:gd name="T11" fmla="*/ 147 h 415"/>
                              <a:gd name="T12" fmla="*/ 544 w 1200"/>
                              <a:gd name="T13" fmla="*/ 160 h 415"/>
                              <a:gd name="T14" fmla="*/ 530 w 1200"/>
                              <a:gd name="T15" fmla="*/ 168 h 415"/>
                              <a:gd name="T16" fmla="*/ 506 w 1200"/>
                              <a:gd name="T17" fmla="*/ 170 h 415"/>
                              <a:gd name="T18" fmla="*/ 540 w 1200"/>
                              <a:gd name="T19" fmla="*/ 202 h 415"/>
                              <a:gd name="T20" fmla="*/ 567 w 1200"/>
                              <a:gd name="T21" fmla="*/ 190 h 415"/>
                              <a:gd name="T22" fmla="*/ 587 w 1200"/>
                              <a:gd name="T23" fmla="*/ 169 h 415"/>
                              <a:gd name="T24" fmla="*/ 599 w 1200"/>
                              <a:gd name="T25" fmla="*/ 142 h 415"/>
                              <a:gd name="T26" fmla="*/ 599 w 1200"/>
                              <a:gd name="T27" fmla="*/ 111 h 415"/>
                              <a:gd name="T28" fmla="*/ 587 w 1200"/>
                              <a:gd name="T29" fmla="*/ 84 h 415"/>
                              <a:gd name="T30" fmla="*/ 567 w 1200"/>
                              <a:gd name="T31" fmla="*/ 63 h 415"/>
                              <a:gd name="T32" fmla="*/ 540 w 1200"/>
                              <a:gd name="T33" fmla="*/ 51 h 415"/>
                              <a:gd name="T34" fmla="*/ 466 w 1200"/>
                              <a:gd name="T35" fmla="*/ 204 h 415"/>
                              <a:gd name="T36" fmla="*/ 388 w 1200"/>
                              <a:gd name="T37" fmla="*/ 146 h 415"/>
                              <a:gd name="T38" fmla="*/ 393 w 1200"/>
                              <a:gd name="T39" fmla="*/ 50 h 415"/>
                              <a:gd name="T40" fmla="*/ 343 w 1200"/>
                              <a:gd name="T41" fmla="*/ 177 h 415"/>
                              <a:gd name="T42" fmla="*/ 257 w 1200"/>
                              <a:gd name="T43" fmla="*/ 18 h 415"/>
                              <a:gd name="T44" fmla="*/ 174 w 1200"/>
                              <a:gd name="T45" fmla="*/ 18 h 415"/>
                              <a:gd name="T46" fmla="*/ 216 w 1200"/>
                              <a:gd name="T47" fmla="*/ 81 h 415"/>
                              <a:gd name="T48" fmla="*/ 231 w 1200"/>
                              <a:gd name="T49" fmla="*/ 88 h 415"/>
                              <a:gd name="T50" fmla="*/ 235 w 1200"/>
                              <a:gd name="T51" fmla="*/ 104 h 415"/>
                              <a:gd name="T52" fmla="*/ 225 w 1200"/>
                              <a:gd name="T53" fmla="*/ 116 h 415"/>
                              <a:gd name="T54" fmla="*/ 204 w 1200"/>
                              <a:gd name="T55" fmla="*/ 119 h 415"/>
                              <a:gd name="T56" fmla="*/ 258 w 1200"/>
                              <a:gd name="T57" fmla="*/ 135 h 415"/>
                              <a:gd name="T58" fmla="*/ 271 w 1200"/>
                              <a:gd name="T59" fmla="*/ 121 h 415"/>
                              <a:gd name="T60" fmla="*/ 276 w 1200"/>
                              <a:gd name="T61" fmla="*/ 102 h 415"/>
                              <a:gd name="T62" fmla="*/ 275 w 1200"/>
                              <a:gd name="T63" fmla="*/ 83 h 415"/>
                              <a:gd name="T64" fmla="*/ 266 w 1200"/>
                              <a:gd name="T65" fmla="*/ 67 h 415"/>
                              <a:gd name="T66" fmla="*/ 252 w 1200"/>
                              <a:gd name="T67" fmla="*/ 55 h 415"/>
                              <a:gd name="T68" fmla="*/ 232 w 1200"/>
                              <a:gd name="T69" fmla="*/ 50 h 415"/>
                              <a:gd name="T70" fmla="*/ 204 w 1200"/>
                              <a:gd name="T71" fmla="*/ 204 h 415"/>
                              <a:gd name="T72" fmla="*/ 243 w 1200"/>
                              <a:gd name="T73" fmla="*/ 141 h 415"/>
                              <a:gd name="T74" fmla="*/ 67 w 1200"/>
                              <a:gd name="T75" fmla="*/ 42 h 415"/>
                              <a:gd name="T76" fmla="*/ 0 w 1200"/>
                              <a:gd name="T77" fmla="*/ 139 h 415"/>
                              <a:gd name="T78" fmla="*/ 3 w 1200"/>
                              <a:gd name="T79" fmla="*/ 166 h 415"/>
                              <a:gd name="T80" fmla="*/ 12 w 1200"/>
                              <a:gd name="T81" fmla="*/ 184 h 415"/>
                              <a:gd name="T82" fmla="*/ 34 w 1200"/>
                              <a:gd name="T83" fmla="*/ 201 h 415"/>
                              <a:gd name="T84" fmla="*/ 67 w 1200"/>
                              <a:gd name="T85" fmla="*/ 207 h 415"/>
                              <a:gd name="T86" fmla="*/ 96 w 1200"/>
                              <a:gd name="T87" fmla="*/ 202 h 415"/>
                              <a:gd name="T88" fmla="*/ 119 w 1200"/>
                              <a:gd name="T89" fmla="*/ 186 h 415"/>
                              <a:gd name="T90" fmla="*/ 131 w 1200"/>
                              <a:gd name="T91" fmla="*/ 166 h 415"/>
                              <a:gd name="T92" fmla="*/ 134 w 1200"/>
                              <a:gd name="T93" fmla="*/ 139 h 415"/>
                              <a:gd name="T94" fmla="*/ 95 w 1200"/>
                              <a:gd name="T95" fmla="*/ 143 h 415"/>
                              <a:gd name="T96" fmla="*/ 89 w 1200"/>
                              <a:gd name="T97" fmla="*/ 163 h 415"/>
                              <a:gd name="T98" fmla="*/ 78 w 1200"/>
                              <a:gd name="T99" fmla="*/ 170 h 415"/>
                              <a:gd name="T100" fmla="*/ 63 w 1200"/>
                              <a:gd name="T101" fmla="*/ 172 h 415"/>
                              <a:gd name="T102" fmla="*/ 52 w 1200"/>
                              <a:gd name="T103" fmla="*/ 168 h 415"/>
                              <a:gd name="T104" fmla="*/ 42 w 1200"/>
                              <a:gd name="T105" fmla="*/ 156 h 415"/>
                              <a:gd name="T106" fmla="*/ 40 w 1200"/>
                              <a:gd name="T107" fmla="*/ 50 h 415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0" h="415">
                                <a:moveTo>
                                  <a:pt x="1011" y="341"/>
                                </a:moveTo>
                                <a:lnTo>
                                  <a:pt x="1011" y="167"/>
                                </a:lnTo>
                                <a:lnTo>
                                  <a:pt x="1030" y="167"/>
                                </a:lnTo>
                                <a:lnTo>
                                  <a:pt x="1040" y="169"/>
                                </a:lnTo>
                                <a:lnTo>
                                  <a:pt x="1049" y="170"/>
                                </a:lnTo>
                                <a:lnTo>
                                  <a:pt x="1059" y="171"/>
                                </a:lnTo>
                                <a:lnTo>
                                  <a:pt x="1067" y="174"/>
                                </a:lnTo>
                                <a:lnTo>
                                  <a:pt x="1074" y="177"/>
                                </a:lnTo>
                                <a:lnTo>
                                  <a:pt x="1082" y="182"/>
                                </a:lnTo>
                                <a:lnTo>
                                  <a:pt x="1088" y="187"/>
                                </a:lnTo>
                                <a:lnTo>
                                  <a:pt x="1094" y="194"/>
                                </a:lnTo>
                                <a:lnTo>
                                  <a:pt x="1099" y="200"/>
                                </a:lnTo>
                                <a:lnTo>
                                  <a:pt x="1104" y="206"/>
                                </a:lnTo>
                                <a:lnTo>
                                  <a:pt x="1108" y="213"/>
                                </a:lnTo>
                                <a:lnTo>
                                  <a:pt x="1112" y="221"/>
                                </a:lnTo>
                                <a:lnTo>
                                  <a:pt x="1114" y="228"/>
                                </a:lnTo>
                                <a:lnTo>
                                  <a:pt x="1116" y="237"/>
                                </a:lnTo>
                                <a:lnTo>
                                  <a:pt x="1117" y="245"/>
                                </a:lnTo>
                                <a:lnTo>
                                  <a:pt x="1117" y="253"/>
                                </a:lnTo>
                                <a:lnTo>
                                  <a:pt x="1117" y="262"/>
                                </a:lnTo>
                                <a:lnTo>
                                  <a:pt x="1116" y="271"/>
                                </a:lnTo>
                                <a:lnTo>
                                  <a:pt x="1114" y="278"/>
                                </a:lnTo>
                                <a:lnTo>
                                  <a:pt x="1112" y="287"/>
                                </a:lnTo>
                                <a:lnTo>
                                  <a:pt x="1108" y="294"/>
                                </a:lnTo>
                                <a:lnTo>
                                  <a:pt x="1104" y="301"/>
                                </a:lnTo>
                                <a:lnTo>
                                  <a:pt x="1099" y="308"/>
                                </a:lnTo>
                                <a:lnTo>
                                  <a:pt x="1094" y="314"/>
                                </a:lnTo>
                                <a:lnTo>
                                  <a:pt x="1088" y="321"/>
                                </a:lnTo>
                                <a:lnTo>
                                  <a:pt x="1082" y="326"/>
                                </a:lnTo>
                                <a:lnTo>
                                  <a:pt x="1074" y="331"/>
                                </a:lnTo>
                                <a:lnTo>
                                  <a:pt x="1067" y="334"/>
                                </a:lnTo>
                                <a:lnTo>
                                  <a:pt x="1059" y="337"/>
                                </a:lnTo>
                                <a:lnTo>
                                  <a:pt x="1049" y="338"/>
                                </a:lnTo>
                                <a:lnTo>
                                  <a:pt x="1040" y="339"/>
                                </a:lnTo>
                                <a:lnTo>
                                  <a:pt x="1030" y="341"/>
                                </a:lnTo>
                                <a:lnTo>
                                  <a:pt x="1011" y="341"/>
                                </a:lnTo>
                                <a:close/>
                                <a:moveTo>
                                  <a:pt x="931" y="408"/>
                                </a:moveTo>
                                <a:lnTo>
                                  <a:pt x="1049" y="408"/>
                                </a:lnTo>
                                <a:lnTo>
                                  <a:pt x="1064" y="407"/>
                                </a:lnTo>
                                <a:lnTo>
                                  <a:pt x="1079" y="404"/>
                                </a:lnTo>
                                <a:lnTo>
                                  <a:pt x="1093" y="400"/>
                                </a:lnTo>
                                <a:lnTo>
                                  <a:pt x="1107" y="395"/>
                                </a:lnTo>
                                <a:lnTo>
                                  <a:pt x="1121" y="389"/>
                                </a:lnTo>
                                <a:lnTo>
                                  <a:pt x="1133" y="380"/>
                                </a:lnTo>
                                <a:lnTo>
                                  <a:pt x="1144" y="372"/>
                                </a:lnTo>
                                <a:lnTo>
                                  <a:pt x="1155" y="362"/>
                                </a:lnTo>
                                <a:lnTo>
                                  <a:pt x="1165" y="351"/>
                                </a:lnTo>
                                <a:lnTo>
                                  <a:pt x="1174" y="339"/>
                                </a:lnTo>
                                <a:lnTo>
                                  <a:pt x="1182" y="326"/>
                                </a:lnTo>
                                <a:lnTo>
                                  <a:pt x="1188" y="313"/>
                                </a:lnTo>
                                <a:lnTo>
                                  <a:pt x="1194" y="298"/>
                                </a:lnTo>
                                <a:lnTo>
                                  <a:pt x="1198" y="284"/>
                                </a:lnTo>
                                <a:lnTo>
                                  <a:pt x="1200" y="270"/>
                                </a:lnTo>
                                <a:lnTo>
                                  <a:pt x="1200" y="253"/>
                                </a:lnTo>
                                <a:lnTo>
                                  <a:pt x="1200" y="238"/>
                                </a:lnTo>
                                <a:lnTo>
                                  <a:pt x="1198" y="223"/>
                                </a:lnTo>
                                <a:lnTo>
                                  <a:pt x="1194" y="208"/>
                                </a:lnTo>
                                <a:lnTo>
                                  <a:pt x="1188" y="195"/>
                                </a:lnTo>
                                <a:lnTo>
                                  <a:pt x="1182" y="181"/>
                                </a:lnTo>
                                <a:lnTo>
                                  <a:pt x="1174" y="169"/>
                                </a:lnTo>
                                <a:lnTo>
                                  <a:pt x="1165" y="157"/>
                                </a:lnTo>
                                <a:lnTo>
                                  <a:pt x="1155" y="146"/>
                                </a:lnTo>
                                <a:lnTo>
                                  <a:pt x="1144" y="136"/>
                                </a:lnTo>
                                <a:lnTo>
                                  <a:pt x="1133" y="126"/>
                                </a:lnTo>
                                <a:lnTo>
                                  <a:pt x="1121" y="119"/>
                                </a:lnTo>
                                <a:lnTo>
                                  <a:pt x="1107" y="113"/>
                                </a:lnTo>
                                <a:lnTo>
                                  <a:pt x="1093" y="108"/>
                                </a:lnTo>
                                <a:lnTo>
                                  <a:pt x="1079" y="103"/>
                                </a:lnTo>
                                <a:lnTo>
                                  <a:pt x="1064" y="101"/>
                                </a:lnTo>
                                <a:lnTo>
                                  <a:pt x="1049" y="100"/>
                                </a:lnTo>
                                <a:lnTo>
                                  <a:pt x="931" y="100"/>
                                </a:lnTo>
                                <a:lnTo>
                                  <a:pt x="931" y="408"/>
                                </a:lnTo>
                                <a:close/>
                                <a:moveTo>
                                  <a:pt x="775" y="293"/>
                                </a:moveTo>
                                <a:lnTo>
                                  <a:pt x="708" y="293"/>
                                </a:lnTo>
                                <a:lnTo>
                                  <a:pt x="742" y="195"/>
                                </a:lnTo>
                                <a:lnTo>
                                  <a:pt x="775" y="293"/>
                                </a:lnTo>
                                <a:close/>
                                <a:moveTo>
                                  <a:pt x="797" y="354"/>
                                </a:moveTo>
                                <a:lnTo>
                                  <a:pt x="817" y="408"/>
                                </a:lnTo>
                                <a:lnTo>
                                  <a:pt x="901" y="408"/>
                                </a:lnTo>
                                <a:lnTo>
                                  <a:pt x="785" y="100"/>
                                </a:lnTo>
                                <a:lnTo>
                                  <a:pt x="698" y="100"/>
                                </a:lnTo>
                                <a:lnTo>
                                  <a:pt x="581" y="408"/>
                                </a:lnTo>
                                <a:lnTo>
                                  <a:pt x="665" y="408"/>
                                </a:lnTo>
                                <a:lnTo>
                                  <a:pt x="686" y="354"/>
                                </a:lnTo>
                                <a:lnTo>
                                  <a:pt x="797" y="354"/>
                                </a:lnTo>
                                <a:close/>
                                <a:moveTo>
                                  <a:pt x="347" y="37"/>
                                </a:moveTo>
                                <a:lnTo>
                                  <a:pt x="430" y="83"/>
                                </a:lnTo>
                                <a:lnTo>
                                  <a:pt x="513" y="37"/>
                                </a:lnTo>
                                <a:lnTo>
                                  <a:pt x="491" y="3"/>
                                </a:lnTo>
                                <a:lnTo>
                                  <a:pt x="430" y="34"/>
                                </a:lnTo>
                                <a:lnTo>
                                  <a:pt x="369" y="3"/>
                                </a:lnTo>
                                <a:lnTo>
                                  <a:pt x="347" y="37"/>
                                </a:lnTo>
                                <a:close/>
                                <a:moveTo>
                                  <a:pt x="407" y="238"/>
                                </a:moveTo>
                                <a:lnTo>
                                  <a:pt x="407" y="161"/>
                                </a:lnTo>
                                <a:lnTo>
                                  <a:pt x="422" y="161"/>
                                </a:lnTo>
                                <a:lnTo>
                                  <a:pt x="432" y="162"/>
                                </a:lnTo>
                                <a:lnTo>
                                  <a:pt x="442" y="164"/>
                                </a:lnTo>
                                <a:lnTo>
                                  <a:pt x="449" y="166"/>
                                </a:lnTo>
                                <a:lnTo>
                                  <a:pt x="455" y="170"/>
                                </a:lnTo>
                                <a:lnTo>
                                  <a:pt x="461" y="176"/>
                                </a:lnTo>
                                <a:lnTo>
                                  <a:pt x="466" y="182"/>
                                </a:lnTo>
                                <a:lnTo>
                                  <a:pt x="469" y="191"/>
                                </a:lnTo>
                                <a:lnTo>
                                  <a:pt x="470" y="200"/>
                                </a:lnTo>
                                <a:lnTo>
                                  <a:pt x="469" y="208"/>
                                </a:lnTo>
                                <a:lnTo>
                                  <a:pt x="466" y="216"/>
                                </a:lnTo>
                                <a:lnTo>
                                  <a:pt x="461" y="223"/>
                                </a:lnTo>
                                <a:lnTo>
                                  <a:pt x="455" y="230"/>
                                </a:lnTo>
                                <a:lnTo>
                                  <a:pt x="449" y="233"/>
                                </a:lnTo>
                                <a:lnTo>
                                  <a:pt x="442" y="236"/>
                                </a:lnTo>
                                <a:lnTo>
                                  <a:pt x="432" y="237"/>
                                </a:lnTo>
                                <a:lnTo>
                                  <a:pt x="422" y="238"/>
                                </a:lnTo>
                                <a:lnTo>
                                  <a:pt x="407" y="238"/>
                                </a:lnTo>
                                <a:close/>
                                <a:moveTo>
                                  <a:pt x="485" y="282"/>
                                </a:moveTo>
                                <a:lnTo>
                                  <a:pt x="498" y="278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70"/>
                                </a:lnTo>
                                <a:lnTo>
                                  <a:pt x="525" y="263"/>
                                </a:lnTo>
                                <a:lnTo>
                                  <a:pt x="531" y="257"/>
                                </a:lnTo>
                                <a:lnTo>
                                  <a:pt x="536" y="250"/>
                                </a:lnTo>
                                <a:lnTo>
                                  <a:pt x="541" y="242"/>
                                </a:lnTo>
                                <a:lnTo>
                                  <a:pt x="545" y="233"/>
                                </a:lnTo>
                                <a:lnTo>
                                  <a:pt x="549" y="225"/>
                                </a:lnTo>
                                <a:lnTo>
                                  <a:pt x="551" y="215"/>
                                </a:lnTo>
                                <a:lnTo>
                                  <a:pt x="552" y="205"/>
                                </a:lnTo>
                                <a:lnTo>
                                  <a:pt x="552" y="195"/>
                                </a:lnTo>
                                <a:lnTo>
                                  <a:pt x="552" y="186"/>
                                </a:lnTo>
                                <a:lnTo>
                                  <a:pt x="551" y="176"/>
                                </a:lnTo>
                                <a:lnTo>
                                  <a:pt x="549" y="167"/>
                                </a:lnTo>
                                <a:lnTo>
                                  <a:pt x="546" y="159"/>
                                </a:lnTo>
                                <a:lnTo>
                                  <a:pt x="542" y="150"/>
                                </a:lnTo>
                                <a:lnTo>
                                  <a:pt x="537" y="141"/>
                                </a:lnTo>
                                <a:lnTo>
                                  <a:pt x="532" y="134"/>
                                </a:lnTo>
                                <a:lnTo>
                                  <a:pt x="526" y="128"/>
                                </a:lnTo>
                                <a:lnTo>
                                  <a:pt x="519" y="120"/>
                                </a:lnTo>
                                <a:lnTo>
                                  <a:pt x="511" y="115"/>
                                </a:lnTo>
                                <a:lnTo>
                                  <a:pt x="504" y="110"/>
                                </a:lnTo>
                                <a:lnTo>
                                  <a:pt x="495" y="106"/>
                                </a:lnTo>
                                <a:lnTo>
                                  <a:pt x="485" y="104"/>
                                </a:lnTo>
                                <a:lnTo>
                                  <a:pt x="475" y="101"/>
                                </a:lnTo>
                                <a:lnTo>
                                  <a:pt x="463" y="100"/>
                                </a:lnTo>
                                <a:lnTo>
                                  <a:pt x="450" y="100"/>
                                </a:lnTo>
                                <a:lnTo>
                                  <a:pt x="327" y="100"/>
                                </a:lnTo>
                                <a:lnTo>
                                  <a:pt x="327" y="408"/>
                                </a:lnTo>
                                <a:lnTo>
                                  <a:pt x="407" y="408"/>
                                </a:lnTo>
                                <a:lnTo>
                                  <a:pt x="407" y="289"/>
                                </a:lnTo>
                                <a:lnTo>
                                  <a:pt x="483" y="408"/>
                                </a:lnTo>
                                <a:lnTo>
                                  <a:pt x="582" y="408"/>
                                </a:lnTo>
                                <a:lnTo>
                                  <a:pt x="485" y="282"/>
                                </a:lnTo>
                                <a:close/>
                                <a:moveTo>
                                  <a:pt x="210" y="35"/>
                                </a:moveTo>
                                <a:lnTo>
                                  <a:pt x="171" y="0"/>
                                </a:lnTo>
                                <a:lnTo>
                                  <a:pt x="105" y="56"/>
                                </a:lnTo>
                                <a:lnTo>
                                  <a:pt x="133" y="85"/>
                                </a:lnTo>
                                <a:lnTo>
                                  <a:pt x="210" y="35"/>
                                </a:lnTo>
                                <a:close/>
                                <a:moveTo>
                                  <a:pt x="8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278"/>
                                </a:lnTo>
                                <a:lnTo>
                                  <a:pt x="0" y="293"/>
                                </a:lnTo>
                                <a:lnTo>
                                  <a:pt x="2" y="308"/>
                                </a:lnTo>
                                <a:lnTo>
                                  <a:pt x="3" y="321"/>
                                </a:lnTo>
                                <a:lnTo>
                                  <a:pt x="5" y="333"/>
                                </a:lnTo>
                                <a:lnTo>
                                  <a:pt x="9" y="343"/>
                                </a:lnTo>
                                <a:lnTo>
                                  <a:pt x="13" y="353"/>
                                </a:lnTo>
                                <a:lnTo>
                                  <a:pt x="17" y="362"/>
                                </a:lnTo>
                                <a:lnTo>
                                  <a:pt x="23" y="369"/>
                                </a:lnTo>
                                <a:lnTo>
                                  <a:pt x="32" y="379"/>
                                </a:lnTo>
                                <a:lnTo>
                                  <a:pt x="43" y="389"/>
                                </a:lnTo>
                                <a:lnTo>
                                  <a:pt x="54" y="397"/>
                                </a:lnTo>
                                <a:lnTo>
                                  <a:pt x="68" y="403"/>
                                </a:lnTo>
                                <a:lnTo>
                                  <a:pt x="83" y="409"/>
                                </a:lnTo>
                                <a:lnTo>
                                  <a:pt x="99" y="413"/>
                                </a:lnTo>
                                <a:lnTo>
                                  <a:pt x="115" y="415"/>
                                </a:lnTo>
                                <a:lnTo>
                                  <a:pt x="133" y="415"/>
                                </a:lnTo>
                                <a:lnTo>
                                  <a:pt x="149" y="415"/>
                                </a:lnTo>
                                <a:lnTo>
                                  <a:pt x="165" y="413"/>
                                </a:lnTo>
                                <a:lnTo>
                                  <a:pt x="179" y="409"/>
                                </a:lnTo>
                                <a:lnTo>
                                  <a:pt x="192" y="404"/>
                                </a:lnTo>
                                <a:lnTo>
                                  <a:pt x="206" y="399"/>
                                </a:lnTo>
                                <a:lnTo>
                                  <a:pt x="217" y="392"/>
                                </a:lnTo>
                                <a:lnTo>
                                  <a:pt x="228" y="383"/>
                                </a:lnTo>
                                <a:lnTo>
                                  <a:pt x="238" y="372"/>
                                </a:lnTo>
                                <a:lnTo>
                                  <a:pt x="246" y="363"/>
                                </a:lnTo>
                                <a:lnTo>
                                  <a:pt x="253" y="353"/>
                                </a:lnTo>
                                <a:lnTo>
                                  <a:pt x="258" y="343"/>
                                </a:lnTo>
                                <a:lnTo>
                                  <a:pt x="262" y="333"/>
                                </a:lnTo>
                                <a:lnTo>
                                  <a:pt x="265" y="321"/>
                                </a:lnTo>
                                <a:lnTo>
                                  <a:pt x="267" y="308"/>
                                </a:lnTo>
                                <a:lnTo>
                                  <a:pt x="268" y="293"/>
                                </a:lnTo>
                                <a:lnTo>
                                  <a:pt x="268" y="278"/>
                                </a:lnTo>
                                <a:lnTo>
                                  <a:pt x="268" y="100"/>
                                </a:lnTo>
                                <a:lnTo>
                                  <a:pt x="189" y="100"/>
                                </a:lnTo>
                                <a:lnTo>
                                  <a:pt x="189" y="267"/>
                                </a:lnTo>
                                <a:lnTo>
                                  <a:pt x="189" y="287"/>
                                </a:lnTo>
                                <a:lnTo>
                                  <a:pt x="187" y="301"/>
                                </a:lnTo>
                                <a:lnTo>
                                  <a:pt x="185" y="311"/>
                                </a:lnTo>
                                <a:lnTo>
                                  <a:pt x="181" y="321"/>
                                </a:lnTo>
                                <a:lnTo>
                                  <a:pt x="177" y="326"/>
                                </a:lnTo>
                                <a:lnTo>
                                  <a:pt x="172" y="331"/>
                                </a:lnTo>
                                <a:lnTo>
                                  <a:pt x="167" y="334"/>
                                </a:lnTo>
                                <a:lnTo>
                                  <a:pt x="161" y="338"/>
                                </a:lnTo>
                                <a:lnTo>
                                  <a:pt x="155" y="341"/>
                                </a:lnTo>
                                <a:lnTo>
                                  <a:pt x="149" y="343"/>
                                </a:lnTo>
                                <a:lnTo>
                                  <a:pt x="141" y="344"/>
                                </a:lnTo>
                                <a:lnTo>
                                  <a:pt x="134" y="346"/>
                                </a:lnTo>
                                <a:lnTo>
                                  <a:pt x="126" y="344"/>
                                </a:lnTo>
                                <a:lnTo>
                                  <a:pt x="120" y="343"/>
                                </a:lnTo>
                                <a:lnTo>
                                  <a:pt x="114" y="342"/>
                                </a:lnTo>
                                <a:lnTo>
                                  <a:pt x="108" y="339"/>
                                </a:lnTo>
                                <a:lnTo>
                                  <a:pt x="103" y="336"/>
                                </a:lnTo>
                                <a:lnTo>
                                  <a:pt x="98" y="332"/>
                                </a:lnTo>
                                <a:lnTo>
                                  <a:pt x="93" y="327"/>
                                </a:lnTo>
                                <a:lnTo>
                                  <a:pt x="89" y="322"/>
                                </a:lnTo>
                                <a:lnTo>
                                  <a:pt x="84" y="312"/>
                                </a:lnTo>
                                <a:lnTo>
                                  <a:pt x="81" y="302"/>
                                </a:lnTo>
                                <a:lnTo>
                                  <a:pt x="80" y="288"/>
                                </a:lnTo>
                                <a:lnTo>
                                  <a:pt x="80" y="267"/>
                                </a:lnTo>
                                <a:lnTo>
                                  <a:pt x="8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2" y="1081"/>
                            <a:ext cx="1319" cy="208"/>
                          </a:xfrm>
                          <a:custGeom>
                            <a:avLst/>
                            <a:gdLst>
                              <a:gd name="T0" fmla="*/ 1221 w 2637"/>
                              <a:gd name="T1" fmla="*/ 204 h 416"/>
                              <a:gd name="T2" fmla="*/ 1166 w 2637"/>
                              <a:gd name="T3" fmla="*/ 50 h 416"/>
                              <a:gd name="T4" fmla="*/ 1072 w 2637"/>
                              <a:gd name="T5" fmla="*/ 137 h 416"/>
                              <a:gd name="T6" fmla="*/ 1004 w 2637"/>
                              <a:gd name="T7" fmla="*/ 54 h 416"/>
                              <a:gd name="T8" fmla="*/ 943 w 2637"/>
                              <a:gd name="T9" fmla="*/ 51 h 416"/>
                              <a:gd name="T10" fmla="*/ 900 w 2637"/>
                              <a:gd name="T11" fmla="*/ 82 h 416"/>
                              <a:gd name="T12" fmla="*/ 887 w 2637"/>
                              <a:gd name="T13" fmla="*/ 136 h 416"/>
                              <a:gd name="T14" fmla="*/ 907 w 2637"/>
                              <a:gd name="T15" fmla="*/ 181 h 416"/>
                              <a:gd name="T16" fmla="*/ 959 w 2637"/>
                              <a:gd name="T17" fmla="*/ 208 h 416"/>
                              <a:gd name="T18" fmla="*/ 1000 w 2637"/>
                              <a:gd name="T19" fmla="*/ 157 h 416"/>
                              <a:gd name="T20" fmla="*/ 969 w 2637"/>
                              <a:gd name="T21" fmla="*/ 169 h 416"/>
                              <a:gd name="T22" fmla="*/ 945 w 2637"/>
                              <a:gd name="T23" fmla="*/ 161 h 416"/>
                              <a:gd name="T24" fmla="*/ 929 w 2637"/>
                              <a:gd name="T25" fmla="*/ 137 h 416"/>
                              <a:gd name="T26" fmla="*/ 933 w 2637"/>
                              <a:gd name="T27" fmla="*/ 107 h 416"/>
                              <a:gd name="T28" fmla="*/ 953 w 2637"/>
                              <a:gd name="T29" fmla="*/ 89 h 416"/>
                              <a:gd name="T30" fmla="*/ 984 w 2637"/>
                              <a:gd name="T31" fmla="*/ 88 h 416"/>
                              <a:gd name="T32" fmla="*/ 864 w 2637"/>
                              <a:gd name="T33" fmla="*/ 50 h 416"/>
                              <a:gd name="T34" fmla="*/ 802 w 2637"/>
                              <a:gd name="T35" fmla="*/ 50 h 416"/>
                              <a:gd name="T36" fmla="*/ 680 w 2637"/>
                              <a:gd name="T37" fmla="*/ 59 h 416"/>
                              <a:gd name="T38" fmla="*/ 638 w 2637"/>
                              <a:gd name="T39" fmla="*/ 46 h 416"/>
                              <a:gd name="T40" fmla="*/ 602 w 2637"/>
                              <a:gd name="T41" fmla="*/ 54 h 416"/>
                              <a:gd name="T42" fmla="*/ 581 w 2637"/>
                              <a:gd name="T43" fmla="*/ 82 h 416"/>
                              <a:gd name="T44" fmla="*/ 583 w 2637"/>
                              <a:gd name="T45" fmla="*/ 116 h 416"/>
                              <a:gd name="T46" fmla="*/ 610 w 2637"/>
                              <a:gd name="T47" fmla="*/ 138 h 416"/>
                              <a:gd name="T48" fmla="*/ 644 w 2637"/>
                              <a:gd name="T49" fmla="*/ 153 h 416"/>
                              <a:gd name="T50" fmla="*/ 637 w 2637"/>
                              <a:gd name="T51" fmla="*/ 171 h 416"/>
                              <a:gd name="T52" fmla="*/ 608 w 2637"/>
                              <a:gd name="T53" fmla="*/ 170 h 416"/>
                              <a:gd name="T54" fmla="*/ 586 w 2637"/>
                              <a:gd name="T55" fmla="*/ 198 h 416"/>
                              <a:gd name="T56" fmla="*/ 633 w 2637"/>
                              <a:gd name="T57" fmla="*/ 208 h 416"/>
                              <a:gd name="T58" fmla="*/ 671 w 2637"/>
                              <a:gd name="T59" fmla="*/ 193 h 416"/>
                              <a:gd name="T60" fmla="*/ 687 w 2637"/>
                              <a:gd name="T61" fmla="*/ 160 h 416"/>
                              <a:gd name="T62" fmla="*/ 678 w 2637"/>
                              <a:gd name="T63" fmla="*/ 126 h 416"/>
                              <a:gd name="T64" fmla="*/ 638 w 2637"/>
                              <a:gd name="T65" fmla="*/ 107 h 416"/>
                              <a:gd name="T66" fmla="*/ 621 w 2637"/>
                              <a:gd name="T67" fmla="*/ 93 h 416"/>
                              <a:gd name="T68" fmla="*/ 635 w 2637"/>
                              <a:gd name="T69" fmla="*/ 80 h 416"/>
                              <a:gd name="T70" fmla="*/ 665 w 2637"/>
                              <a:gd name="T71" fmla="*/ 90 h 416"/>
                              <a:gd name="T72" fmla="*/ 452 w 2637"/>
                              <a:gd name="T73" fmla="*/ 84 h 416"/>
                              <a:gd name="T74" fmla="*/ 452 w 2637"/>
                              <a:gd name="T75" fmla="*/ 204 h 416"/>
                              <a:gd name="T76" fmla="*/ 343 w 2637"/>
                              <a:gd name="T77" fmla="*/ 204 h 416"/>
                              <a:gd name="T78" fmla="*/ 333 w 2637"/>
                              <a:gd name="T79" fmla="*/ 177 h 416"/>
                              <a:gd name="T80" fmla="*/ 158 w 2637"/>
                              <a:gd name="T81" fmla="*/ 204 h 416"/>
                              <a:gd name="T82" fmla="*/ 84 w 2637"/>
                              <a:gd name="T83" fmla="*/ 49 h 416"/>
                              <a:gd name="T84" fmla="*/ 42 w 2637"/>
                              <a:gd name="T85" fmla="*/ 48 h 416"/>
                              <a:gd name="T86" fmla="*/ 14 w 2637"/>
                              <a:gd name="T87" fmla="*/ 68 h 416"/>
                              <a:gd name="T88" fmla="*/ 6 w 2637"/>
                              <a:gd name="T89" fmla="*/ 103 h 416"/>
                              <a:gd name="T90" fmla="*/ 19 w 2637"/>
                              <a:gd name="T91" fmla="*/ 128 h 416"/>
                              <a:gd name="T92" fmla="*/ 64 w 2637"/>
                              <a:gd name="T93" fmla="*/ 147 h 416"/>
                              <a:gd name="T94" fmla="*/ 71 w 2637"/>
                              <a:gd name="T95" fmla="*/ 165 h 416"/>
                              <a:gd name="T96" fmla="*/ 48 w 2637"/>
                              <a:gd name="T97" fmla="*/ 174 h 416"/>
                              <a:gd name="T98" fmla="*/ 17 w 2637"/>
                              <a:gd name="T99" fmla="*/ 158 h 416"/>
                              <a:gd name="T100" fmla="*/ 40 w 2637"/>
                              <a:gd name="T101" fmla="*/ 207 h 416"/>
                              <a:gd name="T102" fmla="*/ 84 w 2637"/>
                              <a:gd name="T103" fmla="*/ 202 h 416"/>
                              <a:gd name="T104" fmla="*/ 110 w 2637"/>
                              <a:gd name="T105" fmla="*/ 176 h 416"/>
                              <a:gd name="T106" fmla="*/ 110 w 2637"/>
                              <a:gd name="T107" fmla="*/ 135 h 416"/>
                              <a:gd name="T108" fmla="*/ 93 w 2637"/>
                              <a:gd name="T109" fmla="*/ 117 h 416"/>
                              <a:gd name="T110" fmla="*/ 50 w 2637"/>
                              <a:gd name="T111" fmla="*/ 99 h 416"/>
                              <a:gd name="T112" fmla="*/ 53 w 2637"/>
                              <a:gd name="T113" fmla="*/ 84 h 416"/>
                              <a:gd name="T114" fmla="*/ 76 w 2637"/>
                              <a:gd name="T115" fmla="*/ 81 h 41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37" h="416">
                                <a:moveTo>
                                  <a:pt x="2561" y="35"/>
                                </a:moveTo>
                                <a:lnTo>
                                  <a:pt x="2524" y="0"/>
                                </a:lnTo>
                                <a:lnTo>
                                  <a:pt x="2458" y="56"/>
                                </a:lnTo>
                                <a:lnTo>
                                  <a:pt x="2485" y="84"/>
                                </a:lnTo>
                                <a:lnTo>
                                  <a:pt x="2561" y="35"/>
                                </a:lnTo>
                                <a:close/>
                                <a:moveTo>
                                  <a:pt x="2442" y="260"/>
                                </a:moveTo>
                                <a:lnTo>
                                  <a:pt x="2442" y="407"/>
                                </a:lnTo>
                                <a:lnTo>
                                  <a:pt x="2521" y="407"/>
                                </a:lnTo>
                                <a:lnTo>
                                  <a:pt x="2521" y="260"/>
                                </a:lnTo>
                                <a:lnTo>
                                  <a:pt x="2637" y="99"/>
                                </a:lnTo>
                                <a:lnTo>
                                  <a:pt x="2540" y="99"/>
                                </a:lnTo>
                                <a:lnTo>
                                  <a:pt x="2484" y="183"/>
                                </a:lnTo>
                                <a:lnTo>
                                  <a:pt x="2427" y="99"/>
                                </a:lnTo>
                                <a:lnTo>
                                  <a:pt x="2331" y="99"/>
                                </a:lnTo>
                                <a:lnTo>
                                  <a:pt x="2442" y="260"/>
                                </a:lnTo>
                                <a:close/>
                                <a:moveTo>
                                  <a:pt x="2143" y="226"/>
                                </a:moveTo>
                                <a:lnTo>
                                  <a:pt x="2143" y="99"/>
                                </a:lnTo>
                                <a:lnTo>
                                  <a:pt x="2063" y="99"/>
                                </a:lnTo>
                                <a:lnTo>
                                  <a:pt x="2063" y="407"/>
                                </a:lnTo>
                                <a:lnTo>
                                  <a:pt x="2143" y="407"/>
                                </a:lnTo>
                                <a:lnTo>
                                  <a:pt x="2143" y="274"/>
                                </a:lnTo>
                                <a:lnTo>
                                  <a:pt x="2247" y="407"/>
                                </a:lnTo>
                                <a:lnTo>
                                  <a:pt x="2351" y="407"/>
                                </a:lnTo>
                                <a:lnTo>
                                  <a:pt x="2217" y="245"/>
                                </a:lnTo>
                                <a:lnTo>
                                  <a:pt x="2340" y="99"/>
                                </a:lnTo>
                                <a:lnTo>
                                  <a:pt x="2240" y="99"/>
                                </a:lnTo>
                                <a:lnTo>
                                  <a:pt x="2143" y="226"/>
                                </a:lnTo>
                                <a:close/>
                                <a:moveTo>
                                  <a:pt x="2008" y="108"/>
                                </a:moveTo>
                                <a:lnTo>
                                  <a:pt x="1987" y="102"/>
                                </a:lnTo>
                                <a:lnTo>
                                  <a:pt x="1969" y="97"/>
                                </a:lnTo>
                                <a:lnTo>
                                  <a:pt x="1952" y="93"/>
                                </a:lnTo>
                                <a:lnTo>
                                  <a:pt x="1936" y="93"/>
                                </a:lnTo>
                                <a:lnTo>
                                  <a:pt x="1918" y="93"/>
                                </a:lnTo>
                                <a:lnTo>
                                  <a:pt x="1902" y="96"/>
                                </a:lnTo>
                                <a:lnTo>
                                  <a:pt x="1886" y="101"/>
                                </a:lnTo>
                                <a:lnTo>
                                  <a:pt x="1871" y="106"/>
                                </a:lnTo>
                                <a:lnTo>
                                  <a:pt x="1857" y="112"/>
                                </a:lnTo>
                                <a:lnTo>
                                  <a:pt x="1844" y="121"/>
                                </a:lnTo>
                                <a:lnTo>
                                  <a:pt x="1831" y="129"/>
                                </a:lnTo>
                                <a:lnTo>
                                  <a:pt x="1820" y="140"/>
                                </a:lnTo>
                                <a:lnTo>
                                  <a:pt x="1809" y="152"/>
                                </a:lnTo>
                                <a:lnTo>
                                  <a:pt x="1800" y="164"/>
                                </a:lnTo>
                                <a:lnTo>
                                  <a:pt x="1791" y="178"/>
                                </a:lnTo>
                                <a:lnTo>
                                  <a:pt x="1785" y="192"/>
                                </a:lnTo>
                                <a:lnTo>
                                  <a:pt x="1780" y="207"/>
                                </a:lnTo>
                                <a:lnTo>
                                  <a:pt x="1775" y="223"/>
                                </a:lnTo>
                                <a:lnTo>
                                  <a:pt x="1773" y="239"/>
                                </a:lnTo>
                                <a:lnTo>
                                  <a:pt x="1773" y="256"/>
                                </a:lnTo>
                                <a:lnTo>
                                  <a:pt x="1773" y="271"/>
                                </a:lnTo>
                                <a:lnTo>
                                  <a:pt x="1775" y="286"/>
                                </a:lnTo>
                                <a:lnTo>
                                  <a:pt x="1778" y="300"/>
                                </a:lnTo>
                                <a:lnTo>
                                  <a:pt x="1783" y="314"/>
                                </a:lnTo>
                                <a:lnTo>
                                  <a:pt x="1789" y="327"/>
                                </a:lnTo>
                                <a:lnTo>
                                  <a:pt x="1795" y="340"/>
                                </a:lnTo>
                                <a:lnTo>
                                  <a:pt x="1804" y="351"/>
                                </a:lnTo>
                                <a:lnTo>
                                  <a:pt x="1813" y="362"/>
                                </a:lnTo>
                                <a:lnTo>
                                  <a:pt x="1825" y="373"/>
                                </a:lnTo>
                                <a:lnTo>
                                  <a:pt x="1839" y="385"/>
                                </a:lnTo>
                                <a:lnTo>
                                  <a:pt x="1854" y="393"/>
                                </a:lnTo>
                                <a:lnTo>
                                  <a:pt x="1869" y="401"/>
                                </a:lnTo>
                                <a:lnTo>
                                  <a:pt x="1885" y="407"/>
                                </a:lnTo>
                                <a:lnTo>
                                  <a:pt x="1902" y="412"/>
                                </a:lnTo>
                                <a:lnTo>
                                  <a:pt x="1918" y="415"/>
                                </a:lnTo>
                                <a:lnTo>
                                  <a:pt x="1936" y="416"/>
                                </a:lnTo>
                                <a:lnTo>
                                  <a:pt x="1951" y="415"/>
                                </a:lnTo>
                                <a:lnTo>
                                  <a:pt x="1966" y="413"/>
                                </a:lnTo>
                                <a:lnTo>
                                  <a:pt x="1983" y="408"/>
                                </a:lnTo>
                                <a:lnTo>
                                  <a:pt x="2008" y="401"/>
                                </a:lnTo>
                                <a:lnTo>
                                  <a:pt x="2008" y="306"/>
                                </a:lnTo>
                                <a:lnTo>
                                  <a:pt x="1999" y="314"/>
                                </a:lnTo>
                                <a:lnTo>
                                  <a:pt x="1992" y="320"/>
                                </a:lnTo>
                                <a:lnTo>
                                  <a:pt x="1983" y="326"/>
                                </a:lnTo>
                                <a:lnTo>
                                  <a:pt x="1976" y="330"/>
                                </a:lnTo>
                                <a:lnTo>
                                  <a:pt x="1967" y="334"/>
                                </a:lnTo>
                                <a:lnTo>
                                  <a:pt x="1957" y="336"/>
                                </a:lnTo>
                                <a:lnTo>
                                  <a:pt x="1948" y="337"/>
                                </a:lnTo>
                                <a:lnTo>
                                  <a:pt x="1938" y="337"/>
                                </a:lnTo>
                                <a:lnTo>
                                  <a:pt x="1931" y="337"/>
                                </a:lnTo>
                                <a:lnTo>
                                  <a:pt x="1923" y="336"/>
                                </a:lnTo>
                                <a:lnTo>
                                  <a:pt x="1916" y="335"/>
                                </a:lnTo>
                                <a:lnTo>
                                  <a:pt x="1908" y="332"/>
                                </a:lnTo>
                                <a:lnTo>
                                  <a:pt x="1902" y="330"/>
                                </a:lnTo>
                                <a:lnTo>
                                  <a:pt x="1896" y="326"/>
                                </a:lnTo>
                                <a:lnTo>
                                  <a:pt x="1889" y="322"/>
                                </a:lnTo>
                                <a:lnTo>
                                  <a:pt x="1884" y="317"/>
                                </a:lnTo>
                                <a:lnTo>
                                  <a:pt x="1876" y="311"/>
                                </a:lnTo>
                                <a:lnTo>
                                  <a:pt x="1871" y="305"/>
                                </a:lnTo>
                                <a:lnTo>
                                  <a:pt x="1866" y="299"/>
                                </a:lnTo>
                                <a:lnTo>
                                  <a:pt x="1862" y="291"/>
                                </a:lnTo>
                                <a:lnTo>
                                  <a:pt x="1860" y="283"/>
                                </a:lnTo>
                                <a:lnTo>
                                  <a:pt x="1857" y="274"/>
                                </a:lnTo>
                                <a:lnTo>
                                  <a:pt x="1856" y="265"/>
                                </a:lnTo>
                                <a:lnTo>
                                  <a:pt x="1856" y="255"/>
                                </a:lnTo>
                                <a:lnTo>
                                  <a:pt x="1856" y="246"/>
                                </a:lnTo>
                                <a:lnTo>
                                  <a:pt x="1857" y="238"/>
                                </a:lnTo>
                                <a:lnTo>
                                  <a:pt x="1860" y="229"/>
                                </a:lnTo>
                                <a:lnTo>
                                  <a:pt x="1862" y="221"/>
                                </a:lnTo>
                                <a:lnTo>
                                  <a:pt x="1865" y="214"/>
                                </a:lnTo>
                                <a:lnTo>
                                  <a:pt x="1870" y="207"/>
                                </a:lnTo>
                                <a:lnTo>
                                  <a:pt x="1874" y="200"/>
                                </a:lnTo>
                                <a:lnTo>
                                  <a:pt x="1879" y="194"/>
                                </a:lnTo>
                                <a:lnTo>
                                  <a:pt x="1885" y="189"/>
                                </a:lnTo>
                                <a:lnTo>
                                  <a:pt x="1891" y="184"/>
                                </a:lnTo>
                                <a:lnTo>
                                  <a:pt x="1898" y="180"/>
                                </a:lnTo>
                                <a:lnTo>
                                  <a:pt x="1905" y="177"/>
                                </a:lnTo>
                                <a:lnTo>
                                  <a:pt x="1913" y="174"/>
                                </a:lnTo>
                                <a:lnTo>
                                  <a:pt x="1921" y="172"/>
                                </a:lnTo>
                                <a:lnTo>
                                  <a:pt x="1930" y="170"/>
                                </a:lnTo>
                                <a:lnTo>
                                  <a:pt x="1938" y="170"/>
                                </a:lnTo>
                                <a:lnTo>
                                  <a:pt x="1948" y="170"/>
                                </a:lnTo>
                                <a:lnTo>
                                  <a:pt x="1958" y="173"/>
                                </a:lnTo>
                                <a:lnTo>
                                  <a:pt x="1967" y="175"/>
                                </a:lnTo>
                                <a:lnTo>
                                  <a:pt x="1977" y="179"/>
                                </a:lnTo>
                                <a:lnTo>
                                  <a:pt x="1984" y="184"/>
                                </a:lnTo>
                                <a:lnTo>
                                  <a:pt x="1993" y="189"/>
                                </a:lnTo>
                                <a:lnTo>
                                  <a:pt x="2001" y="197"/>
                                </a:lnTo>
                                <a:lnTo>
                                  <a:pt x="2008" y="204"/>
                                </a:lnTo>
                                <a:lnTo>
                                  <a:pt x="2008" y="108"/>
                                </a:lnTo>
                                <a:close/>
                                <a:moveTo>
                                  <a:pt x="1727" y="99"/>
                                </a:moveTo>
                                <a:lnTo>
                                  <a:pt x="1647" y="99"/>
                                </a:lnTo>
                                <a:lnTo>
                                  <a:pt x="1647" y="407"/>
                                </a:lnTo>
                                <a:lnTo>
                                  <a:pt x="1727" y="407"/>
                                </a:lnTo>
                                <a:lnTo>
                                  <a:pt x="1727" y="99"/>
                                </a:lnTo>
                                <a:close/>
                                <a:moveTo>
                                  <a:pt x="1538" y="167"/>
                                </a:moveTo>
                                <a:lnTo>
                                  <a:pt x="1604" y="167"/>
                                </a:lnTo>
                                <a:lnTo>
                                  <a:pt x="1604" y="99"/>
                                </a:lnTo>
                                <a:lnTo>
                                  <a:pt x="1394" y="99"/>
                                </a:lnTo>
                                <a:lnTo>
                                  <a:pt x="1394" y="167"/>
                                </a:lnTo>
                                <a:lnTo>
                                  <a:pt x="1459" y="167"/>
                                </a:lnTo>
                                <a:lnTo>
                                  <a:pt x="1459" y="407"/>
                                </a:lnTo>
                                <a:lnTo>
                                  <a:pt x="1538" y="407"/>
                                </a:lnTo>
                                <a:lnTo>
                                  <a:pt x="1538" y="167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49" y="111"/>
                                </a:lnTo>
                                <a:lnTo>
                                  <a:pt x="1337" y="106"/>
                                </a:lnTo>
                                <a:lnTo>
                                  <a:pt x="1324" y="102"/>
                                </a:lnTo>
                                <a:lnTo>
                                  <a:pt x="1313" y="98"/>
                                </a:lnTo>
                                <a:lnTo>
                                  <a:pt x="1300" y="96"/>
                                </a:lnTo>
                                <a:lnTo>
                                  <a:pt x="1288" y="93"/>
                                </a:lnTo>
                                <a:lnTo>
                                  <a:pt x="1276" y="92"/>
                                </a:lnTo>
                                <a:lnTo>
                                  <a:pt x="1263" y="92"/>
                                </a:lnTo>
                                <a:lnTo>
                                  <a:pt x="1252" y="92"/>
                                </a:lnTo>
                                <a:lnTo>
                                  <a:pt x="1241" y="94"/>
                                </a:lnTo>
                                <a:lnTo>
                                  <a:pt x="1231" y="96"/>
                                </a:lnTo>
                                <a:lnTo>
                                  <a:pt x="1221" y="99"/>
                                </a:lnTo>
                                <a:lnTo>
                                  <a:pt x="1211" y="103"/>
                                </a:lnTo>
                                <a:lnTo>
                                  <a:pt x="1203" y="108"/>
                                </a:lnTo>
                                <a:lnTo>
                                  <a:pt x="1195" y="114"/>
                                </a:lnTo>
                                <a:lnTo>
                                  <a:pt x="1187" y="121"/>
                                </a:lnTo>
                                <a:lnTo>
                                  <a:pt x="1181" y="128"/>
                                </a:lnTo>
                                <a:lnTo>
                                  <a:pt x="1175" y="136"/>
                                </a:lnTo>
                                <a:lnTo>
                                  <a:pt x="1170" y="144"/>
                                </a:lnTo>
                                <a:lnTo>
                                  <a:pt x="1166" y="153"/>
                                </a:lnTo>
                                <a:lnTo>
                                  <a:pt x="1162" y="163"/>
                                </a:lnTo>
                                <a:lnTo>
                                  <a:pt x="1161" y="174"/>
                                </a:lnTo>
                                <a:lnTo>
                                  <a:pt x="1158" y="184"/>
                                </a:lnTo>
                                <a:lnTo>
                                  <a:pt x="1158" y="195"/>
                                </a:lnTo>
                                <a:lnTo>
                                  <a:pt x="1158" y="205"/>
                                </a:lnTo>
                                <a:lnTo>
                                  <a:pt x="1160" y="215"/>
                                </a:lnTo>
                                <a:lnTo>
                                  <a:pt x="1162" y="224"/>
                                </a:lnTo>
                                <a:lnTo>
                                  <a:pt x="1165" y="231"/>
                                </a:lnTo>
                                <a:lnTo>
                                  <a:pt x="1168" y="239"/>
                                </a:lnTo>
                                <a:lnTo>
                                  <a:pt x="1172" y="245"/>
                                </a:lnTo>
                                <a:lnTo>
                                  <a:pt x="1177" y="251"/>
                                </a:lnTo>
                                <a:lnTo>
                                  <a:pt x="1183" y="256"/>
                                </a:lnTo>
                                <a:lnTo>
                                  <a:pt x="1192" y="263"/>
                                </a:lnTo>
                                <a:lnTo>
                                  <a:pt x="1203" y="269"/>
                                </a:lnTo>
                                <a:lnTo>
                                  <a:pt x="1219" y="275"/>
                                </a:lnTo>
                                <a:lnTo>
                                  <a:pt x="1242" y="281"/>
                                </a:lnTo>
                                <a:lnTo>
                                  <a:pt x="1254" y="286"/>
                                </a:lnTo>
                                <a:lnTo>
                                  <a:pt x="1264" y="290"/>
                                </a:lnTo>
                                <a:lnTo>
                                  <a:pt x="1273" y="294"/>
                                </a:lnTo>
                                <a:lnTo>
                                  <a:pt x="1279" y="297"/>
                                </a:lnTo>
                                <a:lnTo>
                                  <a:pt x="1284" y="301"/>
                                </a:lnTo>
                                <a:lnTo>
                                  <a:pt x="1287" y="306"/>
                                </a:lnTo>
                                <a:lnTo>
                                  <a:pt x="1289" y="311"/>
                                </a:lnTo>
                                <a:lnTo>
                                  <a:pt x="1289" y="317"/>
                                </a:lnTo>
                                <a:lnTo>
                                  <a:pt x="1289" y="324"/>
                                </a:lnTo>
                                <a:lnTo>
                                  <a:pt x="1287" y="330"/>
                                </a:lnTo>
                                <a:lnTo>
                                  <a:pt x="1283" y="335"/>
                                </a:lnTo>
                                <a:lnTo>
                                  <a:pt x="1279" y="339"/>
                                </a:lnTo>
                                <a:lnTo>
                                  <a:pt x="1273" y="342"/>
                                </a:lnTo>
                                <a:lnTo>
                                  <a:pt x="1267" y="345"/>
                                </a:lnTo>
                                <a:lnTo>
                                  <a:pt x="1259" y="346"/>
                                </a:lnTo>
                                <a:lnTo>
                                  <a:pt x="1251" y="347"/>
                                </a:lnTo>
                                <a:lnTo>
                                  <a:pt x="1242" y="347"/>
                                </a:lnTo>
                                <a:lnTo>
                                  <a:pt x="1233" y="345"/>
                                </a:lnTo>
                                <a:lnTo>
                                  <a:pt x="1224" y="344"/>
                                </a:lnTo>
                                <a:lnTo>
                                  <a:pt x="1216" y="340"/>
                                </a:lnTo>
                                <a:lnTo>
                                  <a:pt x="1207" y="335"/>
                                </a:lnTo>
                                <a:lnTo>
                                  <a:pt x="1198" y="330"/>
                                </a:lnTo>
                                <a:lnTo>
                                  <a:pt x="1190" y="324"/>
                                </a:lnTo>
                                <a:lnTo>
                                  <a:pt x="1180" y="316"/>
                                </a:lnTo>
                                <a:lnTo>
                                  <a:pt x="1146" y="381"/>
                                </a:lnTo>
                                <a:lnTo>
                                  <a:pt x="1158" y="388"/>
                                </a:lnTo>
                                <a:lnTo>
                                  <a:pt x="1171" y="396"/>
                                </a:lnTo>
                                <a:lnTo>
                                  <a:pt x="1185" y="401"/>
                                </a:lnTo>
                                <a:lnTo>
                                  <a:pt x="1198" y="406"/>
                                </a:lnTo>
                                <a:lnTo>
                                  <a:pt x="1212" y="410"/>
                                </a:lnTo>
                                <a:lnTo>
                                  <a:pt x="1226" y="413"/>
                                </a:lnTo>
                                <a:lnTo>
                                  <a:pt x="1239" y="415"/>
                                </a:lnTo>
                                <a:lnTo>
                                  <a:pt x="1253" y="415"/>
                                </a:lnTo>
                                <a:lnTo>
                                  <a:pt x="1266" y="415"/>
                                </a:lnTo>
                                <a:lnTo>
                                  <a:pt x="1278" y="413"/>
                                </a:lnTo>
                                <a:lnTo>
                                  <a:pt x="1290" y="411"/>
                                </a:lnTo>
                                <a:lnTo>
                                  <a:pt x="1302" y="407"/>
                                </a:lnTo>
                                <a:lnTo>
                                  <a:pt x="1313" y="403"/>
                                </a:lnTo>
                                <a:lnTo>
                                  <a:pt x="1323" y="398"/>
                                </a:lnTo>
                                <a:lnTo>
                                  <a:pt x="1333" y="392"/>
                                </a:lnTo>
                                <a:lnTo>
                                  <a:pt x="1342" y="386"/>
                                </a:lnTo>
                                <a:lnTo>
                                  <a:pt x="1349" y="378"/>
                                </a:lnTo>
                                <a:lnTo>
                                  <a:pt x="1355" y="371"/>
                                </a:lnTo>
                                <a:lnTo>
                                  <a:pt x="1360" y="362"/>
                                </a:lnTo>
                                <a:lnTo>
                                  <a:pt x="1365" y="352"/>
                                </a:lnTo>
                                <a:lnTo>
                                  <a:pt x="1369" y="342"/>
                                </a:lnTo>
                                <a:lnTo>
                                  <a:pt x="1371" y="331"/>
                                </a:lnTo>
                                <a:lnTo>
                                  <a:pt x="1373" y="319"/>
                                </a:lnTo>
                                <a:lnTo>
                                  <a:pt x="1373" y="306"/>
                                </a:lnTo>
                                <a:lnTo>
                                  <a:pt x="1371" y="290"/>
                                </a:lnTo>
                                <a:lnTo>
                                  <a:pt x="1369" y="275"/>
                                </a:lnTo>
                                <a:lnTo>
                                  <a:pt x="1366" y="269"/>
                                </a:lnTo>
                                <a:lnTo>
                                  <a:pt x="1363" y="263"/>
                                </a:lnTo>
                                <a:lnTo>
                                  <a:pt x="1359" y="258"/>
                                </a:lnTo>
                                <a:lnTo>
                                  <a:pt x="1355" y="251"/>
                                </a:lnTo>
                                <a:lnTo>
                                  <a:pt x="1350" y="246"/>
                                </a:lnTo>
                                <a:lnTo>
                                  <a:pt x="1345" y="241"/>
                                </a:lnTo>
                                <a:lnTo>
                                  <a:pt x="1339" y="238"/>
                                </a:lnTo>
                                <a:lnTo>
                                  <a:pt x="1332" y="234"/>
                                </a:lnTo>
                                <a:lnTo>
                                  <a:pt x="1315" y="226"/>
                                </a:lnTo>
                                <a:lnTo>
                                  <a:pt x="1298" y="220"/>
                                </a:lnTo>
                                <a:lnTo>
                                  <a:pt x="1276" y="213"/>
                                </a:lnTo>
                                <a:lnTo>
                                  <a:pt x="1263" y="209"/>
                                </a:lnTo>
                                <a:lnTo>
                                  <a:pt x="1256" y="205"/>
                                </a:lnTo>
                                <a:lnTo>
                                  <a:pt x="1249" y="200"/>
                                </a:lnTo>
                                <a:lnTo>
                                  <a:pt x="1247" y="198"/>
                                </a:lnTo>
                                <a:lnTo>
                                  <a:pt x="1244" y="194"/>
                                </a:lnTo>
                                <a:lnTo>
                                  <a:pt x="1242" y="189"/>
                                </a:lnTo>
                                <a:lnTo>
                                  <a:pt x="1242" y="185"/>
                                </a:lnTo>
                                <a:lnTo>
                                  <a:pt x="1243" y="179"/>
                                </a:lnTo>
                                <a:lnTo>
                                  <a:pt x="1244" y="174"/>
                                </a:lnTo>
                                <a:lnTo>
                                  <a:pt x="1248" y="170"/>
                                </a:lnTo>
                                <a:lnTo>
                                  <a:pt x="1252" y="167"/>
                                </a:lnTo>
                                <a:lnTo>
                                  <a:pt x="1257" y="163"/>
                                </a:lnTo>
                                <a:lnTo>
                                  <a:pt x="1263" y="160"/>
                                </a:lnTo>
                                <a:lnTo>
                                  <a:pt x="1269" y="159"/>
                                </a:lnTo>
                                <a:lnTo>
                                  <a:pt x="1277" y="158"/>
                                </a:lnTo>
                                <a:lnTo>
                                  <a:pt x="1283" y="159"/>
                                </a:lnTo>
                                <a:lnTo>
                                  <a:pt x="1289" y="159"/>
                                </a:lnTo>
                                <a:lnTo>
                                  <a:pt x="1297" y="162"/>
                                </a:lnTo>
                                <a:lnTo>
                                  <a:pt x="1303" y="163"/>
                                </a:lnTo>
                                <a:lnTo>
                                  <a:pt x="1315" y="170"/>
                                </a:lnTo>
                                <a:lnTo>
                                  <a:pt x="1329" y="179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091" y="99"/>
                                </a:moveTo>
                                <a:lnTo>
                                  <a:pt x="1011" y="99"/>
                                </a:lnTo>
                                <a:lnTo>
                                  <a:pt x="1011" y="407"/>
                                </a:lnTo>
                                <a:lnTo>
                                  <a:pt x="1091" y="407"/>
                                </a:lnTo>
                                <a:lnTo>
                                  <a:pt x="1091" y="99"/>
                                </a:lnTo>
                                <a:close/>
                                <a:moveTo>
                                  <a:pt x="904" y="167"/>
                                </a:moveTo>
                                <a:lnTo>
                                  <a:pt x="970" y="167"/>
                                </a:lnTo>
                                <a:lnTo>
                                  <a:pt x="970" y="99"/>
                                </a:lnTo>
                                <a:lnTo>
                                  <a:pt x="758" y="99"/>
                                </a:lnTo>
                                <a:lnTo>
                                  <a:pt x="758" y="167"/>
                                </a:lnTo>
                                <a:lnTo>
                                  <a:pt x="825" y="167"/>
                                </a:lnTo>
                                <a:lnTo>
                                  <a:pt x="825" y="407"/>
                                </a:lnTo>
                                <a:lnTo>
                                  <a:pt x="904" y="407"/>
                                </a:lnTo>
                                <a:lnTo>
                                  <a:pt x="904" y="167"/>
                                </a:lnTo>
                                <a:close/>
                                <a:moveTo>
                                  <a:pt x="644" y="292"/>
                                </a:moveTo>
                                <a:lnTo>
                                  <a:pt x="578" y="292"/>
                                </a:lnTo>
                                <a:lnTo>
                                  <a:pt x="611" y="194"/>
                                </a:lnTo>
                                <a:lnTo>
                                  <a:pt x="644" y="292"/>
                                </a:lnTo>
                                <a:close/>
                                <a:moveTo>
                                  <a:pt x="666" y="354"/>
                                </a:moveTo>
                                <a:lnTo>
                                  <a:pt x="686" y="407"/>
                                </a:lnTo>
                                <a:lnTo>
                                  <a:pt x="771" y="407"/>
                                </a:lnTo>
                                <a:lnTo>
                                  <a:pt x="655" y="99"/>
                                </a:lnTo>
                                <a:lnTo>
                                  <a:pt x="568" y="99"/>
                                </a:lnTo>
                                <a:lnTo>
                                  <a:pt x="450" y="407"/>
                                </a:lnTo>
                                <a:lnTo>
                                  <a:pt x="534" y="407"/>
                                </a:lnTo>
                                <a:lnTo>
                                  <a:pt x="555" y="354"/>
                                </a:lnTo>
                                <a:lnTo>
                                  <a:pt x="666" y="354"/>
                                </a:lnTo>
                                <a:close/>
                                <a:moveTo>
                                  <a:pt x="395" y="167"/>
                                </a:moveTo>
                                <a:lnTo>
                                  <a:pt x="461" y="167"/>
                                </a:lnTo>
                                <a:lnTo>
                                  <a:pt x="461" y="99"/>
                                </a:lnTo>
                                <a:lnTo>
                                  <a:pt x="249" y="99"/>
                                </a:lnTo>
                                <a:lnTo>
                                  <a:pt x="249" y="167"/>
                                </a:lnTo>
                                <a:lnTo>
                                  <a:pt x="315" y="167"/>
                                </a:lnTo>
                                <a:lnTo>
                                  <a:pt x="315" y="407"/>
                                </a:lnTo>
                                <a:lnTo>
                                  <a:pt x="395" y="407"/>
                                </a:lnTo>
                                <a:lnTo>
                                  <a:pt x="395" y="167"/>
                                </a:lnTo>
                                <a:close/>
                                <a:moveTo>
                                  <a:pt x="214" y="117"/>
                                </a:moveTo>
                                <a:lnTo>
                                  <a:pt x="203" y="111"/>
                                </a:lnTo>
                                <a:lnTo>
                                  <a:pt x="190" y="106"/>
                                </a:lnTo>
                                <a:lnTo>
                                  <a:pt x="178" y="102"/>
                                </a:lnTo>
                                <a:lnTo>
                                  <a:pt x="167" y="98"/>
                                </a:lnTo>
                                <a:lnTo>
                                  <a:pt x="154" y="96"/>
                                </a:lnTo>
                                <a:lnTo>
                                  <a:pt x="142" y="93"/>
                                </a:lnTo>
                                <a:lnTo>
                                  <a:pt x="129" y="92"/>
                                </a:lnTo>
                                <a:lnTo>
                                  <a:pt x="117" y="92"/>
                                </a:lnTo>
                                <a:lnTo>
                                  <a:pt x="106" y="92"/>
                                </a:lnTo>
                                <a:lnTo>
                                  <a:pt x="94" y="94"/>
                                </a:lnTo>
                                <a:lnTo>
                                  <a:pt x="84" y="96"/>
                                </a:lnTo>
                                <a:lnTo>
                                  <a:pt x="75" y="99"/>
                                </a:lnTo>
                                <a:lnTo>
                                  <a:pt x="65" y="103"/>
                                </a:lnTo>
                                <a:lnTo>
                                  <a:pt x="56" y="108"/>
                                </a:lnTo>
                                <a:lnTo>
                                  <a:pt x="48" y="114"/>
                                </a:lnTo>
                                <a:lnTo>
                                  <a:pt x="41" y="121"/>
                                </a:lnTo>
                                <a:lnTo>
                                  <a:pt x="35" y="128"/>
                                </a:lnTo>
                                <a:lnTo>
                                  <a:pt x="28" y="136"/>
                                </a:lnTo>
                                <a:lnTo>
                                  <a:pt x="23" y="144"/>
                                </a:lnTo>
                                <a:lnTo>
                                  <a:pt x="20" y="153"/>
                                </a:lnTo>
                                <a:lnTo>
                                  <a:pt x="16" y="163"/>
                                </a:lnTo>
                                <a:lnTo>
                                  <a:pt x="15" y="174"/>
                                </a:lnTo>
                                <a:lnTo>
                                  <a:pt x="12" y="184"/>
                                </a:lnTo>
                                <a:lnTo>
                                  <a:pt x="12" y="195"/>
                                </a:lnTo>
                                <a:lnTo>
                                  <a:pt x="12" y="205"/>
                                </a:lnTo>
                                <a:lnTo>
                                  <a:pt x="13" y="215"/>
                                </a:lnTo>
                                <a:lnTo>
                                  <a:pt x="16" y="224"/>
                                </a:lnTo>
                                <a:lnTo>
                                  <a:pt x="18" y="231"/>
                                </a:lnTo>
                                <a:lnTo>
                                  <a:pt x="22" y="239"/>
                                </a:lnTo>
                                <a:lnTo>
                                  <a:pt x="26" y="245"/>
                                </a:lnTo>
                                <a:lnTo>
                                  <a:pt x="31" y="251"/>
                                </a:lnTo>
                                <a:lnTo>
                                  <a:pt x="37" y="256"/>
                                </a:lnTo>
                                <a:lnTo>
                                  <a:pt x="46" y="263"/>
                                </a:lnTo>
                                <a:lnTo>
                                  <a:pt x="57" y="269"/>
                                </a:lnTo>
                                <a:lnTo>
                                  <a:pt x="73" y="275"/>
                                </a:lnTo>
                                <a:lnTo>
                                  <a:pt x="96" y="281"/>
                                </a:lnTo>
                                <a:lnTo>
                                  <a:pt x="108" y="286"/>
                                </a:lnTo>
                                <a:lnTo>
                                  <a:pt x="118" y="290"/>
                                </a:lnTo>
                                <a:lnTo>
                                  <a:pt x="127" y="294"/>
                                </a:lnTo>
                                <a:lnTo>
                                  <a:pt x="133" y="297"/>
                                </a:lnTo>
                                <a:lnTo>
                                  <a:pt x="138" y="301"/>
                                </a:lnTo>
                                <a:lnTo>
                                  <a:pt x="141" y="306"/>
                                </a:lnTo>
                                <a:lnTo>
                                  <a:pt x="143" y="311"/>
                                </a:lnTo>
                                <a:lnTo>
                                  <a:pt x="143" y="317"/>
                                </a:lnTo>
                                <a:lnTo>
                                  <a:pt x="143" y="324"/>
                                </a:lnTo>
                                <a:lnTo>
                                  <a:pt x="141" y="330"/>
                                </a:lnTo>
                                <a:lnTo>
                                  <a:pt x="137" y="335"/>
                                </a:lnTo>
                                <a:lnTo>
                                  <a:pt x="133" y="339"/>
                                </a:lnTo>
                                <a:lnTo>
                                  <a:pt x="127" y="342"/>
                                </a:lnTo>
                                <a:lnTo>
                                  <a:pt x="121" y="345"/>
                                </a:lnTo>
                                <a:lnTo>
                                  <a:pt x="113" y="346"/>
                                </a:lnTo>
                                <a:lnTo>
                                  <a:pt x="104" y="347"/>
                                </a:lnTo>
                                <a:lnTo>
                                  <a:pt x="96" y="347"/>
                                </a:lnTo>
                                <a:lnTo>
                                  <a:pt x="87" y="345"/>
                                </a:lnTo>
                                <a:lnTo>
                                  <a:pt x="78" y="344"/>
                                </a:lnTo>
                                <a:lnTo>
                                  <a:pt x="70" y="340"/>
                                </a:lnTo>
                                <a:lnTo>
                                  <a:pt x="61" y="335"/>
                                </a:lnTo>
                                <a:lnTo>
                                  <a:pt x="52" y="330"/>
                                </a:lnTo>
                                <a:lnTo>
                                  <a:pt x="43" y="324"/>
                                </a:lnTo>
                                <a:lnTo>
                                  <a:pt x="33" y="316"/>
                                </a:lnTo>
                                <a:lnTo>
                                  <a:pt x="0" y="381"/>
                                </a:lnTo>
                                <a:lnTo>
                                  <a:pt x="12" y="388"/>
                                </a:lnTo>
                                <a:lnTo>
                                  <a:pt x="25" y="396"/>
                                </a:lnTo>
                                <a:lnTo>
                                  <a:pt x="38" y="401"/>
                                </a:lnTo>
                                <a:lnTo>
                                  <a:pt x="52" y="406"/>
                                </a:lnTo>
                                <a:lnTo>
                                  <a:pt x="66" y="410"/>
                                </a:lnTo>
                                <a:lnTo>
                                  <a:pt x="79" y="413"/>
                                </a:lnTo>
                                <a:lnTo>
                                  <a:pt x="93" y="415"/>
                                </a:lnTo>
                                <a:lnTo>
                                  <a:pt x="107" y="415"/>
                                </a:lnTo>
                                <a:lnTo>
                                  <a:pt x="119" y="415"/>
                                </a:lnTo>
                                <a:lnTo>
                                  <a:pt x="132" y="413"/>
                                </a:lnTo>
                                <a:lnTo>
                                  <a:pt x="144" y="411"/>
                                </a:lnTo>
                                <a:lnTo>
                                  <a:pt x="155" y="407"/>
                                </a:lnTo>
                                <a:lnTo>
                                  <a:pt x="167" y="403"/>
                                </a:lnTo>
                                <a:lnTo>
                                  <a:pt x="177" y="398"/>
                                </a:lnTo>
                                <a:lnTo>
                                  <a:pt x="187" y="392"/>
                                </a:lnTo>
                                <a:lnTo>
                                  <a:pt x="195" y="386"/>
                                </a:lnTo>
                                <a:lnTo>
                                  <a:pt x="203" y="378"/>
                                </a:lnTo>
                                <a:lnTo>
                                  <a:pt x="209" y="371"/>
                                </a:lnTo>
                                <a:lnTo>
                                  <a:pt x="214" y="362"/>
                                </a:lnTo>
                                <a:lnTo>
                                  <a:pt x="219" y="352"/>
                                </a:lnTo>
                                <a:lnTo>
                                  <a:pt x="223" y="342"/>
                                </a:lnTo>
                                <a:lnTo>
                                  <a:pt x="225" y="331"/>
                                </a:lnTo>
                                <a:lnTo>
                                  <a:pt x="227" y="319"/>
                                </a:lnTo>
                                <a:lnTo>
                                  <a:pt x="227" y="306"/>
                                </a:lnTo>
                                <a:lnTo>
                                  <a:pt x="225" y="290"/>
                                </a:lnTo>
                                <a:lnTo>
                                  <a:pt x="223" y="275"/>
                                </a:lnTo>
                                <a:lnTo>
                                  <a:pt x="220" y="269"/>
                                </a:lnTo>
                                <a:lnTo>
                                  <a:pt x="217" y="263"/>
                                </a:lnTo>
                                <a:lnTo>
                                  <a:pt x="213" y="258"/>
                                </a:lnTo>
                                <a:lnTo>
                                  <a:pt x="209" y="251"/>
                                </a:lnTo>
                                <a:lnTo>
                                  <a:pt x="204" y="246"/>
                                </a:lnTo>
                                <a:lnTo>
                                  <a:pt x="199" y="241"/>
                                </a:lnTo>
                                <a:lnTo>
                                  <a:pt x="193" y="238"/>
                                </a:lnTo>
                                <a:lnTo>
                                  <a:pt x="185" y="234"/>
                                </a:lnTo>
                                <a:lnTo>
                                  <a:pt x="169" y="226"/>
                                </a:lnTo>
                                <a:lnTo>
                                  <a:pt x="151" y="220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09"/>
                                </a:lnTo>
                                <a:lnTo>
                                  <a:pt x="109" y="205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8"/>
                                </a:lnTo>
                                <a:lnTo>
                                  <a:pt x="98" y="194"/>
                                </a:lnTo>
                                <a:lnTo>
                                  <a:pt x="96" y="189"/>
                                </a:lnTo>
                                <a:lnTo>
                                  <a:pt x="96" y="185"/>
                                </a:lnTo>
                                <a:lnTo>
                                  <a:pt x="97" y="179"/>
                                </a:lnTo>
                                <a:lnTo>
                                  <a:pt x="98" y="174"/>
                                </a:lnTo>
                                <a:lnTo>
                                  <a:pt x="102" y="170"/>
                                </a:lnTo>
                                <a:lnTo>
                                  <a:pt x="106" y="167"/>
                                </a:lnTo>
                                <a:lnTo>
                                  <a:pt x="111" y="163"/>
                                </a:lnTo>
                                <a:lnTo>
                                  <a:pt x="117" y="160"/>
                                </a:lnTo>
                                <a:lnTo>
                                  <a:pt x="123" y="159"/>
                                </a:lnTo>
                                <a:lnTo>
                                  <a:pt x="129" y="158"/>
                                </a:lnTo>
                                <a:lnTo>
                                  <a:pt x="137" y="159"/>
                                </a:lnTo>
                                <a:lnTo>
                                  <a:pt x="143" y="159"/>
                                </a:lnTo>
                                <a:lnTo>
                                  <a:pt x="151" y="162"/>
                                </a:lnTo>
                                <a:lnTo>
                                  <a:pt x="157" y="163"/>
                                </a:lnTo>
                                <a:lnTo>
                                  <a:pt x="169" y="170"/>
                                </a:lnTo>
                                <a:lnTo>
                                  <a:pt x="183" y="179"/>
                                </a:lnTo>
                                <a:lnTo>
                                  <a:pt x="21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2" y="851"/>
                            <a:ext cx="679" cy="208"/>
                          </a:xfrm>
                          <a:custGeom>
                            <a:avLst/>
                            <a:gdLst>
                              <a:gd name="T0" fmla="*/ 641 w 1358"/>
                              <a:gd name="T1" fmla="*/ 18 h 416"/>
                              <a:gd name="T2" fmla="*/ 679 w 1358"/>
                              <a:gd name="T3" fmla="*/ 50 h 416"/>
                              <a:gd name="T4" fmla="*/ 581 w 1358"/>
                              <a:gd name="T5" fmla="*/ 130 h 416"/>
                              <a:gd name="T6" fmla="*/ 432 w 1358"/>
                              <a:gd name="T7" fmla="*/ 204 h 416"/>
                              <a:gd name="T8" fmla="*/ 530 w 1358"/>
                              <a:gd name="T9" fmla="*/ 50 h 416"/>
                              <a:gd name="T10" fmla="*/ 349 w 1358"/>
                              <a:gd name="T11" fmla="*/ 54 h 416"/>
                              <a:gd name="T12" fmla="*/ 318 w 1358"/>
                              <a:gd name="T13" fmla="*/ 46 h 416"/>
                              <a:gd name="T14" fmla="*/ 290 w 1358"/>
                              <a:gd name="T15" fmla="*/ 50 h 416"/>
                              <a:gd name="T16" fmla="*/ 271 w 1358"/>
                              <a:gd name="T17" fmla="*/ 64 h 416"/>
                              <a:gd name="T18" fmla="*/ 261 w 1358"/>
                              <a:gd name="T19" fmla="*/ 87 h 416"/>
                              <a:gd name="T20" fmla="*/ 261 w 1358"/>
                              <a:gd name="T21" fmla="*/ 112 h 416"/>
                              <a:gd name="T22" fmla="*/ 272 w 1358"/>
                              <a:gd name="T23" fmla="*/ 129 h 416"/>
                              <a:gd name="T24" fmla="*/ 307 w 1358"/>
                              <a:gd name="T25" fmla="*/ 144 h 416"/>
                              <a:gd name="T26" fmla="*/ 324 w 1358"/>
                              <a:gd name="T27" fmla="*/ 153 h 416"/>
                              <a:gd name="T28" fmla="*/ 322 w 1358"/>
                              <a:gd name="T29" fmla="*/ 168 h 416"/>
                              <a:gd name="T30" fmla="*/ 306 w 1358"/>
                              <a:gd name="T31" fmla="*/ 174 h 416"/>
                              <a:gd name="T32" fmla="*/ 284 w 1358"/>
                              <a:gd name="T33" fmla="*/ 168 h 416"/>
                              <a:gd name="T34" fmla="*/ 260 w 1358"/>
                              <a:gd name="T35" fmla="*/ 195 h 416"/>
                              <a:gd name="T36" fmla="*/ 293 w 1358"/>
                              <a:gd name="T37" fmla="*/ 207 h 416"/>
                              <a:gd name="T38" fmla="*/ 326 w 1358"/>
                              <a:gd name="T39" fmla="*/ 206 h 416"/>
                              <a:gd name="T40" fmla="*/ 351 w 1358"/>
                              <a:gd name="T41" fmla="*/ 193 h 416"/>
                              <a:gd name="T42" fmla="*/ 365 w 1358"/>
                              <a:gd name="T43" fmla="*/ 172 h 416"/>
                              <a:gd name="T44" fmla="*/ 365 w 1358"/>
                              <a:gd name="T45" fmla="*/ 138 h 416"/>
                              <a:gd name="T46" fmla="*/ 356 w 1358"/>
                              <a:gd name="T47" fmla="*/ 124 h 416"/>
                              <a:gd name="T48" fmla="*/ 329 w 1358"/>
                              <a:gd name="T49" fmla="*/ 111 h 416"/>
                              <a:gd name="T50" fmla="*/ 304 w 1358"/>
                              <a:gd name="T51" fmla="*/ 99 h 416"/>
                              <a:gd name="T52" fmla="*/ 303 w 1358"/>
                              <a:gd name="T53" fmla="*/ 87 h 416"/>
                              <a:gd name="T54" fmla="*/ 315 w 1358"/>
                              <a:gd name="T55" fmla="*/ 80 h 416"/>
                              <a:gd name="T56" fmla="*/ 332 w 1358"/>
                              <a:gd name="T57" fmla="*/ 82 h 416"/>
                              <a:gd name="T58" fmla="*/ 232 w 1358"/>
                              <a:gd name="T59" fmla="*/ 50 h 416"/>
                              <a:gd name="T60" fmla="*/ 185 w 1358"/>
                              <a:gd name="T61" fmla="*/ 170 h 416"/>
                              <a:gd name="T62" fmla="*/ 185 w 1358"/>
                              <a:gd name="T63" fmla="*/ 84 h 416"/>
                              <a:gd name="T64" fmla="*/ 105 w 1358"/>
                              <a:gd name="T65" fmla="*/ 1 h 416"/>
                              <a:gd name="T66" fmla="*/ 108 w 1358"/>
                              <a:gd name="T67" fmla="*/ 51 h 416"/>
                              <a:gd name="T68" fmla="*/ 65 w 1358"/>
                              <a:gd name="T69" fmla="*/ 48 h 416"/>
                              <a:gd name="T70" fmla="*/ 29 w 1358"/>
                              <a:gd name="T71" fmla="*/ 65 h 416"/>
                              <a:gd name="T72" fmla="*/ 6 w 1358"/>
                              <a:gd name="T73" fmla="*/ 96 h 416"/>
                              <a:gd name="T74" fmla="*/ 0 w 1358"/>
                              <a:gd name="T75" fmla="*/ 136 h 416"/>
                              <a:gd name="T76" fmla="*/ 11 w 1358"/>
                              <a:gd name="T77" fmla="*/ 170 h 416"/>
                              <a:gd name="T78" fmla="*/ 41 w 1358"/>
                              <a:gd name="T79" fmla="*/ 197 h 416"/>
                              <a:gd name="T80" fmla="*/ 82 w 1358"/>
                              <a:gd name="T81" fmla="*/ 208 h 416"/>
                              <a:gd name="T82" fmla="*/ 118 w 1358"/>
                              <a:gd name="T83" fmla="*/ 153 h 416"/>
                              <a:gd name="T84" fmla="*/ 97 w 1358"/>
                              <a:gd name="T85" fmla="*/ 167 h 416"/>
                              <a:gd name="T86" fmla="*/ 76 w 1358"/>
                              <a:gd name="T87" fmla="*/ 168 h 416"/>
                              <a:gd name="T88" fmla="*/ 59 w 1358"/>
                              <a:gd name="T89" fmla="*/ 162 h 416"/>
                              <a:gd name="T90" fmla="*/ 45 w 1358"/>
                              <a:gd name="T91" fmla="*/ 146 h 416"/>
                              <a:gd name="T92" fmla="*/ 42 w 1358"/>
                              <a:gd name="T93" fmla="*/ 124 h 416"/>
                              <a:gd name="T94" fmla="*/ 49 w 1358"/>
                              <a:gd name="T95" fmla="*/ 104 h 416"/>
                              <a:gd name="T96" fmla="*/ 63 w 1358"/>
                              <a:gd name="T97" fmla="*/ 91 h 416"/>
                              <a:gd name="T98" fmla="*/ 83 w 1358"/>
                              <a:gd name="T99" fmla="*/ 86 h 416"/>
                              <a:gd name="T100" fmla="*/ 107 w 1358"/>
                              <a:gd name="T101" fmla="*/ 92 h 41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58" h="416">
                                <a:moveTo>
                                  <a:pt x="1282" y="36"/>
                                </a:moveTo>
                                <a:lnTo>
                                  <a:pt x="1243" y="0"/>
                                </a:lnTo>
                                <a:lnTo>
                                  <a:pt x="1178" y="56"/>
                                </a:lnTo>
                                <a:lnTo>
                                  <a:pt x="1205" y="85"/>
                                </a:lnTo>
                                <a:lnTo>
                                  <a:pt x="1282" y="36"/>
                                </a:lnTo>
                                <a:close/>
                                <a:moveTo>
                                  <a:pt x="1162" y="260"/>
                                </a:moveTo>
                                <a:lnTo>
                                  <a:pt x="1162" y="407"/>
                                </a:lnTo>
                                <a:lnTo>
                                  <a:pt x="1242" y="407"/>
                                </a:lnTo>
                                <a:lnTo>
                                  <a:pt x="1242" y="260"/>
                                </a:lnTo>
                                <a:lnTo>
                                  <a:pt x="1358" y="100"/>
                                </a:lnTo>
                                <a:lnTo>
                                  <a:pt x="1261" y="100"/>
                                </a:lnTo>
                                <a:lnTo>
                                  <a:pt x="1205" y="183"/>
                                </a:lnTo>
                                <a:lnTo>
                                  <a:pt x="1146" y="100"/>
                                </a:lnTo>
                                <a:lnTo>
                                  <a:pt x="1051" y="100"/>
                                </a:lnTo>
                                <a:lnTo>
                                  <a:pt x="1162" y="260"/>
                                </a:lnTo>
                                <a:close/>
                                <a:moveTo>
                                  <a:pt x="863" y="227"/>
                                </a:moveTo>
                                <a:lnTo>
                                  <a:pt x="863" y="100"/>
                                </a:lnTo>
                                <a:lnTo>
                                  <a:pt x="783" y="100"/>
                                </a:lnTo>
                                <a:lnTo>
                                  <a:pt x="783" y="407"/>
                                </a:lnTo>
                                <a:lnTo>
                                  <a:pt x="863" y="407"/>
                                </a:lnTo>
                                <a:lnTo>
                                  <a:pt x="863" y="274"/>
                                </a:lnTo>
                                <a:lnTo>
                                  <a:pt x="967" y="407"/>
                                </a:lnTo>
                                <a:lnTo>
                                  <a:pt x="1071" y="407"/>
                                </a:lnTo>
                                <a:lnTo>
                                  <a:pt x="938" y="245"/>
                                </a:lnTo>
                                <a:lnTo>
                                  <a:pt x="1059" y="100"/>
                                </a:lnTo>
                                <a:lnTo>
                                  <a:pt x="960" y="100"/>
                                </a:lnTo>
                                <a:lnTo>
                                  <a:pt x="863" y="227"/>
                                </a:lnTo>
                                <a:close/>
                                <a:moveTo>
                                  <a:pt x="721" y="117"/>
                                </a:moveTo>
                                <a:lnTo>
                                  <a:pt x="709" y="112"/>
                                </a:lnTo>
                                <a:lnTo>
                                  <a:pt x="697" y="107"/>
                                </a:lnTo>
                                <a:lnTo>
                                  <a:pt x="685" y="102"/>
                                </a:lnTo>
                                <a:lnTo>
                                  <a:pt x="673" y="98"/>
                                </a:lnTo>
                                <a:lnTo>
                                  <a:pt x="660" y="96"/>
                                </a:lnTo>
                                <a:lnTo>
                                  <a:pt x="648" y="93"/>
                                </a:lnTo>
                                <a:lnTo>
                                  <a:pt x="635" y="92"/>
                                </a:lnTo>
                                <a:lnTo>
                                  <a:pt x="624" y="92"/>
                                </a:lnTo>
                                <a:lnTo>
                                  <a:pt x="611" y="92"/>
                                </a:lnTo>
                                <a:lnTo>
                                  <a:pt x="602" y="95"/>
                                </a:lnTo>
                                <a:lnTo>
                                  <a:pt x="590" y="97"/>
                                </a:lnTo>
                                <a:lnTo>
                                  <a:pt x="580" y="100"/>
                                </a:lnTo>
                                <a:lnTo>
                                  <a:pt x="572" y="103"/>
                                </a:lnTo>
                                <a:lnTo>
                                  <a:pt x="563" y="108"/>
                                </a:lnTo>
                                <a:lnTo>
                                  <a:pt x="555" y="115"/>
                                </a:lnTo>
                                <a:lnTo>
                                  <a:pt x="548" y="121"/>
                                </a:lnTo>
                                <a:lnTo>
                                  <a:pt x="542" y="128"/>
                                </a:lnTo>
                                <a:lnTo>
                                  <a:pt x="535" y="136"/>
                                </a:lnTo>
                                <a:lnTo>
                                  <a:pt x="531" y="145"/>
                                </a:lnTo>
                                <a:lnTo>
                                  <a:pt x="527" y="153"/>
                                </a:lnTo>
                                <a:lnTo>
                                  <a:pt x="523" y="163"/>
                                </a:lnTo>
                                <a:lnTo>
                                  <a:pt x="521" y="174"/>
                                </a:lnTo>
                                <a:lnTo>
                                  <a:pt x="519" y="184"/>
                                </a:lnTo>
                                <a:lnTo>
                                  <a:pt x="519" y="196"/>
                                </a:lnTo>
                                <a:lnTo>
                                  <a:pt x="519" y="206"/>
                                </a:lnTo>
                                <a:lnTo>
                                  <a:pt x="521" y="216"/>
                                </a:lnTo>
                                <a:lnTo>
                                  <a:pt x="522" y="224"/>
                                </a:lnTo>
                                <a:lnTo>
                                  <a:pt x="524" y="232"/>
                                </a:lnTo>
                                <a:lnTo>
                                  <a:pt x="528" y="239"/>
                                </a:lnTo>
                                <a:lnTo>
                                  <a:pt x="533" y="245"/>
                                </a:lnTo>
                                <a:lnTo>
                                  <a:pt x="538" y="252"/>
                                </a:lnTo>
                                <a:lnTo>
                                  <a:pt x="543" y="257"/>
                                </a:lnTo>
                                <a:lnTo>
                                  <a:pt x="552" y="263"/>
                                </a:lnTo>
                                <a:lnTo>
                                  <a:pt x="564" y="269"/>
                                </a:lnTo>
                                <a:lnTo>
                                  <a:pt x="580" y="275"/>
                                </a:lnTo>
                                <a:lnTo>
                                  <a:pt x="602" y="282"/>
                                </a:lnTo>
                                <a:lnTo>
                                  <a:pt x="614" y="287"/>
                                </a:lnTo>
                                <a:lnTo>
                                  <a:pt x="625" y="290"/>
                                </a:lnTo>
                                <a:lnTo>
                                  <a:pt x="634" y="294"/>
                                </a:lnTo>
                                <a:lnTo>
                                  <a:pt x="640" y="298"/>
                                </a:lnTo>
                                <a:lnTo>
                                  <a:pt x="644" y="301"/>
                                </a:lnTo>
                                <a:lnTo>
                                  <a:pt x="648" y="306"/>
                                </a:lnTo>
                                <a:lnTo>
                                  <a:pt x="649" y="311"/>
                                </a:lnTo>
                                <a:lnTo>
                                  <a:pt x="650" y="318"/>
                                </a:lnTo>
                                <a:lnTo>
                                  <a:pt x="649" y="324"/>
                                </a:lnTo>
                                <a:lnTo>
                                  <a:pt x="648" y="330"/>
                                </a:lnTo>
                                <a:lnTo>
                                  <a:pt x="644" y="335"/>
                                </a:lnTo>
                                <a:lnTo>
                                  <a:pt x="639" y="339"/>
                                </a:lnTo>
                                <a:lnTo>
                                  <a:pt x="634" y="343"/>
                                </a:lnTo>
                                <a:lnTo>
                                  <a:pt x="626" y="345"/>
                                </a:lnTo>
                                <a:lnTo>
                                  <a:pt x="619" y="348"/>
                                </a:lnTo>
                                <a:lnTo>
                                  <a:pt x="611" y="348"/>
                                </a:lnTo>
                                <a:lnTo>
                                  <a:pt x="603" y="348"/>
                                </a:lnTo>
                                <a:lnTo>
                                  <a:pt x="594" y="345"/>
                                </a:lnTo>
                                <a:lnTo>
                                  <a:pt x="585" y="344"/>
                                </a:lnTo>
                                <a:lnTo>
                                  <a:pt x="577" y="340"/>
                                </a:lnTo>
                                <a:lnTo>
                                  <a:pt x="568" y="335"/>
                                </a:lnTo>
                                <a:lnTo>
                                  <a:pt x="559" y="330"/>
                                </a:lnTo>
                                <a:lnTo>
                                  <a:pt x="549" y="324"/>
                                </a:lnTo>
                                <a:lnTo>
                                  <a:pt x="540" y="316"/>
                                </a:lnTo>
                                <a:lnTo>
                                  <a:pt x="507" y="381"/>
                                </a:lnTo>
                                <a:lnTo>
                                  <a:pt x="519" y="389"/>
                                </a:lnTo>
                                <a:lnTo>
                                  <a:pt x="532" y="396"/>
                                </a:lnTo>
                                <a:lnTo>
                                  <a:pt x="544" y="401"/>
                                </a:lnTo>
                                <a:lnTo>
                                  <a:pt x="558" y="406"/>
                                </a:lnTo>
                                <a:lnTo>
                                  <a:pt x="572" y="410"/>
                                </a:lnTo>
                                <a:lnTo>
                                  <a:pt x="585" y="414"/>
                                </a:lnTo>
                                <a:lnTo>
                                  <a:pt x="599" y="415"/>
                                </a:lnTo>
                                <a:lnTo>
                                  <a:pt x="613" y="415"/>
                                </a:lnTo>
                                <a:lnTo>
                                  <a:pt x="626" y="415"/>
                                </a:lnTo>
                                <a:lnTo>
                                  <a:pt x="639" y="414"/>
                                </a:lnTo>
                                <a:lnTo>
                                  <a:pt x="651" y="411"/>
                                </a:lnTo>
                                <a:lnTo>
                                  <a:pt x="663" y="407"/>
                                </a:lnTo>
                                <a:lnTo>
                                  <a:pt x="674" y="404"/>
                                </a:lnTo>
                                <a:lnTo>
                                  <a:pt x="684" y="399"/>
                                </a:lnTo>
                                <a:lnTo>
                                  <a:pt x="694" y="392"/>
                                </a:lnTo>
                                <a:lnTo>
                                  <a:pt x="702" y="386"/>
                                </a:lnTo>
                                <a:lnTo>
                                  <a:pt x="709" y="379"/>
                                </a:lnTo>
                                <a:lnTo>
                                  <a:pt x="716" y="371"/>
                                </a:lnTo>
                                <a:lnTo>
                                  <a:pt x="721" y="363"/>
                                </a:lnTo>
                                <a:lnTo>
                                  <a:pt x="725" y="353"/>
                                </a:lnTo>
                                <a:lnTo>
                                  <a:pt x="729" y="343"/>
                                </a:lnTo>
                                <a:lnTo>
                                  <a:pt x="731" y="331"/>
                                </a:lnTo>
                                <a:lnTo>
                                  <a:pt x="732" y="319"/>
                                </a:lnTo>
                                <a:lnTo>
                                  <a:pt x="734" y="306"/>
                                </a:lnTo>
                                <a:lnTo>
                                  <a:pt x="732" y="290"/>
                                </a:lnTo>
                                <a:lnTo>
                                  <a:pt x="729" y="275"/>
                                </a:lnTo>
                                <a:lnTo>
                                  <a:pt x="726" y="269"/>
                                </a:lnTo>
                                <a:lnTo>
                                  <a:pt x="724" y="263"/>
                                </a:lnTo>
                                <a:lnTo>
                                  <a:pt x="720" y="258"/>
                                </a:lnTo>
                                <a:lnTo>
                                  <a:pt x="716" y="252"/>
                                </a:lnTo>
                                <a:lnTo>
                                  <a:pt x="711" y="247"/>
                                </a:lnTo>
                                <a:lnTo>
                                  <a:pt x="705" y="243"/>
                                </a:lnTo>
                                <a:lnTo>
                                  <a:pt x="699" y="238"/>
                                </a:lnTo>
                                <a:lnTo>
                                  <a:pt x="692" y="234"/>
                                </a:lnTo>
                                <a:lnTo>
                                  <a:pt x="676" y="227"/>
                                </a:lnTo>
                                <a:lnTo>
                                  <a:pt x="658" y="221"/>
                                </a:lnTo>
                                <a:lnTo>
                                  <a:pt x="636" y="214"/>
                                </a:lnTo>
                                <a:lnTo>
                                  <a:pt x="624" y="209"/>
                                </a:lnTo>
                                <a:lnTo>
                                  <a:pt x="615" y="206"/>
                                </a:lnTo>
                                <a:lnTo>
                                  <a:pt x="610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4" y="194"/>
                                </a:lnTo>
                                <a:lnTo>
                                  <a:pt x="603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3" y="181"/>
                                </a:lnTo>
                                <a:lnTo>
                                  <a:pt x="605" y="174"/>
                                </a:lnTo>
                                <a:lnTo>
                                  <a:pt x="608" y="171"/>
                                </a:lnTo>
                                <a:lnTo>
                                  <a:pt x="611" y="167"/>
                                </a:lnTo>
                                <a:lnTo>
                                  <a:pt x="618" y="163"/>
                                </a:lnTo>
                                <a:lnTo>
                                  <a:pt x="623" y="161"/>
                                </a:lnTo>
                                <a:lnTo>
                                  <a:pt x="629" y="159"/>
                                </a:lnTo>
                                <a:lnTo>
                                  <a:pt x="636" y="158"/>
                                </a:lnTo>
                                <a:lnTo>
                                  <a:pt x="643" y="159"/>
                                </a:lnTo>
                                <a:lnTo>
                                  <a:pt x="650" y="159"/>
                                </a:lnTo>
                                <a:lnTo>
                                  <a:pt x="656" y="162"/>
                                </a:lnTo>
                                <a:lnTo>
                                  <a:pt x="663" y="163"/>
                                </a:lnTo>
                                <a:lnTo>
                                  <a:pt x="676" y="171"/>
                                </a:lnTo>
                                <a:lnTo>
                                  <a:pt x="689" y="179"/>
                                </a:lnTo>
                                <a:lnTo>
                                  <a:pt x="721" y="117"/>
                                </a:lnTo>
                                <a:close/>
                                <a:moveTo>
                                  <a:pt x="463" y="167"/>
                                </a:moveTo>
                                <a:lnTo>
                                  <a:pt x="463" y="100"/>
                                </a:lnTo>
                                <a:lnTo>
                                  <a:pt x="289" y="100"/>
                                </a:lnTo>
                                <a:lnTo>
                                  <a:pt x="289" y="407"/>
                                </a:lnTo>
                                <a:lnTo>
                                  <a:pt x="463" y="407"/>
                                </a:lnTo>
                                <a:lnTo>
                                  <a:pt x="463" y="340"/>
                                </a:lnTo>
                                <a:lnTo>
                                  <a:pt x="369" y="340"/>
                                </a:lnTo>
                                <a:lnTo>
                                  <a:pt x="369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58" y="219"/>
                                </a:lnTo>
                                <a:lnTo>
                                  <a:pt x="369" y="219"/>
                                </a:lnTo>
                                <a:lnTo>
                                  <a:pt x="369" y="167"/>
                                </a:lnTo>
                                <a:lnTo>
                                  <a:pt x="463" y="167"/>
                                </a:lnTo>
                                <a:close/>
                                <a:moveTo>
                                  <a:pt x="66" y="36"/>
                                </a:moveTo>
                                <a:lnTo>
                                  <a:pt x="148" y="82"/>
                                </a:lnTo>
                                <a:lnTo>
                                  <a:pt x="231" y="36"/>
                                </a:lnTo>
                                <a:lnTo>
                                  <a:pt x="210" y="2"/>
                                </a:lnTo>
                                <a:lnTo>
                                  <a:pt x="148" y="34"/>
                                </a:lnTo>
                                <a:lnTo>
                                  <a:pt x="87" y="2"/>
                                </a:lnTo>
                                <a:lnTo>
                                  <a:pt x="66" y="36"/>
                                </a:lnTo>
                                <a:close/>
                                <a:moveTo>
                                  <a:pt x="235" y="108"/>
                                </a:moveTo>
                                <a:lnTo>
                                  <a:pt x="215" y="102"/>
                                </a:lnTo>
                                <a:lnTo>
                                  <a:pt x="197" y="97"/>
                                </a:lnTo>
                                <a:lnTo>
                                  <a:pt x="180" y="95"/>
                                </a:lnTo>
                                <a:lnTo>
                                  <a:pt x="163" y="93"/>
                                </a:lnTo>
                                <a:lnTo>
                                  <a:pt x="146" y="95"/>
                                </a:lnTo>
                                <a:lnTo>
                                  <a:pt x="129" y="96"/>
                                </a:lnTo>
                                <a:lnTo>
                                  <a:pt x="114" y="101"/>
                                </a:lnTo>
                                <a:lnTo>
                                  <a:pt x="99" y="106"/>
                                </a:lnTo>
                                <a:lnTo>
                                  <a:pt x="84" y="112"/>
                                </a:lnTo>
                                <a:lnTo>
                                  <a:pt x="71" y="121"/>
                                </a:lnTo>
                                <a:lnTo>
                                  <a:pt x="58" y="130"/>
                                </a:lnTo>
                                <a:lnTo>
                                  <a:pt x="47" y="141"/>
                                </a:lnTo>
                                <a:lnTo>
                                  <a:pt x="37" y="152"/>
                                </a:lnTo>
                                <a:lnTo>
                                  <a:pt x="27" y="164"/>
                                </a:lnTo>
                                <a:lnTo>
                                  <a:pt x="20" y="178"/>
                                </a:lnTo>
                                <a:lnTo>
                                  <a:pt x="12" y="192"/>
                                </a:lnTo>
                                <a:lnTo>
                                  <a:pt x="7" y="207"/>
                                </a:lnTo>
                                <a:lnTo>
                                  <a:pt x="3" y="223"/>
                                </a:lnTo>
                                <a:lnTo>
                                  <a:pt x="1" y="239"/>
                                </a:lnTo>
                                <a:lnTo>
                                  <a:pt x="0" y="257"/>
                                </a:lnTo>
                                <a:lnTo>
                                  <a:pt x="0" y="272"/>
                                </a:lnTo>
                                <a:lnTo>
                                  <a:pt x="2" y="287"/>
                                </a:lnTo>
                                <a:lnTo>
                                  <a:pt x="6" y="300"/>
                                </a:lnTo>
                                <a:lnTo>
                                  <a:pt x="10" y="314"/>
                                </a:lnTo>
                                <a:lnTo>
                                  <a:pt x="16" y="328"/>
                                </a:lnTo>
                                <a:lnTo>
                                  <a:pt x="22" y="340"/>
                                </a:lnTo>
                                <a:lnTo>
                                  <a:pt x="31" y="351"/>
                                </a:lnTo>
                                <a:lnTo>
                                  <a:pt x="41" y="363"/>
                                </a:lnTo>
                                <a:lnTo>
                                  <a:pt x="53" y="374"/>
                                </a:lnTo>
                                <a:lnTo>
                                  <a:pt x="66" y="385"/>
                                </a:lnTo>
                                <a:lnTo>
                                  <a:pt x="81" y="394"/>
                                </a:lnTo>
                                <a:lnTo>
                                  <a:pt x="97" y="401"/>
                                </a:lnTo>
                                <a:lnTo>
                                  <a:pt x="113" y="407"/>
                                </a:lnTo>
                                <a:lnTo>
                                  <a:pt x="129" y="412"/>
                                </a:lnTo>
                                <a:lnTo>
                                  <a:pt x="147" y="415"/>
                                </a:lnTo>
                                <a:lnTo>
                                  <a:pt x="163" y="416"/>
                                </a:lnTo>
                                <a:lnTo>
                                  <a:pt x="179" y="415"/>
                                </a:lnTo>
                                <a:lnTo>
                                  <a:pt x="193" y="414"/>
                                </a:lnTo>
                                <a:lnTo>
                                  <a:pt x="212" y="409"/>
                                </a:lnTo>
                                <a:lnTo>
                                  <a:pt x="235" y="401"/>
                                </a:lnTo>
                                <a:lnTo>
                                  <a:pt x="235" y="306"/>
                                </a:lnTo>
                                <a:lnTo>
                                  <a:pt x="228" y="314"/>
                                </a:lnTo>
                                <a:lnTo>
                                  <a:pt x="219" y="320"/>
                                </a:lnTo>
                                <a:lnTo>
                                  <a:pt x="212" y="326"/>
                                </a:lnTo>
                                <a:lnTo>
                                  <a:pt x="203" y="330"/>
                                </a:lnTo>
                                <a:lnTo>
                                  <a:pt x="194" y="334"/>
                                </a:lnTo>
                                <a:lnTo>
                                  <a:pt x="185" y="336"/>
                                </a:lnTo>
                                <a:lnTo>
                                  <a:pt x="175" y="338"/>
                                </a:lnTo>
                                <a:lnTo>
                                  <a:pt x="165" y="339"/>
                                </a:lnTo>
                                <a:lnTo>
                                  <a:pt x="158" y="338"/>
                                </a:lnTo>
                                <a:lnTo>
                                  <a:pt x="151" y="336"/>
                                </a:lnTo>
                                <a:lnTo>
                                  <a:pt x="143" y="335"/>
                                </a:lnTo>
                                <a:lnTo>
                                  <a:pt x="137" y="333"/>
                                </a:lnTo>
                                <a:lnTo>
                                  <a:pt x="129" y="330"/>
                                </a:lnTo>
                                <a:lnTo>
                                  <a:pt x="123" y="326"/>
                                </a:lnTo>
                                <a:lnTo>
                                  <a:pt x="117" y="323"/>
                                </a:lnTo>
                                <a:lnTo>
                                  <a:pt x="111" y="318"/>
                                </a:lnTo>
                                <a:lnTo>
                                  <a:pt x="104" y="311"/>
                                </a:lnTo>
                                <a:lnTo>
                                  <a:pt x="98" y="305"/>
                                </a:lnTo>
                                <a:lnTo>
                                  <a:pt x="93" y="299"/>
                                </a:lnTo>
                                <a:lnTo>
                                  <a:pt x="89" y="292"/>
                                </a:lnTo>
                                <a:lnTo>
                                  <a:pt x="87" y="283"/>
                                </a:lnTo>
                                <a:lnTo>
                                  <a:pt x="84" y="274"/>
                                </a:lnTo>
                                <a:lnTo>
                                  <a:pt x="83" y="265"/>
                                </a:lnTo>
                                <a:lnTo>
                                  <a:pt x="83" y="255"/>
                                </a:lnTo>
                                <a:lnTo>
                                  <a:pt x="83" y="247"/>
                                </a:lnTo>
                                <a:lnTo>
                                  <a:pt x="84" y="238"/>
                                </a:lnTo>
                                <a:lnTo>
                                  <a:pt x="87" y="229"/>
                                </a:lnTo>
                                <a:lnTo>
                                  <a:pt x="89" y="222"/>
                                </a:lnTo>
                                <a:lnTo>
                                  <a:pt x="93" y="214"/>
                                </a:lnTo>
                                <a:lnTo>
                                  <a:pt x="97" y="207"/>
                                </a:lnTo>
                                <a:lnTo>
                                  <a:pt x="102" y="201"/>
                                </a:lnTo>
                                <a:lnTo>
                                  <a:pt x="107" y="194"/>
                                </a:lnTo>
                                <a:lnTo>
                                  <a:pt x="112" y="189"/>
                                </a:lnTo>
                                <a:lnTo>
                                  <a:pt x="118" y="184"/>
                                </a:lnTo>
                                <a:lnTo>
                                  <a:pt x="126" y="181"/>
                                </a:lnTo>
                                <a:lnTo>
                                  <a:pt x="133" y="177"/>
                                </a:lnTo>
                                <a:lnTo>
                                  <a:pt x="141" y="174"/>
                                </a:lnTo>
                                <a:lnTo>
                                  <a:pt x="148" y="172"/>
                                </a:lnTo>
                                <a:lnTo>
                                  <a:pt x="157" y="171"/>
                                </a:lnTo>
                                <a:lnTo>
                                  <a:pt x="165" y="171"/>
                                </a:lnTo>
                                <a:lnTo>
                                  <a:pt x="175" y="171"/>
                                </a:lnTo>
                                <a:lnTo>
                                  <a:pt x="185" y="173"/>
                                </a:lnTo>
                                <a:lnTo>
                                  <a:pt x="195" y="176"/>
                                </a:lnTo>
                                <a:lnTo>
                                  <a:pt x="204" y="179"/>
                                </a:lnTo>
                                <a:lnTo>
                                  <a:pt x="213" y="184"/>
                                </a:lnTo>
                                <a:lnTo>
                                  <a:pt x="220" y="189"/>
                                </a:lnTo>
                                <a:lnTo>
                                  <a:pt x="228" y="197"/>
                                </a:lnTo>
                                <a:lnTo>
                                  <a:pt x="235" y="204"/>
                                </a:lnTo>
                                <a:lnTo>
                                  <a:pt x="2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ACF064E" id="Group 24" o:spid="_x0000_s1026" style="position:absolute;margin-left:45pt;margin-top:36.75pt;width:177.15pt;height:43.65pt;z-index:251657728;mso-position-horizontal-relative:page;mso-position-vertical-relative:page" coordorigin="567,851" coordsize="271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">
                <o:lock v:ext="edit" aspectratio="t"/>
                <v:rect id="Rectangle 9" o:spid="_x0000_s1027" style="position:absolute;left:1215;top:901;width:676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" fillcolor="#0071bc" stroked="f">
                  <o:lock v:ext="edit" aspectratio="t"/>
                </v:rect>
                <v:rect id="Rectangle 10" o:spid="_x0000_s1028" style="position:absolute;left:567;top:1131;width:1324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" fillcolor="#0071bc" stroked="f">
                  <o:lock v:ext="edit" aspectratio="t"/>
                </v:rect>
                <v:rect id="Rectangle 11" o:spid="_x0000_s1029" style="position:absolute;left:1288;top:1361;width:60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" fillcolor="#0071bc" stroked="f">
                  <o:lock v:ext="edit" aspectratio="t"/>
                </v:rect>
                <v:shape id="Freeform 12" o:spid="_x0000_s1030" style="position:absolute;left:1969;top:1311;width:600;height:207;visibility:visible;mso-wrap-style:square;v-text-anchor:top" coordsize="120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      <v:path arrowok="t" o:connecttype="custom" o:connectlocs="260,42;269,44;275,50;279,57;280,65;277,73;272,80;265,84;253,85;270,101;284,95;294,84;300,71;300,55;294,42;284,31;270,25;233,102;194,73;197,25;172,88;129,9;87,9;108,40;116,44;118,52;113,58;102,59;129,67;136,60;138,51;138,41;133,33;126,27;116,25;102,102;122,70;34,21;0,69;2,83;6,92;17,100;34,103;48,101;60,93;66,83;67,69;48,71;45,81;39,85;32,86;26,84;21,78;20,25" o:connectangles="0,0,0,0,0,0,0,0,0,0,0,0,0,0,0,0,0,0,0,0,0,0,0,0,0,0,0,0,0,0,0,0,0,0,0,0,0,0,0,0,0,0,0,0,0,0,0,0,0,0,0,0,0,0"/>
                  <o:lock v:ext="edit" aspectratio="t" verticies="t"/>
                </v:shape>
                <v:shape id="Freeform 13" o:spid="_x0000_s1031" style="position:absolute;left:1962;top:1081;width:1319;height:208;visibility:visible;mso-wrap-style:square;v-text-anchor:top" coordsize="26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      <v:path arrowok="t" o:connecttype="custom" o:connectlocs="611,102;583,25;536,69;502,27;472,26;450,41;444,68;454,91;480,104;500,79;485,85;473,81;465,69;467,54;477,45;492,44;432,25;401,25;340,30;319,23;301,27;291,41;292,58;305,69;322,77;319,86;304,85;293,99;317,104;336,97;344,80;339,63;319,54;311,47;318,40;333,45;226,42;226,102;172,102;167,89;79,102;42,25;21,24;7,34;3,52;10,64;32,74;36,83;24,87;9,79;20,104;42,101;55,88;55,68;47,59;25,50;27,42;38,41" o:connectangles="0,0,0,0,0,0,0,0,0,0,0,0,0,0,0,0,0,0,0,0,0,0,0,0,0,0,0,0,0,0,0,0,0,0,0,0,0,0,0,0,0,0,0,0,0,0,0,0,0,0,0,0,0,0,0,0,0,0"/>
                  <o:lock v:ext="edit" aspectratio="t" verticies="t"/>
                </v:shape>
                <v:shape id="Freeform 14" o:spid="_x0000_s1032" style="position:absolute;left:1962;top:851;width:679;height:208;visibility:visible;mso-wrap-style:square;v-text-anchor:top" coordsize="135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      <v:path arrowok="t" o:connecttype="custom" o:connectlocs="321,9;340,25;291,65;216,102;265,25;175,27;159,23;145,25;136,32;131,44;131,56;136,65;154,72;162,77;161,84;153,87;142,84;130,98;147,104;163,103;176,97;183,86;183,69;178,62;165,56;152,50;152,44;158,40;166,41;116,25;93,85;93,42;53,1;54,26;33,24;15,33;3,48;0,68;6,85;21,99;41,104;59,77;49,84;38,84;30,81;23,73;21,62;25,52;32,46;42,43;54,46" o:connectangles="0,0,0,0,0,0,0,0,0,0,0,0,0,0,0,0,0,0,0,0,0,0,0,0,0,0,0,0,0,0,0,0,0,0,0,0,0,0,0,0,0,0,0,0,0,0,0,0,0,0,0"/>
                  <o:lock v:ext="edit" aspectratio="t" verticies="t"/>
                </v:shape>
                <w10:wrap type="square"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CA6E129" wp14:editId="6F5A5ADD">
                <wp:simplePos x="0" y="0"/>
                <wp:positionH relativeFrom="page">
                  <wp:posOffset>1705610</wp:posOffset>
                </wp:positionH>
                <wp:positionV relativeFrom="page">
                  <wp:posOffset>8173085</wp:posOffset>
                </wp:positionV>
                <wp:extent cx="5130165" cy="925195"/>
                <wp:effectExtent l="0" t="0" r="0" b="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95C77" w14:textId="77777777" w:rsidR="00175193" w:rsidRPr="006C5577" w:rsidRDefault="00175193" w:rsidP="004924DC">
                            <w:r>
                              <w:t>Zpracoval: Odbor statistik rozvoje společnosti</w:t>
                            </w:r>
                          </w:p>
                          <w:p w14:paraId="707CF6BA" w14:textId="77777777" w:rsidR="00175193" w:rsidRPr="006C5577" w:rsidRDefault="00175193" w:rsidP="004924DC">
                            <w:r w:rsidRPr="006C5577">
                              <w:t xml:space="preserve">Ředitel odboru: </w:t>
                            </w:r>
                            <w:r>
                              <w:t>Ing. Martin Mana</w:t>
                            </w:r>
                          </w:p>
                          <w:p w14:paraId="051231F0" w14:textId="77777777" w:rsidR="00175193" w:rsidRPr="006C5577" w:rsidRDefault="00175193" w:rsidP="0049175C">
                            <w:r w:rsidRPr="006C5577">
                              <w:t xml:space="preserve">Kontaktní osoba: </w:t>
                            </w:r>
                            <w:r>
                              <w:t xml:space="preserve">Ing. Alena </w:t>
                            </w:r>
                            <w:proofErr w:type="spellStart"/>
                            <w:r>
                              <w:t>Hykyšová</w:t>
                            </w:r>
                            <w:proofErr w:type="spellEnd"/>
                            <w:r>
                              <w:t xml:space="preserve">, e-mail: </w:t>
                            </w:r>
                            <w:hyperlink r:id="rId8" w:history="1">
                              <w:r w:rsidRPr="000C78A4">
                                <w:rPr>
                                  <w:rStyle w:val="Hypertextovodkaz"/>
                                </w:rPr>
                                <w:t>alena.hykysova@czso.cz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6127B1D" w14:textId="77777777" w:rsidR="00175193" w:rsidRPr="006C5577" w:rsidRDefault="00175193" w:rsidP="004924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6E12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4.3pt;margin-top:643.55pt;width:403.95pt;height: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" filled="f" stroked="f">
                <v:textbox inset="0,0,0,0">
                  <w:txbxContent>
                    <w:p w14:paraId="22995C77" w14:textId="77777777" w:rsidR="00175193" w:rsidRPr="006C5577" w:rsidRDefault="00175193" w:rsidP="004924DC">
                      <w:r>
                        <w:t>Zpracoval: Odbor statistik rozvoje společnosti</w:t>
                      </w:r>
                    </w:p>
                    <w:p w14:paraId="707CF6BA" w14:textId="77777777" w:rsidR="00175193" w:rsidRPr="006C5577" w:rsidRDefault="00175193" w:rsidP="004924DC">
                      <w:r w:rsidRPr="006C5577">
                        <w:t xml:space="preserve">Ředitel odboru: </w:t>
                      </w:r>
                      <w:r>
                        <w:t>Ing. Martin Mana</w:t>
                      </w:r>
                    </w:p>
                    <w:p w14:paraId="051231F0" w14:textId="77777777" w:rsidR="00175193" w:rsidRPr="006C5577" w:rsidRDefault="00175193" w:rsidP="0049175C">
                      <w:r w:rsidRPr="006C5577">
                        <w:t xml:space="preserve">Kontaktní osoba: </w:t>
                      </w:r>
                      <w:r>
                        <w:t xml:space="preserve">Ing. Alena </w:t>
                      </w:r>
                      <w:proofErr w:type="spellStart"/>
                      <w:r>
                        <w:t>Hykyšová</w:t>
                      </w:r>
                      <w:proofErr w:type="spellEnd"/>
                      <w:r>
                        <w:t xml:space="preserve">, e-mail: </w:t>
                      </w:r>
                      <w:hyperlink r:id="rId9" w:history="1">
                        <w:r w:rsidRPr="000C78A4">
                          <w:rPr>
                            <w:rStyle w:val="Hypertextovodkaz"/>
                          </w:rPr>
                          <w:t>alena.hykysova@czso.cz</w:t>
                        </w:r>
                      </w:hyperlink>
                      <w:r>
                        <w:t xml:space="preserve"> </w:t>
                      </w:r>
                    </w:p>
                    <w:p w14:paraId="26127B1D" w14:textId="77777777" w:rsidR="00175193" w:rsidRPr="006C5577" w:rsidRDefault="00175193" w:rsidP="004924DC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918C1A7" wp14:editId="321D9064">
                <wp:simplePos x="0" y="0"/>
                <wp:positionH relativeFrom="page">
                  <wp:posOffset>1710055</wp:posOffset>
                </wp:positionH>
                <wp:positionV relativeFrom="page">
                  <wp:posOffset>4680585</wp:posOffset>
                </wp:positionV>
                <wp:extent cx="5129530" cy="1686560"/>
                <wp:effectExtent l="0" t="0" r="0" b="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A0A52" w14:textId="77777777" w:rsidR="00175193" w:rsidRPr="004924DC" w:rsidRDefault="00175193" w:rsidP="004924DC">
                            <w:pPr>
                              <w:pStyle w:val="TLIdentifikace-sted"/>
                            </w:pPr>
                            <w:r>
                              <w:t>Lidé a společnost</w:t>
                            </w:r>
                          </w:p>
                          <w:p w14:paraId="32DACB40" w14:textId="130B1977" w:rsidR="00175193" w:rsidRPr="004924DC" w:rsidRDefault="00175193" w:rsidP="004924DC">
                            <w:pPr>
                              <w:pStyle w:val="TLIdentifikace-sted"/>
                            </w:pPr>
                            <w:r>
                              <w:t>Praha, 29. 5. 2020</w:t>
                            </w:r>
                          </w:p>
                          <w:p w14:paraId="0EB41977" w14:textId="4CD11570" w:rsidR="00175193" w:rsidRPr="004924DC" w:rsidRDefault="00175193" w:rsidP="004924DC">
                            <w:pPr>
                              <w:pStyle w:val="TLIdentifikace-sted"/>
                            </w:pPr>
                            <w:r w:rsidRPr="004924DC">
                              <w:t xml:space="preserve">Kód publikace: </w:t>
                            </w:r>
                            <w:r w:rsidRPr="00857DF8">
                              <w:t>260004-19</w:t>
                            </w:r>
                          </w:p>
                          <w:p w14:paraId="2E419B16" w14:textId="71CA30CE" w:rsidR="00175193" w:rsidRPr="004924DC" w:rsidRDefault="00175193" w:rsidP="004924DC">
                            <w:pPr>
                              <w:pStyle w:val="TLIdentifikace-sted"/>
                            </w:pPr>
                            <w:r w:rsidRPr="004924DC">
                              <w:t xml:space="preserve">Č. j.: </w:t>
                            </w:r>
                            <w:r w:rsidRPr="00931D4D">
                              <w:t>CSU-006005/2020-63</w:t>
                            </w:r>
                          </w:p>
                          <w:p w14:paraId="25E75EF4" w14:textId="77777777" w:rsidR="00175193" w:rsidRPr="004924DC" w:rsidRDefault="00175193" w:rsidP="004924DC">
                            <w:pPr>
                              <w:pStyle w:val="TLIdentifikace-sted"/>
                            </w:pPr>
                            <w:r w:rsidRPr="004924DC">
                              <w:t xml:space="preserve">Pořadové číslo v roce: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C1A7" id="_x0000_s1027" type="#_x0000_t202" style="position:absolute;margin-left:134.65pt;margin-top:368.55pt;width:403.9pt;height:13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" filled="f" stroked="f">
                <v:textbox style="mso-fit-shape-to-text:t" inset="0,0,0,0">
                  <w:txbxContent>
                    <w:p w14:paraId="472A0A52" w14:textId="77777777" w:rsidR="00175193" w:rsidRPr="004924DC" w:rsidRDefault="00175193" w:rsidP="004924DC">
                      <w:pPr>
                        <w:pStyle w:val="TLIdentifikace-sted"/>
                      </w:pPr>
                      <w:r>
                        <w:t>Lidé a společnost</w:t>
                      </w:r>
                    </w:p>
                    <w:p w14:paraId="32DACB40" w14:textId="130B1977" w:rsidR="00175193" w:rsidRPr="004924DC" w:rsidRDefault="00175193" w:rsidP="004924DC">
                      <w:pPr>
                        <w:pStyle w:val="TLIdentifikace-sted"/>
                      </w:pPr>
                      <w:r>
                        <w:t>Praha, 29. 5. 2020</w:t>
                      </w:r>
                    </w:p>
                    <w:p w14:paraId="0EB41977" w14:textId="4CD11570" w:rsidR="00175193" w:rsidRPr="004924DC" w:rsidRDefault="00175193" w:rsidP="004924DC">
                      <w:pPr>
                        <w:pStyle w:val="TLIdentifikace-sted"/>
                      </w:pPr>
                      <w:r w:rsidRPr="004924DC">
                        <w:t xml:space="preserve">Kód publikace: </w:t>
                      </w:r>
                      <w:r w:rsidRPr="00857DF8">
                        <w:t>260004-19</w:t>
                      </w:r>
                    </w:p>
                    <w:p w14:paraId="2E419B16" w14:textId="71CA30CE" w:rsidR="00175193" w:rsidRPr="004924DC" w:rsidRDefault="00175193" w:rsidP="004924DC">
                      <w:pPr>
                        <w:pStyle w:val="TLIdentifikace-sted"/>
                      </w:pPr>
                      <w:r w:rsidRPr="004924DC">
                        <w:t xml:space="preserve">Č. j.: </w:t>
                      </w:r>
                      <w:r w:rsidRPr="00931D4D">
                        <w:t>CSU-006005/2020-63</w:t>
                      </w:r>
                    </w:p>
                    <w:p w14:paraId="25E75EF4" w14:textId="77777777" w:rsidR="00175193" w:rsidRPr="004924DC" w:rsidRDefault="00175193" w:rsidP="004924DC">
                      <w:pPr>
                        <w:pStyle w:val="TLIdentifikace-sted"/>
                      </w:pPr>
                      <w:r w:rsidRPr="004924DC">
                        <w:t xml:space="preserve">Pořadové číslo v roce: </w:t>
                      </w:r>
                      <w:r>
                        <w:t>2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25CA02E7" wp14:editId="22ED45C5">
                <wp:simplePos x="0" y="0"/>
                <wp:positionH relativeFrom="page">
                  <wp:posOffset>1710055</wp:posOffset>
                </wp:positionH>
                <wp:positionV relativeFrom="page">
                  <wp:posOffset>1476375</wp:posOffset>
                </wp:positionV>
                <wp:extent cx="5129530" cy="1997710"/>
                <wp:effectExtent l="0" t="0" r="0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199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AC10B" w14:textId="77777777" w:rsidR="00175193" w:rsidRDefault="00175193" w:rsidP="000E6FBD">
                            <w:pPr>
                              <w:pStyle w:val="Nzev"/>
                            </w:pPr>
                            <w:r>
                              <w:t>PRACOVNÍ NESCHOPNOST PRO NEMOC A ÚRAZ</w:t>
                            </w:r>
                          </w:p>
                          <w:p w14:paraId="6B7C708D" w14:textId="77777777" w:rsidR="00175193" w:rsidRPr="000E6FBD" w:rsidRDefault="00175193" w:rsidP="000E6FBD">
                            <w:pPr>
                              <w:pStyle w:val="Nzev"/>
                            </w:pPr>
                            <w:r>
                              <w:t>V ČESKÉ REPUBLICE</w:t>
                            </w:r>
                          </w:p>
                          <w:p w14:paraId="1FF6BBD9" w14:textId="77777777" w:rsidR="00175193" w:rsidRPr="0012192F" w:rsidRDefault="00175193" w:rsidP="0012192F">
                            <w:pPr>
                              <w:pStyle w:val="Podnadpis"/>
                            </w:pPr>
                          </w:p>
                          <w:p w14:paraId="57913997" w14:textId="57247189" w:rsidR="00175193" w:rsidRPr="00796E73" w:rsidRDefault="00175193" w:rsidP="0012192F">
                            <w:pPr>
                              <w:pStyle w:val="Podnadpis"/>
                              <w:rPr>
                                <w:sz w:val="32"/>
                                <w:szCs w:val="32"/>
                              </w:rPr>
                            </w:pPr>
                            <w:r w:rsidRPr="00796E73">
                              <w:rPr>
                                <w:sz w:val="32"/>
                                <w:szCs w:val="32"/>
                              </w:rPr>
                              <w:t>za rok 201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02E7" id="_x0000_s1028" type="#_x0000_t202" style="position:absolute;margin-left:134.65pt;margin-top:116.25pt;width:403.9pt;height:157.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" filled="f" stroked="f">
                <v:textbox style="mso-fit-shape-to-text:t" inset="0,0,0,0">
                  <w:txbxContent>
                    <w:p w14:paraId="056AC10B" w14:textId="77777777" w:rsidR="00175193" w:rsidRDefault="00175193" w:rsidP="000E6FBD">
                      <w:pPr>
                        <w:pStyle w:val="Nzev"/>
                      </w:pPr>
                      <w:r>
                        <w:t>PRACOVNÍ NESCHOPNOST PRO NEMOC A ÚRAZ</w:t>
                      </w:r>
                    </w:p>
                    <w:p w14:paraId="6B7C708D" w14:textId="77777777" w:rsidR="00175193" w:rsidRPr="000E6FBD" w:rsidRDefault="00175193" w:rsidP="000E6FBD">
                      <w:pPr>
                        <w:pStyle w:val="Nzev"/>
                      </w:pPr>
                      <w:r>
                        <w:t>V ČESKÉ REPUBLICE</w:t>
                      </w:r>
                    </w:p>
                    <w:p w14:paraId="1FF6BBD9" w14:textId="77777777" w:rsidR="00175193" w:rsidRPr="0012192F" w:rsidRDefault="00175193" w:rsidP="0012192F">
                      <w:pPr>
                        <w:pStyle w:val="Podnadpis"/>
                      </w:pPr>
                    </w:p>
                    <w:p w14:paraId="57913997" w14:textId="57247189" w:rsidR="00175193" w:rsidRPr="00796E73" w:rsidRDefault="00175193" w:rsidP="0012192F">
                      <w:pPr>
                        <w:pStyle w:val="Podnadpis"/>
                        <w:rPr>
                          <w:sz w:val="32"/>
                          <w:szCs w:val="32"/>
                        </w:rPr>
                      </w:pPr>
                      <w:r w:rsidRPr="00796E73">
                        <w:rPr>
                          <w:sz w:val="32"/>
                          <w:szCs w:val="32"/>
                        </w:rPr>
                        <w:t>za rok 201</w:t>
                      </w:r>
                      <w:r>
                        <w:rPr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51DE2C96" wp14:editId="5EE89B5A">
                <wp:simplePos x="0" y="0"/>
                <wp:positionH relativeFrom="page">
                  <wp:posOffset>1710055</wp:posOffset>
                </wp:positionH>
                <wp:positionV relativeFrom="page">
                  <wp:posOffset>9649460</wp:posOffset>
                </wp:positionV>
                <wp:extent cx="5130165" cy="179705"/>
                <wp:effectExtent l="0" t="0" r="0" b="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FAA39" w14:textId="2F104EB9" w:rsidR="00175193" w:rsidRPr="004924DC" w:rsidRDefault="00175193" w:rsidP="004924DC">
                            <w:r w:rsidRPr="004924DC">
                              <w:t xml:space="preserve">© Český statistický úřad, </w:t>
                            </w:r>
                            <w:r>
                              <w:t>Praha</w:t>
                            </w:r>
                            <w:r w:rsidRPr="004924DC">
                              <w:t xml:space="preserve">, </w:t>
                            </w:r>
                            <w:r>
                              <w:t>2020</w:t>
                            </w:r>
                          </w:p>
                          <w:p w14:paraId="319229B2" w14:textId="0B4388E7" w:rsidR="00175193" w:rsidRPr="005251DD" w:rsidRDefault="00175193" w:rsidP="00665BA4">
                            <w:r>
                              <w:t>20</w:t>
                            </w:r>
                          </w:p>
                          <w:p w14:paraId="4F565519" w14:textId="77777777" w:rsidR="00175193" w:rsidRPr="005251DD" w:rsidRDefault="00175193" w:rsidP="00FC684B"/>
                          <w:p w14:paraId="3E0B8C34" w14:textId="77777777" w:rsidR="00175193" w:rsidRDefault="00175193"/>
                          <w:p w14:paraId="5C0E84D9" w14:textId="77777777" w:rsidR="00175193" w:rsidRPr="00097407" w:rsidRDefault="00175193" w:rsidP="00665BA4">
                            <w:r w:rsidRPr="00097407">
                              <w:t xml:space="preserve">© </w:t>
                            </w:r>
                            <w:r w:rsidRPr="005251DD">
                              <w:t>Český statistický úřad</w:t>
                            </w:r>
                            <w:r>
                              <w:t xml:space="preserve"> / </w:t>
                            </w:r>
                            <w:r w:rsidRPr="009A1902">
                              <w:rPr>
                                <w:i/>
                              </w:rPr>
                              <w:t xml:space="preserve">Czech </w:t>
                            </w:r>
                            <w:proofErr w:type="spellStart"/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>Statistical</w:t>
                            </w:r>
                            <w:proofErr w:type="spellEnd"/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 xml:space="preserve"> Office</w:t>
                            </w:r>
                            <w:r w:rsidRPr="00097407">
                              <w:t>, místo, rok vydání</w:t>
                            </w:r>
                          </w:p>
                          <w:p w14:paraId="340B707E" w14:textId="77777777" w:rsidR="00175193" w:rsidRPr="005251DD" w:rsidRDefault="00175193" w:rsidP="00665BA4"/>
                          <w:p w14:paraId="35E76EAF" w14:textId="77777777" w:rsidR="00175193" w:rsidRPr="005251DD" w:rsidRDefault="00175193" w:rsidP="00FC684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2C96" id="_x0000_s1029" type="#_x0000_t202" style="position:absolute;margin-left:134.65pt;margin-top:759.8pt;width:403.95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" filled="f" stroked="f">
                <v:textbox inset="0,0,0,0">
                  <w:txbxContent>
                    <w:p w14:paraId="3ADFAA39" w14:textId="2F104EB9" w:rsidR="00175193" w:rsidRPr="004924DC" w:rsidRDefault="00175193" w:rsidP="004924DC">
                      <w:r w:rsidRPr="004924DC">
                        <w:t xml:space="preserve">© Český statistický úřad, </w:t>
                      </w:r>
                      <w:r>
                        <w:t>Praha</w:t>
                      </w:r>
                      <w:r w:rsidRPr="004924DC">
                        <w:t xml:space="preserve">, </w:t>
                      </w:r>
                      <w:r>
                        <w:t>2020</w:t>
                      </w:r>
                    </w:p>
                    <w:p w14:paraId="319229B2" w14:textId="0B4388E7" w:rsidR="00175193" w:rsidRPr="005251DD" w:rsidRDefault="00175193" w:rsidP="00665BA4">
                      <w:r>
                        <w:t>20</w:t>
                      </w:r>
                    </w:p>
                    <w:p w14:paraId="4F565519" w14:textId="77777777" w:rsidR="00175193" w:rsidRPr="005251DD" w:rsidRDefault="00175193" w:rsidP="00FC684B"/>
                    <w:p w14:paraId="3E0B8C34" w14:textId="77777777" w:rsidR="00175193" w:rsidRDefault="00175193"/>
                    <w:p w14:paraId="5C0E84D9" w14:textId="77777777" w:rsidR="00175193" w:rsidRPr="00097407" w:rsidRDefault="00175193" w:rsidP="00665BA4">
                      <w:r w:rsidRPr="00097407">
                        <w:t xml:space="preserve">© </w:t>
                      </w:r>
                      <w:r w:rsidRPr="005251DD">
                        <w:t>Český statistický úřad</w:t>
                      </w:r>
                      <w:r>
                        <w:t xml:space="preserve"> / </w:t>
                      </w:r>
                      <w:r w:rsidRPr="009A1902">
                        <w:rPr>
                          <w:i/>
                        </w:rPr>
                        <w:t xml:space="preserve">Czech </w:t>
                      </w:r>
                      <w:proofErr w:type="spellStart"/>
                      <w:r w:rsidRPr="009A1902">
                        <w:rPr>
                          <w:rFonts w:cs="Arial"/>
                          <w:i/>
                          <w:szCs w:val="20"/>
                        </w:rPr>
                        <w:t>Statistical</w:t>
                      </w:r>
                      <w:proofErr w:type="spellEnd"/>
                      <w:r w:rsidRPr="009A1902">
                        <w:rPr>
                          <w:rFonts w:cs="Arial"/>
                          <w:i/>
                          <w:szCs w:val="20"/>
                        </w:rPr>
                        <w:t xml:space="preserve"> Office</w:t>
                      </w:r>
                      <w:r w:rsidRPr="00097407">
                        <w:t>, místo, rok vydání</w:t>
                      </w:r>
                    </w:p>
                    <w:p w14:paraId="340B707E" w14:textId="77777777" w:rsidR="00175193" w:rsidRPr="005251DD" w:rsidRDefault="00175193" w:rsidP="00665BA4"/>
                    <w:p w14:paraId="35E76EAF" w14:textId="77777777" w:rsidR="00175193" w:rsidRPr="005251DD" w:rsidRDefault="00175193" w:rsidP="00FC684B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3632" behindDoc="0" locked="1" layoutInCell="0" allowOverlap="1" wp14:anchorId="53615A12" wp14:editId="6A12BDAD">
                <wp:simplePos x="0" y="0"/>
                <wp:positionH relativeFrom="page">
                  <wp:posOffset>1710055</wp:posOffset>
                </wp:positionH>
                <wp:positionV relativeFrom="page">
                  <wp:posOffset>9361169</wp:posOffset>
                </wp:positionV>
                <wp:extent cx="5130165" cy="0"/>
                <wp:effectExtent l="0" t="0" r="0" b="0"/>
                <wp:wrapNone/>
                <wp:docPr id="17" name="Přímá spojnic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68197BE" id="Přímá spojnice 33" o:spid="_x0000_s1026" style="position:absolute;z-index:25165363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margin;mso-height-relative:margin" from="134.65pt,737.1pt" to="538.6pt,7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" o:allowincell="f" strokecolor="windowText" strokeweight="1pt">
                <o:lock v:ext="edit" shapetype="f"/>
                <w10:wrap anchorx="page" anchory="page"/>
                <w10:anchorlock/>
              </v:line>
            </w:pict>
          </mc:Fallback>
        </mc:AlternateContent>
      </w:r>
      <w:r w:rsidR="00F63FB7">
        <w:br w:type="page"/>
      </w:r>
      <w:r w:rsidR="00016992"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58C94DBD" wp14:editId="2DA9FB6E">
                <wp:simplePos x="0" y="0"/>
                <wp:positionH relativeFrom="page">
                  <wp:posOffset>723900</wp:posOffset>
                </wp:positionH>
                <wp:positionV relativeFrom="page">
                  <wp:posOffset>1440180</wp:posOffset>
                </wp:positionV>
                <wp:extent cx="6119495" cy="7690485"/>
                <wp:effectExtent l="0" t="0" r="0" b="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769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4E9AA" w14:textId="77777777" w:rsidR="00175193" w:rsidRPr="006F5416" w:rsidRDefault="00175193" w:rsidP="000B30FA">
                            <w:pPr>
                              <w:pStyle w:val="TLKontaktyerven"/>
                            </w:pPr>
                            <w:r w:rsidRPr="006F5416">
                              <w:t>KONTAKTY V ÚSTŘEDÍ</w:t>
                            </w:r>
                          </w:p>
                          <w:p w14:paraId="4564D5FB" w14:textId="77777777" w:rsidR="00175193" w:rsidRPr="007D40DF" w:rsidRDefault="00175193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Český statistický úřad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 xml:space="preserve"> | Na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padesátém 81, 100 82 Praha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10, 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 xml:space="preserve">tel.: 274 051 111 | </w:t>
                            </w:r>
                            <w:r w:rsidRPr="007D40DF">
                              <w:rPr>
                                <w:color w:val="auto"/>
                              </w:rPr>
                              <w:t>www.czso.cz</w:t>
                            </w:r>
                          </w:p>
                          <w:p w14:paraId="4871D301" w14:textId="77777777" w:rsidR="00175193" w:rsidRPr="00D235B7" w:rsidRDefault="00175193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Oddělení informačních služeb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274 052 304, 274 052 451 | e-mail: infoservis@czso.cz</w:t>
                            </w:r>
                          </w:p>
                          <w:p w14:paraId="51B89884" w14:textId="77777777" w:rsidR="00175193" w:rsidRPr="00D235B7" w:rsidRDefault="00175193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Prodejna publikací ČSÚ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274 052 361 | e-mail: prodejna@czso.cz</w:t>
                            </w:r>
                          </w:p>
                          <w:p w14:paraId="31BFE0E9" w14:textId="77777777" w:rsidR="00175193" w:rsidRPr="00D235B7" w:rsidRDefault="00175193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Evropská data (ESDS), mezinárodní srovnání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274 052 347, 274 052 757 | e-mail: esds@czso.cz</w:t>
                            </w:r>
                          </w:p>
                          <w:p w14:paraId="29242622" w14:textId="77777777" w:rsidR="00175193" w:rsidRPr="00D235B7" w:rsidRDefault="00175193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Ústřední statistická knihovna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274 052 361 | e-mail: knihovna@czso.cz</w:t>
                            </w:r>
                          </w:p>
                          <w:p w14:paraId="6AD7B7DF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color w:val="auto"/>
                              </w:rPr>
                            </w:pPr>
                          </w:p>
                          <w:p w14:paraId="70B5D7D3" w14:textId="77777777" w:rsidR="00175193" w:rsidRPr="00D66223" w:rsidRDefault="00175193" w:rsidP="000B30FA">
                            <w:pPr>
                              <w:pStyle w:val="TLKontaktyerven"/>
                            </w:pPr>
                            <w:r w:rsidRPr="00D66223">
                              <w:t>INFORMAČNÍ SLUŽBY V REGIONECH</w:t>
                            </w:r>
                          </w:p>
                          <w:p w14:paraId="0B25B690" w14:textId="77777777" w:rsidR="00175193" w:rsidRPr="00992CF3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Hl. m. Praha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Na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padesátém 81, 100 82 Praha 10,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274 052 673,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274 054 223</w:t>
                            </w:r>
                          </w:p>
                          <w:p w14:paraId="40D95DFF" w14:textId="77777777" w:rsidR="00175193" w:rsidRPr="00992CF3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infoservispraha@czso.cz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www.praha.czso.cz</w:t>
                            </w:r>
                          </w:p>
                          <w:p w14:paraId="6DF7D581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14:paraId="57C695D8" w14:textId="77777777" w:rsidR="00175193" w:rsidRPr="00992CF3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Středočeský kraj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Na padesátém 81, 100 82 Praha 10,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274 054 175</w:t>
                            </w:r>
                          </w:p>
                          <w:p w14:paraId="786F7388" w14:textId="77777777" w:rsidR="00175193" w:rsidRPr="00992CF3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infoservisstc@czso.cz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www.stredocesky.czso.cz</w:t>
                            </w:r>
                          </w:p>
                          <w:p w14:paraId="66B0101B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14:paraId="0B66C4A3" w14:textId="77777777" w:rsidR="00175193" w:rsidRPr="00992CF3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České Budějovice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Žižkova 1, 370 77 České Budějovice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386 718 440</w:t>
                            </w:r>
                          </w:p>
                          <w:p w14:paraId="0092591E" w14:textId="77777777" w:rsidR="00175193" w:rsidRPr="00992CF3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infoserviscb@czso.cz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www.cbudejovice.czso.cz</w:t>
                            </w:r>
                          </w:p>
                          <w:p w14:paraId="09717459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14:paraId="60892065" w14:textId="77777777" w:rsidR="00175193" w:rsidRPr="00BC731E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Plzeň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Slovanská alej 36, 326 64 Plzeň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377 612 108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, 377 612 145</w:t>
                            </w:r>
                          </w:p>
                          <w:p w14:paraId="07ACB287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infoservisplzen@czso.cz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www.plzen.czso.cz</w:t>
                            </w:r>
                          </w:p>
                          <w:p w14:paraId="0749892A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14:paraId="2B1FB280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Karlovy Vary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</w:t>
                            </w:r>
                            <w:r w:rsidRPr="00095135">
                              <w:rPr>
                                <w:b w:val="0"/>
                                <w:color w:val="auto"/>
                              </w:rPr>
                              <w:t>Závodní 360/94, 360 06 Karlovy Vary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353 114 529, 353 114 525</w:t>
                            </w:r>
                          </w:p>
                          <w:p w14:paraId="7A0FB2B6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infoserviskv@czso.cz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www.kvary.czso.cz</w:t>
                            </w:r>
                          </w:p>
                          <w:p w14:paraId="4747E4A1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14:paraId="2C1ADFB6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Ústí nad Labem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Špálova 2684, 400 11 Ústí nad Labem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472 706 176,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472 706 121</w:t>
                            </w:r>
                          </w:p>
                          <w:p w14:paraId="1E052030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infoservisul@czso.cz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www.ustinadlabem.czso.cz</w:t>
                            </w:r>
                          </w:p>
                          <w:p w14:paraId="45B08776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14:paraId="20499249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Liberec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Nám. Dr. Edvarda Beneše 585/26, 460 01 Liberec 1,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485 238 811</w:t>
                            </w:r>
                          </w:p>
                          <w:p w14:paraId="417DBAE2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infoservislbc@czso.cz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www.liberec.czso.cz</w:t>
                            </w:r>
                          </w:p>
                          <w:p w14:paraId="0F774B11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14:paraId="6E879248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Hradec Králové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Myslivečkova 914, 500 03 Hradec Králové 3,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495 762 322,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495 762 317</w:t>
                            </w:r>
                          </w:p>
                          <w:p w14:paraId="6203BC74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infoservishk@czso.cz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www.hradeckralove.czso.cz</w:t>
                            </w:r>
                          </w:p>
                          <w:p w14:paraId="4461A859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14:paraId="718441FC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Pardubice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V Ráji 872, 531 53 Pardubice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466 743 480, 466 743 418</w:t>
                            </w:r>
                          </w:p>
                          <w:p w14:paraId="79E450B6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infoservispa@czso.cz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www.pardubice.czso.cz</w:t>
                            </w:r>
                          </w:p>
                          <w:p w14:paraId="46F9532C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14:paraId="65F89EF7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Jihlava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Ke Skalce 30,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586 01 Jihlava, tel.: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567 109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062, 567 109 073</w:t>
                            </w:r>
                          </w:p>
                          <w:p w14:paraId="0DF75DB9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infoservisvys@czso.cz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www.jihlava.czso.cz</w:t>
                            </w:r>
                          </w:p>
                          <w:p w14:paraId="65D33C93" w14:textId="77777777" w:rsidR="00175193" w:rsidRDefault="00175193" w:rsidP="000B30FA">
                            <w:pPr>
                              <w:pStyle w:val="TLKontakty"/>
                              <w:spacing w:after="80" w:line="240" w:lineRule="auto"/>
                            </w:pPr>
                          </w:p>
                          <w:p w14:paraId="73C7C058" w14:textId="77777777" w:rsidR="00175193" w:rsidRPr="00BC731E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Brno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Jezuitská 2, 601 59 Brno,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tel: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542 528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115, 542 528 200</w:t>
                            </w:r>
                          </w:p>
                          <w:p w14:paraId="512AF437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infoservisbrno@czso.cz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www.brno.czso.cz</w:t>
                            </w:r>
                          </w:p>
                          <w:p w14:paraId="77E7D2BF" w14:textId="77777777" w:rsidR="00175193" w:rsidRPr="004A61C5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14:paraId="138CD164" w14:textId="77777777" w:rsidR="00175193" w:rsidRPr="005E7C78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Olomouc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Jeremenkova 1142/42, 772 11 Olomouc,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tel.: 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585 731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516, 585 731 511</w:t>
                            </w:r>
                          </w:p>
                          <w:p w14:paraId="1C49A14D" w14:textId="77777777" w:rsidR="00175193" w:rsidRPr="005E7C78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infoservisolom@czso.cz | </w:t>
                            </w:r>
                            <w:r w:rsidRPr="005E7C78">
                              <w:rPr>
                                <w:color w:val="auto"/>
                              </w:rPr>
                              <w:t>www.olomouc.czso.cz</w:t>
                            </w:r>
                          </w:p>
                          <w:p w14:paraId="4FBDD4BF" w14:textId="77777777" w:rsidR="00175193" w:rsidRPr="005E7C78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14:paraId="4097920E" w14:textId="77777777" w:rsidR="00175193" w:rsidRPr="005E7C78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Zlín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tř. Tomáše Bati 1565, 761 76 Zlín,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tel.: 577 004 932, 5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>77 004 935</w:t>
                            </w:r>
                          </w:p>
                          <w:p w14:paraId="11CB07CB" w14:textId="77777777" w:rsidR="00175193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infoservis-zl@czso.cz | </w:t>
                            </w:r>
                            <w:r w:rsidRPr="00227A53">
                              <w:rPr>
                                <w:color w:val="auto"/>
                              </w:rPr>
                              <w:t>www.zlin.czso.cz</w:t>
                            </w:r>
                          </w:p>
                          <w:p w14:paraId="34F6AF05" w14:textId="77777777" w:rsidR="00175193" w:rsidRPr="005E7C78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14:paraId="76A51619" w14:textId="77777777" w:rsidR="00175193" w:rsidRPr="005E7C78" w:rsidRDefault="00175193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Ostrava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Repinova 17, 702 03 Ostrava,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tel: 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>595 131 230, 595 131 232</w:t>
                            </w:r>
                          </w:p>
                          <w:p w14:paraId="364DC1A2" w14:textId="77777777" w:rsidR="00175193" w:rsidRPr="0010437D" w:rsidRDefault="00175193" w:rsidP="00825C4D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infoservis_ov@czso.cz | </w:t>
                            </w:r>
                            <w:r w:rsidRPr="005E7C78">
                              <w:rPr>
                                <w:color w:val="auto"/>
                              </w:rPr>
                              <w:t>www.ostrava.czso.cz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4DBD" id="_x0000_s1030" type="#_x0000_t202" style="position:absolute;margin-left:57pt;margin-top:113.4pt;width:481.85pt;height:60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" filled="f" stroked="f">
                <v:textbox style="mso-fit-shape-to-text:t" inset="0,0,0,0">
                  <w:txbxContent>
                    <w:p w14:paraId="0764E9AA" w14:textId="77777777" w:rsidR="00175193" w:rsidRPr="006F5416" w:rsidRDefault="00175193" w:rsidP="000B30FA">
                      <w:pPr>
                        <w:pStyle w:val="TLKontaktyerven"/>
                      </w:pPr>
                      <w:r w:rsidRPr="006F5416">
                        <w:t>KONTAKTY V ÚSTŘEDÍ</w:t>
                      </w:r>
                    </w:p>
                    <w:p w14:paraId="4564D5FB" w14:textId="77777777" w:rsidR="00175193" w:rsidRPr="007D40DF" w:rsidRDefault="00175193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66223">
                        <w:t>Český statistický úřad</w:t>
                      </w:r>
                      <w:r w:rsidRPr="007D40DF">
                        <w:rPr>
                          <w:b w:val="0"/>
                          <w:color w:val="auto"/>
                        </w:rPr>
                        <w:t xml:space="preserve"> | Na</w:t>
                      </w:r>
                      <w:r>
                        <w:rPr>
                          <w:b w:val="0"/>
                          <w:color w:val="auto"/>
                        </w:rPr>
                        <w:t xml:space="preserve"> padesátém 81, 100 82 Praha</w:t>
                      </w:r>
                      <w:r w:rsidRPr="007D40DF">
                        <w:rPr>
                          <w:b w:val="0"/>
                          <w:color w:val="auto"/>
                        </w:rPr>
                        <w:t> </w:t>
                      </w:r>
                      <w:r>
                        <w:rPr>
                          <w:b w:val="0"/>
                          <w:color w:val="auto"/>
                        </w:rPr>
                        <w:t xml:space="preserve">10, </w:t>
                      </w:r>
                      <w:r w:rsidRPr="007D40DF">
                        <w:rPr>
                          <w:b w:val="0"/>
                          <w:color w:val="auto"/>
                        </w:rPr>
                        <w:t xml:space="preserve">tel.: 274 051 111 | </w:t>
                      </w:r>
                      <w:r w:rsidRPr="007D40DF">
                        <w:rPr>
                          <w:color w:val="auto"/>
                        </w:rPr>
                        <w:t>www.czso.cz</w:t>
                      </w:r>
                    </w:p>
                    <w:p w14:paraId="4871D301" w14:textId="77777777" w:rsidR="00175193" w:rsidRPr="00D235B7" w:rsidRDefault="00175193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Oddělení informačních služeb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274 052 304, 274 052 451 | e-mail: infoservis@czso.cz</w:t>
                      </w:r>
                    </w:p>
                    <w:p w14:paraId="51B89884" w14:textId="77777777" w:rsidR="00175193" w:rsidRPr="00D235B7" w:rsidRDefault="00175193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Prodejna publikací ČSÚ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274 052 361 | e-mail: prodejna@czso.cz</w:t>
                      </w:r>
                    </w:p>
                    <w:p w14:paraId="31BFE0E9" w14:textId="77777777" w:rsidR="00175193" w:rsidRPr="00D235B7" w:rsidRDefault="00175193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Evropská data (ESDS), mezinárodní srovnání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274 052 347, 274 052 757 | e-mail: esds@czso.cz</w:t>
                      </w:r>
                    </w:p>
                    <w:p w14:paraId="29242622" w14:textId="77777777" w:rsidR="00175193" w:rsidRPr="00D235B7" w:rsidRDefault="00175193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Ústřední statistická knihovna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274 052 361 | e-mail: knihovna@czso.cz</w:t>
                      </w:r>
                    </w:p>
                    <w:p w14:paraId="6AD7B7DF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color w:val="auto"/>
                        </w:rPr>
                      </w:pPr>
                    </w:p>
                    <w:p w14:paraId="70B5D7D3" w14:textId="77777777" w:rsidR="00175193" w:rsidRPr="00D66223" w:rsidRDefault="00175193" w:rsidP="000B30FA">
                      <w:pPr>
                        <w:pStyle w:val="TLKontaktyerven"/>
                      </w:pPr>
                      <w:r w:rsidRPr="00D66223">
                        <w:t>INFORMAČNÍ SLUŽBY V REGIONECH</w:t>
                      </w:r>
                    </w:p>
                    <w:p w14:paraId="0B25B690" w14:textId="77777777" w:rsidR="00175193" w:rsidRPr="00992CF3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Hl. m. Praha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Na</w:t>
                      </w:r>
                      <w:r>
                        <w:rPr>
                          <w:b w:val="0"/>
                          <w:color w:val="auto"/>
                        </w:rPr>
                        <w:t xml:space="preserve"> padesátém 81, 100 82 Praha 10, </w:t>
                      </w:r>
                      <w:r w:rsidRPr="00992CF3">
                        <w:rPr>
                          <w:b w:val="0"/>
                          <w:color w:val="auto"/>
                        </w:rPr>
                        <w:t>tel.</w:t>
                      </w:r>
                      <w:r w:rsidRPr="007D40DF">
                        <w:rPr>
                          <w:b w:val="0"/>
                          <w:color w:val="auto"/>
                        </w:rPr>
                        <w:t>:</w:t>
                      </w:r>
                      <w:r>
                        <w:rPr>
                          <w:b w:val="0"/>
                          <w:color w:val="auto"/>
                        </w:rPr>
                        <w:t xml:space="preserve"> 274 052 673, </w:t>
                      </w:r>
                      <w:r w:rsidRPr="00992CF3">
                        <w:rPr>
                          <w:b w:val="0"/>
                          <w:color w:val="auto"/>
                        </w:rPr>
                        <w:t>274 054 223</w:t>
                      </w:r>
                    </w:p>
                    <w:p w14:paraId="40D95DFF" w14:textId="77777777" w:rsidR="00175193" w:rsidRPr="00992CF3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infoservispraha@czso.cz | </w:t>
                      </w:r>
                      <w:r w:rsidRPr="00992CF3">
                        <w:rPr>
                          <w:color w:val="auto"/>
                        </w:rPr>
                        <w:t>www.praha.czso.cz</w:t>
                      </w:r>
                    </w:p>
                    <w:p w14:paraId="6DF7D581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14:paraId="57C695D8" w14:textId="77777777" w:rsidR="00175193" w:rsidRPr="00992CF3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Středočeský kraj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Na padesátém 81, 100 82 Praha 10,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992CF3">
                        <w:rPr>
                          <w:b w:val="0"/>
                          <w:color w:val="auto"/>
                        </w:rPr>
                        <w:t>274 054 175</w:t>
                      </w:r>
                    </w:p>
                    <w:p w14:paraId="786F7388" w14:textId="77777777" w:rsidR="00175193" w:rsidRPr="00992CF3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infoservisstc@czso.cz | </w:t>
                      </w:r>
                      <w:r w:rsidRPr="00992CF3">
                        <w:rPr>
                          <w:color w:val="auto"/>
                        </w:rPr>
                        <w:t>www.stredocesky.czso.cz</w:t>
                      </w:r>
                    </w:p>
                    <w:p w14:paraId="66B0101B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14:paraId="0B66C4A3" w14:textId="77777777" w:rsidR="00175193" w:rsidRPr="00992CF3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České Budějovice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Žižkova 1, 370 77 České Budějovice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992CF3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992CF3">
                        <w:rPr>
                          <w:b w:val="0"/>
                          <w:color w:val="auto"/>
                        </w:rPr>
                        <w:t>386 718 440</w:t>
                      </w:r>
                    </w:p>
                    <w:p w14:paraId="0092591E" w14:textId="77777777" w:rsidR="00175193" w:rsidRPr="00992CF3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infoserviscb@czso.cz | </w:t>
                      </w:r>
                      <w:r w:rsidRPr="00992CF3">
                        <w:rPr>
                          <w:color w:val="auto"/>
                        </w:rPr>
                        <w:t>www.cbudejovice.czso.cz</w:t>
                      </w:r>
                    </w:p>
                    <w:p w14:paraId="09717459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14:paraId="60892065" w14:textId="77777777" w:rsidR="00175193" w:rsidRPr="00BC731E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Plzeň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Slovanská alej 36, 326 64 Plzeň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377 612 108</w:t>
                      </w:r>
                      <w:r w:rsidRPr="00BC731E">
                        <w:rPr>
                          <w:b w:val="0"/>
                          <w:color w:val="auto"/>
                        </w:rPr>
                        <w:t>, 377 612 145</w:t>
                      </w:r>
                    </w:p>
                    <w:p w14:paraId="07ACB287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infoservisplzen@czso.cz | </w:t>
                      </w:r>
                      <w:r w:rsidRPr="004A61C5">
                        <w:rPr>
                          <w:color w:val="auto"/>
                        </w:rPr>
                        <w:t>www.plzen.czso.cz</w:t>
                      </w:r>
                    </w:p>
                    <w:p w14:paraId="0749892A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14:paraId="2B1FB280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Karlovy Vary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</w:t>
                      </w:r>
                      <w:r w:rsidRPr="00095135">
                        <w:rPr>
                          <w:b w:val="0"/>
                          <w:color w:val="auto"/>
                        </w:rPr>
                        <w:t>Závodní 360/94, 360 06 Karlovy Vary</w:t>
                      </w:r>
                      <w:r w:rsidRPr="004A61C5">
                        <w:rPr>
                          <w:b w:val="0"/>
                          <w:color w:val="auto"/>
                        </w:rPr>
                        <w:t>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353 114 529, 353 114 525</w:t>
                      </w:r>
                    </w:p>
                    <w:p w14:paraId="7A0FB2B6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infoserviskv@czso.cz | </w:t>
                      </w:r>
                      <w:r w:rsidRPr="004A61C5">
                        <w:rPr>
                          <w:color w:val="auto"/>
                        </w:rPr>
                        <w:t>www.kvary.czso.cz</w:t>
                      </w:r>
                    </w:p>
                    <w:p w14:paraId="4747E4A1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14:paraId="2C1ADFB6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Ústí nad Labem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Špálova 2684, 400 11 Ústí nad Labem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472 706 176,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472 706 121</w:t>
                      </w:r>
                    </w:p>
                    <w:p w14:paraId="1E052030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infoservisul@czso.cz | </w:t>
                      </w:r>
                      <w:r w:rsidRPr="004A61C5">
                        <w:rPr>
                          <w:color w:val="auto"/>
                        </w:rPr>
                        <w:t>www.ustinadlabem.czso.cz</w:t>
                      </w:r>
                    </w:p>
                    <w:p w14:paraId="45B08776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14:paraId="20499249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Liberec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Nám. Dr. Edvarda Beneše 585/26, 460 01 Liberec 1,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485 238 811</w:t>
                      </w:r>
                    </w:p>
                    <w:p w14:paraId="417DBAE2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infoservislbc@czso.cz | </w:t>
                      </w:r>
                      <w:r w:rsidRPr="004A61C5">
                        <w:rPr>
                          <w:color w:val="auto"/>
                        </w:rPr>
                        <w:t>www.liberec.czso.cz</w:t>
                      </w:r>
                    </w:p>
                    <w:p w14:paraId="0F774B11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14:paraId="6E879248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Hradec Králové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Myslivečkova 914, 500 03 Hradec Králové 3, </w:t>
                      </w:r>
                      <w:r>
                        <w:rPr>
                          <w:b w:val="0"/>
                          <w:color w:val="auto"/>
                        </w:rPr>
                        <w:t>tel.</w:t>
                      </w:r>
                      <w:r w:rsidRPr="007D40DF">
                        <w:rPr>
                          <w:b w:val="0"/>
                          <w:color w:val="auto"/>
                        </w:rPr>
                        <w:t>: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495 762 322,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495 762 317</w:t>
                      </w:r>
                    </w:p>
                    <w:p w14:paraId="6203BC74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infoservishk@czso.cz | </w:t>
                      </w:r>
                      <w:r w:rsidRPr="004A61C5">
                        <w:rPr>
                          <w:color w:val="auto"/>
                        </w:rPr>
                        <w:t>www.hradeckralove.czso.cz</w:t>
                      </w:r>
                    </w:p>
                    <w:p w14:paraId="4461A859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14:paraId="718441FC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Pardubice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V Ráji 872, 531 53 Pardubice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>: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466 743 480, 466 743 418</w:t>
                      </w:r>
                    </w:p>
                    <w:p w14:paraId="79E450B6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infoservispa@czso.cz | </w:t>
                      </w:r>
                      <w:r w:rsidRPr="004A61C5">
                        <w:rPr>
                          <w:color w:val="auto"/>
                        </w:rPr>
                        <w:t>www.pardubice.czso.cz</w:t>
                      </w:r>
                    </w:p>
                    <w:p w14:paraId="46F9532C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14:paraId="65F89EF7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Jihlava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Ke Skalce 30,</w:t>
                      </w:r>
                      <w:r>
                        <w:rPr>
                          <w:b w:val="0"/>
                          <w:color w:val="auto"/>
                        </w:rPr>
                        <w:t xml:space="preserve"> 586 01 Jihlava, tel.: 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567 109 </w:t>
                      </w:r>
                      <w:r w:rsidRPr="00BC731E">
                        <w:rPr>
                          <w:b w:val="0"/>
                          <w:color w:val="auto"/>
                        </w:rPr>
                        <w:t>062, 567 109 073</w:t>
                      </w:r>
                    </w:p>
                    <w:p w14:paraId="0DF75DB9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infoservisvys@czso.cz | </w:t>
                      </w:r>
                      <w:r w:rsidRPr="004A61C5">
                        <w:rPr>
                          <w:color w:val="auto"/>
                        </w:rPr>
                        <w:t>www.jihlava.czso.cz</w:t>
                      </w:r>
                    </w:p>
                    <w:p w14:paraId="65D33C93" w14:textId="77777777" w:rsidR="00175193" w:rsidRDefault="00175193" w:rsidP="000B30FA">
                      <w:pPr>
                        <w:pStyle w:val="TLKontakty"/>
                        <w:spacing w:after="80" w:line="240" w:lineRule="auto"/>
                      </w:pPr>
                    </w:p>
                    <w:p w14:paraId="73C7C058" w14:textId="77777777" w:rsidR="00175193" w:rsidRPr="00BC731E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Brno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Jezuitská 2, 601 59 Brno, </w:t>
                      </w:r>
                      <w:r>
                        <w:rPr>
                          <w:b w:val="0"/>
                          <w:color w:val="auto"/>
                        </w:rPr>
                        <w:t xml:space="preserve">tel: 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542 528 </w:t>
                      </w:r>
                      <w:r w:rsidRPr="00BC731E">
                        <w:rPr>
                          <w:b w:val="0"/>
                          <w:color w:val="auto"/>
                        </w:rPr>
                        <w:t>115, 542 528 200</w:t>
                      </w:r>
                    </w:p>
                    <w:p w14:paraId="512AF437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infoservisbrno@czso.cz | </w:t>
                      </w:r>
                      <w:r w:rsidRPr="004A61C5">
                        <w:rPr>
                          <w:color w:val="auto"/>
                        </w:rPr>
                        <w:t>www.brno.czso.cz</w:t>
                      </w:r>
                    </w:p>
                    <w:p w14:paraId="77E7D2BF" w14:textId="77777777" w:rsidR="00175193" w:rsidRPr="004A61C5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14:paraId="138CD164" w14:textId="77777777" w:rsidR="00175193" w:rsidRPr="005E7C78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Olomouc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Jeremenkova 1142/42, 772 11 Olomouc, </w:t>
                      </w:r>
                      <w:r>
                        <w:rPr>
                          <w:b w:val="0"/>
                          <w:color w:val="auto"/>
                        </w:rPr>
                        <w:t xml:space="preserve">tel.: 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585 731 </w:t>
                      </w:r>
                      <w:r w:rsidRPr="00BC731E">
                        <w:rPr>
                          <w:b w:val="0"/>
                          <w:color w:val="auto"/>
                        </w:rPr>
                        <w:t>516, 585 731 511</w:t>
                      </w:r>
                    </w:p>
                    <w:p w14:paraId="1C49A14D" w14:textId="77777777" w:rsidR="00175193" w:rsidRPr="005E7C78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infoservisolom@czso.cz | </w:t>
                      </w:r>
                      <w:r w:rsidRPr="005E7C78">
                        <w:rPr>
                          <w:color w:val="auto"/>
                        </w:rPr>
                        <w:t>www.olomouc.czso.cz</w:t>
                      </w:r>
                    </w:p>
                    <w:p w14:paraId="4FBDD4BF" w14:textId="77777777" w:rsidR="00175193" w:rsidRPr="005E7C78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14:paraId="4097920E" w14:textId="77777777" w:rsidR="00175193" w:rsidRPr="005E7C78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Zlín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tř. Tomáše Bati 1565, 761 76 Zlín, </w:t>
                      </w:r>
                      <w:r w:rsidRPr="00BC731E">
                        <w:rPr>
                          <w:b w:val="0"/>
                          <w:color w:val="auto"/>
                        </w:rPr>
                        <w:t>tel.: 577 004 932, 5</w:t>
                      </w:r>
                      <w:r w:rsidRPr="005E7C78">
                        <w:rPr>
                          <w:b w:val="0"/>
                          <w:color w:val="auto"/>
                        </w:rPr>
                        <w:t>77 004 935</w:t>
                      </w:r>
                    </w:p>
                    <w:p w14:paraId="11CB07CB" w14:textId="77777777" w:rsidR="00175193" w:rsidRDefault="00175193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infoservis-zl@czso.cz | </w:t>
                      </w:r>
                      <w:r w:rsidRPr="00227A53">
                        <w:rPr>
                          <w:color w:val="auto"/>
                        </w:rPr>
                        <w:t>www.zlin.czso.cz</w:t>
                      </w:r>
                    </w:p>
                    <w:p w14:paraId="34F6AF05" w14:textId="77777777" w:rsidR="00175193" w:rsidRPr="005E7C78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14:paraId="76A51619" w14:textId="77777777" w:rsidR="00175193" w:rsidRPr="005E7C78" w:rsidRDefault="00175193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Ostrava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Repinova 17, 702 03 Ostrava,</w:t>
                      </w:r>
                      <w:r>
                        <w:rPr>
                          <w:b w:val="0"/>
                          <w:color w:val="auto"/>
                        </w:rPr>
                        <w:t xml:space="preserve"> tel: </w:t>
                      </w:r>
                      <w:r w:rsidRPr="005E7C78">
                        <w:rPr>
                          <w:b w:val="0"/>
                          <w:color w:val="auto"/>
                        </w:rPr>
                        <w:t>595 131 230, 595 131 232</w:t>
                      </w:r>
                    </w:p>
                    <w:p w14:paraId="364DC1A2" w14:textId="77777777" w:rsidR="00175193" w:rsidRPr="0010437D" w:rsidRDefault="00175193" w:rsidP="00825C4D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infoservis_ov@czso.cz | </w:t>
                      </w:r>
                      <w:r w:rsidRPr="005E7C78">
                        <w:rPr>
                          <w:color w:val="auto"/>
                        </w:rPr>
                        <w:t>www.ostrava.czso.cz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3DB82666" wp14:editId="05E67ED9">
                <wp:simplePos x="0" y="0"/>
                <wp:positionH relativeFrom="page">
                  <wp:posOffset>720090</wp:posOffset>
                </wp:positionH>
                <wp:positionV relativeFrom="page">
                  <wp:posOffset>9486900</wp:posOffset>
                </wp:positionV>
                <wp:extent cx="6120130" cy="360045"/>
                <wp:effectExtent l="0" t="0" r="0" b="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FDB2A" w14:textId="21F89A3D" w:rsidR="00175193" w:rsidRPr="00AF2852" w:rsidRDefault="00175193" w:rsidP="0047139E">
                            <w:pPr>
                              <w:spacing w:after="0" w:line="240" w:lineRule="auto"/>
                            </w:pPr>
                            <w:r w:rsidRPr="00321924">
                              <w:t xml:space="preserve">© Český statistický úřad, </w:t>
                            </w:r>
                            <w:r>
                              <w:t>Praha</w:t>
                            </w:r>
                            <w:r w:rsidRPr="00321924">
                              <w:t xml:space="preserve">, </w:t>
                            </w:r>
                            <w: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2666" id="_x0000_s1031" type="#_x0000_t202" style="position:absolute;margin-left:56.7pt;margin-top:747pt;width:481.9pt;height:28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" filled="f" stroked="f">
                <v:textbox inset="0,0,0,0">
                  <w:txbxContent>
                    <w:p w14:paraId="58BFDB2A" w14:textId="21F89A3D" w:rsidR="00175193" w:rsidRPr="00AF2852" w:rsidRDefault="00175193" w:rsidP="0047139E">
                      <w:pPr>
                        <w:spacing w:after="0" w:line="240" w:lineRule="auto"/>
                      </w:pPr>
                      <w:r w:rsidRPr="00321924">
                        <w:t xml:space="preserve">© Český statistický úřad, </w:t>
                      </w:r>
                      <w:r>
                        <w:t>Praha</w:t>
                      </w:r>
                      <w:r w:rsidRPr="00321924">
                        <w:t xml:space="preserve">, </w:t>
                      </w:r>
                      <w:r>
                        <w:t>2020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5CA5EF9E" wp14:editId="5F5A7AD7">
                <wp:simplePos x="0" y="0"/>
                <wp:positionH relativeFrom="page">
                  <wp:posOffset>723265</wp:posOffset>
                </wp:positionH>
                <wp:positionV relativeFrom="page">
                  <wp:posOffset>723265</wp:posOffset>
                </wp:positionV>
                <wp:extent cx="6119495" cy="57277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B7131" w14:textId="77777777" w:rsidR="00175193" w:rsidRPr="009A1902" w:rsidRDefault="00175193" w:rsidP="000A3A2C">
                            <w:pPr>
                              <w:rPr>
                                <w:b/>
                                <w:bCs/>
                                <w:i/>
                                <w:sz w:val="24"/>
                              </w:rPr>
                            </w:pPr>
                            <w:r w:rsidRPr="00B95F50">
                              <w:rPr>
                                <w:b/>
                                <w:color w:val="0071BC"/>
                                <w:sz w:val="24"/>
                              </w:rPr>
                              <w:t xml:space="preserve">Zajímají Vás nejnovější údaje o inflaci, HDP, obyvatelstvu, průměrných mzdách </w:t>
                            </w:r>
                            <w:r>
                              <w:rPr>
                                <w:b/>
                                <w:color w:val="0071BC"/>
                                <w:sz w:val="24"/>
                              </w:rPr>
                              <w:br/>
                            </w:r>
                            <w:r w:rsidRPr="00B95F50">
                              <w:rPr>
                                <w:b/>
                                <w:color w:val="0071BC"/>
                                <w:sz w:val="24"/>
                              </w:rPr>
                              <w:t xml:space="preserve">a mnohé další? Najdete je na stránkách ČSÚ na internetu: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www.czso.cz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5EF9E" id="_x0000_s1032" type="#_x0000_t202" style="position:absolute;margin-left:56.95pt;margin-top:56.95pt;width:481.85pt;height:45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" filled="f" stroked="f">
                <v:textbox style="mso-fit-shape-to-text:t" inset="0,0,0,0">
                  <w:txbxContent>
                    <w:p w14:paraId="03EB7131" w14:textId="77777777" w:rsidR="00175193" w:rsidRPr="009A1902" w:rsidRDefault="00175193" w:rsidP="000A3A2C">
                      <w:pPr>
                        <w:rPr>
                          <w:b/>
                          <w:bCs/>
                          <w:i/>
                          <w:sz w:val="24"/>
                        </w:rPr>
                      </w:pPr>
                      <w:r w:rsidRPr="00B95F50">
                        <w:rPr>
                          <w:b/>
                          <w:color w:val="0071BC"/>
                          <w:sz w:val="24"/>
                        </w:rPr>
                        <w:t xml:space="preserve">Zajímají Vás nejnovější údaje o inflaci, HDP, obyvatelstvu, průměrných mzdách </w:t>
                      </w:r>
                      <w:r>
                        <w:rPr>
                          <w:b/>
                          <w:color w:val="0071BC"/>
                          <w:sz w:val="24"/>
                        </w:rPr>
                        <w:br/>
                      </w:r>
                      <w:r w:rsidRPr="00B95F50">
                        <w:rPr>
                          <w:b/>
                          <w:color w:val="0071BC"/>
                          <w:sz w:val="24"/>
                        </w:rPr>
                        <w:t xml:space="preserve">a mnohé další? Najdete je na stránkách ČSÚ na internetu: </w:t>
                      </w:r>
                      <w:r>
                        <w:rPr>
                          <w:b/>
                          <w:bCs/>
                          <w:sz w:val="24"/>
                        </w:rPr>
                        <w:t>www.czso.cz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1E04EB7C" w14:textId="77777777" w:rsidR="00EE4B1B" w:rsidRPr="006F5416" w:rsidRDefault="00EE4B1B" w:rsidP="006F5416">
      <w:pPr>
        <w:pStyle w:val="Obsah"/>
      </w:pPr>
      <w:r w:rsidRPr="006F5416">
        <w:lastRenderedPageBreak/>
        <w:t>Obsah</w:t>
      </w:r>
    </w:p>
    <w:p w14:paraId="33D3B0FC" w14:textId="67BACB97" w:rsidR="00BE43F4" w:rsidRDefault="00E5051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</w:rPr>
        <w:fldChar w:fldCharType="begin"/>
      </w:r>
      <w:r w:rsidR="00C62BD6">
        <w:rPr>
          <w:b/>
        </w:rPr>
        <w:instrText xml:space="preserve"> TOC \o "1-3" \h \z \u </w:instrText>
      </w:r>
      <w:r>
        <w:rPr>
          <w:b/>
        </w:rPr>
        <w:fldChar w:fldCharType="separate"/>
      </w:r>
      <w:hyperlink w:anchor="_Toc41558305" w:history="1">
        <w:r w:rsidR="00BE43F4" w:rsidRPr="00D80459">
          <w:rPr>
            <w:rStyle w:val="Hypertextovodkaz"/>
            <w:noProof/>
          </w:rPr>
          <w:t>1. Úvod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_Toc41558305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4</w:t>
        </w:r>
        <w:r w:rsidR="00BE43F4">
          <w:rPr>
            <w:noProof/>
            <w:webHidden/>
          </w:rPr>
          <w:fldChar w:fldCharType="end"/>
        </w:r>
      </w:hyperlink>
    </w:p>
    <w:p w14:paraId="5B3980CC" w14:textId="288D7D2C" w:rsidR="00BE43F4" w:rsidRDefault="002C00F2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06" w:history="1">
        <w:r w:rsidR="00BE43F4" w:rsidRPr="00D80459">
          <w:rPr>
            <w:rStyle w:val="Hypertextovodkaz"/>
            <w:noProof/>
          </w:rPr>
          <w:t>2. Legislativní úprava nemocenského pojištění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_Toc41558306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6</w:t>
        </w:r>
        <w:r w:rsidR="00BE43F4">
          <w:rPr>
            <w:noProof/>
            <w:webHidden/>
          </w:rPr>
          <w:fldChar w:fldCharType="end"/>
        </w:r>
      </w:hyperlink>
    </w:p>
    <w:p w14:paraId="480EF65D" w14:textId="5F934A4C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07" w:history="1">
        <w:r w:rsidR="00BE43F4" w:rsidRPr="00D80459">
          <w:rPr>
            <w:rStyle w:val="Hypertextovodkaz"/>
            <w:noProof/>
          </w:rPr>
          <w:t>2.1 Účast na nemocenském pojištění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_Toc41558307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6</w:t>
        </w:r>
        <w:r w:rsidR="00BE43F4">
          <w:rPr>
            <w:noProof/>
            <w:webHidden/>
          </w:rPr>
          <w:fldChar w:fldCharType="end"/>
        </w:r>
      </w:hyperlink>
    </w:p>
    <w:p w14:paraId="010E28FA" w14:textId="0968B281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08" w:history="1">
        <w:r w:rsidR="00BE43F4" w:rsidRPr="00D80459">
          <w:rPr>
            <w:rStyle w:val="Hypertextovodkaz"/>
            <w:noProof/>
          </w:rPr>
          <w:t>2.2 Nemocenské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_Toc41558308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7</w:t>
        </w:r>
        <w:r w:rsidR="00BE43F4">
          <w:rPr>
            <w:noProof/>
            <w:webHidden/>
          </w:rPr>
          <w:fldChar w:fldCharType="end"/>
        </w:r>
      </w:hyperlink>
    </w:p>
    <w:p w14:paraId="1746B479" w14:textId="7C55EC77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09" w:history="1">
        <w:r w:rsidR="00BE43F4" w:rsidRPr="00D80459">
          <w:rPr>
            <w:rStyle w:val="Hypertextovodkaz"/>
            <w:noProof/>
          </w:rPr>
          <w:t>2.3 Uplatnění nároku na dávku nemocenského pojištění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_Toc41558309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8</w:t>
        </w:r>
        <w:r w:rsidR="00BE43F4">
          <w:rPr>
            <w:noProof/>
            <w:webHidden/>
          </w:rPr>
          <w:fldChar w:fldCharType="end"/>
        </w:r>
      </w:hyperlink>
    </w:p>
    <w:p w14:paraId="0E863B89" w14:textId="5E32922C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0" w:history="1">
        <w:r w:rsidR="00BE43F4" w:rsidRPr="00D80459">
          <w:rPr>
            <w:rStyle w:val="Hypertextovodkaz"/>
            <w:noProof/>
          </w:rPr>
          <w:t>2.4 Výpočet dávek nemocenského pojištění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_Toc41558310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8</w:t>
        </w:r>
        <w:r w:rsidR="00BE43F4">
          <w:rPr>
            <w:noProof/>
            <w:webHidden/>
          </w:rPr>
          <w:fldChar w:fldCharType="end"/>
        </w:r>
      </w:hyperlink>
    </w:p>
    <w:p w14:paraId="4EA6B0E0" w14:textId="0A3A0E63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1" w:history="1">
        <w:r w:rsidR="00BE43F4" w:rsidRPr="00D80459">
          <w:rPr>
            <w:rStyle w:val="Hypertextovodkaz"/>
            <w:noProof/>
          </w:rPr>
          <w:t>2.5 Nejvýznamnější legislativní změny v oblasti nemocenského pojištění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_Toc41558311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9</w:t>
        </w:r>
        <w:r w:rsidR="00BE43F4">
          <w:rPr>
            <w:noProof/>
            <w:webHidden/>
          </w:rPr>
          <w:fldChar w:fldCharType="end"/>
        </w:r>
      </w:hyperlink>
    </w:p>
    <w:p w14:paraId="6BDC691C" w14:textId="2F53129B" w:rsidR="00BE43F4" w:rsidRDefault="002C00F2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2" w:history="1">
        <w:r w:rsidR="00BE43F4" w:rsidRPr="00D80459">
          <w:rPr>
            <w:rStyle w:val="Hypertextovodkaz"/>
            <w:noProof/>
          </w:rPr>
          <w:t>3. Metodika a zdroje dat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_Toc41558312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10</w:t>
        </w:r>
        <w:r w:rsidR="00BE43F4">
          <w:rPr>
            <w:noProof/>
            <w:webHidden/>
          </w:rPr>
          <w:fldChar w:fldCharType="end"/>
        </w:r>
      </w:hyperlink>
    </w:p>
    <w:p w14:paraId="01B956B4" w14:textId="3F7B4C08" w:rsidR="00BE43F4" w:rsidRDefault="002C00F2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3" w:history="1">
        <w:r w:rsidR="00BE43F4" w:rsidRPr="00D80459">
          <w:rPr>
            <w:rStyle w:val="Hypertextovodkaz"/>
            <w:noProof/>
          </w:rPr>
          <w:t>4. Analytická část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_Toc41558313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13</w:t>
        </w:r>
        <w:r w:rsidR="00BE43F4">
          <w:rPr>
            <w:noProof/>
            <w:webHidden/>
          </w:rPr>
          <w:fldChar w:fldCharType="end"/>
        </w:r>
      </w:hyperlink>
    </w:p>
    <w:p w14:paraId="3E3FF0DC" w14:textId="45AD8A5E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4" w:history="1">
        <w:r w:rsidR="00BE43F4" w:rsidRPr="00D80459">
          <w:rPr>
            <w:rStyle w:val="Hypertextovodkaz"/>
            <w:noProof/>
          </w:rPr>
          <w:t>4.1 Nemocensky pojištěné osoby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_Toc41558314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13</w:t>
        </w:r>
        <w:r w:rsidR="00BE43F4">
          <w:rPr>
            <w:noProof/>
            <w:webHidden/>
          </w:rPr>
          <w:fldChar w:fldCharType="end"/>
        </w:r>
      </w:hyperlink>
    </w:p>
    <w:p w14:paraId="36080DFA" w14:textId="0F11CD51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5" w:history="1">
        <w:r w:rsidR="00BE43F4" w:rsidRPr="00D80459">
          <w:rPr>
            <w:rStyle w:val="Hypertextovodkaz"/>
            <w:noProof/>
          </w:rPr>
          <w:t>4.2 Nově hlášené případy dočasné pracovní neschopnosti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_Toc41558315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17</w:t>
        </w:r>
        <w:r w:rsidR="00BE43F4">
          <w:rPr>
            <w:noProof/>
            <w:webHidden/>
          </w:rPr>
          <w:fldChar w:fldCharType="end"/>
        </w:r>
      </w:hyperlink>
    </w:p>
    <w:p w14:paraId="6E0D096F" w14:textId="68A46B15" w:rsidR="00BE43F4" w:rsidRDefault="002C00F2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6" w:history="1">
        <w:r w:rsidR="00BE43F4" w:rsidRPr="00D80459">
          <w:rPr>
            <w:rStyle w:val="Hypertextovodkaz"/>
            <w:noProof/>
          </w:rPr>
          <w:t>4.2.1 Počet případů dočasné pracovní neschopnosti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_Toc41558316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17</w:t>
        </w:r>
        <w:r w:rsidR="00BE43F4">
          <w:rPr>
            <w:noProof/>
            <w:webHidden/>
          </w:rPr>
          <w:fldChar w:fldCharType="end"/>
        </w:r>
      </w:hyperlink>
    </w:p>
    <w:p w14:paraId="052FCA75" w14:textId="1F12E2A7" w:rsidR="00BE43F4" w:rsidRDefault="002C00F2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7" w:history="1">
        <w:r w:rsidR="00BE43F4" w:rsidRPr="00D80459">
          <w:rPr>
            <w:rStyle w:val="Hypertextovodkaz"/>
            <w:noProof/>
          </w:rPr>
          <w:t>4.2.2 Délka trvání dočasné pracovní neschopnosti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_Toc41558317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23</w:t>
        </w:r>
        <w:r w:rsidR="00BE43F4">
          <w:rPr>
            <w:noProof/>
            <w:webHidden/>
          </w:rPr>
          <w:fldChar w:fldCharType="end"/>
        </w:r>
      </w:hyperlink>
    </w:p>
    <w:p w14:paraId="1576A9F9" w14:textId="46429502" w:rsidR="00BE43F4" w:rsidRDefault="002C00F2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8" w:history="1">
        <w:r w:rsidR="00BE43F4" w:rsidRPr="00D80459">
          <w:rPr>
            <w:rStyle w:val="Hypertextovodkaz"/>
            <w:noProof/>
          </w:rPr>
          <w:t>4.2.3 Průměrné procento dočasné pracovní neschopnosti a průměrný denní stav dočasně práce neschopných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_Toc41558318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29</w:t>
        </w:r>
        <w:r w:rsidR="00BE43F4">
          <w:rPr>
            <w:noProof/>
            <w:webHidden/>
          </w:rPr>
          <w:fldChar w:fldCharType="end"/>
        </w:r>
      </w:hyperlink>
    </w:p>
    <w:p w14:paraId="0463632B" w14:textId="395E601B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19" w:history="1">
        <w:r w:rsidR="00BE43F4" w:rsidRPr="00D80459">
          <w:rPr>
            <w:rStyle w:val="Hypertextovodkaz"/>
            <w:noProof/>
          </w:rPr>
          <w:t>4.3 Ukončené případy dočasné pracovní neschopnosti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_Toc41558319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34</w:t>
        </w:r>
        <w:r w:rsidR="00BE43F4">
          <w:rPr>
            <w:noProof/>
            <w:webHidden/>
          </w:rPr>
          <w:fldChar w:fldCharType="end"/>
        </w:r>
      </w:hyperlink>
    </w:p>
    <w:p w14:paraId="73E01474" w14:textId="09F10A81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20" w:history="1">
        <w:r w:rsidR="00BE43F4" w:rsidRPr="00D80459">
          <w:rPr>
            <w:rStyle w:val="Hypertextovodkaz"/>
            <w:noProof/>
          </w:rPr>
          <w:t>4.4 Výdaje na nemocenské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_Toc41558320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37</w:t>
        </w:r>
        <w:r w:rsidR="00BE43F4">
          <w:rPr>
            <w:noProof/>
            <w:webHidden/>
          </w:rPr>
          <w:fldChar w:fldCharType="end"/>
        </w:r>
      </w:hyperlink>
    </w:p>
    <w:p w14:paraId="767D89F1" w14:textId="67E8CA26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21" w:history="1">
        <w:r w:rsidR="00BE43F4" w:rsidRPr="00D80459">
          <w:rPr>
            <w:rStyle w:val="Hypertextovodkaz"/>
            <w:noProof/>
          </w:rPr>
          <w:t>4.5 Pracovní úrazy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_Toc41558321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39</w:t>
        </w:r>
        <w:r w:rsidR="00BE43F4">
          <w:rPr>
            <w:noProof/>
            <w:webHidden/>
          </w:rPr>
          <w:fldChar w:fldCharType="end"/>
        </w:r>
      </w:hyperlink>
    </w:p>
    <w:p w14:paraId="4921E0A8" w14:textId="73DB8AC1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22" w:history="1">
        <w:r w:rsidR="00BE43F4" w:rsidRPr="00D80459">
          <w:rPr>
            <w:rStyle w:val="Hypertextovodkaz"/>
            <w:noProof/>
          </w:rPr>
          <w:t>4.6 Evropská statistika pracovních úrazů (ESAW)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_Toc41558322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43</w:t>
        </w:r>
        <w:r w:rsidR="00BE43F4">
          <w:rPr>
            <w:noProof/>
            <w:webHidden/>
          </w:rPr>
          <w:fldChar w:fldCharType="end"/>
        </w:r>
      </w:hyperlink>
    </w:p>
    <w:p w14:paraId="33B45B7B" w14:textId="54A57FC3" w:rsidR="00BE43F4" w:rsidRDefault="002C00F2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23" w:history="1">
        <w:r w:rsidR="00BE43F4" w:rsidRPr="00D80459">
          <w:rPr>
            <w:rStyle w:val="Hypertextovodkaz"/>
            <w:noProof/>
          </w:rPr>
          <w:t>4.7 Závěrečné shrnutí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_Toc41558323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48</w:t>
        </w:r>
        <w:r w:rsidR="00BE43F4">
          <w:rPr>
            <w:noProof/>
            <w:webHidden/>
          </w:rPr>
          <w:fldChar w:fldCharType="end"/>
        </w:r>
      </w:hyperlink>
    </w:p>
    <w:p w14:paraId="29265E58" w14:textId="07721CAC" w:rsidR="00BE43F4" w:rsidRDefault="002C00F2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24" w:history="1">
        <w:r w:rsidR="00BE43F4" w:rsidRPr="00D80459">
          <w:rPr>
            <w:rStyle w:val="Hypertextovodkaz"/>
            <w:noProof/>
          </w:rPr>
          <w:t>5. Použité zkratky a značky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_Toc41558324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50</w:t>
        </w:r>
        <w:r w:rsidR="00BE43F4">
          <w:rPr>
            <w:noProof/>
            <w:webHidden/>
          </w:rPr>
          <w:fldChar w:fldCharType="end"/>
        </w:r>
      </w:hyperlink>
    </w:p>
    <w:p w14:paraId="3FFE1595" w14:textId="73EB38F0" w:rsidR="00BE43F4" w:rsidRDefault="002C00F2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558325" w:history="1">
        <w:r w:rsidR="00BE43F4" w:rsidRPr="00D80459">
          <w:rPr>
            <w:rStyle w:val="Hypertextovodkaz"/>
            <w:noProof/>
          </w:rPr>
          <w:t>6. Tabulková část – seznam tabulek</w:t>
        </w:r>
        <w:r w:rsidR="00BE43F4">
          <w:rPr>
            <w:noProof/>
            <w:webHidden/>
          </w:rPr>
          <w:tab/>
        </w:r>
        <w:r w:rsidR="00BE43F4">
          <w:rPr>
            <w:noProof/>
            <w:webHidden/>
          </w:rPr>
          <w:fldChar w:fldCharType="begin"/>
        </w:r>
        <w:r w:rsidR="00BE43F4">
          <w:rPr>
            <w:noProof/>
            <w:webHidden/>
          </w:rPr>
          <w:instrText xml:space="preserve"> PAGEREF _Toc41558325 \h </w:instrText>
        </w:r>
        <w:r w:rsidR="00BE43F4">
          <w:rPr>
            <w:noProof/>
            <w:webHidden/>
          </w:rPr>
        </w:r>
        <w:r w:rsidR="00BE43F4">
          <w:rPr>
            <w:noProof/>
            <w:webHidden/>
          </w:rPr>
          <w:fldChar w:fldCharType="separate"/>
        </w:r>
        <w:r w:rsidR="00BE43F4">
          <w:rPr>
            <w:noProof/>
            <w:webHidden/>
          </w:rPr>
          <w:t>51</w:t>
        </w:r>
        <w:r w:rsidR="00BE43F4">
          <w:rPr>
            <w:noProof/>
            <w:webHidden/>
          </w:rPr>
          <w:fldChar w:fldCharType="end"/>
        </w:r>
      </w:hyperlink>
    </w:p>
    <w:p w14:paraId="790F7658" w14:textId="59E15055" w:rsidR="00924AC8" w:rsidRPr="00912A92" w:rsidRDefault="00E5051B" w:rsidP="00924AC8">
      <w:pPr>
        <w:pStyle w:val="Obsahpoloky"/>
      </w:pPr>
      <w:r>
        <w:rPr>
          <w:b/>
        </w:rPr>
        <w:fldChar w:fldCharType="end"/>
      </w:r>
    </w:p>
    <w:p w14:paraId="5893B8BF" w14:textId="313399F5" w:rsidR="00EE4B1B" w:rsidRDefault="00087F2B" w:rsidP="000264BA">
      <w:pPr>
        <w:pStyle w:val="Nadpis1"/>
      </w:pPr>
      <w:r w:rsidRPr="006F5416">
        <w:br w:type="page"/>
      </w:r>
      <w:r w:rsidR="00C62BD6">
        <w:lastRenderedPageBreak/>
        <w:t xml:space="preserve"> </w:t>
      </w:r>
      <w:bookmarkStart w:id="0" w:name="_Toc41558305"/>
      <w:r w:rsidR="00796E73">
        <w:t>1. Úvod</w:t>
      </w:r>
      <w:bookmarkEnd w:id="0"/>
    </w:p>
    <w:p w14:paraId="03AAC6B2" w14:textId="218D066F" w:rsidR="008965CE" w:rsidRDefault="008965CE" w:rsidP="00BD2977">
      <w:pPr>
        <w:spacing w:after="120"/>
        <w:jc w:val="both"/>
      </w:pPr>
      <w:r w:rsidRPr="008965CE">
        <w:t>Publikace</w:t>
      </w:r>
      <w:r>
        <w:t xml:space="preserve"> </w:t>
      </w:r>
      <w:r w:rsidRPr="008965CE">
        <w:rPr>
          <w:b/>
        </w:rPr>
        <w:t>Pracovní neschopnost pro nemoc a úraz v České republice za rok 201</w:t>
      </w:r>
      <w:r w:rsidR="003705A0">
        <w:rPr>
          <w:b/>
        </w:rPr>
        <w:t>9</w:t>
      </w:r>
      <w:r>
        <w:rPr>
          <w:b/>
        </w:rPr>
        <w:t xml:space="preserve"> </w:t>
      </w:r>
      <w:r w:rsidRPr="008965CE">
        <w:t>přináší</w:t>
      </w:r>
      <w:r>
        <w:t xml:space="preserve"> základní údaje o dočasné pracovní neschopnosti </w:t>
      </w:r>
      <w:r w:rsidR="00BF6442">
        <w:t xml:space="preserve">pracujících </w:t>
      </w:r>
      <w:r>
        <w:t>obyvatel ČR z důvodu nemoci či úrazu v roce 201</w:t>
      </w:r>
      <w:r w:rsidR="003705A0">
        <w:t>9</w:t>
      </w:r>
      <w:r>
        <w:t xml:space="preserve"> a</w:t>
      </w:r>
      <w:r w:rsidR="00542131">
        <w:t> </w:t>
      </w:r>
      <w:r>
        <w:t>u</w:t>
      </w:r>
      <w:r w:rsidR="00542131">
        <w:t> </w:t>
      </w:r>
      <w:r>
        <w:t>vybraných ukazatelů jejich vývoj v delší časové řadě.</w:t>
      </w:r>
    </w:p>
    <w:p w14:paraId="3AB6C566" w14:textId="6AFA04C0" w:rsidR="008965CE" w:rsidRDefault="008965CE" w:rsidP="00BD2977">
      <w:pPr>
        <w:spacing w:after="120"/>
        <w:jc w:val="both"/>
      </w:pPr>
      <w:r>
        <w:t xml:space="preserve">Údaje o pracovní neschopnosti pro nemoc a úraz vycházejí ze společného zpracování dat </w:t>
      </w:r>
      <w:r w:rsidRPr="008965CE">
        <w:rPr>
          <w:b/>
        </w:rPr>
        <w:t xml:space="preserve">České správy sociálního zabezpečení </w:t>
      </w:r>
      <w:r>
        <w:t xml:space="preserve">(ČSSZ) a </w:t>
      </w:r>
      <w:r w:rsidRPr="008965CE">
        <w:rPr>
          <w:b/>
        </w:rPr>
        <w:t>Českého statistického úřadu</w:t>
      </w:r>
      <w:r>
        <w:t xml:space="preserve"> (ČSÚ) a jsou publikovány vždy za</w:t>
      </w:r>
      <w:r w:rsidR="00F547BE">
        <w:t> </w:t>
      </w:r>
      <w:r>
        <w:t>1.</w:t>
      </w:r>
      <w:r w:rsidR="00ED71BD">
        <w:t> </w:t>
      </w:r>
      <w:r>
        <w:t>pololetí (</w:t>
      </w:r>
      <w:r w:rsidR="008B4046">
        <w:t>na konci října</w:t>
      </w:r>
      <w:r>
        <w:t xml:space="preserve"> sledovaného roku) a za celý rok (</w:t>
      </w:r>
      <w:r w:rsidR="008B4046">
        <w:t>na konci května</w:t>
      </w:r>
      <w:r>
        <w:t xml:space="preserve"> následujícího roku)</w:t>
      </w:r>
      <w:r>
        <w:rPr>
          <w:rStyle w:val="Znakapoznpodarou"/>
        </w:rPr>
        <w:footnoteReference w:id="1"/>
      </w:r>
      <w:r>
        <w:t>.</w:t>
      </w:r>
    </w:p>
    <w:p w14:paraId="75700871" w14:textId="77777777" w:rsidR="00114F61" w:rsidRDefault="00114F61" w:rsidP="0056164E">
      <w:pPr>
        <w:spacing w:after="120"/>
        <w:jc w:val="both"/>
      </w:pPr>
      <w:r>
        <w:t>Publikace je členěna na textovou a tabulkovou část.</w:t>
      </w:r>
    </w:p>
    <w:p w14:paraId="6600CB1D" w14:textId="1DD2A025" w:rsidR="00114F61" w:rsidRDefault="00114F61" w:rsidP="0056164E">
      <w:pPr>
        <w:spacing w:after="120"/>
        <w:jc w:val="both"/>
      </w:pPr>
      <w:r w:rsidRPr="0036400F">
        <w:rPr>
          <w:b/>
        </w:rPr>
        <w:t>Textová část</w:t>
      </w:r>
      <w:r>
        <w:t xml:space="preserve"> nejprve obsahuje stručné seznámení s legislativní úpravou nemocenského pojištění, vč.</w:t>
      </w:r>
      <w:r w:rsidR="004F4000">
        <w:t> </w:t>
      </w:r>
      <w:r>
        <w:t xml:space="preserve">významných legislativních změn ovlivňujících podstatným způsobem vývoj ukazatelů pracovní neschopnosti. Dále textová část pokračuje popisem metodiky zpracování dat dočasné pracovní neschopnosti prostřednictvím systémů ČSSZ a ČSÚ a výčtem dalších možných zdrojů dat v oblasti statistiky nemocnosti a úrazovosti. Stěžejní část tvoří analýza, která přináší rozbor vývoje a intenzity základních ukazatelů dočasné pracovní neschopnosti pro nemoc a úraz v ČR vč. definic sledovaných indikátorů. Je doplněna i daty z jiných dostupných zdrojů (ČSSZ, SÚIP, </w:t>
      </w:r>
      <w:proofErr w:type="spellStart"/>
      <w:r>
        <w:t>Eurostat</w:t>
      </w:r>
      <w:proofErr w:type="spellEnd"/>
      <w:r>
        <w:t>), které poskytují doplňující pohled na tuto oblast statistiky (např.</w:t>
      </w:r>
      <w:r w:rsidR="005311E0">
        <w:t> </w:t>
      </w:r>
      <w:r>
        <w:t>výdaje na dávky nemocenského pojištění, stat</w:t>
      </w:r>
      <w:r w:rsidR="001D6C8B">
        <w:t>istika</w:t>
      </w:r>
      <w:r>
        <w:t xml:space="preserve"> smrtelných pracovních úrazů či mezinárodní srovnání pracovní úrazovosti).</w:t>
      </w:r>
    </w:p>
    <w:p w14:paraId="3C696C17" w14:textId="0C0106C9" w:rsidR="00114F61" w:rsidRDefault="00114F61" w:rsidP="00114F61">
      <w:pPr>
        <w:spacing w:after="60"/>
        <w:jc w:val="both"/>
      </w:pPr>
      <w:r>
        <w:t xml:space="preserve">Publikace nabízí zejména údaje o </w:t>
      </w:r>
      <w:r w:rsidRPr="0036400F">
        <w:rPr>
          <w:b/>
        </w:rPr>
        <w:t>nově hlášených případech dočasné pracovní neschopnosti pro</w:t>
      </w:r>
      <w:r>
        <w:rPr>
          <w:b/>
        </w:rPr>
        <w:t> </w:t>
      </w:r>
      <w:r w:rsidRPr="0036400F">
        <w:rPr>
          <w:b/>
        </w:rPr>
        <w:t>nemoc a úraz</w:t>
      </w:r>
      <w:r>
        <w:t xml:space="preserve"> </w:t>
      </w:r>
      <w:r w:rsidR="001D6C8B">
        <w:t xml:space="preserve">(kapitola 4.2) </w:t>
      </w:r>
      <w:r>
        <w:t>a související ukazatele:</w:t>
      </w:r>
    </w:p>
    <w:p w14:paraId="33647F5B" w14:textId="77777777" w:rsidR="00114F61" w:rsidRPr="00BD2977" w:rsidRDefault="00114F61" w:rsidP="00114F61">
      <w:pPr>
        <w:pStyle w:val="Odstavecseseznamem"/>
        <w:numPr>
          <w:ilvl w:val="0"/>
          <w:numId w:val="29"/>
        </w:numPr>
        <w:spacing w:before="60" w:after="100" w:afterAutospacing="1" w:line="288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BD2977">
        <w:rPr>
          <w:rFonts w:ascii="Arial" w:hAnsi="Arial" w:cs="Arial"/>
          <w:sz w:val="20"/>
          <w:szCs w:val="16"/>
        </w:rPr>
        <w:t xml:space="preserve">průměrný počet </w:t>
      </w:r>
      <w:proofErr w:type="spellStart"/>
      <w:r w:rsidRPr="00BD2977">
        <w:rPr>
          <w:rFonts w:ascii="Arial" w:hAnsi="Arial" w:cs="Arial"/>
          <w:sz w:val="20"/>
          <w:szCs w:val="16"/>
        </w:rPr>
        <w:t>nemocensky</w:t>
      </w:r>
      <w:proofErr w:type="spellEnd"/>
      <w:r w:rsidRPr="00BD2977">
        <w:rPr>
          <w:rFonts w:ascii="Arial" w:hAnsi="Arial" w:cs="Arial"/>
          <w:sz w:val="20"/>
          <w:szCs w:val="16"/>
        </w:rPr>
        <w:t xml:space="preserve"> pojištěných osob,</w:t>
      </w:r>
    </w:p>
    <w:p w14:paraId="31768719" w14:textId="77777777" w:rsidR="00114F61" w:rsidRPr="00BD2977" w:rsidRDefault="00114F61" w:rsidP="00114F61">
      <w:pPr>
        <w:pStyle w:val="Odstavecseseznamem"/>
        <w:numPr>
          <w:ilvl w:val="0"/>
          <w:numId w:val="29"/>
        </w:numPr>
        <w:spacing w:before="100" w:beforeAutospacing="1" w:after="100" w:afterAutospacing="1" w:line="288" w:lineRule="auto"/>
        <w:jc w:val="both"/>
        <w:rPr>
          <w:rFonts w:ascii="Arial" w:hAnsi="Arial" w:cs="Arial"/>
          <w:sz w:val="20"/>
          <w:szCs w:val="20"/>
        </w:rPr>
      </w:pPr>
      <w:r w:rsidRPr="00BD2977">
        <w:rPr>
          <w:rFonts w:ascii="Arial" w:hAnsi="Arial" w:cs="Arial"/>
          <w:sz w:val="20"/>
          <w:szCs w:val="20"/>
        </w:rPr>
        <w:t xml:space="preserve">počet nově hlášených případů pracovní neschopnosti na 100 </w:t>
      </w:r>
      <w:proofErr w:type="spellStart"/>
      <w:r w:rsidRPr="00BD2977">
        <w:rPr>
          <w:rFonts w:ascii="Arial" w:hAnsi="Arial" w:cs="Arial"/>
          <w:sz w:val="20"/>
          <w:szCs w:val="20"/>
        </w:rPr>
        <w:t>nemocensky</w:t>
      </w:r>
      <w:proofErr w:type="spellEnd"/>
      <w:r w:rsidRPr="00BD2977">
        <w:rPr>
          <w:rFonts w:ascii="Arial" w:hAnsi="Arial" w:cs="Arial"/>
          <w:sz w:val="20"/>
          <w:szCs w:val="20"/>
        </w:rPr>
        <w:t xml:space="preserve"> pojištěných osob,</w:t>
      </w:r>
    </w:p>
    <w:p w14:paraId="2B299709" w14:textId="77777777" w:rsidR="00114F61" w:rsidRDefault="00114F61" w:rsidP="00114F61">
      <w:pPr>
        <w:pStyle w:val="Odstavecseseznamem"/>
        <w:numPr>
          <w:ilvl w:val="0"/>
          <w:numId w:val="29"/>
        </w:numPr>
        <w:spacing w:before="100" w:beforeAutospacing="1" w:after="100" w:afterAutospacing="1" w:line="288" w:lineRule="auto"/>
        <w:jc w:val="both"/>
        <w:rPr>
          <w:rFonts w:ascii="Arial" w:hAnsi="Arial" w:cs="Arial"/>
          <w:sz w:val="20"/>
          <w:szCs w:val="20"/>
        </w:rPr>
      </w:pPr>
      <w:r w:rsidRPr="008B4046">
        <w:rPr>
          <w:rFonts w:ascii="Arial" w:hAnsi="Arial" w:cs="Arial"/>
          <w:sz w:val="20"/>
          <w:szCs w:val="20"/>
        </w:rPr>
        <w:t>počet kalendářních dnů pracovní neschopnosti,</w:t>
      </w:r>
    </w:p>
    <w:p w14:paraId="7593FCA6" w14:textId="77777777" w:rsidR="00114F61" w:rsidRDefault="00114F61" w:rsidP="00114F61">
      <w:pPr>
        <w:pStyle w:val="Odstavecseseznamem"/>
        <w:numPr>
          <w:ilvl w:val="0"/>
          <w:numId w:val="29"/>
        </w:numPr>
        <w:spacing w:before="100" w:beforeAutospacing="1" w:after="100" w:afterAutospacing="1" w:line="288" w:lineRule="auto"/>
        <w:jc w:val="both"/>
        <w:rPr>
          <w:rFonts w:ascii="Arial" w:hAnsi="Arial" w:cs="Arial"/>
          <w:sz w:val="20"/>
          <w:szCs w:val="20"/>
        </w:rPr>
      </w:pPr>
      <w:r w:rsidRPr="008B4046">
        <w:rPr>
          <w:rFonts w:ascii="Arial" w:hAnsi="Arial" w:cs="Arial"/>
          <w:sz w:val="20"/>
          <w:szCs w:val="20"/>
        </w:rPr>
        <w:t>průměrnou délku trvání jednoho případu pracovní neschopnosti,</w:t>
      </w:r>
    </w:p>
    <w:p w14:paraId="495057FA" w14:textId="77777777" w:rsidR="00114F61" w:rsidRDefault="00114F61" w:rsidP="00114F61">
      <w:pPr>
        <w:pStyle w:val="Odstavecseseznamem"/>
        <w:numPr>
          <w:ilvl w:val="0"/>
          <w:numId w:val="29"/>
        </w:numPr>
        <w:spacing w:before="100" w:beforeAutospacing="1" w:after="100" w:afterAutospacing="1" w:line="288" w:lineRule="auto"/>
        <w:jc w:val="both"/>
        <w:rPr>
          <w:rFonts w:ascii="Arial" w:hAnsi="Arial" w:cs="Arial"/>
          <w:sz w:val="20"/>
          <w:szCs w:val="20"/>
        </w:rPr>
      </w:pPr>
      <w:r w:rsidRPr="008B4046">
        <w:rPr>
          <w:rFonts w:ascii="Arial" w:hAnsi="Arial" w:cs="Arial"/>
          <w:sz w:val="20"/>
          <w:szCs w:val="20"/>
        </w:rPr>
        <w:t>průměrné procento pracovní neschopnosti,</w:t>
      </w:r>
    </w:p>
    <w:p w14:paraId="2A4BEC69" w14:textId="77777777" w:rsidR="00114F61" w:rsidRDefault="00114F61" w:rsidP="00114F61">
      <w:pPr>
        <w:pStyle w:val="Odstavecseseznamem"/>
        <w:numPr>
          <w:ilvl w:val="0"/>
          <w:numId w:val="29"/>
        </w:numPr>
        <w:spacing w:before="100" w:beforeAutospacing="1" w:after="100" w:afterAutospacing="1" w:line="288" w:lineRule="auto"/>
        <w:jc w:val="both"/>
        <w:rPr>
          <w:rFonts w:ascii="Arial" w:hAnsi="Arial" w:cs="Arial"/>
          <w:sz w:val="20"/>
          <w:szCs w:val="20"/>
        </w:rPr>
      </w:pPr>
      <w:r w:rsidRPr="008B4046">
        <w:rPr>
          <w:rFonts w:ascii="Arial" w:hAnsi="Arial" w:cs="Arial"/>
          <w:sz w:val="20"/>
          <w:szCs w:val="20"/>
        </w:rPr>
        <w:t>průměrný denní stav práce neschopných,</w:t>
      </w:r>
    </w:p>
    <w:p w14:paraId="3DB942C6" w14:textId="77777777" w:rsidR="00114F61" w:rsidRPr="008B4046" w:rsidRDefault="00114F61" w:rsidP="00114F61">
      <w:pPr>
        <w:pStyle w:val="Odstavecseseznamem"/>
        <w:numPr>
          <w:ilvl w:val="0"/>
          <w:numId w:val="29"/>
        </w:numPr>
        <w:spacing w:before="100" w:beforeAutospacing="1" w:after="120" w:line="288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8B4046">
        <w:rPr>
          <w:rFonts w:ascii="Arial" w:hAnsi="Arial" w:cs="Arial"/>
          <w:sz w:val="20"/>
          <w:szCs w:val="20"/>
        </w:rPr>
        <w:t>počet pracovních úrazů s pracovní neschopností delší než tři dny</w:t>
      </w:r>
      <w:r>
        <w:rPr>
          <w:rFonts w:ascii="Arial" w:hAnsi="Arial" w:cs="Arial"/>
          <w:sz w:val="20"/>
          <w:szCs w:val="20"/>
        </w:rPr>
        <w:t>.</w:t>
      </w:r>
    </w:p>
    <w:p w14:paraId="07437C7A" w14:textId="4795BAE1" w:rsidR="00114F61" w:rsidRDefault="00114F61" w:rsidP="00114F61">
      <w:pPr>
        <w:spacing w:after="120"/>
        <w:jc w:val="both"/>
      </w:pPr>
      <w:r>
        <w:t xml:space="preserve">Předkládané ukazatele jsou k dispozici v celé řadě třídění např. podle kraje a okresu, velikosti podniku, převažující ekonomické činnosti a sektoru zaměstnavatele </w:t>
      </w:r>
      <w:proofErr w:type="spellStart"/>
      <w:r>
        <w:t>nemocensky</w:t>
      </w:r>
      <w:proofErr w:type="spellEnd"/>
      <w:r>
        <w:t xml:space="preserve"> pojištěných osob. Členění do krajů a okresů vychází z údaje o sídle út</w:t>
      </w:r>
      <w:r w:rsidR="001D6C8B">
        <w:t xml:space="preserve">varu, který vede evidenci mezd </w:t>
      </w:r>
      <w:r>
        <w:t xml:space="preserve">zaměstnavatele osoby v pracovní neschopnosti. Vedle údajů o zaměstnancích publikace poskytuje také data o </w:t>
      </w:r>
      <w:proofErr w:type="spellStart"/>
      <w:r>
        <w:t>nemocensky</w:t>
      </w:r>
      <w:proofErr w:type="spellEnd"/>
      <w:r>
        <w:t xml:space="preserve"> pojištěných osobách samostatně výdělečně činných (OSVČ).</w:t>
      </w:r>
    </w:p>
    <w:p w14:paraId="430AFFEE" w14:textId="77777777" w:rsidR="00114F61" w:rsidRDefault="00114F61" w:rsidP="00114F61">
      <w:pPr>
        <w:spacing w:after="120"/>
        <w:jc w:val="both"/>
      </w:pPr>
      <w:r>
        <w:t xml:space="preserve">Kromě podrobných dat o výše uvedených nově hlášených případech, přináší publikace v kapitole 4.3 i údaje o </w:t>
      </w:r>
      <w:r w:rsidRPr="0044227C">
        <w:rPr>
          <w:b/>
        </w:rPr>
        <w:t>ukončených případech</w:t>
      </w:r>
      <w:r>
        <w:t xml:space="preserve"> podle pohlaví a věku osob dočasně práce neschopných. Tyto údaje jsou dostupné také podle příčiny pracovní neschopnosti dle jednotlivých skupin diagnóz.</w:t>
      </w:r>
    </w:p>
    <w:p w14:paraId="659FBED9" w14:textId="55EA038D" w:rsidR="00114F61" w:rsidRDefault="00114F61" w:rsidP="0056164E">
      <w:pPr>
        <w:spacing w:after="120"/>
        <w:jc w:val="both"/>
      </w:pPr>
      <w:r>
        <w:t xml:space="preserve">Kapitola 4.4 je věnována výši výdajů na jednotlivé </w:t>
      </w:r>
      <w:r w:rsidRPr="001E0569">
        <w:t>dávky placené z nemocenského pojištění</w:t>
      </w:r>
      <w:r>
        <w:t xml:space="preserve">. Další dvě kapitoly analytické části se věnují podrobně údajům </w:t>
      </w:r>
      <w:r w:rsidRPr="001E0569">
        <w:t>za pracovní úrazy</w:t>
      </w:r>
      <w:r>
        <w:t xml:space="preserve"> v Česku (kapitola 4.5) a v ostatních zemích v rámci Evropské statistiky pracovních úrazů (kapitola 4.6).</w:t>
      </w:r>
    </w:p>
    <w:p w14:paraId="477CFF50" w14:textId="77777777" w:rsidR="00114F61" w:rsidRDefault="00114F61" w:rsidP="0056164E">
      <w:pPr>
        <w:spacing w:after="60"/>
        <w:jc w:val="both"/>
      </w:pPr>
      <w:r w:rsidRPr="006C2D96">
        <w:rPr>
          <w:b/>
        </w:rPr>
        <w:t>Tabulková část</w:t>
      </w:r>
      <w:r>
        <w:t xml:space="preserve"> publikace obsahuje datové výstupy ze zpracování nově hlášených případů dočasné pracovní neschopnosti zaměstnanců a osob samostatně výdělečně činných v členění dle:</w:t>
      </w:r>
    </w:p>
    <w:p w14:paraId="215B697F" w14:textId="77777777" w:rsidR="00114F61" w:rsidRDefault="00114F61" w:rsidP="0056164E">
      <w:pPr>
        <w:pStyle w:val="Odstavecseseznamem"/>
        <w:numPr>
          <w:ilvl w:val="0"/>
          <w:numId w:val="26"/>
        </w:numPr>
        <w:spacing w:before="60" w:after="0" w:line="288" w:lineRule="auto"/>
        <w:ind w:left="714" w:hanging="35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pohlaví </w:t>
      </w:r>
      <w:proofErr w:type="spellStart"/>
      <w:r>
        <w:rPr>
          <w:rFonts w:ascii="Arial" w:hAnsi="Arial" w:cs="Arial"/>
          <w:sz w:val="20"/>
        </w:rPr>
        <w:t>nemocensky</w:t>
      </w:r>
      <w:proofErr w:type="spellEnd"/>
      <w:r>
        <w:rPr>
          <w:rFonts w:ascii="Arial" w:hAnsi="Arial" w:cs="Arial"/>
          <w:sz w:val="20"/>
        </w:rPr>
        <w:t xml:space="preserve"> pojištěných osob,</w:t>
      </w:r>
    </w:p>
    <w:p w14:paraId="4AEAE0E9" w14:textId="77777777" w:rsidR="00114F61" w:rsidRDefault="00114F61" w:rsidP="0056164E">
      <w:pPr>
        <w:pStyle w:val="Odstavecseseznamem"/>
        <w:numPr>
          <w:ilvl w:val="0"/>
          <w:numId w:val="26"/>
        </w:numPr>
        <w:spacing w:before="100" w:beforeAutospacing="1" w:after="0" w:line="288" w:lineRule="auto"/>
        <w:ind w:left="714" w:hanging="35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postavení v zaměstnání </w:t>
      </w:r>
      <w:proofErr w:type="spellStart"/>
      <w:r>
        <w:rPr>
          <w:rFonts w:ascii="Arial" w:hAnsi="Arial" w:cs="Arial"/>
          <w:sz w:val="20"/>
        </w:rPr>
        <w:t>nemocensky</w:t>
      </w:r>
      <w:proofErr w:type="spellEnd"/>
      <w:r>
        <w:rPr>
          <w:rFonts w:ascii="Arial" w:hAnsi="Arial" w:cs="Arial"/>
          <w:sz w:val="20"/>
        </w:rPr>
        <w:t xml:space="preserve"> pojištěných osob (zaměstnanci, OSVČ),</w:t>
      </w:r>
    </w:p>
    <w:p w14:paraId="2FC33831" w14:textId="77777777" w:rsidR="00114F61" w:rsidRDefault="00114F61" w:rsidP="0056164E">
      <w:pPr>
        <w:pStyle w:val="Odstavecseseznamem"/>
        <w:numPr>
          <w:ilvl w:val="0"/>
          <w:numId w:val="26"/>
        </w:numPr>
        <w:spacing w:before="100" w:beforeAutospacing="1" w:after="0" w:line="288" w:lineRule="auto"/>
        <w:ind w:left="714" w:hanging="35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velikosti ekonomického subjektu (dle počtu zaměstnanců),</w:t>
      </w:r>
    </w:p>
    <w:p w14:paraId="6F4F78B4" w14:textId="1932F193" w:rsidR="00114F61" w:rsidRDefault="00114F61" w:rsidP="0056164E">
      <w:pPr>
        <w:pStyle w:val="Odstavecseseznamem"/>
        <w:numPr>
          <w:ilvl w:val="0"/>
          <w:numId w:val="26"/>
        </w:numPr>
        <w:spacing w:before="100" w:beforeAutospacing="1" w:after="0" w:line="288" w:lineRule="auto"/>
        <w:ind w:left="714" w:hanging="35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sektoru zaměstnavatele (dle klasifikace institucionálních sektorů a </w:t>
      </w:r>
      <w:proofErr w:type="spellStart"/>
      <w:r>
        <w:rPr>
          <w:rFonts w:ascii="Arial" w:hAnsi="Arial" w:cs="Arial"/>
          <w:sz w:val="20"/>
        </w:rPr>
        <w:t>subsektorů</w:t>
      </w:r>
      <w:proofErr w:type="spellEnd"/>
      <w:r w:rsidR="0056164E">
        <w:rPr>
          <w:rFonts w:ascii="Arial" w:hAnsi="Arial" w:cs="Arial"/>
          <w:sz w:val="20"/>
        </w:rPr>
        <w:t xml:space="preserve"> dle ESA 2010</w:t>
      </w:r>
      <w:r>
        <w:rPr>
          <w:rFonts w:ascii="Arial" w:hAnsi="Arial" w:cs="Arial"/>
          <w:sz w:val="20"/>
        </w:rPr>
        <w:t>),</w:t>
      </w:r>
    </w:p>
    <w:p w14:paraId="56D6877A" w14:textId="40B09557" w:rsidR="00114F61" w:rsidRPr="006C2D96" w:rsidRDefault="00114F61" w:rsidP="0056164E">
      <w:pPr>
        <w:pStyle w:val="Odstavecseseznamem"/>
        <w:numPr>
          <w:ilvl w:val="0"/>
          <w:numId w:val="26"/>
        </w:numPr>
        <w:spacing w:before="100" w:beforeAutospacing="1" w:after="0" w:line="288" w:lineRule="auto"/>
        <w:ind w:left="714" w:hanging="357"/>
        <w:jc w:val="both"/>
        <w:rPr>
          <w:rFonts w:ascii="Arial" w:hAnsi="Arial" w:cs="Arial"/>
          <w:sz w:val="20"/>
        </w:rPr>
      </w:pPr>
      <w:r w:rsidRPr="006C2D96">
        <w:rPr>
          <w:rFonts w:ascii="Arial" w:hAnsi="Arial" w:cs="Arial"/>
          <w:sz w:val="20"/>
        </w:rPr>
        <w:t>přev</w:t>
      </w:r>
      <w:r>
        <w:rPr>
          <w:rFonts w:ascii="Arial" w:hAnsi="Arial" w:cs="Arial"/>
          <w:sz w:val="20"/>
        </w:rPr>
        <w:t>a</w:t>
      </w:r>
      <w:r w:rsidRPr="006C2D96">
        <w:rPr>
          <w:rFonts w:ascii="Arial" w:hAnsi="Arial" w:cs="Arial"/>
          <w:sz w:val="20"/>
        </w:rPr>
        <w:t xml:space="preserve">žující ekonomické činnosti (na úrovni sekcí či oddílů </w:t>
      </w:r>
      <w:r w:rsidR="0056164E">
        <w:rPr>
          <w:rFonts w:ascii="Arial" w:hAnsi="Arial" w:cs="Arial"/>
          <w:sz w:val="20"/>
        </w:rPr>
        <w:t xml:space="preserve">klasifikace </w:t>
      </w:r>
      <w:r w:rsidRPr="006C2D96">
        <w:rPr>
          <w:rFonts w:ascii="Arial" w:hAnsi="Arial" w:cs="Arial"/>
          <w:sz w:val="20"/>
        </w:rPr>
        <w:t>CZ-NACE)</w:t>
      </w:r>
      <w:r>
        <w:rPr>
          <w:rFonts w:ascii="Arial" w:hAnsi="Arial" w:cs="Arial"/>
          <w:sz w:val="20"/>
        </w:rPr>
        <w:t>,</w:t>
      </w:r>
    </w:p>
    <w:p w14:paraId="5F103DFA" w14:textId="3D9C335C" w:rsidR="00114F61" w:rsidRPr="0056164E" w:rsidRDefault="00114F61" w:rsidP="0056164E">
      <w:pPr>
        <w:pStyle w:val="Odstavecseseznamem"/>
        <w:numPr>
          <w:ilvl w:val="0"/>
          <w:numId w:val="26"/>
        </w:numPr>
        <w:spacing w:before="100" w:beforeAutospacing="1" w:after="120" w:line="288" w:lineRule="auto"/>
        <w:ind w:left="714" w:hanging="357"/>
        <w:jc w:val="both"/>
        <w:rPr>
          <w:rFonts w:cs="Arial"/>
        </w:rPr>
      </w:pPr>
      <w:r w:rsidRPr="0056164E">
        <w:rPr>
          <w:rFonts w:ascii="Arial" w:hAnsi="Arial" w:cs="Arial"/>
          <w:sz w:val="20"/>
        </w:rPr>
        <w:t>sídla zaměstnavatele (kraje a okresy ČR dle klasifikace CZ-NUTS).</w:t>
      </w:r>
    </w:p>
    <w:p w14:paraId="0D268859" w14:textId="6F53FAEC" w:rsidR="00114F61" w:rsidRDefault="00114F61" w:rsidP="0056164E">
      <w:pPr>
        <w:spacing w:before="120" w:after="120"/>
        <w:jc w:val="both"/>
        <w:rPr>
          <w:rFonts w:cs="Arial"/>
        </w:rPr>
      </w:pPr>
      <w:r>
        <w:rPr>
          <w:rFonts w:cs="Arial"/>
        </w:rPr>
        <w:t xml:space="preserve">Tabulková část dále obsahuje data o pracovní úrazovosti s dočasnou pracovní neschopností delší než 3 dny, se samostatným výstupem o pracovní úrazovosti mladistvých (tj. </w:t>
      </w:r>
      <w:proofErr w:type="spellStart"/>
      <w:r>
        <w:rPr>
          <w:rFonts w:cs="Arial"/>
        </w:rPr>
        <w:t>nemocensky</w:t>
      </w:r>
      <w:proofErr w:type="spellEnd"/>
      <w:r>
        <w:rPr>
          <w:rFonts w:cs="Arial"/>
        </w:rPr>
        <w:t xml:space="preserve"> pojištěných osob do 18 let).</w:t>
      </w:r>
    </w:p>
    <w:p w14:paraId="3DF42539" w14:textId="7ED1E26E" w:rsidR="0056164E" w:rsidRDefault="00114F61" w:rsidP="0056164E">
      <w:pPr>
        <w:spacing w:before="24" w:after="120"/>
        <w:jc w:val="both"/>
        <w:rPr>
          <w:rFonts w:cs="Arial"/>
        </w:rPr>
      </w:pPr>
      <w:r>
        <w:rPr>
          <w:rFonts w:cs="Arial"/>
        </w:rPr>
        <w:t>P</w:t>
      </w:r>
      <w:r w:rsidR="00F36267">
        <w:rPr>
          <w:rFonts w:cs="Arial"/>
        </w:rPr>
        <w:t>roblematika pracovní neschopnosti pro nemoc a úraz je závažná</w:t>
      </w:r>
      <w:r w:rsidR="003959BE">
        <w:rPr>
          <w:rFonts w:cs="Arial"/>
        </w:rPr>
        <w:t xml:space="preserve"> a z pohledu hodnocení vývoje v čase také zajímavá nejméně ze dvou </w:t>
      </w:r>
      <w:r w:rsidR="0056164E">
        <w:rPr>
          <w:rFonts w:cs="Arial"/>
        </w:rPr>
        <w:t xml:space="preserve">následujících </w:t>
      </w:r>
      <w:r w:rsidR="003959BE">
        <w:rPr>
          <w:rFonts w:cs="Arial"/>
        </w:rPr>
        <w:t>důvodů</w:t>
      </w:r>
      <w:r w:rsidR="003D0756">
        <w:rPr>
          <w:rFonts w:cs="Arial"/>
        </w:rPr>
        <w:t>:</w:t>
      </w:r>
      <w:r w:rsidR="003959BE">
        <w:rPr>
          <w:rFonts w:cs="Arial"/>
        </w:rPr>
        <w:t xml:space="preserve"> </w:t>
      </w:r>
    </w:p>
    <w:p w14:paraId="09A172D1" w14:textId="6DF3D443" w:rsidR="0056164E" w:rsidRPr="0056164E" w:rsidRDefault="003959BE" w:rsidP="0056164E">
      <w:pPr>
        <w:pStyle w:val="Odstavecseseznamem"/>
        <w:numPr>
          <w:ilvl w:val="0"/>
          <w:numId w:val="33"/>
        </w:numPr>
        <w:spacing w:before="24" w:after="0" w:line="288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56164E">
        <w:rPr>
          <w:rFonts w:ascii="Arial" w:hAnsi="Arial" w:cs="Arial"/>
          <w:b/>
          <w:bCs/>
          <w:sz w:val="20"/>
          <w:szCs w:val="20"/>
        </w:rPr>
        <w:t>ze zdravotního</w:t>
      </w:r>
      <w:r w:rsidRPr="0056164E">
        <w:rPr>
          <w:rFonts w:ascii="Arial" w:hAnsi="Arial" w:cs="Arial"/>
          <w:sz w:val="20"/>
          <w:szCs w:val="20"/>
        </w:rPr>
        <w:t xml:space="preserve"> </w:t>
      </w:r>
      <w:r w:rsidR="0056164E">
        <w:rPr>
          <w:rFonts w:ascii="Arial" w:hAnsi="Arial" w:cs="Arial"/>
          <w:sz w:val="20"/>
          <w:szCs w:val="20"/>
        </w:rPr>
        <w:t>–</w:t>
      </w:r>
      <w:r w:rsidRPr="0056164E">
        <w:rPr>
          <w:rFonts w:ascii="Arial" w:hAnsi="Arial" w:cs="Arial"/>
          <w:sz w:val="20"/>
          <w:szCs w:val="20"/>
        </w:rPr>
        <w:t xml:space="preserve"> souvisí se zdravotním stavem zaměstnanců v návaznosti na určitou pracovní činnost, prostředí, pracovní podmínky, používanou techniku a</w:t>
      </w:r>
      <w:r w:rsidR="004D6A14" w:rsidRPr="0056164E">
        <w:rPr>
          <w:rFonts w:ascii="Arial" w:hAnsi="Arial" w:cs="Arial"/>
          <w:sz w:val="20"/>
          <w:szCs w:val="20"/>
        </w:rPr>
        <w:t> </w:t>
      </w:r>
      <w:r w:rsidRPr="0056164E">
        <w:rPr>
          <w:rFonts w:ascii="Arial" w:hAnsi="Arial" w:cs="Arial"/>
          <w:sz w:val="20"/>
          <w:szCs w:val="20"/>
        </w:rPr>
        <w:t xml:space="preserve">technologii, bezpečnost a hygienu práce apod. </w:t>
      </w:r>
    </w:p>
    <w:p w14:paraId="5F4DB7BD" w14:textId="4E99FE8F" w:rsidR="00F36267" w:rsidRPr="0056164E" w:rsidRDefault="003959BE" w:rsidP="0056164E">
      <w:pPr>
        <w:pStyle w:val="Odstavecseseznamem"/>
        <w:numPr>
          <w:ilvl w:val="0"/>
          <w:numId w:val="33"/>
        </w:numPr>
        <w:spacing w:before="24" w:after="120" w:line="288" w:lineRule="auto"/>
        <w:jc w:val="both"/>
        <w:rPr>
          <w:rFonts w:ascii="Arial" w:hAnsi="Arial" w:cs="Arial"/>
          <w:sz w:val="20"/>
          <w:szCs w:val="20"/>
        </w:rPr>
      </w:pPr>
      <w:r w:rsidRPr="0056164E">
        <w:rPr>
          <w:rFonts w:ascii="Arial" w:hAnsi="Arial" w:cs="Arial"/>
          <w:b/>
          <w:bCs/>
          <w:sz w:val="20"/>
          <w:szCs w:val="20"/>
        </w:rPr>
        <w:t>z ekonomického důvodu</w:t>
      </w:r>
      <w:r w:rsidR="0056164E">
        <w:rPr>
          <w:rFonts w:ascii="Arial" w:hAnsi="Arial" w:cs="Arial"/>
          <w:b/>
          <w:bCs/>
          <w:sz w:val="20"/>
          <w:szCs w:val="20"/>
        </w:rPr>
        <w:t xml:space="preserve"> </w:t>
      </w:r>
      <w:r w:rsidR="0056164E" w:rsidRPr="0056164E">
        <w:rPr>
          <w:rFonts w:ascii="Arial" w:hAnsi="Arial" w:cs="Arial"/>
          <w:sz w:val="20"/>
          <w:szCs w:val="20"/>
        </w:rPr>
        <w:t>–</w:t>
      </w:r>
      <w:r w:rsidR="0056164E">
        <w:rPr>
          <w:rFonts w:ascii="Arial" w:hAnsi="Arial" w:cs="Arial"/>
          <w:b/>
          <w:bCs/>
          <w:sz w:val="20"/>
          <w:szCs w:val="20"/>
        </w:rPr>
        <w:t xml:space="preserve"> </w:t>
      </w:r>
      <w:r w:rsidR="0056164E">
        <w:rPr>
          <w:rFonts w:ascii="Arial" w:hAnsi="Arial" w:cs="Arial"/>
          <w:sz w:val="20"/>
          <w:szCs w:val="20"/>
        </w:rPr>
        <w:t>v</w:t>
      </w:r>
      <w:r w:rsidRPr="0056164E">
        <w:rPr>
          <w:rFonts w:ascii="Arial" w:hAnsi="Arial" w:cs="Arial"/>
          <w:sz w:val="20"/>
          <w:szCs w:val="20"/>
        </w:rPr>
        <w:t xml:space="preserve">ztahuje se totiž k důsledkům nepřítomnosti dočasně práce neschopných v zaměstnání, ke snížení tvorby zdrojů, k čerpání fondu nemocenského pojištění a v neposlední řadě i k vyvolaným nákladům zdravotní </w:t>
      </w:r>
      <w:r w:rsidR="00AE0301" w:rsidRPr="0056164E">
        <w:rPr>
          <w:rFonts w:ascii="Arial" w:hAnsi="Arial" w:cs="Arial"/>
          <w:sz w:val="20"/>
          <w:szCs w:val="20"/>
        </w:rPr>
        <w:t xml:space="preserve">a sociální </w:t>
      </w:r>
      <w:r w:rsidRPr="0056164E">
        <w:rPr>
          <w:rFonts w:ascii="Arial" w:hAnsi="Arial" w:cs="Arial"/>
          <w:sz w:val="20"/>
          <w:szCs w:val="20"/>
        </w:rPr>
        <w:t>péče.</w:t>
      </w:r>
    </w:p>
    <w:p w14:paraId="116AFF0A" w14:textId="4E3F71CD" w:rsidR="003D0756" w:rsidRDefault="003959BE" w:rsidP="003D0756">
      <w:pPr>
        <w:spacing w:after="120"/>
        <w:jc w:val="both"/>
      </w:pPr>
      <w:r>
        <w:rPr>
          <w:rFonts w:cs="Arial"/>
        </w:rPr>
        <w:t>Statistiky pracovní neschopnosti sice nabízí dlouhodobé časové řady, které ukazují mnohé souvislosti a</w:t>
      </w:r>
      <w:r w:rsidR="00F547BE">
        <w:rPr>
          <w:rFonts w:cs="Arial"/>
        </w:rPr>
        <w:t> </w:t>
      </w:r>
      <w:r>
        <w:rPr>
          <w:rFonts w:cs="Arial"/>
        </w:rPr>
        <w:t xml:space="preserve">trendy, nicméně je třeba si dobře uvědomit faktory, které </w:t>
      </w:r>
      <w:r w:rsidR="00C91935">
        <w:rPr>
          <w:rFonts w:cs="Arial"/>
        </w:rPr>
        <w:t>zde působí</w:t>
      </w:r>
      <w:r>
        <w:rPr>
          <w:rFonts w:cs="Arial"/>
        </w:rPr>
        <w:t xml:space="preserve">. Zjednodušeně lze říci, že v průběhu času dochází ke změnám dvojího druhu. Jedny jsou projevem „přirozeného“ vývoje, zatímco druhé vycházejí z určitého vědomého rozhodnutí. </w:t>
      </w:r>
      <w:r w:rsidR="003D0756">
        <w:t xml:space="preserve">Oba tyto druhy změn v různé míře ovlivňují hodnoty ukazatelů pracovní neschopnosti a je nutné k nim při analytickém hodnocení přihlížet. </w:t>
      </w:r>
    </w:p>
    <w:p w14:paraId="076A4AFD" w14:textId="77777777" w:rsidR="003D0756" w:rsidRDefault="003959BE" w:rsidP="0056164E">
      <w:pPr>
        <w:spacing w:before="24" w:after="120"/>
        <w:jc w:val="both"/>
        <w:rPr>
          <w:rFonts w:cs="Arial"/>
        </w:rPr>
      </w:pPr>
      <w:r>
        <w:rPr>
          <w:rFonts w:cs="Arial"/>
        </w:rPr>
        <w:t xml:space="preserve">Mezi přirozené patří mj. demografické (změny počtu </w:t>
      </w:r>
      <w:proofErr w:type="spellStart"/>
      <w:r>
        <w:rPr>
          <w:rFonts w:cs="Arial"/>
        </w:rPr>
        <w:t>nemocensky</w:t>
      </w:r>
      <w:proofErr w:type="spellEnd"/>
      <w:r>
        <w:rPr>
          <w:rFonts w:cs="Arial"/>
        </w:rPr>
        <w:t xml:space="preserve"> pojištěných, stárnutí obyvatelstva) či ekonomické </w:t>
      </w:r>
      <w:r w:rsidR="004D5ACC">
        <w:rPr>
          <w:rFonts w:cs="Arial"/>
        </w:rPr>
        <w:t xml:space="preserve">změny </w:t>
      </w:r>
      <w:r>
        <w:rPr>
          <w:rFonts w:cs="Arial"/>
        </w:rPr>
        <w:t>(vývoj nezaměstnanosti, inflace)</w:t>
      </w:r>
      <w:r w:rsidR="004D5ACC">
        <w:rPr>
          <w:rFonts w:cs="Arial"/>
        </w:rPr>
        <w:t>,</w:t>
      </w:r>
      <w:r>
        <w:rPr>
          <w:rFonts w:cs="Arial"/>
        </w:rPr>
        <w:t xml:space="preserve"> podobně jako technický a technologický rozvoj (mající vliv na bezpečnost a náročnost práce). </w:t>
      </w:r>
    </w:p>
    <w:p w14:paraId="0504CEE8" w14:textId="0355A367" w:rsidR="003959BE" w:rsidRDefault="003959BE" w:rsidP="0056164E">
      <w:pPr>
        <w:spacing w:before="24" w:after="120"/>
        <w:jc w:val="both"/>
        <w:rPr>
          <w:rFonts w:cs="Arial"/>
        </w:rPr>
      </w:pPr>
      <w:r>
        <w:rPr>
          <w:rFonts w:cs="Arial"/>
        </w:rPr>
        <w:t xml:space="preserve">Vedle </w:t>
      </w:r>
      <w:r w:rsidR="00C91935">
        <w:rPr>
          <w:rFonts w:cs="Arial"/>
        </w:rPr>
        <w:t>toho</w:t>
      </w:r>
      <w:r>
        <w:rPr>
          <w:rFonts w:cs="Arial"/>
        </w:rPr>
        <w:t xml:space="preserve"> působí i vědomě prováděná opatření v oblasti legislativy (např. změny výše dávek a jiných nároků, úpravy pojištění apod.)</w:t>
      </w:r>
      <w:r w:rsidR="008E63E7">
        <w:rPr>
          <w:rFonts w:cs="Arial"/>
        </w:rPr>
        <w:t>, ale rovněž změny metodické (způsob sběru dat, změny klasifikací).</w:t>
      </w:r>
    </w:p>
    <w:p w14:paraId="43D739FD" w14:textId="77777777" w:rsidR="008E63E7" w:rsidRDefault="008E63E7">
      <w:pPr>
        <w:spacing w:after="0" w:line="240" w:lineRule="auto"/>
      </w:pPr>
      <w:r>
        <w:br w:type="page"/>
      </w:r>
    </w:p>
    <w:p w14:paraId="10C952C0" w14:textId="77777777" w:rsidR="00796E73" w:rsidRDefault="00796E73" w:rsidP="00796E73">
      <w:pPr>
        <w:pStyle w:val="Nadpis1"/>
      </w:pPr>
      <w:bookmarkStart w:id="1" w:name="_Toc41558306"/>
      <w:r>
        <w:lastRenderedPageBreak/>
        <w:t>2. Legislativní úprava nemocenského pojištění</w:t>
      </w:r>
      <w:bookmarkEnd w:id="1"/>
    </w:p>
    <w:p w14:paraId="1678580F" w14:textId="04705F57" w:rsidR="00A86205" w:rsidRDefault="00A86205" w:rsidP="003D0756">
      <w:pPr>
        <w:spacing w:after="120"/>
        <w:jc w:val="both"/>
      </w:pPr>
      <w:r>
        <w:t>Systém nemocenského pojištění je určen pro výdělečně činné osoby, které při ztrátě příjmu v případech tzv.</w:t>
      </w:r>
      <w:r w:rsidR="005311E0">
        <w:t> </w:t>
      </w:r>
      <w:r>
        <w:t>krátkodobých sociálních událostí (dočasné pracovní neschopnosti z důvodu nemoci</w:t>
      </w:r>
      <w:r w:rsidR="003D0756">
        <w:t xml:space="preserve">, </w:t>
      </w:r>
      <w:r>
        <w:t>úrazu či karantény, ošetřování člena rodiny, těhotenství a mateřství, péče o dítě) zabezpečuje peněžitými dávkami nemocenského pojištění.</w:t>
      </w:r>
    </w:p>
    <w:p w14:paraId="21D6F5CB" w14:textId="77777777" w:rsidR="00A86205" w:rsidRDefault="00A86205" w:rsidP="003D0756">
      <w:pPr>
        <w:spacing w:after="120"/>
        <w:jc w:val="both"/>
      </w:pPr>
      <w:r>
        <w:t xml:space="preserve">Od 1. ledna 2009 je nemocenské pojištění upraveno </w:t>
      </w:r>
      <w:r>
        <w:rPr>
          <w:b/>
          <w:bCs/>
        </w:rPr>
        <w:t>zákonem č. 187/2006 Sb., o nemocenském pojištění</w:t>
      </w:r>
      <w:r>
        <w:t>, ve znění pozdějších předpisů (</w:t>
      </w:r>
      <w:r w:rsidRPr="004974FE">
        <w:t xml:space="preserve">dále </w:t>
      </w:r>
      <w:r>
        <w:t>též</w:t>
      </w:r>
      <w:r w:rsidRPr="004974FE">
        <w:t xml:space="preserve"> „zákon o nemocenském pojištění“).</w:t>
      </w:r>
      <w:r>
        <w:t xml:space="preserve"> Jde o komplexní úpravu nemocenského pojištění, která zahrnuje jak okruh osob účastných nemocenského pojištění, jejich nároky z tohoto pojištění a stanovení výše poskytovaných dávek, posuzování zdravotního stavu pro účely nemocenského pojištění, tak organizační uspořádání nemocenského pojištění, jakož i řízení v tomto pojištění.</w:t>
      </w:r>
    </w:p>
    <w:p w14:paraId="4EA02504" w14:textId="77777777" w:rsidR="00A86205" w:rsidRPr="00494E37" w:rsidRDefault="00A86205" w:rsidP="003D0756">
      <w:pPr>
        <w:pStyle w:val="Seznam"/>
        <w:spacing w:after="60"/>
        <w:jc w:val="both"/>
        <w:rPr>
          <w:b/>
          <w:bCs/>
        </w:rPr>
      </w:pPr>
      <w:r w:rsidRPr="00494E37">
        <w:t>K oblasti nemocenského pojištění se kromě zákona o nemocenském pojištění dále vztahují následující právní předpisy:</w:t>
      </w:r>
    </w:p>
    <w:p w14:paraId="3049B737" w14:textId="77777777" w:rsidR="003438AC" w:rsidRDefault="00A86205" w:rsidP="003438AC">
      <w:pPr>
        <w:pStyle w:val="Seznam"/>
        <w:numPr>
          <w:ilvl w:val="0"/>
          <w:numId w:val="14"/>
        </w:numPr>
        <w:jc w:val="both"/>
      </w:pPr>
      <w:r w:rsidRPr="00494E37">
        <w:t>zákon č. 589/1992 Sb., o pojistném na sociální zabezpečení a příspěvku na státní politiku zaměstnanosti, ve znění pozdějších předpisů</w:t>
      </w:r>
      <w:r>
        <w:t xml:space="preserve"> (upravuje pojistné na nemocenské pojištění),</w:t>
      </w:r>
    </w:p>
    <w:p w14:paraId="027967A2" w14:textId="58C59DF5" w:rsidR="00A86205" w:rsidRDefault="00A86205" w:rsidP="00F63A49">
      <w:pPr>
        <w:pStyle w:val="Seznam"/>
        <w:numPr>
          <w:ilvl w:val="0"/>
          <w:numId w:val="14"/>
        </w:numPr>
        <w:jc w:val="both"/>
      </w:pPr>
      <w:r>
        <w:t>zákon č. 262/2006 Sb., zákoník práce, ve znění pozdějších předpisů (upravuje náhradu mzdy nebo platu při pracovní neschopnosti),</w:t>
      </w:r>
    </w:p>
    <w:p w14:paraId="79519E8A" w14:textId="7BA8AC2B" w:rsidR="003438AC" w:rsidRDefault="003438AC" w:rsidP="003438AC">
      <w:pPr>
        <w:pStyle w:val="Seznam"/>
        <w:numPr>
          <w:ilvl w:val="0"/>
          <w:numId w:val="14"/>
        </w:numPr>
        <w:jc w:val="both"/>
      </w:pPr>
      <w:r>
        <w:t>z</w:t>
      </w:r>
      <w:r w:rsidRPr="00FE3495">
        <w:t>ákon č. 234/2014 Sb.</w:t>
      </w:r>
      <w:r>
        <w:t xml:space="preserve">, </w:t>
      </w:r>
      <w:r w:rsidRPr="00FE3495">
        <w:t>o státní službě, ve znění pozdějších předpisů</w:t>
      </w:r>
      <w:r>
        <w:t xml:space="preserve"> (upravuje p</w:t>
      </w:r>
      <w:r w:rsidRPr="00FE3495">
        <w:t>lat při dočasné neschopnosti k výkonu služby</w:t>
      </w:r>
      <w:r>
        <w:t>)</w:t>
      </w:r>
      <w:r w:rsidR="003D0756">
        <w:t>,</w:t>
      </w:r>
    </w:p>
    <w:p w14:paraId="068971C5" w14:textId="10E1E18A" w:rsidR="009D65DD" w:rsidRDefault="003438AC" w:rsidP="00285EDB">
      <w:pPr>
        <w:pStyle w:val="Seznam"/>
        <w:numPr>
          <w:ilvl w:val="0"/>
          <w:numId w:val="14"/>
        </w:numPr>
        <w:jc w:val="both"/>
      </w:pPr>
      <w:r>
        <w:rPr>
          <w:bCs/>
        </w:rPr>
        <w:t>n</w:t>
      </w:r>
      <w:r w:rsidRPr="00F45472">
        <w:rPr>
          <w:bCs/>
        </w:rPr>
        <w:t xml:space="preserve">ařízení vlády </w:t>
      </w:r>
      <w:r w:rsidR="009D65DD" w:rsidRPr="00F45472">
        <w:rPr>
          <w:bCs/>
        </w:rPr>
        <w:t>č. </w:t>
      </w:r>
      <w:r w:rsidR="009F2C71">
        <w:rPr>
          <w:bCs/>
        </w:rPr>
        <w:t>213</w:t>
      </w:r>
      <w:r w:rsidR="009D65DD" w:rsidRPr="00F45472">
        <w:rPr>
          <w:bCs/>
        </w:rPr>
        <w:t>/201</w:t>
      </w:r>
      <w:r w:rsidR="009F2C71">
        <w:rPr>
          <w:bCs/>
        </w:rPr>
        <w:t>8</w:t>
      </w:r>
      <w:r w:rsidR="009D65DD" w:rsidRPr="00F45472">
        <w:rPr>
          <w:bCs/>
        </w:rPr>
        <w:t> Sb.</w:t>
      </w:r>
      <w:r w:rsidR="009D65DD" w:rsidRPr="00F45472">
        <w:t>,</w:t>
      </w:r>
      <w:r w:rsidR="009D65DD">
        <w:t xml:space="preserve"> o výši všeobecného vyměřovacího základu </w:t>
      </w:r>
      <w:r w:rsidR="00285EDB" w:rsidRPr="00285EDB">
        <w:t>za rok 201</w:t>
      </w:r>
      <w:r w:rsidR="009F2C71">
        <w:t>7</w:t>
      </w:r>
      <w:r w:rsidR="00285EDB" w:rsidRPr="00285EDB">
        <w:t>, přepočítacího koeficientu pro úpravu všeobecného vyměřovacího základu za rok 201</w:t>
      </w:r>
      <w:r w:rsidR="009F2C71">
        <w:t>7</w:t>
      </w:r>
      <w:r w:rsidR="003D0756">
        <w:t xml:space="preserve"> a</w:t>
      </w:r>
      <w:r w:rsidR="00285EDB" w:rsidRPr="00285EDB">
        <w:t xml:space="preserve"> redukčních hranic pro stanovení výpočtového základu pro rok 201</w:t>
      </w:r>
      <w:r w:rsidR="009F2C71">
        <w:t>9</w:t>
      </w:r>
      <w:r w:rsidR="003D0756">
        <w:t>,</w:t>
      </w:r>
    </w:p>
    <w:p w14:paraId="61DE43B8" w14:textId="5F41CD1B" w:rsidR="009D65DD" w:rsidRPr="00494E37" w:rsidRDefault="009D65DD" w:rsidP="003D0756">
      <w:pPr>
        <w:pStyle w:val="Seznam"/>
        <w:numPr>
          <w:ilvl w:val="0"/>
          <w:numId w:val="14"/>
        </w:numPr>
        <w:spacing w:after="120"/>
        <w:ind w:left="714" w:hanging="357"/>
        <w:jc w:val="both"/>
      </w:pPr>
      <w:r>
        <w:rPr>
          <w:bCs/>
        </w:rPr>
        <w:t>s</w:t>
      </w:r>
      <w:r w:rsidRPr="00F45472">
        <w:rPr>
          <w:bCs/>
        </w:rPr>
        <w:t>dělení</w:t>
      </w:r>
      <w:r w:rsidRPr="00F45472">
        <w:t xml:space="preserve"> M</w:t>
      </w:r>
      <w:r>
        <w:t>inisterst</w:t>
      </w:r>
      <w:r w:rsidR="00285EDB">
        <w:t>va práce a sociálních věcí č. </w:t>
      </w:r>
      <w:r w:rsidR="009F2C71">
        <w:t>237</w:t>
      </w:r>
      <w:r>
        <w:t>/201</w:t>
      </w:r>
      <w:r w:rsidR="009F2C71">
        <w:t>8</w:t>
      </w:r>
      <w:r>
        <w:t> Sb., kterým se vyhlašuje pro účely nemocenského pojištění výše redukčních hranic pro úpravu denního vyměřovacího základu platných v roce 201</w:t>
      </w:r>
      <w:r w:rsidR="009F2C71">
        <w:t>9</w:t>
      </w:r>
      <w:r w:rsidRPr="00494E37">
        <w:t>.</w:t>
      </w:r>
    </w:p>
    <w:p w14:paraId="26D8E0AC" w14:textId="6A29D9B9" w:rsidR="00A86205" w:rsidRPr="00C91277" w:rsidRDefault="00C9335D" w:rsidP="00C9335D">
      <w:pPr>
        <w:pStyle w:val="Nadpis2"/>
      </w:pPr>
      <w:bookmarkStart w:id="2" w:name="_Toc41558307"/>
      <w:r>
        <w:t xml:space="preserve">2.1 </w:t>
      </w:r>
      <w:r w:rsidR="00A86205" w:rsidRPr="00C91277">
        <w:t>Účast na nemocenském pojištění</w:t>
      </w:r>
      <w:bookmarkEnd w:id="2"/>
    </w:p>
    <w:p w14:paraId="692FF42F" w14:textId="2CE78C93" w:rsidR="00A86205" w:rsidRPr="0093420B" w:rsidRDefault="00A86205" w:rsidP="00C9335D">
      <w:pPr>
        <w:spacing w:after="120"/>
        <w:jc w:val="both"/>
        <w:rPr>
          <w:rFonts w:cs="Arial"/>
          <w:szCs w:val="20"/>
        </w:rPr>
      </w:pPr>
      <w:r w:rsidRPr="0093420B">
        <w:rPr>
          <w:rFonts w:cs="Arial"/>
          <w:szCs w:val="20"/>
        </w:rPr>
        <w:t xml:space="preserve">Nemocenského pojištění jsou účastni </w:t>
      </w:r>
      <w:r w:rsidRPr="0093420B">
        <w:rPr>
          <w:rFonts w:cs="Arial"/>
          <w:b/>
          <w:bCs/>
          <w:szCs w:val="20"/>
        </w:rPr>
        <w:t>zaměstnanci</w:t>
      </w:r>
      <w:r w:rsidRPr="0093420B">
        <w:rPr>
          <w:rFonts w:cs="Arial"/>
          <w:szCs w:val="20"/>
        </w:rPr>
        <w:t xml:space="preserve"> (bližší určení viz § 5 zákona o nemocenském pojištění) a</w:t>
      </w:r>
      <w:r w:rsidR="00486790">
        <w:rPr>
          <w:rFonts w:cs="Arial"/>
          <w:szCs w:val="20"/>
        </w:rPr>
        <w:t> </w:t>
      </w:r>
      <w:r w:rsidRPr="0093420B">
        <w:rPr>
          <w:rFonts w:cs="Arial"/>
          <w:b/>
          <w:bCs/>
          <w:szCs w:val="20"/>
        </w:rPr>
        <w:t>osoby samostatně výdělečně činné</w:t>
      </w:r>
      <w:r w:rsidRPr="0093420B">
        <w:rPr>
          <w:rFonts w:cs="Arial"/>
          <w:szCs w:val="20"/>
        </w:rPr>
        <w:t xml:space="preserve"> (dále též „OSVČ“). </w:t>
      </w:r>
      <w:r w:rsidRPr="0093420B">
        <w:rPr>
          <w:rFonts w:cs="Arial"/>
          <w:bCs/>
          <w:szCs w:val="20"/>
        </w:rPr>
        <w:t>Zaměstnanci</w:t>
      </w:r>
      <w:r w:rsidRPr="0093420B">
        <w:rPr>
          <w:rFonts w:cs="Arial"/>
          <w:szCs w:val="20"/>
        </w:rPr>
        <w:t xml:space="preserve"> jsou </w:t>
      </w:r>
      <w:r w:rsidRPr="0093420B">
        <w:rPr>
          <w:rFonts w:cs="Arial"/>
          <w:bCs/>
          <w:szCs w:val="20"/>
        </w:rPr>
        <w:t>povinně</w:t>
      </w:r>
      <w:r w:rsidRPr="0093420B">
        <w:rPr>
          <w:rFonts w:cs="Arial"/>
          <w:szCs w:val="20"/>
        </w:rPr>
        <w:t xml:space="preserve"> účastni nemocenského pojištění, na rozdíl od </w:t>
      </w:r>
      <w:r w:rsidRPr="0093420B">
        <w:rPr>
          <w:rFonts w:cs="Arial"/>
          <w:bCs/>
          <w:szCs w:val="20"/>
        </w:rPr>
        <w:t>OSVČ</w:t>
      </w:r>
      <w:r w:rsidRPr="0093420B">
        <w:rPr>
          <w:rFonts w:cs="Arial"/>
          <w:szCs w:val="20"/>
        </w:rPr>
        <w:t xml:space="preserve">, jejichž nemocenské pojištění </w:t>
      </w:r>
      <w:r w:rsidR="009F2C71">
        <w:rPr>
          <w:rFonts w:cs="Arial"/>
          <w:szCs w:val="20"/>
        </w:rPr>
        <w:t>je</w:t>
      </w:r>
      <w:r w:rsidRPr="0093420B">
        <w:rPr>
          <w:rFonts w:cs="Arial"/>
          <w:szCs w:val="20"/>
        </w:rPr>
        <w:t xml:space="preserve"> </w:t>
      </w:r>
      <w:r w:rsidRPr="0093420B">
        <w:rPr>
          <w:rFonts w:cs="Arial"/>
          <w:bCs/>
          <w:szCs w:val="20"/>
        </w:rPr>
        <w:t>dobrovolné</w:t>
      </w:r>
      <w:r w:rsidRPr="0093420B">
        <w:rPr>
          <w:rFonts w:cs="Arial"/>
          <w:szCs w:val="20"/>
        </w:rPr>
        <w:t>.</w:t>
      </w:r>
    </w:p>
    <w:p w14:paraId="680628D6" w14:textId="0737B7FD" w:rsidR="00A86205" w:rsidRPr="00D06F01" w:rsidRDefault="00A86205" w:rsidP="00C9335D">
      <w:pPr>
        <w:spacing w:after="120"/>
        <w:jc w:val="both"/>
      </w:pPr>
      <w:r w:rsidRPr="00D06F01">
        <w:rPr>
          <w:b/>
        </w:rPr>
        <w:t>Povinná účast na nemocenském pojištění</w:t>
      </w:r>
      <w:r w:rsidRPr="00D06F01">
        <w:t xml:space="preserve"> vzniká u zaměstnance (s výjimkou zaměstnance činného na</w:t>
      </w:r>
      <w:r w:rsidR="00F547BE">
        <w:t> </w:t>
      </w:r>
      <w:r w:rsidRPr="00D06F01">
        <w:t>základě dohody o provedení práce), pokud splňuje podmínky stanovené zákonem o nemocenském pojištění.</w:t>
      </w:r>
    </w:p>
    <w:p w14:paraId="4F59814B" w14:textId="77777777" w:rsidR="00A86205" w:rsidRDefault="00A86205" w:rsidP="00C9335D">
      <w:pPr>
        <w:pStyle w:val="Seznam"/>
        <w:spacing w:after="60"/>
        <w:jc w:val="both"/>
        <w:rPr>
          <w:b/>
          <w:bCs/>
        </w:rPr>
      </w:pPr>
      <w:r>
        <w:t>Jedná se o dvě základní podmínky, a to o:</w:t>
      </w:r>
    </w:p>
    <w:p w14:paraId="37C1F523" w14:textId="305964C5" w:rsidR="00A86205" w:rsidRDefault="00A86205" w:rsidP="00C9335D">
      <w:pPr>
        <w:pStyle w:val="Seznam"/>
        <w:numPr>
          <w:ilvl w:val="0"/>
          <w:numId w:val="15"/>
        </w:numPr>
        <w:spacing w:after="120"/>
        <w:ind w:left="714" w:hanging="357"/>
        <w:jc w:val="both"/>
        <w:rPr>
          <w:b/>
          <w:bCs/>
        </w:rPr>
      </w:pPr>
      <w:r>
        <w:rPr>
          <w:b/>
          <w:bCs/>
        </w:rPr>
        <w:t>výkon práce</w:t>
      </w:r>
      <w:r>
        <w:t xml:space="preserve"> na území České republiky (dále též „ČR“)</w:t>
      </w:r>
    </w:p>
    <w:p w14:paraId="26E5FFDB" w14:textId="3583FC40" w:rsidR="00A86205" w:rsidRDefault="00A86205" w:rsidP="00C9335D">
      <w:pPr>
        <w:pStyle w:val="Seznam"/>
        <w:numPr>
          <w:ilvl w:val="0"/>
          <w:numId w:val="15"/>
        </w:numPr>
        <w:spacing w:after="120"/>
        <w:ind w:left="714" w:hanging="357"/>
        <w:jc w:val="both"/>
      </w:pPr>
      <w:r>
        <w:rPr>
          <w:b/>
          <w:bCs/>
        </w:rPr>
        <w:t>minimální výši sjednaného příjmu</w:t>
      </w:r>
      <w:r>
        <w:t xml:space="preserve"> (jedná se o tzv. </w:t>
      </w:r>
      <w:r w:rsidRPr="00F45472">
        <w:rPr>
          <w:bCs/>
        </w:rPr>
        <w:t>rozhodný příjem</w:t>
      </w:r>
      <w:r w:rsidRPr="00F45472">
        <w:t>, jehož hranice byla od 1. 1. 20</w:t>
      </w:r>
      <w:r w:rsidR="00486790">
        <w:t xml:space="preserve">19 stanovena na </w:t>
      </w:r>
      <w:r w:rsidR="00486790" w:rsidRPr="00486790">
        <w:rPr>
          <w:b/>
          <w:bCs/>
        </w:rPr>
        <w:t>3 000 Kč</w:t>
      </w:r>
      <w:r w:rsidR="001D6C8B" w:rsidRPr="001D6C8B">
        <w:rPr>
          <w:bCs/>
        </w:rPr>
        <w:t>/kalendářní měsíc</w:t>
      </w:r>
      <w:r w:rsidR="00486790">
        <w:t>.</w:t>
      </w:r>
    </w:p>
    <w:p w14:paraId="57F692DE" w14:textId="40DEDCAC" w:rsidR="00A86205" w:rsidRPr="00402E84" w:rsidRDefault="00A86205" w:rsidP="00C9335D">
      <w:pPr>
        <w:pStyle w:val="Normlnweb"/>
        <w:spacing w:before="120" w:beforeAutospacing="0" w:after="120" w:afterAutospacing="0" w:line="288" w:lineRule="auto"/>
        <w:jc w:val="both"/>
        <w:rPr>
          <w:rFonts w:ascii="Arial" w:hAnsi="Arial" w:cs="Arial"/>
          <w:sz w:val="20"/>
          <w:szCs w:val="20"/>
        </w:rPr>
      </w:pPr>
      <w:r w:rsidRPr="00402E84">
        <w:rPr>
          <w:rFonts w:ascii="Arial" w:hAnsi="Arial" w:cs="Arial"/>
          <w:sz w:val="20"/>
          <w:szCs w:val="20"/>
        </w:rPr>
        <w:t xml:space="preserve">Zvláštní podmínky účasti zaměstnanců na nemocenském pojištění jsou stanoveny při výkonu </w:t>
      </w:r>
      <w:r w:rsidRPr="00402E84">
        <w:rPr>
          <w:rFonts w:ascii="Arial" w:hAnsi="Arial" w:cs="Arial"/>
          <w:b/>
          <w:bCs/>
          <w:sz w:val="20"/>
          <w:szCs w:val="20"/>
        </w:rPr>
        <w:t>zaměstnání malého rozsahu</w:t>
      </w:r>
      <w:r w:rsidRPr="00402E84">
        <w:rPr>
          <w:rFonts w:ascii="Arial" w:hAnsi="Arial" w:cs="Arial"/>
          <w:sz w:val="20"/>
          <w:szCs w:val="20"/>
        </w:rPr>
        <w:t xml:space="preserve">. Zaměstnáním malého rozsahu se rozumí zaměstnání, v němž </w:t>
      </w:r>
      <w:r w:rsidR="001D6C8B">
        <w:rPr>
          <w:rFonts w:ascii="Arial" w:hAnsi="Arial" w:cs="Arial"/>
          <w:sz w:val="20"/>
          <w:szCs w:val="20"/>
        </w:rPr>
        <w:t>platí</w:t>
      </w:r>
      <w:r w:rsidRPr="00402E84">
        <w:rPr>
          <w:rFonts w:ascii="Arial" w:hAnsi="Arial" w:cs="Arial"/>
          <w:sz w:val="20"/>
          <w:szCs w:val="20"/>
        </w:rPr>
        <w:t xml:space="preserve"> podmínk</w:t>
      </w:r>
      <w:r w:rsidR="001D6C8B">
        <w:rPr>
          <w:rFonts w:ascii="Arial" w:hAnsi="Arial" w:cs="Arial"/>
          <w:sz w:val="20"/>
          <w:szCs w:val="20"/>
        </w:rPr>
        <w:t>a</w:t>
      </w:r>
      <w:r w:rsidRPr="00402E84">
        <w:rPr>
          <w:rFonts w:ascii="Arial" w:hAnsi="Arial" w:cs="Arial"/>
          <w:sz w:val="20"/>
          <w:szCs w:val="20"/>
        </w:rPr>
        <w:t xml:space="preserve"> výkonu zaměstnání na území ČR, avšak není splněna podmínka sjednání příjmu ze zaměstnání ve</w:t>
      </w:r>
      <w:r w:rsidR="00F547BE">
        <w:rPr>
          <w:rFonts w:ascii="Arial" w:hAnsi="Arial" w:cs="Arial"/>
          <w:sz w:val="20"/>
          <w:szCs w:val="20"/>
        </w:rPr>
        <w:t> </w:t>
      </w:r>
      <w:r w:rsidRPr="00402E84">
        <w:rPr>
          <w:rFonts w:ascii="Arial" w:hAnsi="Arial" w:cs="Arial"/>
          <w:sz w:val="20"/>
          <w:szCs w:val="20"/>
        </w:rPr>
        <w:t xml:space="preserve">stanovené výši. Jde o situace, kdy </w:t>
      </w:r>
      <w:r w:rsidR="001D6C8B">
        <w:rPr>
          <w:rFonts w:ascii="Arial" w:hAnsi="Arial" w:cs="Arial"/>
          <w:sz w:val="20"/>
          <w:szCs w:val="20"/>
        </w:rPr>
        <w:t xml:space="preserve">je </w:t>
      </w:r>
      <w:r w:rsidRPr="00402E84">
        <w:rPr>
          <w:rFonts w:ascii="Arial" w:hAnsi="Arial" w:cs="Arial"/>
          <w:sz w:val="20"/>
          <w:szCs w:val="20"/>
        </w:rPr>
        <w:t>sjednaná měsíční částka započitatelného příjmu nižší než rozhodný příjem, anebo měsíční příjem nebyl sjednán vůbec. Při výkonu zaměstnání malého rozsahu je zaměstnanec pojištěn jen v těch kalendářních měsících, v nichž dosáhl aspoň příjmu v příslušné rozhodné výši.</w:t>
      </w:r>
    </w:p>
    <w:p w14:paraId="296D35D4" w14:textId="77777777" w:rsidR="00A86205" w:rsidRDefault="00A86205" w:rsidP="00C9335D">
      <w:pPr>
        <w:pStyle w:val="Seznam"/>
        <w:spacing w:after="60"/>
        <w:jc w:val="both"/>
      </w:pPr>
      <w:r>
        <w:t xml:space="preserve">U zaměstnance činného na základě </w:t>
      </w:r>
      <w:r>
        <w:rPr>
          <w:b/>
          <w:bCs/>
        </w:rPr>
        <w:t>dohody o provedení práce</w:t>
      </w:r>
      <w:r>
        <w:t xml:space="preserve"> vzniká povinná účast na nemocenském pojištění, pokud splňuje dvě podmínky, a to:</w:t>
      </w:r>
    </w:p>
    <w:p w14:paraId="5DB6BE0F" w14:textId="77777777" w:rsidR="00A86205" w:rsidRDefault="00A86205" w:rsidP="00C9335D">
      <w:pPr>
        <w:pStyle w:val="Seznam"/>
        <w:numPr>
          <w:ilvl w:val="0"/>
          <w:numId w:val="16"/>
        </w:numPr>
        <w:spacing w:after="120"/>
        <w:ind w:left="714" w:hanging="357"/>
        <w:jc w:val="both"/>
      </w:pPr>
      <w:r>
        <w:t>výkon práce na území ČR a</w:t>
      </w:r>
    </w:p>
    <w:p w14:paraId="46A6408E" w14:textId="17578F54" w:rsidR="00A86205" w:rsidRDefault="00A86205" w:rsidP="00C9335D">
      <w:pPr>
        <w:pStyle w:val="Seznam"/>
        <w:numPr>
          <w:ilvl w:val="0"/>
          <w:numId w:val="16"/>
        </w:numPr>
        <w:spacing w:after="120"/>
        <w:ind w:left="714" w:hanging="357"/>
        <w:jc w:val="both"/>
      </w:pPr>
      <w:r>
        <w:t>v kalendářním měsíci, v němž dohoda o provedení práce trvá, dosáhl započitatelného příjmu v částce vyšší než 10 000 Kč.</w:t>
      </w:r>
    </w:p>
    <w:p w14:paraId="73077222" w14:textId="77777777" w:rsidR="00A86205" w:rsidRDefault="00A86205" w:rsidP="00C9335D">
      <w:pPr>
        <w:spacing w:after="120"/>
        <w:jc w:val="both"/>
      </w:pPr>
      <w:r>
        <w:lastRenderedPageBreak/>
        <w:t>Účast OSVČ na nemocenském pojištění vzniká na základě přihlášky k nemocenskému pojištění a zaplacením pojistného na nemocenské pojištění.</w:t>
      </w:r>
    </w:p>
    <w:p w14:paraId="7FB2676D" w14:textId="480EFC39" w:rsidR="00A86205" w:rsidRDefault="00A86205" w:rsidP="00C9335D">
      <w:pPr>
        <w:pStyle w:val="Normlnweb"/>
        <w:spacing w:before="120" w:beforeAutospacing="0" w:after="120" w:afterAutospacing="0" w:line="288" w:lineRule="auto"/>
        <w:jc w:val="both"/>
        <w:rPr>
          <w:rFonts w:ascii="Arial" w:hAnsi="Arial"/>
          <w:sz w:val="20"/>
        </w:rPr>
      </w:pPr>
      <w:r w:rsidRPr="00540B61">
        <w:rPr>
          <w:rFonts w:ascii="Arial" w:hAnsi="Arial"/>
          <w:sz w:val="20"/>
        </w:rPr>
        <w:t>Minimální měsíční základ, který si může OSVČ určit pro placení pojistného na nemocenské pojištění</w:t>
      </w:r>
      <w:r w:rsidR="00DD363E">
        <w:rPr>
          <w:rFonts w:ascii="Arial" w:hAnsi="Arial"/>
          <w:sz w:val="20"/>
        </w:rPr>
        <w:t xml:space="preserve"> od 1.</w:t>
      </w:r>
      <w:r w:rsidR="00812420">
        <w:rPr>
          <w:rFonts w:ascii="Arial" w:hAnsi="Arial"/>
          <w:sz w:val="20"/>
        </w:rPr>
        <w:t> </w:t>
      </w:r>
      <w:r w:rsidR="00DD363E">
        <w:rPr>
          <w:rFonts w:ascii="Arial" w:hAnsi="Arial"/>
          <w:sz w:val="20"/>
        </w:rPr>
        <w:t>1.</w:t>
      </w:r>
      <w:r w:rsidR="00812420">
        <w:rPr>
          <w:rFonts w:ascii="Arial" w:hAnsi="Arial"/>
          <w:sz w:val="20"/>
        </w:rPr>
        <w:t> </w:t>
      </w:r>
      <w:r w:rsidR="00DD363E">
        <w:rPr>
          <w:rFonts w:ascii="Arial" w:hAnsi="Arial"/>
          <w:sz w:val="20"/>
        </w:rPr>
        <w:t>2019 činí 6 000 Kč</w:t>
      </w:r>
      <w:r w:rsidR="009D65DD">
        <w:rPr>
          <w:rFonts w:ascii="Arial" w:hAnsi="Arial"/>
          <w:sz w:val="20"/>
        </w:rPr>
        <w:t xml:space="preserve">. </w:t>
      </w:r>
      <w:r w:rsidRPr="00540B61">
        <w:rPr>
          <w:rFonts w:ascii="Arial" w:hAnsi="Arial"/>
          <w:sz w:val="20"/>
        </w:rPr>
        <w:t xml:space="preserve">Při sazbě </w:t>
      </w:r>
      <w:r w:rsidR="006F4484">
        <w:rPr>
          <w:rFonts w:ascii="Arial" w:hAnsi="Arial"/>
          <w:sz w:val="20"/>
        </w:rPr>
        <w:t xml:space="preserve">2,3 % </w:t>
      </w:r>
      <w:r w:rsidR="00DD363E">
        <w:rPr>
          <w:rFonts w:ascii="Arial" w:hAnsi="Arial"/>
          <w:sz w:val="20"/>
        </w:rPr>
        <w:t>se tak zvyšuje minimální pojistné na nemocenské pojištění na 138</w:t>
      </w:r>
      <w:r w:rsidR="00812420">
        <w:rPr>
          <w:rFonts w:ascii="Arial" w:hAnsi="Arial"/>
          <w:sz w:val="20"/>
        </w:rPr>
        <w:t> </w:t>
      </w:r>
      <w:r w:rsidR="00DD363E">
        <w:rPr>
          <w:rFonts w:ascii="Arial" w:hAnsi="Arial"/>
          <w:sz w:val="20"/>
        </w:rPr>
        <w:t>Kč za kalendářní měsíc. Od 1. 7. 2019 činí sazb</w:t>
      </w:r>
      <w:r w:rsidR="00B93D5F">
        <w:rPr>
          <w:rFonts w:ascii="Arial" w:hAnsi="Arial"/>
          <w:sz w:val="20"/>
        </w:rPr>
        <w:t>a</w:t>
      </w:r>
      <w:r w:rsidR="00DD363E">
        <w:rPr>
          <w:rFonts w:ascii="Arial" w:hAnsi="Arial"/>
          <w:sz w:val="20"/>
        </w:rPr>
        <w:t xml:space="preserve"> pojistného </w:t>
      </w:r>
      <w:r w:rsidRPr="00540B61">
        <w:rPr>
          <w:rFonts w:ascii="Arial" w:hAnsi="Arial"/>
          <w:sz w:val="20"/>
        </w:rPr>
        <w:t>2,</w:t>
      </w:r>
      <w:r w:rsidR="00DD363E">
        <w:rPr>
          <w:rFonts w:ascii="Arial" w:hAnsi="Arial"/>
          <w:sz w:val="20"/>
        </w:rPr>
        <w:t>1</w:t>
      </w:r>
      <w:r w:rsidRPr="00540B61">
        <w:rPr>
          <w:rFonts w:ascii="Arial" w:hAnsi="Arial"/>
          <w:sz w:val="20"/>
        </w:rPr>
        <w:t xml:space="preserve"> % </w:t>
      </w:r>
      <w:r w:rsidR="00DD363E">
        <w:rPr>
          <w:rFonts w:ascii="Arial" w:hAnsi="Arial"/>
          <w:sz w:val="20"/>
        </w:rPr>
        <w:t xml:space="preserve">a </w:t>
      </w:r>
      <w:r w:rsidRPr="00540B61">
        <w:rPr>
          <w:rFonts w:ascii="Arial" w:hAnsi="Arial"/>
          <w:sz w:val="20"/>
        </w:rPr>
        <w:t xml:space="preserve">minimální pojistné na nemocenské pojištění </w:t>
      </w:r>
      <w:r w:rsidR="00B51B83">
        <w:rPr>
          <w:rFonts w:ascii="Arial" w:hAnsi="Arial"/>
          <w:sz w:val="20"/>
        </w:rPr>
        <w:t xml:space="preserve">se snižuje na </w:t>
      </w:r>
      <w:r w:rsidR="00B51B83" w:rsidRPr="00B51B83">
        <w:rPr>
          <w:rFonts w:ascii="Arial" w:hAnsi="Arial"/>
          <w:b/>
          <w:bCs/>
          <w:sz w:val="20"/>
        </w:rPr>
        <w:t>126 Kč</w:t>
      </w:r>
      <w:r w:rsidR="00B51B83">
        <w:rPr>
          <w:rFonts w:ascii="Arial" w:hAnsi="Arial"/>
          <w:sz w:val="20"/>
        </w:rPr>
        <w:t>.</w:t>
      </w:r>
    </w:p>
    <w:p w14:paraId="7A36C225" w14:textId="047C7504" w:rsidR="00A86205" w:rsidRDefault="00A86205" w:rsidP="009C40F8">
      <w:pPr>
        <w:spacing w:after="120"/>
        <w:jc w:val="both"/>
      </w:pPr>
      <w:r>
        <w:t xml:space="preserve">Další informace k účasti na nemocenském pojištění získáte na adrese: </w:t>
      </w:r>
      <w:hyperlink r:id="rId10" w:anchor="_blank" w:history="1">
        <w:r>
          <w:rPr>
            <w:rStyle w:val="Hypertextovodkaz"/>
            <w:rFonts w:eastAsia="MS Gothic" w:cs="Arial"/>
            <w:szCs w:val="20"/>
          </w:rPr>
          <w:t>http://www.cssz.cz/cz/nemocenske-pojisteni/ucast-na-pojisteni/</w:t>
        </w:r>
      </w:hyperlink>
      <w:r>
        <w:t xml:space="preserve"> a na adrese </w:t>
      </w:r>
      <w:hyperlink r:id="rId11" w:history="1">
        <w:r w:rsidR="00B51B83" w:rsidRPr="00B51B83">
          <w:rPr>
            <w:rStyle w:val="Hypertextovodkaz"/>
          </w:rPr>
          <w:t>https://www.cssz.cz/web/cz/nemocenske-pojisteni-osvc</w:t>
        </w:r>
      </w:hyperlink>
      <w:r>
        <w:t>.</w:t>
      </w:r>
    </w:p>
    <w:p w14:paraId="21C307E5" w14:textId="22A2198B" w:rsidR="00A86205" w:rsidRPr="00C9335D" w:rsidRDefault="00C9335D" w:rsidP="00C9335D">
      <w:pPr>
        <w:pStyle w:val="Nadpis2"/>
      </w:pPr>
      <w:bookmarkStart w:id="3" w:name="_Toc41558308"/>
      <w:r>
        <w:t xml:space="preserve">2.2 </w:t>
      </w:r>
      <w:r w:rsidR="00A86205" w:rsidRPr="00C9335D">
        <w:t>Nemocenské</w:t>
      </w:r>
      <w:bookmarkEnd w:id="3"/>
    </w:p>
    <w:p w14:paraId="3A83B0D1" w14:textId="77777777" w:rsidR="00C9335D" w:rsidRDefault="00C9335D" w:rsidP="009C40F8">
      <w:pPr>
        <w:pStyle w:val="Seznam"/>
        <w:spacing w:after="60"/>
        <w:jc w:val="both"/>
      </w:pPr>
      <w:r w:rsidRPr="00692196">
        <w:rPr>
          <w:b/>
        </w:rPr>
        <w:t>Dočasná pracovní neschopnost</w:t>
      </w:r>
      <w:r>
        <w:t xml:space="preserve"> je stav člověka, který je </w:t>
      </w:r>
      <w:r w:rsidRPr="00C30020">
        <w:rPr>
          <w:b/>
        </w:rPr>
        <w:t xml:space="preserve">lékařem ze zdravotních důvodů dočasně uznán </w:t>
      </w:r>
      <w:r>
        <w:rPr>
          <w:b/>
        </w:rPr>
        <w:t xml:space="preserve">pracovně </w:t>
      </w:r>
      <w:r w:rsidRPr="00C30020">
        <w:rPr>
          <w:b/>
        </w:rPr>
        <w:t>neschopným k výkonu</w:t>
      </w:r>
      <w:r>
        <w:t xml:space="preserve"> svého dosavadního </w:t>
      </w:r>
      <w:r w:rsidRPr="00C30020">
        <w:rPr>
          <w:b/>
        </w:rPr>
        <w:t>zaměstnání</w:t>
      </w:r>
      <w:r>
        <w:t>. Ošetřující lékař zdůvodní dočasnou pracovní neschopnost uvedením jedné z následujících kategorií na formuláři</w:t>
      </w:r>
      <w:r>
        <w:rPr>
          <w:rStyle w:val="Znakapoznpodarou"/>
        </w:rPr>
        <w:footnoteReference w:id="2"/>
      </w:r>
      <w:r>
        <w:t xml:space="preserve"> „Rozhodnutí o dočasné pracovní neschopnosti“: </w:t>
      </w:r>
    </w:p>
    <w:p w14:paraId="69230403" w14:textId="13B3B214" w:rsidR="00C9335D" w:rsidRDefault="00C9335D" w:rsidP="00C9335D">
      <w:pPr>
        <w:pStyle w:val="Seznam"/>
        <w:numPr>
          <w:ilvl w:val="0"/>
          <w:numId w:val="23"/>
        </w:numPr>
        <w:spacing w:after="0"/>
        <w:ind w:left="714" w:hanging="357"/>
        <w:jc w:val="both"/>
      </w:pPr>
      <w:r>
        <w:rPr>
          <w:b/>
          <w:bCs/>
        </w:rPr>
        <w:t xml:space="preserve">nemoc </w:t>
      </w:r>
      <w:r w:rsidRPr="00692196">
        <w:rPr>
          <w:bCs/>
        </w:rPr>
        <w:t xml:space="preserve">– </w:t>
      </w:r>
      <w:r>
        <w:t xml:space="preserve">za případy dočasné pracovní neschopnosti pro nemoc jsou považovány všechny případy nemocí a úrazů podle </w:t>
      </w:r>
      <w:r w:rsidRPr="00C30020">
        <w:rPr>
          <w:b/>
        </w:rPr>
        <w:t>Mezinárodní statistické klasifikace nemocí a přidružených zdravotních problémů</w:t>
      </w:r>
      <w:r>
        <w:t xml:space="preserve"> (MKN-10).</w:t>
      </w:r>
    </w:p>
    <w:p w14:paraId="7F5DC8DE" w14:textId="77777777" w:rsidR="00C9335D" w:rsidRPr="00692196" w:rsidRDefault="00C9335D" w:rsidP="00C9335D">
      <w:pPr>
        <w:pStyle w:val="Seznam"/>
        <w:numPr>
          <w:ilvl w:val="0"/>
          <w:numId w:val="23"/>
        </w:numPr>
        <w:spacing w:after="0"/>
        <w:ind w:left="714" w:hanging="357"/>
        <w:jc w:val="both"/>
        <w:rPr>
          <w:b/>
          <w:bCs/>
        </w:rPr>
      </w:pPr>
      <w:r>
        <w:rPr>
          <w:b/>
          <w:bCs/>
        </w:rPr>
        <w:t xml:space="preserve">pracovní úraz </w:t>
      </w:r>
      <w:r w:rsidRPr="00692196">
        <w:rPr>
          <w:bCs/>
        </w:rPr>
        <w:t>–</w:t>
      </w:r>
      <w:r w:rsidRPr="00692196">
        <w:rPr>
          <w:b/>
          <w:bCs/>
        </w:rPr>
        <w:t xml:space="preserve"> </w:t>
      </w:r>
      <w:r w:rsidRPr="00692196">
        <w:t xml:space="preserve">pracovním úrazem se rozumí </w:t>
      </w:r>
      <w:r w:rsidRPr="00C30020">
        <w:rPr>
          <w:b/>
        </w:rPr>
        <w:t>poškození zdraví nebo smrt zaměstnance</w:t>
      </w:r>
      <w:r w:rsidRPr="00692196">
        <w:t xml:space="preserve">, došlo-li k nim nezávisle na jeho vůli krátkodobým, náhlým a násilným </w:t>
      </w:r>
      <w:r w:rsidRPr="00C30020">
        <w:rPr>
          <w:b/>
        </w:rPr>
        <w:t>působením zevních vlivů</w:t>
      </w:r>
      <w:r w:rsidRPr="00692196">
        <w:t xml:space="preserve"> při plnění pracovních úkolů nebo v přímé souvislosti s ním (viz § 271k odst. 1 až 3 zákona č. 262/2006 Sb., zákoník práce, ve znění pozdějších předpisů).</w:t>
      </w:r>
    </w:p>
    <w:p w14:paraId="4BEFEE6D" w14:textId="77777777" w:rsidR="00C9335D" w:rsidRPr="0070488B" w:rsidRDefault="00C9335D" w:rsidP="00C9335D">
      <w:pPr>
        <w:pStyle w:val="Seznam"/>
        <w:numPr>
          <w:ilvl w:val="0"/>
          <w:numId w:val="23"/>
        </w:numPr>
        <w:spacing w:after="120"/>
        <w:ind w:left="714" w:hanging="357"/>
        <w:jc w:val="both"/>
        <w:rPr>
          <w:spacing w:val="-2"/>
        </w:rPr>
      </w:pPr>
      <w:r w:rsidRPr="0070488B">
        <w:rPr>
          <w:b/>
          <w:bCs/>
          <w:spacing w:val="-2"/>
        </w:rPr>
        <w:t xml:space="preserve">ostatní úraz </w:t>
      </w:r>
      <w:r w:rsidRPr="0070488B">
        <w:rPr>
          <w:bCs/>
          <w:spacing w:val="-2"/>
        </w:rPr>
        <w:t>–</w:t>
      </w:r>
      <w:r w:rsidRPr="0070488B">
        <w:rPr>
          <w:b/>
          <w:bCs/>
          <w:spacing w:val="-2"/>
        </w:rPr>
        <w:t xml:space="preserve"> </w:t>
      </w:r>
      <w:r w:rsidRPr="0070488B">
        <w:rPr>
          <w:bCs/>
          <w:spacing w:val="-2"/>
        </w:rPr>
        <w:t xml:space="preserve">za ostatní úrazy jsou považovány případy </w:t>
      </w:r>
      <w:r w:rsidRPr="0070488B">
        <w:rPr>
          <w:b/>
          <w:spacing w:val="-2"/>
        </w:rPr>
        <w:t>poškození zdraví</w:t>
      </w:r>
      <w:r w:rsidRPr="0070488B">
        <w:rPr>
          <w:spacing w:val="-2"/>
        </w:rPr>
        <w:t xml:space="preserve">, jehož následky je postižený v dočasné pracovní neschopnosti, které však lékařem </w:t>
      </w:r>
      <w:r w:rsidRPr="0070488B">
        <w:rPr>
          <w:b/>
          <w:spacing w:val="-2"/>
        </w:rPr>
        <w:t>nebyly vyhodnoceny jako pracovní úraz</w:t>
      </w:r>
      <w:r w:rsidRPr="0070488B">
        <w:rPr>
          <w:spacing w:val="-2"/>
        </w:rPr>
        <w:t>.</w:t>
      </w:r>
    </w:p>
    <w:p w14:paraId="521298CF" w14:textId="3725EF89" w:rsidR="00A86205" w:rsidRDefault="00A86205" w:rsidP="00F404CA">
      <w:pPr>
        <w:spacing w:after="120"/>
        <w:jc w:val="both"/>
        <w:rPr>
          <w:bCs/>
        </w:rPr>
      </w:pPr>
      <w:r w:rsidRPr="00A70CE0">
        <w:rPr>
          <w:bCs/>
        </w:rPr>
        <w:t>Zaměstnanec nebo OSVČ, který je uznán ošetřujícím lékařem dočasně práce neschopným</w:t>
      </w:r>
      <w:r w:rsidR="00386A3F">
        <w:rPr>
          <w:bCs/>
        </w:rPr>
        <w:t xml:space="preserve"> (nebo mu byla nařízena karanténa)</w:t>
      </w:r>
      <w:r w:rsidRPr="00A70CE0">
        <w:rPr>
          <w:bCs/>
        </w:rPr>
        <w:t>, má nárok na</w:t>
      </w:r>
      <w:r w:rsidR="00F547BE">
        <w:rPr>
          <w:bCs/>
        </w:rPr>
        <w:t> </w:t>
      </w:r>
      <w:r w:rsidRPr="00A70CE0">
        <w:rPr>
          <w:b/>
          <w:bCs/>
        </w:rPr>
        <w:t>nemocenské od 15. kalendářního dne</w:t>
      </w:r>
      <w:r w:rsidRPr="00A70CE0">
        <w:rPr>
          <w:bCs/>
        </w:rPr>
        <w:t xml:space="preserve"> trvání dočasné pracovní neschopnosti do konce dočasné pracovní neschopnosti, </w:t>
      </w:r>
      <w:r w:rsidRPr="008F26A0">
        <w:rPr>
          <w:b/>
          <w:bCs/>
        </w:rPr>
        <w:t>maximálně však 380 kalendářních dnů</w:t>
      </w:r>
      <w:r w:rsidRPr="00A70CE0">
        <w:rPr>
          <w:bCs/>
        </w:rPr>
        <w:t xml:space="preserve"> počítaných od vzniku dočasné pracovní neschopnosti (včetně zápočtů předchozí doby trvání dočasné pracovní neschopnosti). OSVČ však pro získání nároku na nemocenské musí být účastna dobrovolného nemocenského pojištění OSVČ alespoň po</w:t>
      </w:r>
      <w:r w:rsidR="00F547BE">
        <w:rPr>
          <w:bCs/>
        </w:rPr>
        <w:t> </w:t>
      </w:r>
      <w:r w:rsidRPr="00A70CE0">
        <w:rPr>
          <w:bCs/>
        </w:rPr>
        <w:t>dobu 3 měsíců bezprostředně předcházejících dni vzniku dočasné pracovní neschopnosti.</w:t>
      </w:r>
    </w:p>
    <w:p w14:paraId="2E7D1504" w14:textId="1564B49F" w:rsidR="00A86205" w:rsidRDefault="00A86205" w:rsidP="00F404CA">
      <w:pPr>
        <w:spacing w:after="120"/>
        <w:jc w:val="both"/>
        <w:rPr>
          <w:b/>
          <w:bCs/>
        </w:rPr>
      </w:pPr>
      <w:r w:rsidRPr="00E476DF">
        <w:t xml:space="preserve">Po dobu </w:t>
      </w:r>
      <w:r>
        <w:rPr>
          <w:b/>
        </w:rPr>
        <w:t>prvních 14 kalendářních dnů</w:t>
      </w:r>
      <w:r w:rsidR="005970D1">
        <w:rPr>
          <w:rStyle w:val="Znakapoznpodarou"/>
          <w:b/>
        </w:rPr>
        <w:footnoteReference w:id="3"/>
      </w:r>
      <w:r>
        <w:rPr>
          <w:b/>
        </w:rPr>
        <w:t xml:space="preserve"> </w:t>
      </w:r>
      <w:r w:rsidRPr="00E476DF">
        <w:t>je zaměstnanec</w:t>
      </w:r>
      <w:r>
        <w:t xml:space="preserve"> (nikoli OSVČ), kterému trvá pracovní vztah zakládající účast na nemocenském pojištění, </w:t>
      </w:r>
      <w:r w:rsidRPr="00E476DF">
        <w:t xml:space="preserve">zabezpečen </w:t>
      </w:r>
      <w:r>
        <w:rPr>
          <w:b/>
        </w:rPr>
        <w:t xml:space="preserve">náhradou mzdy </w:t>
      </w:r>
      <w:r w:rsidRPr="007936D2">
        <w:rPr>
          <w:b/>
        </w:rPr>
        <w:t>nebo platu</w:t>
      </w:r>
      <w:r w:rsidRPr="00E476DF">
        <w:t>, kterou poskytuje zaměstnavatel podle zákoníku práce.</w:t>
      </w:r>
      <w:r>
        <w:t xml:space="preserve"> </w:t>
      </w:r>
      <w:r w:rsidRPr="0066149B">
        <w:t>Tato</w:t>
      </w:r>
      <w:r>
        <w:rPr>
          <w:b/>
        </w:rPr>
        <w:t xml:space="preserve"> </w:t>
      </w:r>
      <w:r w:rsidRPr="0066149B">
        <w:t>náhrada</w:t>
      </w:r>
      <w:r>
        <w:t xml:space="preserve"> náleží za pracovní dny</w:t>
      </w:r>
      <w:r w:rsidR="00125932" w:rsidRPr="00125932">
        <w:rPr>
          <w:rFonts w:cs="Arial"/>
          <w:color w:val="000000"/>
          <w:szCs w:val="20"/>
          <w:shd w:val="clear" w:color="auto" w:fill="FFFFFF"/>
        </w:rPr>
        <w:t xml:space="preserve"> </w:t>
      </w:r>
      <w:r w:rsidR="00125932">
        <w:rPr>
          <w:rFonts w:cs="Arial"/>
          <w:color w:val="000000"/>
          <w:szCs w:val="20"/>
          <w:shd w:val="clear" w:color="auto" w:fill="FFFFFF"/>
        </w:rPr>
        <w:t>a za svátky, za které jinak přísluší zaměstnanci náhrada mzdy nebo se mu plat nebo mzda nekrátí, pokud v těchto jednotlivých dnech splňuje podmínky nároku na výplatu nemocenského podle předpisů o nemocenském pojištění, a pokud pracovní poměr trvá.</w:t>
      </w:r>
    </w:p>
    <w:p w14:paraId="0F9C0FCD" w14:textId="08CABA9A" w:rsidR="00A86205" w:rsidRPr="004261ED" w:rsidRDefault="00A86205" w:rsidP="00F404CA">
      <w:pPr>
        <w:pStyle w:val="Normlnweb"/>
        <w:spacing w:before="0" w:beforeAutospacing="0" w:after="120" w:afterAutospacing="0" w:line="288" w:lineRule="auto"/>
        <w:jc w:val="both"/>
        <w:rPr>
          <w:rFonts w:ascii="Arial" w:hAnsi="Arial" w:cs="Arial"/>
          <w:sz w:val="20"/>
          <w:szCs w:val="20"/>
        </w:rPr>
      </w:pPr>
      <w:r w:rsidRPr="004261ED">
        <w:rPr>
          <w:rFonts w:ascii="Arial" w:hAnsi="Arial" w:cs="Arial"/>
          <w:b/>
          <w:bCs/>
          <w:sz w:val="20"/>
          <w:szCs w:val="20"/>
        </w:rPr>
        <w:t>P</w:t>
      </w:r>
      <w:r w:rsidR="001D6C8B">
        <w:rPr>
          <w:rFonts w:ascii="Arial" w:hAnsi="Arial" w:cs="Arial"/>
          <w:b/>
          <w:bCs/>
          <w:sz w:val="20"/>
          <w:szCs w:val="20"/>
        </w:rPr>
        <w:t>říjemci</w:t>
      </w:r>
      <w:r w:rsidRPr="004261ED">
        <w:rPr>
          <w:rFonts w:ascii="Arial" w:hAnsi="Arial" w:cs="Arial"/>
          <w:b/>
          <w:bCs/>
          <w:sz w:val="20"/>
          <w:szCs w:val="20"/>
        </w:rPr>
        <w:t xml:space="preserve"> starobního důchodu nebo invalidního důchodu pro invaliditu 3. stupně</w:t>
      </w:r>
      <w:r w:rsidRPr="004261ED">
        <w:rPr>
          <w:rFonts w:ascii="Arial" w:hAnsi="Arial" w:cs="Arial"/>
          <w:sz w:val="20"/>
          <w:szCs w:val="20"/>
        </w:rPr>
        <w:t xml:space="preserve"> se nemocenské vyplácí od 15. kalendářního dne trvání dočasné pracovní neschopnosti (karantény) po dobu nejvýše 70</w:t>
      </w:r>
      <w:r w:rsidR="00F547BE">
        <w:rPr>
          <w:rFonts w:ascii="Arial" w:hAnsi="Arial" w:cs="Arial"/>
          <w:sz w:val="20"/>
          <w:szCs w:val="20"/>
        </w:rPr>
        <w:t> </w:t>
      </w:r>
      <w:r w:rsidRPr="004261ED">
        <w:rPr>
          <w:rFonts w:ascii="Arial" w:hAnsi="Arial" w:cs="Arial"/>
          <w:sz w:val="20"/>
          <w:szCs w:val="20"/>
        </w:rPr>
        <w:t>kalendářních dnů, nejdéle však do dne, jímž končí pojištěná činnost.</w:t>
      </w:r>
    </w:p>
    <w:p w14:paraId="14D00953" w14:textId="7E95713C" w:rsidR="00A86205" w:rsidRPr="004261ED" w:rsidRDefault="00A86205" w:rsidP="00F404CA">
      <w:pPr>
        <w:pStyle w:val="Normlnweb"/>
        <w:spacing w:before="0" w:beforeAutospacing="0" w:after="120" w:afterAutospacing="0" w:line="288" w:lineRule="auto"/>
        <w:jc w:val="both"/>
        <w:rPr>
          <w:rFonts w:ascii="Arial" w:hAnsi="Arial" w:cs="Arial"/>
          <w:sz w:val="20"/>
          <w:szCs w:val="20"/>
        </w:rPr>
      </w:pPr>
      <w:r w:rsidRPr="004261ED">
        <w:rPr>
          <w:rFonts w:ascii="Arial" w:hAnsi="Arial" w:cs="Arial"/>
          <w:b/>
          <w:sz w:val="20"/>
          <w:szCs w:val="20"/>
        </w:rPr>
        <w:t>Nemocenské</w:t>
      </w:r>
      <w:r w:rsidRPr="004261ED">
        <w:rPr>
          <w:rFonts w:ascii="Arial" w:hAnsi="Arial" w:cs="Arial"/>
          <w:sz w:val="20"/>
          <w:szCs w:val="20"/>
        </w:rPr>
        <w:t xml:space="preserve"> náleží rovněž ve stanovených případech, jestliže ke vzniku dočasné pracovní neschopnosti (karantény) došlo po skončení pojištěného zaměstnání </w:t>
      </w:r>
      <w:r w:rsidRPr="001436FE">
        <w:rPr>
          <w:rFonts w:ascii="Arial" w:hAnsi="Arial" w:cs="Arial"/>
          <w:sz w:val="20"/>
          <w:szCs w:val="20"/>
        </w:rPr>
        <w:t>v</w:t>
      </w:r>
      <w:r w:rsidRPr="004261ED">
        <w:rPr>
          <w:rFonts w:ascii="Arial" w:hAnsi="Arial" w:cs="Arial"/>
          <w:sz w:val="20"/>
          <w:szCs w:val="20"/>
        </w:rPr>
        <w:t xml:space="preserve"> tzv. </w:t>
      </w:r>
      <w:r w:rsidRPr="004261ED">
        <w:rPr>
          <w:rFonts w:ascii="Arial" w:hAnsi="Arial" w:cs="Arial"/>
          <w:b/>
          <w:sz w:val="20"/>
          <w:szCs w:val="20"/>
        </w:rPr>
        <w:t>ochranné lhůtě</w:t>
      </w:r>
      <w:r w:rsidRPr="004261ED">
        <w:rPr>
          <w:rFonts w:ascii="Arial" w:hAnsi="Arial" w:cs="Arial"/>
          <w:sz w:val="20"/>
          <w:szCs w:val="20"/>
        </w:rPr>
        <w:t xml:space="preserve">. Účelem ochranné lhůty je zajistit bývalého zaměstnance po stanovenou dobu po skončení pojištění pro případ vzniku sociální události (dočasné pracovní neschopnosti) dříve, než opět nastoupí </w:t>
      </w:r>
      <w:r w:rsidR="0082313C">
        <w:rPr>
          <w:rFonts w:ascii="Arial" w:hAnsi="Arial" w:cs="Arial"/>
          <w:sz w:val="20"/>
          <w:szCs w:val="20"/>
        </w:rPr>
        <w:t xml:space="preserve">do </w:t>
      </w:r>
      <w:r w:rsidRPr="004261ED">
        <w:rPr>
          <w:rFonts w:ascii="Arial" w:hAnsi="Arial" w:cs="Arial"/>
          <w:sz w:val="20"/>
          <w:szCs w:val="20"/>
        </w:rPr>
        <w:t>další</w:t>
      </w:r>
      <w:r w:rsidR="0082313C">
        <w:rPr>
          <w:rFonts w:ascii="Arial" w:hAnsi="Arial" w:cs="Arial"/>
          <w:sz w:val="20"/>
          <w:szCs w:val="20"/>
        </w:rPr>
        <w:t>ho</w:t>
      </w:r>
      <w:r w:rsidRPr="004261ED">
        <w:rPr>
          <w:rFonts w:ascii="Arial" w:hAnsi="Arial" w:cs="Arial"/>
          <w:sz w:val="20"/>
          <w:szCs w:val="20"/>
        </w:rPr>
        <w:t xml:space="preserve"> zaměstnání. Ochranná lhůta v případě </w:t>
      </w:r>
      <w:r w:rsidRPr="004261ED">
        <w:rPr>
          <w:rFonts w:ascii="Arial" w:hAnsi="Arial" w:cs="Arial"/>
          <w:sz w:val="20"/>
          <w:szCs w:val="20"/>
        </w:rPr>
        <w:lastRenderedPageBreak/>
        <w:t>uplatňování nároku na nemocenské činí 7 kalendářních dnů ode dne skončení zaměstnání, které zakládalo účast na nemocenském pojištění. U </w:t>
      </w:r>
      <w:r w:rsidRPr="0082313C">
        <w:rPr>
          <w:rFonts w:ascii="Arial" w:hAnsi="Arial" w:cs="Arial"/>
          <w:b/>
          <w:sz w:val="20"/>
          <w:szCs w:val="20"/>
        </w:rPr>
        <w:t>zaměstnání kratších</w:t>
      </w:r>
      <w:r w:rsidRPr="004261ED">
        <w:rPr>
          <w:rFonts w:ascii="Arial" w:hAnsi="Arial" w:cs="Arial"/>
          <w:sz w:val="20"/>
          <w:szCs w:val="20"/>
        </w:rPr>
        <w:t xml:space="preserve"> </w:t>
      </w:r>
      <w:r w:rsidRPr="004261ED">
        <w:rPr>
          <w:rFonts w:ascii="Arial" w:hAnsi="Arial" w:cs="Arial"/>
          <w:b/>
          <w:sz w:val="20"/>
          <w:szCs w:val="20"/>
        </w:rPr>
        <w:t>než 7 kalendářních dnů</w:t>
      </w:r>
      <w:r w:rsidRPr="004261ED">
        <w:rPr>
          <w:rFonts w:ascii="Arial" w:hAnsi="Arial" w:cs="Arial"/>
          <w:sz w:val="20"/>
          <w:szCs w:val="20"/>
        </w:rPr>
        <w:t xml:space="preserve"> činí</w:t>
      </w:r>
      <w:r w:rsidRPr="004261ED">
        <w:rPr>
          <w:rFonts w:ascii="Arial" w:hAnsi="Arial" w:cs="Arial"/>
          <w:b/>
          <w:sz w:val="20"/>
          <w:szCs w:val="20"/>
        </w:rPr>
        <w:t xml:space="preserve"> </w:t>
      </w:r>
      <w:r w:rsidRPr="0082313C">
        <w:rPr>
          <w:rFonts w:ascii="Arial" w:hAnsi="Arial" w:cs="Arial"/>
          <w:sz w:val="20"/>
          <w:szCs w:val="20"/>
        </w:rPr>
        <w:t>ochranná lhůta</w:t>
      </w:r>
      <w:r w:rsidRPr="004261ED">
        <w:rPr>
          <w:rFonts w:ascii="Arial" w:hAnsi="Arial" w:cs="Arial"/>
          <w:sz w:val="20"/>
          <w:szCs w:val="20"/>
        </w:rPr>
        <w:t xml:space="preserve"> pouze tolik dnů, kolik činilo toto poslední zaměstnání.</w:t>
      </w:r>
    </w:p>
    <w:p w14:paraId="0C026CFA" w14:textId="77777777" w:rsidR="00A86205" w:rsidRPr="00047203" w:rsidRDefault="00A86205" w:rsidP="00F404CA">
      <w:pPr>
        <w:pStyle w:val="Normlnweb"/>
        <w:spacing w:before="120" w:beforeAutospacing="0" w:after="60" w:afterAutospacing="0"/>
        <w:rPr>
          <w:rFonts w:ascii="Arial" w:hAnsi="Arial" w:cs="Arial"/>
          <w:sz w:val="20"/>
          <w:szCs w:val="20"/>
        </w:rPr>
      </w:pPr>
      <w:r w:rsidRPr="00047203">
        <w:rPr>
          <w:rFonts w:ascii="Arial" w:hAnsi="Arial" w:cs="Arial"/>
          <w:b/>
          <w:bCs/>
          <w:sz w:val="20"/>
          <w:szCs w:val="20"/>
        </w:rPr>
        <w:t>Ochranná lhůta neplyne</w:t>
      </w:r>
    </w:p>
    <w:p w14:paraId="541B72A9" w14:textId="6D3ADE78" w:rsidR="00A86205" w:rsidRDefault="00A86205" w:rsidP="00F404CA">
      <w:pPr>
        <w:numPr>
          <w:ilvl w:val="0"/>
          <w:numId w:val="19"/>
        </w:numPr>
        <w:spacing w:before="60" w:after="100" w:afterAutospacing="1"/>
        <w:ind w:left="714" w:hanging="357"/>
      </w:pPr>
      <w:r>
        <w:t xml:space="preserve">z pojištěné činnosti </w:t>
      </w:r>
      <w:r w:rsidR="001D6C8B">
        <w:t>příjemce</w:t>
      </w:r>
      <w:r>
        <w:t xml:space="preserve"> starobního důchodu nebo invalidního důchodu pro invaliditu 3. stupně,</w:t>
      </w:r>
    </w:p>
    <w:p w14:paraId="3C0A8DF1" w14:textId="77777777" w:rsidR="00A86205" w:rsidRDefault="00A86205" w:rsidP="00A86205">
      <w:pPr>
        <w:numPr>
          <w:ilvl w:val="0"/>
          <w:numId w:val="19"/>
        </w:numPr>
        <w:spacing w:before="100" w:beforeAutospacing="1" w:after="100" w:afterAutospacing="1"/>
        <w:ind w:left="714" w:hanging="357"/>
      </w:pPr>
      <w:r>
        <w:t>z dalšího zaměstnání sjednaného jen na dobu dovolené v jiném zaměstnání,</w:t>
      </w:r>
    </w:p>
    <w:p w14:paraId="7BF43A80" w14:textId="77777777" w:rsidR="00A86205" w:rsidRDefault="00A86205" w:rsidP="00A86205">
      <w:pPr>
        <w:numPr>
          <w:ilvl w:val="0"/>
          <w:numId w:val="19"/>
        </w:numPr>
        <w:spacing w:before="100" w:beforeAutospacing="1" w:after="100" w:afterAutospacing="1"/>
        <w:ind w:left="714" w:hanging="357"/>
      </w:pPr>
      <w:r>
        <w:t>ze zaměstnání zaměstnance činného na základě dohody o provedení práce,</w:t>
      </w:r>
    </w:p>
    <w:p w14:paraId="63754C8A" w14:textId="77777777" w:rsidR="00A86205" w:rsidRDefault="00A86205" w:rsidP="00A86205">
      <w:pPr>
        <w:numPr>
          <w:ilvl w:val="0"/>
          <w:numId w:val="19"/>
        </w:numPr>
        <w:spacing w:before="100" w:beforeAutospacing="1" w:after="100" w:afterAutospacing="1"/>
        <w:ind w:left="714" w:hanging="357"/>
      </w:pPr>
      <w:r>
        <w:t>ze zaměstnání malého rozsahu,</w:t>
      </w:r>
    </w:p>
    <w:p w14:paraId="260636B5" w14:textId="4EA98919" w:rsidR="00A86205" w:rsidRDefault="00A86205" w:rsidP="00A86205">
      <w:pPr>
        <w:numPr>
          <w:ilvl w:val="0"/>
          <w:numId w:val="19"/>
        </w:numPr>
        <w:spacing w:before="100" w:beforeAutospacing="1" w:after="100" w:afterAutospacing="1"/>
        <w:ind w:left="714" w:hanging="357"/>
      </w:pPr>
      <w:r>
        <w:t>ze zaměstnání, které si student sjednal výlučně na dobu školních prázdnin nebo jejich část,</w:t>
      </w:r>
    </w:p>
    <w:p w14:paraId="576D78CC" w14:textId="77777777" w:rsidR="00A86205" w:rsidRDefault="00A86205" w:rsidP="00F404CA">
      <w:pPr>
        <w:numPr>
          <w:ilvl w:val="0"/>
          <w:numId w:val="19"/>
        </w:numPr>
        <w:spacing w:before="100" w:beforeAutospacing="1" w:after="120"/>
        <w:ind w:left="714" w:hanging="357"/>
      </w:pPr>
      <w:r>
        <w:t>v případě, že pojištění odsouzeného skončí v době jeho útěku z místa výkonu trestu odnětí svobody.</w:t>
      </w:r>
    </w:p>
    <w:p w14:paraId="1DC0090C" w14:textId="0ABA1408" w:rsidR="00A86205" w:rsidRDefault="00A86205" w:rsidP="006624D2">
      <w:pPr>
        <w:pStyle w:val="Normlnweb"/>
        <w:spacing w:before="120" w:beforeAutospacing="0" w:after="120" w:afterAutospacing="0" w:line="288" w:lineRule="auto"/>
        <w:jc w:val="both"/>
        <w:rPr>
          <w:rFonts w:ascii="Arial" w:hAnsi="Arial" w:cs="Arial"/>
          <w:sz w:val="20"/>
          <w:szCs w:val="20"/>
        </w:rPr>
      </w:pPr>
      <w:r w:rsidRPr="00D06F01">
        <w:rPr>
          <w:rFonts w:ascii="Arial" w:hAnsi="Arial" w:cs="Arial"/>
          <w:b/>
          <w:sz w:val="20"/>
          <w:szCs w:val="20"/>
        </w:rPr>
        <w:t>Jestliže si pojištěnec přivodil dočasnou pracovní neschopnost</w:t>
      </w:r>
      <w:r w:rsidRPr="002345D2">
        <w:rPr>
          <w:rFonts w:ascii="Arial" w:hAnsi="Arial" w:cs="Arial"/>
          <w:sz w:val="20"/>
          <w:szCs w:val="20"/>
        </w:rPr>
        <w:t xml:space="preserve"> zaviněnou účastí ve rvačce nebo jako bezprostřední následek své opilosti nebo zneužití omamných prostředků nebo psychotropních látek nebo při spáchání úmyslného trestného činu nebo úmyslně zaviněného přestupku, </w:t>
      </w:r>
      <w:r w:rsidRPr="00D06F01">
        <w:rPr>
          <w:rFonts w:ascii="Arial" w:hAnsi="Arial" w:cs="Arial"/>
          <w:b/>
          <w:sz w:val="20"/>
          <w:szCs w:val="20"/>
        </w:rPr>
        <w:t>náleží mu nemocenské za</w:t>
      </w:r>
      <w:r w:rsidR="00F547BE">
        <w:rPr>
          <w:rFonts w:ascii="Arial" w:hAnsi="Arial" w:cs="Arial"/>
          <w:b/>
          <w:sz w:val="20"/>
          <w:szCs w:val="20"/>
        </w:rPr>
        <w:t> </w:t>
      </w:r>
      <w:r w:rsidRPr="00D06F01">
        <w:rPr>
          <w:rFonts w:ascii="Arial" w:hAnsi="Arial" w:cs="Arial"/>
          <w:b/>
          <w:sz w:val="20"/>
          <w:szCs w:val="20"/>
        </w:rPr>
        <w:t>kalendářní den v poloviční výš</w:t>
      </w:r>
      <w:r w:rsidRPr="001436FE">
        <w:rPr>
          <w:rFonts w:ascii="Arial" w:hAnsi="Arial" w:cs="Arial"/>
          <w:b/>
          <w:sz w:val="20"/>
          <w:szCs w:val="20"/>
        </w:rPr>
        <w:t>i</w:t>
      </w:r>
      <w:r w:rsidRPr="002345D2">
        <w:rPr>
          <w:rFonts w:ascii="Arial" w:hAnsi="Arial" w:cs="Arial"/>
          <w:sz w:val="20"/>
          <w:szCs w:val="20"/>
        </w:rPr>
        <w:t xml:space="preserve">, bez ohledu na to, zda má rodinné příslušníky. </w:t>
      </w:r>
      <w:r w:rsidRPr="00D06F01">
        <w:rPr>
          <w:rFonts w:ascii="Arial" w:hAnsi="Arial" w:cs="Arial"/>
          <w:b/>
          <w:sz w:val="20"/>
          <w:szCs w:val="20"/>
        </w:rPr>
        <w:t>Nárok na nemocenské nemá pojištěnec</w:t>
      </w:r>
      <w:r w:rsidRPr="002345D2">
        <w:rPr>
          <w:rFonts w:ascii="Arial" w:hAnsi="Arial" w:cs="Arial"/>
          <w:sz w:val="20"/>
          <w:szCs w:val="20"/>
        </w:rPr>
        <w:t xml:space="preserve">, </w:t>
      </w:r>
      <w:r w:rsidRPr="00E460E2">
        <w:rPr>
          <w:rFonts w:ascii="Arial" w:hAnsi="Arial" w:cs="Arial"/>
          <w:sz w:val="20"/>
          <w:szCs w:val="20"/>
        </w:rPr>
        <w:t>který si</w:t>
      </w:r>
      <w:r w:rsidRPr="002345D2">
        <w:rPr>
          <w:rFonts w:ascii="Arial" w:hAnsi="Arial" w:cs="Arial"/>
          <w:sz w:val="20"/>
          <w:szCs w:val="20"/>
        </w:rPr>
        <w:t xml:space="preserve"> dočasnou pracovní neschopnost </w:t>
      </w:r>
      <w:r w:rsidRPr="0082313C">
        <w:rPr>
          <w:rFonts w:ascii="Arial" w:hAnsi="Arial" w:cs="Arial"/>
          <w:b/>
          <w:sz w:val="20"/>
          <w:szCs w:val="20"/>
        </w:rPr>
        <w:t>přivodil úmyslně</w:t>
      </w:r>
      <w:r w:rsidRPr="002345D2">
        <w:rPr>
          <w:rFonts w:ascii="Arial" w:hAnsi="Arial" w:cs="Arial"/>
          <w:sz w:val="20"/>
          <w:szCs w:val="20"/>
        </w:rPr>
        <w:t>. Pojištěnec nemá nárok na</w:t>
      </w:r>
      <w:r w:rsidR="00F547BE">
        <w:rPr>
          <w:rFonts w:ascii="Arial" w:hAnsi="Arial" w:cs="Arial"/>
          <w:sz w:val="20"/>
          <w:szCs w:val="20"/>
        </w:rPr>
        <w:t> </w:t>
      </w:r>
      <w:r w:rsidRPr="002345D2">
        <w:rPr>
          <w:rFonts w:ascii="Arial" w:hAnsi="Arial" w:cs="Arial"/>
          <w:sz w:val="20"/>
          <w:szCs w:val="20"/>
        </w:rPr>
        <w:t>nemocenské ani v případě, kdy vznikla dočasná pracovní neschopnost nebo byla nařízena karanténa v</w:t>
      </w:r>
      <w:r w:rsidR="00F547BE">
        <w:rPr>
          <w:rFonts w:ascii="Arial" w:hAnsi="Arial" w:cs="Arial"/>
          <w:sz w:val="20"/>
          <w:szCs w:val="20"/>
        </w:rPr>
        <w:t> </w:t>
      </w:r>
      <w:r w:rsidRPr="002345D2">
        <w:rPr>
          <w:rFonts w:ascii="Arial" w:hAnsi="Arial" w:cs="Arial"/>
          <w:sz w:val="20"/>
          <w:szCs w:val="20"/>
        </w:rPr>
        <w:t xml:space="preserve">době útěku z místa vazby nebo z místa výkonu trestu odnětí svobody. </w:t>
      </w:r>
    </w:p>
    <w:p w14:paraId="248F8DCD" w14:textId="71B81DA7" w:rsidR="00F404CA" w:rsidRDefault="00F404CA" w:rsidP="00F404CA">
      <w:pPr>
        <w:pStyle w:val="Nadpis2"/>
      </w:pPr>
      <w:bookmarkStart w:id="4" w:name="_Toc41558309"/>
      <w:r>
        <w:t xml:space="preserve">2.3 </w:t>
      </w:r>
      <w:r w:rsidR="00A86205" w:rsidRPr="00277F1A">
        <w:t>Uplatnění nároku na dávku nemocenského pojištění</w:t>
      </w:r>
      <w:bookmarkEnd w:id="4"/>
    </w:p>
    <w:p w14:paraId="22E16CF3" w14:textId="1BC9AC01" w:rsidR="009E7B23" w:rsidRDefault="009E1D9D" w:rsidP="00F404CA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Od 1. ledna 2020 zahájila ČSSZ ostrý provoz kompletního</w:t>
      </w:r>
      <w:r w:rsidR="001332E8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a povinného systému </w:t>
      </w:r>
      <w:proofErr w:type="spellStart"/>
      <w:r w:rsidR="006F0058">
        <w:rPr>
          <w:rFonts w:cs="Arial"/>
          <w:b/>
          <w:bCs/>
          <w:szCs w:val="20"/>
        </w:rPr>
        <w:t>eNeschopenka</w:t>
      </w:r>
      <w:proofErr w:type="spellEnd"/>
      <w:r>
        <w:rPr>
          <w:rStyle w:val="Znakapoznpodarou"/>
          <w:rFonts w:cs="Arial"/>
          <w:szCs w:val="20"/>
        </w:rPr>
        <w:footnoteReference w:id="4"/>
      </w:r>
      <w:r>
        <w:rPr>
          <w:rFonts w:cs="Arial"/>
          <w:szCs w:val="20"/>
        </w:rPr>
        <w:t>. Do té doby byl postup následující</w:t>
      </w:r>
      <w:r w:rsidR="002D5272">
        <w:rPr>
          <w:rFonts w:cs="Arial"/>
          <w:szCs w:val="20"/>
        </w:rPr>
        <w:t>:</w:t>
      </w:r>
      <w:r>
        <w:rPr>
          <w:rFonts w:cs="Arial"/>
          <w:szCs w:val="20"/>
        </w:rPr>
        <w:t xml:space="preserve"> </w:t>
      </w:r>
      <w:r w:rsidR="00A86205" w:rsidRPr="002329E4">
        <w:rPr>
          <w:rFonts w:cs="Arial"/>
          <w:b/>
          <w:bCs/>
          <w:szCs w:val="20"/>
        </w:rPr>
        <w:t>Zaměstnanec před</w:t>
      </w:r>
      <w:r w:rsidR="008D5EF5">
        <w:rPr>
          <w:rFonts w:cs="Arial"/>
          <w:b/>
          <w:bCs/>
          <w:szCs w:val="20"/>
        </w:rPr>
        <w:t>al</w:t>
      </w:r>
      <w:r w:rsidR="00A86205" w:rsidRPr="002329E4">
        <w:rPr>
          <w:rFonts w:cs="Arial"/>
          <w:b/>
          <w:bCs/>
          <w:szCs w:val="20"/>
        </w:rPr>
        <w:t xml:space="preserve"> žádost o dávku, </w:t>
      </w:r>
      <w:r w:rsidR="0082313C">
        <w:rPr>
          <w:rFonts w:cs="Arial"/>
          <w:b/>
          <w:bCs/>
          <w:szCs w:val="20"/>
        </w:rPr>
        <w:t>vystavenou zpravidla od lékaře</w:t>
      </w:r>
      <w:r w:rsidR="00A86205" w:rsidRPr="002329E4">
        <w:rPr>
          <w:rFonts w:cs="Arial"/>
          <w:b/>
          <w:bCs/>
          <w:szCs w:val="20"/>
        </w:rPr>
        <w:t>, svému zaměstnavateli</w:t>
      </w:r>
      <w:r w:rsidR="00A86205" w:rsidRPr="002329E4">
        <w:rPr>
          <w:rFonts w:cs="Arial"/>
          <w:szCs w:val="20"/>
        </w:rPr>
        <w:t>, který ji spolu s podklady pro stanovení nároku na dávku a její výplatu za</w:t>
      </w:r>
      <w:r w:rsidR="008D5EF5">
        <w:rPr>
          <w:rFonts w:cs="Arial"/>
          <w:szCs w:val="20"/>
        </w:rPr>
        <w:t>slal</w:t>
      </w:r>
      <w:r w:rsidR="00A86205" w:rsidRPr="002329E4">
        <w:rPr>
          <w:rFonts w:cs="Arial"/>
          <w:szCs w:val="20"/>
        </w:rPr>
        <w:t xml:space="preserve"> příslušné okresní správě sociálního zabezpečení, která provádí nemocenské pojištění zaměstnanců. K žádosti zaměstnance o dávku nemocenského pojištění </w:t>
      </w:r>
      <w:r w:rsidR="008D5EF5">
        <w:rPr>
          <w:rFonts w:cs="Arial"/>
          <w:szCs w:val="20"/>
        </w:rPr>
        <w:t>byl</w:t>
      </w:r>
      <w:r w:rsidR="008D5EF5" w:rsidRPr="002329E4">
        <w:rPr>
          <w:rFonts w:cs="Arial"/>
          <w:szCs w:val="20"/>
        </w:rPr>
        <w:t xml:space="preserve"> </w:t>
      </w:r>
      <w:r w:rsidR="00A86205" w:rsidRPr="002329E4">
        <w:rPr>
          <w:rFonts w:cs="Arial"/>
          <w:szCs w:val="20"/>
        </w:rPr>
        <w:t>zaměstnavatel povinen vyplnit zákonem předepsaný tiskopis, jehož vydávání zajišťuje Česká správa sociálního zabezpečení. Jedná se o přílohu k žádosti o dávku nemocenského pojištění. Tato příloha je uveřejněna na webových stránkách České správy sociálního zabezpečení</w:t>
      </w:r>
      <w:r w:rsidR="009E7B23">
        <w:rPr>
          <w:rStyle w:val="Znakapoznpodarou"/>
          <w:rFonts w:cs="Arial"/>
          <w:szCs w:val="20"/>
        </w:rPr>
        <w:footnoteReference w:id="5"/>
      </w:r>
      <w:r w:rsidR="00A86205" w:rsidRPr="002329E4">
        <w:rPr>
          <w:rFonts w:cs="Arial"/>
          <w:szCs w:val="20"/>
        </w:rPr>
        <w:t>. Na tiskopisu zaměstnavatel uved</w:t>
      </w:r>
      <w:r w:rsidR="009E7B23">
        <w:rPr>
          <w:rFonts w:cs="Arial"/>
          <w:szCs w:val="20"/>
        </w:rPr>
        <w:t>l</w:t>
      </w:r>
      <w:r w:rsidR="00A86205" w:rsidRPr="002329E4">
        <w:rPr>
          <w:rFonts w:cs="Arial"/>
          <w:szCs w:val="20"/>
        </w:rPr>
        <w:t xml:space="preserve"> především započitatelné příjmy zaměstnance v rozhodném období a počet tzv. „nezapočitatelných dnů“ v tomto rozhodném období, aby okresní správa sociálního zabezpečení mohla vypočítat denní výši dávky</w:t>
      </w:r>
      <w:r w:rsidR="007C2E22">
        <w:rPr>
          <w:rStyle w:val="Znakapoznpodarou"/>
          <w:rFonts w:cs="Arial"/>
          <w:szCs w:val="20"/>
        </w:rPr>
        <w:footnoteReference w:id="6"/>
      </w:r>
      <w:r w:rsidR="00A86205" w:rsidRPr="002329E4">
        <w:rPr>
          <w:rFonts w:cs="Arial"/>
          <w:szCs w:val="20"/>
        </w:rPr>
        <w:t>. Zaměstnavatelé přijímají žádosti o dávku i od svých bývalých zaměstnanců.</w:t>
      </w:r>
    </w:p>
    <w:p w14:paraId="70832E3B" w14:textId="22F3F106" w:rsidR="00A86205" w:rsidRDefault="00A86205" w:rsidP="006624D2">
      <w:pPr>
        <w:pStyle w:val="Normlnweb"/>
        <w:spacing w:before="120" w:beforeAutospacing="0" w:after="120" w:afterAutospacing="0" w:line="288" w:lineRule="auto"/>
        <w:jc w:val="both"/>
        <w:rPr>
          <w:rFonts w:ascii="Arial" w:hAnsi="Arial" w:cs="Arial"/>
          <w:sz w:val="20"/>
          <w:szCs w:val="20"/>
        </w:rPr>
      </w:pPr>
      <w:r w:rsidRPr="002329E4">
        <w:rPr>
          <w:rFonts w:ascii="Arial" w:hAnsi="Arial" w:cs="Arial"/>
          <w:b/>
          <w:sz w:val="20"/>
          <w:szCs w:val="20"/>
        </w:rPr>
        <w:t>Služební útvary</w:t>
      </w:r>
      <w:r w:rsidRPr="002329E4">
        <w:rPr>
          <w:rFonts w:ascii="Arial" w:hAnsi="Arial" w:cs="Arial"/>
          <w:sz w:val="20"/>
          <w:szCs w:val="20"/>
        </w:rPr>
        <w:t xml:space="preserve"> provádějí nemocenské pojištění příslušníků Policie České republiky, Hasičského záchranného sboru České republiky, Celní správy České republiky, Vězeňské služby České republiky, Bezpečnostní informační služby a Úřadu pro zahraniční styky a informace, vojáků z povolání, odsouzených ve výkonu trestu, kteří vykonávají práci ve výkonu trestu</w:t>
      </w:r>
      <w:r w:rsidR="007F01CB">
        <w:rPr>
          <w:rFonts w:ascii="Arial" w:hAnsi="Arial" w:cs="Arial"/>
          <w:sz w:val="20"/>
          <w:szCs w:val="20"/>
        </w:rPr>
        <w:t>,</w:t>
      </w:r>
      <w:r w:rsidRPr="002329E4">
        <w:rPr>
          <w:rFonts w:ascii="Arial" w:hAnsi="Arial" w:cs="Arial"/>
          <w:sz w:val="20"/>
          <w:szCs w:val="20"/>
        </w:rPr>
        <w:t xml:space="preserve"> a osob obviněných vykonávajících práci ve vazbě.</w:t>
      </w:r>
    </w:p>
    <w:p w14:paraId="76A32071" w14:textId="574168D1" w:rsidR="00A86205" w:rsidRPr="007D09E0" w:rsidRDefault="00F404CA" w:rsidP="00F404CA">
      <w:pPr>
        <w:pStyle w:val="Nadpis2"/>
      </w:pPr>
      <w:bookmarkStart w:id="5" w:name="_Toc41558310"/>
      <w:r>
        <w:t xml:space="preserve">2.4 </w:t>
      </w:r>
      <w:r w:rsidR="00A86205" w:rsidRPr="007D09E0">
        <w:t xml:space="preserve">Výpočet </w:t>
      </w:r>
      <w:r w:rsidR="00BB40CA" w:rsidRPr="0082313C">
        <w:t>dávek</w:t>
      </w:r>
      <w:r w:rsidR="00BB40CA">
        <w:t xml:space="preserve"> </w:t>
      </w:r>
      <w:r w:rsidR="00A86205">
        <w:t>nemocenského</w:t>
      </w:r>
      <w:r w:rsidR="00BB40CA">
        <w:t xml:space="preserve"> </w:t>
      </w:r>
      <w:r w:rsidR="00BB40CA" w:rsidRPr="0082313C">
        <w:t>pojištění</w:t>
      </w:r>
      <w:bookmarkEnd w:id="5"/>
    </w:p>
    <w:p w14:paraId="6B207F71" w14:textId="6CAEF864" w:rsidR="00A86205" w:rsidRPr="008B67E3" w:rsidRDefault="00674C4B" w:rsidP="00F404CA">
      <w:pPr>
        <w:spacing w:after="120"/>
        <w:jc w:val="both"/>
      </w:pPr>
      <w:r>
        <w:t>Výše d</w:t>
      </w:r>
      <w:r w:rsidR="00BB40CA">
        <w:t>ávky</w:t>
      </w:r>
      <w:r w:rsidR="0082313C">
        <w:t xml:space="preserve"> nemocenského pojištění</w:t>
      </w:r>
      <w:r w:rsidR="00BB40CA" w:rsidRPr="008B67E3">
        <w:t xml:space="preserve"> </w:t>
      </w:r>
      <w:r w:rsidR="00A86205" w:rsidRPr="008B67E3">
        <w:t xml:space="preserve">se </w:t>
      </w:r>
      <w:r w:rsidR="00BB40CA">
        <w:t>počítají</w:t>
      </w:r>
      <w:r w:rsidR="00BB40CA" w:rsidRPr="008B67E3">
        <w:t xml:space="preserve"> </w:t>
      </w:r>
      <w:r w:rsidR="00A86205" w:rsidRPr="008B67E3">
        <w:t xml:space="preserve">z denního vyměřovacího základu, který se zjistí tak, že započitatelný příjem zúčtovaný zaměstnanci v rozhodném období (zpravidla období 12 kalendářních měsíců před kalendářním měsícem, ve kterém vznikla </w:t>
      </w:r>
      <w:r w:rsidR="00BB40CA">
        <w:t xml:space="preserve">sociální událost – v případě výplaty nemocenské </w:t>
      </w:r>
      <w:r w:rsidR="00A86205">
        <w:t>dočasná pracovní neschopnost</w:t>
      </w:r>
      <w:r w:rsidR="00A86205" w:rsidRPr="008B67E3">
        <w:t>) se dělí počtem „započitatelných“ kalendářních dnů připadajících na toto rozhodné</w:t>
      </w:r>
      <w:r w:rsidR="00F404CA">
        <w:t xml:space="preserve"> </w:t>
      </w:r>
      <w:r w:rsidR="00A86205" w:rsidRPr="008B67E3">
        <w:t>období. Takto stanovený průměrný denní příjem se upravuje (redukuje) pomocí tří redukčních hranic na</w:t>
      </w:r>
      <w:r w:rsidR="00F547BE">
        <w:t> </w:t>
      </w:r>
      <w:r w:rsidR="00A86205" w:rsidRPr="008B67E3">
        <w:t>denní vyměřovací základ.</w:t>
      </w:r>
    </w:p>
    <w:p w14:paraId="58C5FD92" w14:textId="77777777" w:rsidR="00A86205" w:rsidRPr="000926D8" w:rsidRDefault="00A86205" w:rsidP="00F404CA">
      <w:pPr>
        <w:spacing w:after="120"/>
        <w:jc w:val="both"/>
        <w:rPr>
          <w:lang w:eastAsia="ar-SA"/>
        </w:rPr>
      </w:pPr>
      <w:r w:rsidRPr="000926D8">
        <w:rPr>
          <w:lang w:eastAsia="ar-SA"/>
        </w:rPr>
        <w:lastRenderedPageBreak/>
        <w:t xml:space="preserve">Výši tří </w:t>
      </w:r>
      <w:r w:rsidRPr="009B13DF">
        <w:rPr>
          <w:b/>
          <w:lang w:eastAsia="ar-SA"/>
        </w:rPr>
        <w:t>redukčních hranic</w:t>
      </w:r>
      <w:r w:rsidRPr="000926D8">
        <w:rPr>
          <w:lang w:eastAsia="ar-SA"/>
        </w:rPr>
        <w:t xml:space="preserve"> platných od 1. ledna kalendářního roku vyhlašuje Ministerstvo práce a sociálních věcí formou Sdělení ve Sbírce zákonů.</w:t>
      </w:r>
    </w:p>
    <w:p w14:paraId="0809B06B" w14:textId="10078998" w:rsidR="00F3609A" w:rsidRPr="000926D8" w:rsidRDefault="00F3609A" w:rsidP="00F404CA">
      <w:pPr>
        <w:spacing w:after="120"/>
        <w:jc w:val="both"/>
      </w:pPr>
      <w:r w:rsidRPr="00423E3E">
        <w:t>V roce</w:t>
      </w:r>
      <w:r>
        <w:rPr>
          <w:b/>
          <w:bCs/>
        </w:rPr>
        <w:t xml:space="preserve"> 2019 </w:t>
      </w:r>
      <w:r w:rsidRPr="00423E3E">
        <w:t>činila</w:t>
      </w:r>
      <w:r>
        <w:rPr>
          <w:b/>
          <w:bCs/>
        </w:rPr>
        <w:t xml:space="preserve"> </w:t>
      </w:r>
      <w:r w:rsidRPr="00423E3E">
        <w:t>1. redukční hranice</w:t>
      </w:r>
      <w:r>
        <w:rPr>
          <w:b/>
          <w:bCs/>
        </w:rPr>
        <w:t xml:space="preserve"> 1 090 Kč, </w:t>
      </w:r>
      <w:r w:rsidRPr="00423E3E">
        <w:t>2. redukční hranice</w:t>
      </w:r>
      <w:r>
        <w:rPr>
          <w:b/>
          <w:bCs/>
        </w:rPr>
        <w:t xml:space="preserve"> 1 635 Kč, </w:t>
      </w:r>
      <w:r w:rsidRPr="00423E3E">
        <w:t>3. redukční hranice</w:t>
      </w:r>
      <w:r>
        <w:rPr>
          <w:b/>
          <w:bCs/>
        </w:rPr>
        <w:t xml:space="preserve"> 3 270 Kč</w:t>
      </w:r>
      <w:r w:rsidRPr="00F404CA">
        <w:t>.</w:t>
      </w:r>
    </w:p>
    <w:p w14:paraId="47E150CC" w14:textId="725A4D32" w:rsidR="00A86205" w:rsidRPr="00701B58" w:rsidRDefault="00A86205" w:rsidP="00792F41">
      <w:pPr>
        <w:spacing w:before="120" w:after="60" w:line="240" w:lineRule="auto"/>
        <w:rPr>
          <w:rFonts w:cs="Arial"/>
          <w:szCs w:val="20"/>
        </w:rPr>
      </w:pPr>
      <w:r w:rsidRPr="00701B58">
        <w:rPr>
          <w:rFonts w:cs="Arial"/>
          <w:b/>
          <w:bCs/>
          <w:szCs w:val="20"/>
        </w:rPr>
        <w:t xml:space="preserve">Redukce </w:t>
      </w:r>
      <w:r w:rsidR="00792F41">
        <w:rPr>
          <w:rFonts w:cs="Arial"/>
          <w:b/>
          <w:bCs/>
          <w:szCs w:val="20"/>
        </w:rPr>
        <w:t xml:space="preserve">u nemocenského </w:t>
      </w:r>
      <w:r w:rsidRPr="00423E3E">
        <w:rPr>
          <w:rFonts w:cs="Arial"/>
          <w:szCs w:val="20"/>
        </w:rPr>
        <w:t xml:space="preserve">se provede </w:t>
      </w:r>
      <w:r w:rsidR="00792F41">
        <w:rPr>
          <w:rFonts w:cs="Arial"/>
          <w:szCs w:val="20"/>
        </w:rPr>
        <w:t>následujícím způsobem</w:t>
      </w:r>
      <w:r w:rsidRPr="00792F41">
        <w:rPr>
          <w:rFonts w:cs="Arial"/>
          <w:szCs w:val="20"/>
        </w:rPr>
        <w:t>:</w:t>
      </w:r>
    </w:p>
    <w:p w14:paraId="29E57B20" w14:textId="0AF6B89D" w:rsidR="00A86205" w:rsidRDefault="00A86205" w:rsidP="00792F41">
      <w:pPr>
        <w:numPr>
          <w:ilvl w:val="0"/>
          <w:numId w:val="17"/>
        </w:numPr>
        <w:spacing w:before="60" w:after="0"/>
        <w:ind w:hanging="357"/>
        <w:rPr>
          <w:rFonts w:cs="Arial"/>
          <w:szCs w:val="20"/>
        </w:rPr>
      </w:pPr>
      <w:r w:rsidRPr="00701B58">
        <w:rPr>
          <w:rFonts w:cs="Arial"/>
          <w:szCs w:val="20"/>
        </w:rPr>
        <w:t xml:space="preserve">do </w:t>
      </w:r>
      <w:r w:rsidRPr="00792F41">
        <w:rPr>
          <w:rFonts w:cs="Arial"/>
          <w:b/>
          <w:bCs/>
          <w:szCs w:val="20"/>
        </w:rPr>
        <w:t>první redukční hranice</w:t>
      </w:r>
      <w:r w:rsidR="00792F41">
        <w:rPr>
          <w:rFonts w:cs="Arial"/>
          <w:szCs w:val="20"/>
        </w:rPr>
        <w:t xml:space="preserve"> se započte </w:t>
      </w:r>
      <w:r w:rsidR="00792F41" w:rsidRPr="00792F41">
        <w:rPr>
          <w:rFonts w:cs="Arial"/>
          <w:b/>
          <w:bCs/>
          <w:szCs w:val="20"/>
        </w:rPr>
        <w:t>90 %</w:t>
      </w:r>
      <w:r w:rsidR="00792F41">
        <w:rPr>
          <w:rFonts w:cs="Arial"/>
          <w:szCs w:val="20"/>
        </w:rPr>
        <w:t xml:space="preserve"> denního vyměřovacího základu,</w:t>
      </w:r>
    </w:p>
    <w:p w14:paraId="59800D1D" w14:textId="77777777" w:rsidR="00A86205" w:rsidRDefault="00A86205" w:rsidP="00A86205">
      <w:pPr>
        <w:numPr>
          <w:ilvl w:val="0"/>
          <w:numId w:val="17"/>
        </w:numPr>
        <w:spacing w:before="100" w:beforeAutospacing="1" w:after="100" w:afterAutospacing="1"/>
        <w:ind w:hanging="357"/>
        <w:rPr>
          <w:rFonts w:cs="Arial"/>
          <w:szCs w:val="20"/>
        </w:rPr>
      </w:pPr>
      <w:r w:rsidRPr="00701B58">
        <w:rPr>
          <w:rFonts w:cs="Arial"/>
          <w:szCs w:val="20"/>
        </w:rPr>
        <w:t xml:space="preserve">z části denního vyměřovacího základu </w:t>
      </w:r>
      <w:r w:rsidRPr="00701B58">
        <w:rPr>
          <w:rFonts w:cs="Arial"/>
          <w:b/>
          <w:bCs/>
          <w:szCs w:val="20"/>
        </w:rPr>
        <w:t>mezi první a druhou redukční hranicí</w:t>
      </w:r>
      <w:r w:rsidRPr="00701B58">
        <w:rPr>
          <w:rFonts w:cs="Arial"/>
          <w:szCs w:val="20"/>
        </w:rPr>
        <w:t xml:space="preserve"> se započte </w:t>
      </w:r>
      <w:r w:rsidRPr="00701B58">
        <w:rPr>
          <w:rFonts w:cs="Arial"/>
          <w:b/>
          <w:bCs/>
          <w:szCs w:val="20"/>
        </w:rPr>
        <w:t>60 %</w:t>
      </w:r>
      <w:r w:rsidRPr="00701B58">
        <w:rPr>
          <w:rFonts w:cs="Arial"/>
          <w:szCs w:val="20"/>
        </w:rPr>
        <w:t>,</w:t>
      </w:r>
    </w:p>
    <w:p w14:paraId="20840407" w14:textId="77777777" w:rsidR="00A86205" w:rsidRDefault="00A86205" w:rsidP="00A86205">
      <w:pPr>
        <w:numPr>
          <w:ilvl w:val="0"/>
          <w:numId w:val="17"/>
        </w:numPr>
        <w:spacing w:before="100" w:beforeAutospacing="1" w:after="100" w:afterAutospacing="1"/>
        <w:ind w:hanging="357"/>
        <w:rPr>
          <w:rFonts w:cs="Arial"/>
          <w:szCs w:val="20"/>
        </w:rPr>
      </w:pPr>
      <w:r w:rsidRPr="00701B58">
        <w:rPr>
          <w:rFonts w:cs="Arial"/>
          <w:szCs w:val="20"/>
        </w:rPr>
        <w:t xml:space="preserve">z části </w:t>
      </w:r>
      <w:r w:rsidRPr="00701B58">
        <w:rPr>
          <w:rFonts w:cs="Arial"/>
          <w:b/>
          <w:bCs/>
          <w:szCs w:val="20"/>
        </w:rPr>
        <w:t>mezi druhou a třetí</w:t>
      </w:r>
      <w:r w:rsidRPr="00701B58">
        <w:rPr>
          <w:rFonts w:cs="Arial"/>
          <w:szCs w:val="20"/>
        </w:rPr>
        <w:t xml:space="preserve"> redukční hranicí se započte </w:t>
      </w:r>
      <w:r w:rsidRPr="00701B58">
        <w:rPr>
          <w:rFonts w:cs="Arial"/>
          <w:b/>
          <w:bCs/>
          <w:szCs w:val="20"/>
        </w:rPr>
        <w:t>30 %</w:t>
      </w:r>
      <w:r w:rsidRPr="00701B58">
        <w:rPr>
          <w:rFonts w:cs="Arial"/>
          <w:szCs w:val="20"/>
        </w:rPr>
        <w:t>,</w:t>
      </w:r>
    </w:p>
    <w:p w14:paraId="039B4901" w14:textId="77777777" w:rsidR="00A86205" w:rsidRDefault="00A86205" w:rsidP="00792F41">
      <w:pPr>
        <w:numPr>
          <w:ilvl w:val="0"/>
          <w:numId w:val="17"/>
        </w:numPr>
        <w:spacing w:before="100" w:beforeAutospacing="1" w:after="120"/>
        <w:ind w:hanging="357"/>
        <w:rPr>
          <w:rFonts w:cs="Arial"/>
          <w:szCs w:val="20"/>
        </w:rPr>
      </w:pPr>
      <w:r w:rsidRPr="00701B58">
        <w:rPr>
          <w:rFonts w:cs="Arial"/>
          <w:szCs w:val="20"/>
        </w:rPr>
        <w:t xml:space="preserve">k části </w:t>
      </w:r>
      <w:r w:rsidRPr="006F0058">
        <w:rPr>
          <w:rFonts w:cs="Arial"/>
          <w:b/>
          <w:szCs w:val="20"/>
        </w:rPr>
        <w:t xml:space="preserve">nad třetí </w:t>
      </w:r>
      <w:r w:rsidRPr="00701B58">
        <w:rPr>
          <w:rFonts w:cs="Arial"/>
          <w:szCs w:val="20"/>
        </w:rPr>
        <w:t xml:space="preserve">redukční hranici se </w:t>
      </w:r>
      <w:r w:rsidRPr="006F0058">
        <w:rPr>
          <w:rFonts w:cs="Arial"/>
          <w:b/>
          <w:szCs w:val="20"/>
        </w:rPr>
        <w:t>nepřihlédne</w:t>
      </w:r>
      <w:r w:rsidRPr="00701B58">
        <w:rPr>
          <w:rFonts w:cs="Arial"/>
          <w:szCs w:val="20"/>
        </w:rPr>
        <w:t>.</w:t>
      </w:r>
    </w:p>
    <w:p w14:paraId="774C5146" w14:textId="7E454024" w:rsidR="00A86205" w:rsidRPr="00627DC4" w:rsidRDefault="00A86205" w:rsidP="00792F41">
      <w:pPr>
        <w:spacing w:after="120"/>
        <w:jc w:val="both"/>
        <w:rPr>
          <w:rFonts w:cs="Arial"/>
          <w:szCs w:val="20"/>
        </w:rPr>
      </w:pPr>
      <w:r w:rsidRPr="00627DC4">
        <w:rPr>
          <w:rFonts w:cs="Arial"/>
          <w:szCs w:val="20"/>
        </w:rPr>
        <w:t xml:space="preserve">Výše </w:t>
      </w:r>
      <w:r w:rsidRPr="00627DC4">
        <w:rPr>
          <w:rFonts w:cs="Arial"/>
          <w:b/>
          <w:bCs/>
          <w:szCs w:val="20"/>
        </w:rPr>
        <w:t>nemocenského</w:t>
      </w:r>
      <w:r w:rsidRPr="00627DC4">
        <w:rPr>
          <w:rFonts w:cs="Arial"/>
          <w:szCs w:val="20"/>
        </w:rPr>
        <w:t xml:space="preserve"> činí </w:t>
      </w:r>
      <w:r w:rsidRPr="00627DC4">
        <w:rPr>
          <w:rFonts w:cs="Arial"/>
          <w:b/>
          <w:bCs/>
          <w:szCs w:val="20"/>
        </w:rPr>
        <w:t>60 %</w:t>
      </w:r>
      <w:r w:rsidRPr="00627DC4">
        <w:rPr>
          <w:rFonts w:cs="Arial"/>
          <w:szCs w:val="20"/>
        </w:rPr>
        <w:t xml:space="preserve"> denního vyměřovacího základu </w:t>
      </w:r>
      <w:r w:rsidRPr="0082313C">
        <w:rPr>
          <w:rFonts w:cs="Arial"/>
          <w:b/>
          <w:szCs w:val="20"/>
        </w:rPr>
        <w:t>od 15. kalendářního dne</w:t>
      </w:r>
      <w:r w:rsidRPr="00627DC4">
        <w:rPr>
          <w:rFonts w:cs="Arial"/>
          <w:szCs w:val="20"/>
        </w:rPr>
        <w:t xml:space="preserve"> trvání dočasné pracovní neschopnosti </w:t>
      </w:r>
      <w:r w:rsidR="009550BA">
        <w:rPr>
          <w:rFonts w:cs="Arial"/>
          <w:szCs w:val="20"/>
        </w:rPr>
        <w:t>nebo karantény</w:t>
      </w:r>
      <w:r w:rsidRPr="00627DC4">
        <w:rPr>
          <w:rFonts w:cs="Arial"/>
          <w:szCs w:val="20"/>
        </w:rPr>
        <w:t xml:space="preserve">, </w:t>
      </w:r>
      <w:r w:rsidRPr="0082313C">
        <w:rPr>
          <w:rFonts w:cs="Arial"/>
          <w:b/>
          <w:szCs w:val="20"/>
        </w:rPr>
        <w:t>od 31. kalendářního dne</w:t>
      </w:r>
      <w:r w:rsidRPr="00627DC4">
        <w:rPr>
          <w:rFonts w:cs="Arial"/>
          <w:szCs w:val="20"/>
        </w:rPr>
        <w:t xml:space="preserve"> dočasné pracovní neschopnosti nebo karantény sazba činí </w:t>
      </w:r>
      <w:r w:rsidRPr="00627DC4">
        <w:rPr>
          <w:rFonts w:cs="Arial"/>
          <w:b/>
          <w:bCs/>
          <w:szCs w:val="20"/>
        </w:rPr>
        <w:t>66 %</w:t>
      </w:r>
      <w:r w:rsidRPr="00627DC4">
        <w:rPr>
          <w:rFonts w:cs="Arial"/>
          <w:szCs w:val="20"/>
        </w:rPr>
        <w:t xml:space="preserve"> denního vyměřovacího základu a dále </w:t>
      </w:r>
      <w:r w:rsidRPr="0082313C">
        <w:rPr>
          <w:rFonts w:cs="Arial"/>
          <w:b/>
          <w:szCs w:val="20"/>
        </w:rPr>
        <w:t>od</w:t>
      </w:r>
      <w:r w:rsidR="00F547BE">
        <w:rPr>
          <w:rFonts w:cs="Arial"/>
          <w:b/>
          <w:szCs w:val="20"/>
        </w:rPr>
        <w:t> </w:t>
      </w:r>
      <w:r w:rsidRPr="0082313C">
        <w:rPr>
          <w:rFonts w:cs="Arial"/>
          <w:b/>
          <w:szCs w:val="20"/>
        </w:rPr>
        <w:t>61. kalendářního dne</w:t>
      </w:r>
      <w:r w:rsidRPr="00627DC4">
        <w:rPr>
          <w:rFonts w:cs="Arial"/>
          <w:szCs w:val="20"/>
        </w:rPr>
        <w:t xml:space="preserve"> dočasné pracovní neschopnosti nebo karantény činí sazba nemocenského </w:t>
      </w:r>
      <w:r w:rsidRPr="00627DC4">
        <w:rPr>
          <w:rFonts w:cs="Arial"/>
          <w:b/>
          <w:bCs/>
          <w:szCs w:val="20"/>
        </w:rPr>
        <w:t>72 %</w:t>
      </w:r>
      <w:r w:rsidRPr="00627DC4">
        <w:rPr>
          <w:rFonts w:cs="Arial"/>
          <w:szCs w:val="20"/>
        </w:rPr>
        <w:t xml:space="preserve"> denního vyměřovacího základu.</w:t>
      </w:r>
    </w:p>
    <w:p w14:paraId="3F0638F8" w14:textId="7EED6BED" w:rsidR="00A86205" w:rsidRPr="00627DC4" w:rsidRDefault="00A86205" w:rsidP="00792F41">
      <w:pPr>
        <w:spacing w:after="120"/>
        <w:jc w:val="both"/>
        <w:rPr>
          <w:rFonts w:cs="Arial"/>
          <w:szCs w:val="20"/>
        </w:rPr>
      </w:pPr>
      <w:r w:rsidRPr="00627DC4">
        <w:rPr>
          <w:rFonts w:cs="Arial"/>
          <w:szCs w:val="20"/>
        </w:rPr>
        <w:t>Výše nemocenského u </w:t>
      </w:r>
      <w:r w:rsidRPr="00627DC4">
        <w:rPr>
          <w:rFonts w:cs="Arial"/>
          <w:b/>
          <w:bCs/>
          <w:szCs w:val="20"/>
        </w:rPr>
        <w:t>dobrovolných členů integrovaného záchranného systému</w:t>
      </w:r>
      <w:r w:rsidRPr="00627DC4">
        <w:rPr>
          <w:rFonts w:cs="Arial"/>
          <w:szCs w:val="20"/>
        </w:rPr>
        <w:t xml:space="preserve"> (např. u dobrovolných hasičů) </w:t>
      </w:r>
      <w:r>
        <w:rPr>
          <w:rFonts w:cs="Arial"/>
          <w:szCs w:val="20"/>
        </w:rPr>
        <w:t>činí</w:t>
      </w:r>
      <w:r w:rsidRPr="00627DC4">
        <w:rPr>
          <w:rFonts w:cs="Arial"/>
          <w:szCs w:val="20"/>
        </w:rPr>
        <w:t xml:space="preserve"> </w:t>
      </w:r>
      <w:r w:rsidRPr="00627DC4">
        <w:rPr>
          <w:rFonts w:cs="Arial"/>
          <w:b/>
          <w:bCs/>
          <w:szCs w:val="20"/>
        </w:rPr>
        <w:t>100 %</w:t>
      </w:r>
      <w:r w:rsidRPr="00627DC4">
        <w:rPr>
          <w:rFonts w:cs="Arial"/>
          <w:szCs w:val="20"/>
        </w:rPr>
        <w:t xml:space="preserve"> denního vyměřovacího základu, pokud tato dočasná pracovní neschopnost nebo karanténa vznikla v důsledku zásahu (tj. v důsledku provádění záchranných a likvidačních prací), k němuž byla jednotka nebo složka integrovaného záchranného systému povolána. Tuto skutečnost pojištěnci potvrdí operační středisko integrovaného záchranného systému.</w:t>
      </w:r>
    </w:p>
    <w:p w14:paraId="05A31EBF" w14:textId="74BF4359" w:rsidR="00C06407" w:rsidRDefault="00A86205" w:rsidP="006624D2">
      <w:pPr>
        <w:spacing w:after="120"/>
        <w:jc w:val="both"/>
        <w:rPr>
          <w:rStyle w:val="Hypertextovodkaz"/>
        </w:rPr>
      </w:pPr>
      <w:r w:rsidRPr="007D09E0">
        <w:t xml:space="preserve">Další informace k nemocenskému pojištění </w:t>
      </w:r>
      <w:r>
        <w:t xml:space="preserve">naleznete </w:t>
      </w:r>
      <w:r w:rsidRPr="007D09E0">
        <w:t xml:space="preserve">na adrese </w:t>
      </w:r>
      <w:hyperlink r:id="rId12" w:history="1">
        <w:r w:rsidR="00403233">
          <w:rPr>
            <w:rStyle w:val="Hypertextovodkaz"/>
          </w:rPr>
          <w:t>https://www.mpsv.cz/web/cz/nemocenske-pojisteni</w:t>
        </w:r>
      </w:hyperlink>
      <w:r>
        <w:t xml:space="preserve"> a na adrese </w:t>
      </w:r>
      <w:hyperlink r:id="rId13" w:history="1">
        <w:r w:rsidR="00403233" w:rsidRPr="00403233">
          <w:rPr>
            <w:rStyle w:val="Hypertextovodkaz"/>
          </w:rPr>
          <w:t>https://www.cssz.cz/web/cz/nemocenske</w:t>
        </w:r>
      </w:hyperlink>
    </w:p>
    <w:p w14:paraId="44D6A82F" w14:textId="596E245C" w:rsidR="00A86205" w:rsidRPr="00C91277" w:rsidRDefault="00792F41" w:rsidP="00792F41">
      <w:pPr>
        <w:pStyle w:val="Nadpis2"/>
      </w:pPr>
      <w:bookmarkStart w:id="6" w:name="_Toc41558311"/>
      <w:r>
        <w:t xml:space="preserve">2.5 </w:t>
      </w:r>
      <w:r w:rsidR="00A86205">
        <w:t>Nejvýznamnější legislativní změny v oblasti nemocenského pojištění</w:t>
      </w:r>
      <w:bookmarkEnd w:id="6"/>
    </w:p>
    <w:p w14:paraId="79FEF6CD" w14:textId="7175B563" w:rsidR="00A86205" w:rsidRDefault="00A86205" w:rsidP="00792F41">
      <w:pPr>
        <w:pStyle w:val="Seznam"/>
        <w:spacing w:after="60"/>
        <w:jc w:val="both"/>
        <w:rPr>
          <w:bCs/>
          <w:szCs w:val="20"/>
        </w:rPr>
      </w:pPr>
      <w:r w:rsidRPr="00FF1661">
        <w:t>Dlouhodobý vývoj dočasné pracovní neschopnosti je významně ovlivňován legislativními změnami, týkajícími se výší dávek nemocenského pojištění a počátku jejich poskytování</w:t>
      </w:r>
      <w:r w:rsidRPr="00FF1661">
        <w:rPr>
          <w:bCs/>
          <w:szCs w:val="20"/>
        </w:rPr>
        <w:t xml:space="preserve">. </w:t>
      </w:r>
      <w:r>
        <w:rPr>
          <w:bCs/>
          <w:szCs w:val="20"/>
        </w:rPr>
        <w:t>Nejdůležitější l</w:t>
      </w:r>
      <w:r w:rsidRPr="00FF1661">
        <w:rPr>
          <w:bCs/>
          <w:szCs w:val="20"/>
        </w:rPr>
        <w:t>egislativní změny, které byly přijat</w:t>
      </w:r>
      <w:r w:rsidR="00C20BCD">
        <w:rPr>
          <w:bCs/>
          <w:szCs w:val="20"/>
        </w:rPr>
        <w:t>y</w:t>
      </w:r>
      <w:r w:rsidRPr="00FF1661">
        <w:rPr>
          <w:bCs/>
          <w:szCs w:val="20"/>
        </w:rPr>
        <w:t xml:space="preserve"> v systému nemocenského pojištění v </w:t>
      </w:r>
      <w:r>
        <w:rPr>
          <w:bCs/>
          <w:szCs w:val="20"/>
        </w:rPr>
        <w:t>poslední</w:t>
      </w:r>
      <w:r w:rsidR="00423E3E">
        <w:rPr>
          <w:bCs/>
          <w:szCs w:val="20"/>
        </w:rPr>
        <w:t xml:space="preserve">m desetiletí </w:t>
      </w:r>
      <w:r>
        <w:rPr>
          <w:bCs/>
          <w:szCs w:val="20"/>
        </w:rPr>
        <w:t>a které významným způsobem ovlivňují i srovnatelnost dat zdravotnické statistiky,</w:t>
      </w:r>
      <w:r w:rsidRPr="00FF1661">
        <w:rPr>
          <w:bCs/>
          <w:szCs w:val="20"/>
        </w:rPr>
        <w:t xml:space="preserve"> jsou </w:t>
      </w:r>
      <w:r>
        <w:rPr>
          <w:bCs/>
          <w:szCs w:val="20"/>
        </w:rPr>
        <w:t>následující:</w:t>
      </w:r>
    </w:p>
    <w:p w14:paraId="50B841B1" w14:textId="5FC03A16" w:rsidR="00A86205" w:rsidRDefault="00A86205" w:rsidP="00792F41">
      <w:pPr>
        <w:pStyle w:val="Seznam"/>
        <w:numPr>
          <w:ilvl w:val="0"/>
          <w:numId w:val="18"/>
        </w:numPr>
        <w:spacing w:after="120"/>
        <w:ind w:left="714" w:hanging="357"/>
        <w:jc w:val="both"/>
        <w:rPr>
          <w:bCs/>
          <w:szCs w:val="20"/>
        </w:rPr>
      </w:pPr>
      <w:r>
        <w:rPr>
          <w:bCs/>
          <w:szCs w:val="20"/>
        </w:rPr>
        <w:t>Dnem</w:t>
      </w:r>
      <w:r w:rsidRPr="00292EA8">
        <w:rPr>
          <w:b/>
          <w:bCs/>
          <w:szCs w:val="20"/>
        </w:rPr>
        <w:t xml:space="preserve"> 1. 1. 2009</w:t>
      </w:r>
      <w:r>
        <w:rPr>
          <w:bCs/>
          <w:szCs w:val="20"/>
        </w:rPr>
        <w:t xml:space="preserve"> nabyl účinnosti nový zákon o nemocenském pojištění č. 187/2006 Sb., který zejména přenesl provádění nemocenského pojištění z tzv. velkých organizací (s více než 25</w:t>
      </w:r>
      <w:r w:rsidR="00F547BE">
        <w:rPr>
          <w:bCs/>
          <w:szCs w:val="20"/>
        </w:rPr>
        <w:t> </w:t>
      </w:r>
      <w:r>
        <w:rPr>
          <w:bCs/>
          <w:szCs w:val="20"/>
        </w:rPr>
        <w:t>zaměstnanci) na orgány nemocenského pojištění (ČSSZ a OSSZ), posílil ochranné prvky proti zneužívání systému (</w:t>
      </w:r>
      <w:r w:rsidRPr="00C20BCD">
        <w:rPr>
          <w:b/>
          <w:bCs/>
          <w:szCs w:val="20"/>
        </w:rPr>
        <w:t>karenční doba, náhrada mzdy</w:t>
      </w:r>
      <w:r>
        <w:rPr>
          <w:bCs/>
          <w:szCs w:val="20"/>
        </w:rPr>
        <w:t xml:space="preserve">), zvýšil počet redukčních hranic pro výpočet denního vyměřovacího základu ze dvou na tři, </w:t>
      </w:r>
      <w:r w:rsidRPr="00C20BCD">
        <w:rPr>
          <w:b/>
          <w:bCs/>
          <w:szCs w:val="20"/>
        </w:rPr>
        <w:t>zainteresoval zaměstnavatele</w:t>
      </w:r>
      <w:r>
        <w:rPr>
          <w:bCs/>
          <w:szCs w:val="20"/>
        </w:rPr>
        <w:t xml:space="preserve"> na vývoji pracovní neschopnosti zaměstnanců (náhrada mzdy za prvních 14 dnů dočasné pracovní neschopnosti).</w:t>
      </w:r>
    </w:p>
    <w:p w14:paraId="47BD0E39" w14:textId="77777777" w:rsidR="00A86205" w:rsidRDefault="00A86205" w:rsidP="00792F41">
      <w:pPr>
        <w:pStyle w:val="Seznam"/>
        <w:numPr>
          <w:ilvl w:val="0"/>
          <w:numId w:val="18"/>
        </w:numPr>
        <w:spacing w:after="120"/>
        <w:ind w:left="714" w:hanging="357"/>
        <w:jc w:val="both"/>
        <w:rPr>
          <w:bCs/>
          <w:szCs w:val="20"/>
        </w:rPr>
      </w:pPr>
      <w:r w:rsidRPr="001555A9">
        <w:rPr>
          <w:bCs/>
          <w:szCs w:val="20"/>
        </w:rPr>
        <w:t>Od 1. 1. 2011 do 31. 12. 2013 začíná podpůrčí doba u nemocenského až 22. kalendářním dnem trvání dočasné pracovní neschopnosti, v období prvních 21 kalendářních dnů poskytuje zaměstnavatel zaměstnanci náhradu mzdy nebo platu podle zákoníku práce.</w:t>
      </w:r>
    </w:p>
    <w:p w14:paraId="3AD78244" w14:textId="77777777" w:rsidR="00A86205" w:rsidRDefault="00A86205" w:rsidP="00792F41">
      <w:pPr>
        <w:pStyle w:val="Seznam"/>
        <w:numPr>
          <w:ilvl w:val="0"/>
          <w:numId w:val="18"/>
        </w:numPr>
        <w:spacing w:after="120"/>
        <w:ind w:left="714" w:hanging="357"/>
        <w:jc w:val="both"/>
        <w:rPr>
          <w:bCs/>
          <w:szCs w:val="20"/>
        </w:rPr>
      </w:pPr>
      <w:r w:rsidRPr="001555A9">
        <w:rPr>
          <w:bCs/>
          <w:szCs w:val="20"/>
        </w:rPr>
        <w:t xml:space="preserve">Od 1. 1. 2012 byl novelou zákoníku práce a zákona o nemocenském pojištění rozšířen okruh </w:t>
      </w:r>
      <w:proofErr w:type="spellStart"/>
      <w:r w:rsidRPr="001555A9">
        <w:rPr>
          <w:bCs/>
          <w:szCs w:val="20"/>
        </w:rPr>
        <w:t>nemocensky</w:t>
      </w:r>
      <w:proofErr w:type="spellEnd"/>
      <w:r w:rsidRPr="001555A9">
        <w:rPr>
          <w:bCs/>
          <w:szCs w:val="20"/>
        </w:rPr>
        <w:t xml:space="preserve"> pojištěných osob o zaměstnance činné na základě dohody o provedení práce při započitatelném příjmu vyšším než 10 tis. Kč v kalendářním měsíci.</w:t>
      </w:r>
    </w:p>
    <w:p w14:paraId="78AD3135" w14:textId="77777777" w:rsidR="00A86205" w:rsidRDefault="00A86205" w:rsidP="00792F41">
      <w:pPr>
        <w:pStyle w:val="Seznam"/>
        <w:numPr>
          <w:ilvl w:val="0"/>
          <w:numId w:val="18"/>
        </w:numPr>
        <w:spacing w:after="120"/>
        <w:ind w:left="714" w:hanging="357"/>
        <w:jc w:val="both"/>
        <w:rPr>
          <w:rFonts w:cs="Arial"/>
          <w:szCs w:val="20"/>
        </w:rPr>
      </w:pPr>
      <w:r w:rsidRPr="001555A9">
        <w:rPr>
          <w:bCs/>
          <w:szCs w:val="20"/>
        </w:rPr>
        <w:t>Od 1. 1. 2014 byla ukončena platnost přechodného ustanovení o délce poskytování náhrady mzdy nebo platu; nárok na nemocenské tedy vzniká od 15. kalendářního dne trvání dočasné pracovní neschopnosti.</w:t>
      </w:r>
    </w:p>
    <w:p w14:paraId="2745BB89" w14:textId="6D4982FD" w:rsidR="00A86205" w:rsidRPr="001555A9" w:rsidRDefault="00A86205" w:rsidP="00792F41">
      <w:pPr>
        <w:pStyle w:val="Seznam"/>
        <w:numPr>
          <w:ilvl w:val="0"/>
          <w:numId w:val="18"/>
        </w:numPr>
        <w:spacing w:after="120"/>
        <w:ind w:left="714" w:hanging="357"/>
        <w:jc w:val="both"/>
        <w:rPr>
          <w:rFonts w:cs="Arial"/>
          <w:szCs w:val="20"/>
        </w:rPr>
      </w:pPr>
      <w:r w:rsidRPr="001555A9">
        <w:rPr>
          <w:bCs/>
          <w:szCs w:val="20"/>
        </w:rPr>
        <w:t>V roce 2016 do</w:t>
      </w:r>
      <w:r w:rsidR="00C745EE">
        <w:rPr>
          <w:bCs/>
          <w:szCs w:val="20"/>
        </w:rPr>
        <w:t>šlo</w:t>
      </w:r>
      <w:r w:rsidRPr="001555A9">
        <w:rPr>
          <w:bCs/>
          <w:szCs w:val="20"/>
        </w:rPr>
        <w:t xml:space="preserve"> k významné změně ve stanovení místní příslušnosti zaměstnavatelů k OSSZ, která se již nemusí řídit pouze sídlem zaměstnavatele.</w:t>
      </w:r>
    </w:p>
    <w:p w14:paraId="6EC176B6" w14:textId="332C5A91" w:rsidR="00F7161B" w:rsidRPr="003F3CA8" w:rsidRDefault="00F7161B" w:rsidP="00792F41">
      <w:pPr>
        <w:pStyle w:val="Seznam"/>
        <w:numPr>
          <w:ilvl w:val="0"/>
          <w:numId w:val="21"/>
        </w:numPr>
        <w:spacing w:after="120"/>
        <w:ind w:left="714" w:hanging="357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S účinností od 1. července 2019 byla </w:t>
      </w:r>
      <w:r w:rsidRPr="00F7161B">
        <w:rPr>
          <w:rFonts w:cs="Arial"/>
          <w:b/>
          <w:bCs/>
          <w:szCs w:val="20"/>
        </w:rPr>
        <w:t>snížena sazba pojistného na nemocenské pojištění</w:t>
      </w:r>
      <w:r>
        <w:rPr>
          <w:rFonts w:cs="Arial"/>
          <w:szCs w:val="20"/>
        </w:rPr>
        <w:t xml:space="preserve"> pro </w:t>
      </w:r>
      <w:r w:rsidRPr="00F7161B">
        <w:rPr>
          <w:rFonts w:cs="Arial"/>
          <w:b/>
          <w:bCs/>
          <w:szCs w:val="20"/>
        </w:rPr>
        <w:t>zaměstnavatele a OSVČ</w:t>
      </w:r>
      <w:r>
        <w:rPr>
          <w:rFonts w:cs="Arial"/>
          <w:szCs w:val="20"/>
        </w:rPr>
        <w:t xml:space="preserve"> se </w:t>
      </w:r>
      <w:r w:rsidRPr="00F7161B">
        <w:rPr>
          <w:rFonts w:cs="Arial"/>
          <w:b/>
          <w:bCs/>
          <w:szCs w:val="20"/>
        </w:rPr>
        <w:t>zrušením karenční doby</w:t>
      </w:r>
      <w:r>
        <w:rPr>
          <w:rFonts w:cs="Arial"/>
          <w:szCs w:val="20"/>
        </w:rPr>
        <w:t xml:space="preserve"> zákonem č. 32/2019 Sb. S účinností od 1.</w:t>
      </w:r>
      <w:r w:rsidR="00455498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července 2019 </w:t>
      </w:r>
      <w:r w:rsidR="005B05C1">
        <w:rPr>
          <w:rFonts w:cs="Arial"/>
          <w:szCs w:val="20"/>
        </w:rPr>
        <w:t>náleží</w:t>
      </w:r>
      <w:r>
        <w:rPr>
          <w:rFonts w:cs="Arial"/>
          <w:szCs w:val="20"/>
        </w:rPr>
        <w:t xml:space="preserve"> </w:t>
      </w:r>
      <w:r w:rsidRPr="00F7161B">
        <w:rPr>
          <w:rFonts w:cs="Arial"/>
          <w:b/>
          <w:bCs/>
          <w:szCs w:val="20"/>
        </w:rPr>
        <w:t>náhrada mzdy, platu nebo odměny z dohody</w:t>
      </w:r>
      <w:r>
        <w:rPr>
          <w:rFonts w:cs="Arial"/>
          <w:szCs w:val="20"/>
        </w:rPr>
        <w:t xml:space="preserve"> ve výši 60 % redukovaného průměrného výdělku </w:t>
      </w:r>
      <w:r w:rsidRPr="00F7161B">
        <w:rPr>
          <w:rFonts w:cs="Arial"/>
          <w:b/>
          <w:bCs/>
          <w:szCs w:val="20"/>
        </w:rPr>
        <w:t>i za první tři dny</w:t>
      </w:r>
      <w:r>
        <w:rPr>
          <w:rFonts w:cs="Arial"/>
          <w:szCs w:val="20"/>
        </w:rPr>
        <w:t xml:space="preserve"> dočasné pracovní neschopnosti.</w:t>
      </w:r>
    </w:p>
    <w:p w14:paraId="22FD3EBD" w14:textId="77777777" w:rsidR="003F3CA8" w:rsidRDefault="003F3CA8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252041E5" w14:textId="479B3E46" w:rsidR="00796E73" w:rsidRDefault="00796E73" w:rsidP="00796E73">
      <w:pPr>
        <w:pStyle w:val="Nadpis1"/>
      </w:pPr>
      <w:bookmarkStart w:id="7" w:name="_Toc41558312"/>
      <w:r>
        <w:lastRenderedPageBreak/>
        <w:t>3. Metodi</w:t>
      </w:r>
      <w:r w:rsidR="00507EDF">
        <w:t>ka a</w:t>
      </w:r>
      <w:r>
        <w:t xml:space="preserve"> zdroje dat</w:t>
      </w:r>
      <w:bookmarkEnd w:id="7"/>
    </w:p>
    <w:p w14:paraId="618CA543" w14:textId="68AEE8F1" w:rsidR="000B2975" w:rsidRDefault="000B2975" w:rsidP="00ED20D8">
      <w:pPr>
        <w:autoSpaceDE w:val="0"/>
        <w:autoSpaceDN w:val="0"/>
        <w:adjustRightInd w:val="0"/>
        <w:spacing w:after="120"/>
        <w:jc w:val="both"/>
        <w:rPr>
          <w:rFonts w:cs="Arial"/>
        </w:rPr>
      </w:pPr>
      <w:r>
        <w:rPr>
          <w:rFonts w:cs="Arial"/>
        </w:rPr>
        <w:t xml:space="preserve">Základní časové řady statistik dočasné pracovní neschopnosti pro nemoc a úraz v ČR jsou sledovány Českým statistickým úřadem </w:t>
      </w:r>
      <w:r w:rsidR="00ED20D8">
        <w:rPr>
          <w:rFonts w:cs="Arial"/>
        </w:rPr>
        <w:t xml:space="preserve">(dále jen ČSÚ) </w:t>
      </w:r>
      <w:r>
        <w:rPr>
          <w:rFonts w:cs="Arial"/>
        </w:rPr>
        <w:t xml:space="preserve">již </w:t>
      </w:r>
      <w:r w:rsidRPr="00ED20D8">
        <w:rPr>
          <w:rFonts w:cs="Arial"/>
          <w:b/>
          <w:bCs/>
        </w:rPr>
        <w:t>od roku 1963</w:t>
      </w:r>
      <w:r>
        <w:rPr>
          <w:rFonts w:cs="Arial"/>
        </w:rPr>
        <w:t xml:space="preserve">. Do roku 2011 byly statistické údaje o dočasné pracovní neschopnosti pro nemoc a úraz zjišťovány prostřednictvím státního statistického </w:t>
      </w:r>
      <w:r w:rsidRPr="00ED20D8">
        <w:rPr>
          <w:rFonts w:cs="Arial"/>
          <w:b/>
          <w:bCs/>
        </w:rPr>
        <w:t xml:space="preserve">výkazu </w:t>
      </w:r>
      <w:proofErr w:type="spellStart"/>
      <w:r w:rsidRPr="00ED20D8">
        <w:rPr>
          <w:rFonts w:cs="Arial"/>
          <w:b/>
          <w:bCs/>
        </w:rPr>
        <w:t>Nem</w:t>
      </w:r>
      <w:proofErr w:type="spellEnd"/>
      <w:r w:rsidRPr="00ED20D8">
        <w:rPr>
          <w:rFonts w:cs="Arial"/>
          <w:b/>
          <w:bCs/>
        </w:rPr>
        <w:t xml:space="preserve"> </w:t>
      </w:r>
      <w:proofErr w:type="spellStart"/>
      <w:r w:rsidRPr="00ED20D8">
        <w:rPr>
          <w:rFonts w:cs="Arial"/>
          <w:b/>
          <w:bCs/>
        </w:rPr>
        <w:t>Úr</w:t>
      </w:r>
      <w:proofErr w:type="spellEnd"/>
      <w:r w:rsidRPr="00ED20D8">
        <w:rPr>
          <w:rFonts w:cs="Arial"/>
          <w:b/>
          <w:bCs/>
        </w:rPr>
        <w:t xml:space="preserve"> 1</w:t>
      </w:r>
      <w:r w:rsidR="00633050">
        <w:rPr>
          <w:rFonts w:cs="Arial"/>
          <w:b/>
          <w:bCs/>
        </w:rPr>
        <w:t>–</w:t>
      </w:r>
      <w:r w:rsidRPr="00ED20D8">
        <w:rPr>
          <w:rFonts w:cs="Arial"/>
          <w:b/>
          <w:bCs/>
        </w:rPr>
        <w:t>02</w:t>
      </w:r>
      <w:r>
        <w:rPr>
          <w:rFonts w:cs="Arial"/>
        </w:rPr>
        <w:t>. V důsledku snižování administrativní náročnosti a zátěže zpravodajských jednotek byl Výkaz o pracovní neschopnosti pro nemoc a</w:t>
      </w:r>
      <w:r w:rsidR="00CC2F73">
        <w:rPr>
          <w:rFonts w:cs="Arial"/>
        </w:rPr>
        <w:t> </w:t>
      </w:r>
      <w:r>
        <w:rPr>
          <w:rFonts w:cs="Arial"/>
        </w:rPr>
        <w:t xml:space="preserve">úraz </w:t>
      </w:r>
      <w:proofErr w:type="spellStart"/>
      <w:r>
        <w:rPr>
          <w:rFonts w:cs="Arial"/>
        </w:rPr>
        <w:t>Nem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Úr</w:t>
      </w:r>
      <w:proofErr w:type="spellEnd"/>
      <w:r>
        <w:rPr>
          <w:rFonts w:cs="Arial"/>
        </w:rPr>
        <w:t xml:space="preserve"> 1</w:t>
      </w:r>
      <w:r w:rsidR="00633050">
        <w:rPr>
          <w:rFonts w:cs="Arial"/>
        </w:rPr>
        <w:t>–</w:t>
      </w:r>
      <w:r>
        <w:rPr>
          <w:rFonts w:cs="Arial"/>
        </w:rPr>
        <w:t>02 nahrazen údaji dostupnými z administrativních zdrojů.</w:t>
      </w:r>
    </w:p>
    <w:p w14:paraId="6BACE895" w14:textId="751D903F" w:rsidR="000B2975" w:rsidRDefault="000B2975" w:rsidP="00ED20D8">
      <w:pPr>
        <w:autoSpaceDE w:val="0"/>
        <w:autoSpaceDN w:val="0"/>
        <w:adjustRightInd w:val="0"/>
        <w:spacing w:after="120"/>
        <w:jc w:val="both"/>
        <w:rPr>
          <w:rFonts w:cs="Arial"/>
        </w:rPr>
      </w:pPr>
      <w:r w:rsidRPr="00ED20D8">
        <w:rPr>
          <w:rFonts w:cs="Arial"/>
          <w:b/>
          <w:bCs/>
        </w:rPr>
        <w:t>Počínaje rokem 2012</w:t>
      </w:r>
      <w:r>
        <w:rPr>
          <w:rFonts w:cs="Arial"/>
        </w:rPr>
        <w:t xml:space="preserve">, zajišťuje </w:t>
      </w:r>
      <w:r w:rsidR="00ED20D8">
        <w:rPr>
          <w:rFonts w:cs="Arial"/>
        </w:rPr>
        <w:t>ČSÚ</w:t>
      </w:r>
      <w:r>
        <w:rPr>
          <w:rFonts w:cs="Arial"/>
        </w:rPr>
        <w:t xml:space="preserve"> na základě smluvního ujednání s Ministerstvem práce a sociálních věcí a Českou správou sociálního zabezpečení </w:t>
      </w:r>
      <w:r w:rsidR="00ED20D8">
        <w:rPr>
          <w:rFonts w:cs="Arial"/>
        </w:rPr>
        <w:t xml:space="preserve">(dále jen ČSSZ) </w:t>
      </w:r>
      <w:r>
        <w:rPr>
          <w:rFonts w:cs="Arial"/>
        </w:rPr>
        <w:t>údaje pro statistiku dočasné pracovní neschopnosti pro nemoc a úraz zpracováním dat z </w:t>
      </w:r>
      <w:r w:rsidRPr="00ED20D8">
        <w:rPr>
          <w:rFonts w:cs="Arial"/>
          <w:b/>
          <w:bCs/>
        </w:rPr>
        <w:t>administrativního zdroje Informačního systému ČSSZ</w:t>
      </w:r>
      <w:r>
        <w:rPr>
          <w:rFonts w:cs="Arial"/>
        </w:rPr>
        <w:t xml:space="preserve">. </w:t>
      </w:r>
      <w:r>
        <w:rPr>
          <w:rFonts w:cs="Arial"/>
          <w:szCs w:val="20"/>
        </w:rPr>
        <w:t>Z důvodu změny metodiky a odlišného sběru a zpracování dat nejsou data od roku 2012 plně srovnatelná s údaji za předchozí období.</w:t>
      </w:r>
    </w:p>
    <w:p w14:paraId="656FB6E3" w14:textId="650A178E" w:rsidR="00ED20D8" w:rsidRDefault="000B2975" w:rsidP="00ED20D8">
      <w:pPr>
        <w:autoSpaceDE w:val="0"/>
        <w:autoSpaceDN w:val="0"/>
        <w:adjustRightInd w:val="0"/>
        <w:spacing w:after="120"/>
        <w:jc w:val="both"/>
        <w:rPr>
          <w:rFonts w:cs="Arial"/>
          <w:sz w:val="18"/>
          <w:szCs w:val="18"/>
        </w:rPr>
      </w:pPr>
      <w:r>
        <w:rPr>
          <w:rFonts w:cs="Arial"/>
        </w:rPr>
        <w:t xml:space="preserve">Vstupním zdrojem a podkladem pro zpracování dat této publikace jsou </w:t>
      </w:r>
      <w:r w:rsidRPr="00ED20D8">
        <w:rPr>
          <w:rFonts w:cs="Arial"/>
          <w:bCs/>
        </w:rPr>
        <w:t>údaje o dočasné pracovní neschopnosti pro nemoc a úraz</w:t>
      </w:r>
      <w:r>
        <w:rPr>
          <w:rFonts w:cs="Arial"/>
        </w:rPr>
        <w:t xml:space="preserve"> nahlášené České správě sociálního zabezpečení prostřednictvím formuláře </w:t>
      </w:r>
      <w:r w:rsidRPr="00C20BCD">
        <w:rPr>
          <w:rFonts w:cs="Arial"/>
          <w:b/>
        </w:rPr>
        <w:t>„</w:t>
      </w:r>
      <w:r w:rsidRPr="00C20BCD">
        <w:rPr>
          <w:rFonts w:cs="Arial"/>
          <w:b/>
          <w:i/>
        </w:rPr>
        <w:t>Rozhodnutí o dočasné pracovní neschopnosti</w:t>
      </w:r>
      <w:r w:rsidRPr="00C20BCD">
        <w:rPr>
          <w:rFonts w:cs="Arial"/>
          <w:b/>
        </w:rPr>
        <w:t>“ (tzv. „neschopenka“)</w:t>
      </w:r>
      <w:r>
        <w:rPr>
          <w:rFonts w:cs="Arial"/>
        </w:rPr>
        <w:t xml:space="preserve">, který vyplňuje ošetřující lékař. </w:t>
      </w:r>
      <w:r w:rsidR="00880B43" w:rsidRPr="00880B43">
        <w:rPr>
          <w:szCs w:val="20"/>
        </w:rPr>
        <w:t xml:space="preserve">Vedle tiskopisu bylo možné </w:t>
      </w:r>
      <w:r w:rsidR="00880B43" w:rsidRPr="00880B43">
        <w:rPr>
          <w:rFonts w:cs="Arial"/>
          <w:szCs w:val="20"/>
        </w:rPr>
        <w:t xml:space="preserve">hlášení o vzniku a ukončení pracovní neschopnosti zasílat elektronickou formou </w:t>
      </w:r>
      <w:r w:rsidR="006F0058">
        <w:rPr>
          <w:rFonts w:cs="Arial"/>
          <w:szCs w:val="20"/>
        </w:rPr>
        <w:br/>
      </w:r>
      <w:r w:rsidR="00880B43" w:rsidRPr="00880B43">
        <w:rPr>
          <w:rFonts w:cs="Arial"/>
          <w:szCs w:val="20"/>
        </w:rPr>
        <w:t>(</w:t>
      </w:r>
      <w:r w:rsidR="00880B43" w:rsidRPr="00ED20D8">
        <w:rPr>
          <w:rFonts w:cs="Arial"/>
          <w:b/>
          <w:bCs/>
          <w:szCs w:val="20"/>
        </w:rPr>
        <w:t xml:space="preserve">tzv. </w:t>
      </w:r>
      <w:proofErr w:type="spellStart"/>
      <w:r w:rsidR="00880B43" w:rsidRPr="00ED20D8">
        <w:rPr>
          <w:rFonts w:cs="Arial"/>
          <w:b/>
          <w:bCs/>
          <w:szCs w:val="20"/>
        </w:rPr>
        <w:t>e</w:t>
      </w:r>
      <w:r w:rsidR="006F0058">
        <w:rPr>
          <w:rFonts w:cs="Arial"/>
          <w:b/>
          <w:bCs/>
          <w:szCs w:val="20"/>
        </w:rPr>
        <w:t>N</w:t>
      </w:r>
      <w:r w:rsidR="00880B43" w:rsidRPr="00ED20D8">
        <w:rPr>
          <w:rFonts w:cs="Arial"/>
          <w:b/>
          <w:bCs/>
          <w:szCs w:val="20"/>
        </w:rPr>
        <w:t>eschopenka</w:t>
      </w:r>
      <w:proofErr w:type="spellEnd"/>
      <w:r w:rsidR="00880B43" w:rsidRPr="00880B43">
        <w:rPr>
          <w:rFonts w:cs="Arial"/>
          <w:szCs w:val="20"/>
        </w:rPr>
        <w:t>)</w:t>
      </w:r>
      <w:r w:rsidR="00B77B1B">
        <w:rPr>
          <w:rFonts w:cs="Arial"/>
          <w:szCs w:val="20"/>
        </w:rPr>
        <w:t xml:space="preserve"> a </w:t>
      </w:r>
      <w:r w:rsidR="00763D57">
        <w:rPr>
          <w:rFonts w:cs="Arial"/>
          <w:szCs w:val="20"/>
        </w:rPr>
        <w:t>od 1. 1. 2020 je e</w:t>
      </w:r>
      <w:r w:rsidR="00880B43" w:rsidRPr="00880B43">
        <w:rPr>
          <w:rFonts w:cs="Arial"/>
          <w:szCs w:val="20"/>
        </w:rPr>
        <w:t>lektronický způsob podání povinný</w:t>
      </w:r>
      <w:r w:rsidR="00B3363B">
        <w:rPr>
          <w:rStyle w:val="Znakapoznpodarou"/>
          <w:rFonts w:cs="Arial"/>
          <w:szCs w:val="20"/>
        </w:rPr>
        <w:footnoteReference w:id="7"/>
      </w:r>
      <w:r w:rsidR="00880B43" w:rsidRPr="00880B43">
        <w:rPr>
          <w:rFonts w:cs="Arial"/>
          <w:szCs w:val="20"/>
        </w:rPr>
        <w:t>.</w:t>
      </w:r>
    </w:p>
    <w:p w14:paraId="636395E3" w14:textId="280F139A" w:rsidR="000B2975" w:rsidRDefault="00763D57" w:rsidP="00ED20D8">
      <w:pPr>
        <w:autoSpaceDE w:val="0"/>
        <w:autoSpaceDN w:val="0"/>
        <w:adjustRightInd w:val="0"/>
        <w:spacing w:after="120"/>
        <w:jc w:val="both"/>
        <w:rPr>
          <w:rFonts w:cs="Arial"/>
        </w:rPr>
      </w:pPr>
      <w:r w:rsidRPr="00763D57">
        <w:rPr>
          <w:rFonts w:cs="Arial"/>
          <w:szCs w:val="20"/>
        </w:rPr>
        <w:t>Díky evidenci jsou zaznamenána</w:t>
      </w:r>
      <w:r w:rsidR="000B2975">
        <w:rPr>
          <w:rFonts w:cs="Arial"/>
        </w:rPr>
        <w:t xml:space="preserve"> veškerá onemocnění a úrazy, které zapříčinily alespoň </w:t>
      </w:r>
      <w:r w:rsidR="000B2975" w:rsidRPr="00ED20D8">
        <w:rPr>
          <w:rFonts w:cs="Arial"/>
          <w:b/>
          <w:bCs/>
        </w:rPr>
        <w:t>jednodenní pracovní neschopnost</w:t>
      </w:r>
      <w:r w:rsidR="000B2975">
        <w:rPr>
          <w:rFonts w:cs="Arial"/>
        </w:rPr>
        <w:t xml:space="preserve"> u </w:t>
      </w:r>
      <w:proofErr w:type="spellStart"/>
      <w:r w:rsidR="000B2975">
        <w:rPr>
          <w:rFonts w:cs="Arial"/>
        </w:rPr>
        <w:t>nemocensky</w:t>
      </w:r>
      <w:proofErr w:type="spellEnd"/>
      <w:r w:rsidR="000B2975">
        <w:rPr>
          <w:rFonts w:cs="Arial"/>
        </w:rPr>
        <w:t xml:space="preserve"> pojištěných osob. </w:t>
      </w:r>
      <w:r w:rsidR="000B2975" w:rsidRPr="00ED20D8">
        <w:rPr>
          <w:rFonts w:cs="Arial"/>
          <w:bCs/>
        </w:rPr>
        <w:t>Administrativní data Informačního systému ČSSZ</w:t>
      </w:r>
      <w:r w:rsidR="000B2975">
        <w:rPr>
          <w:rFonts w:cs="Arial"/>
        </w:rPr>
        <w:t xml:space="preserve"> obsahují údaje za všechny zaměstnance, ať již zaměstnané právnickou či fyzickou osobou</w:t>
      </w:r>
      <w:r w:rsidR="000B2975" w:rsidRPr="00694B42">
        <w:rPr>
          <w:rFonts w:cs="Arial"/>
          <w:vertAlign w:val="superscript"/>
        </w:rPr>
        <w:footnoteReference w:id="8"/>
      </w:r>
      <w:r w:rsidR="000B2975">
        <w:rPr>
          <w:rFonts w:cs="Arial"/>
        </w:rPr>
        <w:t xml:space="preserve"> i data za</w:t>
      </w:r>
      <w:r w:rsidR="00F547BE">
        <w:rPr>
          <w:rFonts w:cs="Arial"/>
        </w:rPr>
        <w:t> </w:t>
      </w:r>
      <w:r w:rsidR="000B2975">
        <w:rPr>
          <w:rFonts w:cs="Arial"/>
        </w:rPr>
        <w:t xml:space="preserve">osoby samostatně výdělečně činné (OSVČ). Zaměstnanci jsou povinně účastni nemocenského pojištění, na rozdíl od OSVČ, jejichž nemocenské pojištění </w:t>
      </w:r>
      <w:r w:rsidR="00BF5BB5">
        <w:rPr>
          <w:rFonts w:cs="Arial"/>
        </w:rPr>
        <w:t xml:space="preserve">je </w:t>
      </w:r>
      <w:r w:rsidR="000B2975">
        <w:rPr>
          <w:rFonts w:cs="Arial"/>
        </w:rPr>
        <w:t>dobrovolné.</w:t>
      </w:r>
    </w:p>
    <w:p w14:paraId="7E7A05BF" w14:textId="33221766" w:rsidR="000B2975" w:rsidRDefault="00ED20D8" w:rsidP="00ED20D8">
      <w:pPr>
        <w:autoSpaceDE w:val="0"/>
        <w:autoSpaceDN w:val="0"/>
        <w:adjustRightInd w:val="0"/>
        <w:spacing w:after="120"/>
        <w:jc w:val="both"/>
        <w:rPr>
          <w:rFonts w:cs="Arial"/>
        </w:rPr>
      </w:pPr>
      <w:r>
        <w:rPr>
          <w:rFonts w:cs="Arial"/>
        </w:rPr>
        <w:t xml:space="preserve">ČSSZ </w:t>
      </w:r>
      <w:r w:rsidR="000B2975">
        <w:rPr>
          <w:rFonts w:cs="Arial"/>
        </w:rPr>
        <w:t xml:space="preserve">za účelem zajištění statistiky dočasné pracovní neschopnosti pro nemoc a úraz </w:t>
      </w:r>
      <w:r w:rsidR="000B2975" w:rsidRPr="00ED20D8">
        <w:rPr>
          <w:rFonts w:cs="Arial"/>
          <w:bCs/>
        </w:rPr>
        <w:t>poskytuje</w:t>
      </w:r>
      <w:r w:rsidR="00880B43" w:rsidRPr="00ED20D8">
        <w:rPr>
          <w:rFonts w:cs="Arial"/>
          <w:bCs/>
        </w:rPr>
        <w:t xml:space="preserve"> </w:t>
      </w:r>
      <w:r w:rsidR="000B2975">
        <w:rPr>
          <w:rFonts w:cs="Arial"/>
        </w:rPr>
        <w:t>Č</w:t>
      </w:r>
      <w:r>
        <w:rPr>
          <w:rFonts w:cs="Arial"/>
        </w:rPr>
        <w:t xml:space="preserve">SÚ </w:t>
      </w:r>
      <w:r w:rsidR="000B2975" w:rsidRPr="00ED20D8">
        <w:rPr>
          <w:rFonts w:cs="Arial"/>
          <w:b/>
        </w:rPr>
        <w:t>datové</w:t>
      </w:r>
      <w:r w:rsidR="000B2975" w:rsidRPr="00ED20D8">
        <w:rPr>
          <w:rFonts w:cs="Arial"/>
          <w:bCs/>
        </w:rPr>
        <w:t xml:space="preserve"> </w:t>
      </w:r>
      <w:r w:rsidR="000B2975" w:rsidRPr="00C30020">
        <w:rPr>
          <w:rFonts w:cs="Arial"/>
          <w:b/>
        </w:rPr>
        <w:t xml:space="preserve">soubory </w:t>
      </w:r>
      <w:r w:rsidR="000B2975" w:rsidRPr="00ED20D8">
        <w:rPr>
          <w:rFonts w:cs="Arial"/>
          <w:b/>
        </w:rPr>
        <w:t>administrativních</w:t>
      </w:r>
      <w:r w:rsidR="000B2975" w:rsidRPr="00ED20D8">
        <w:rPr>
          <w:rFonts w:cs="Arial"/>
          <w:bCs/>
        </w:rPr>
        <w:t xml:space="preserve"> agregovaných</w:t>
      </w:r>
      <w:r w:rsidR="000B2975" w:rsidRPr="00C30020">
        <w:rPr>
          <w:rFonts w:cs="Arial"/>
          <w:b/>
        </w:rPr>
        <w:t xml:space="preserve"> </w:t>
      </w:r>
      <w:r w:rsidR="000B2975" w:rsidRPr="00ED20D8">
        <w:rPr>
          <w:rFonts w:cs="Arial"/>
          <w:b/>
        </w:rPr>
        <w:t>dat</w:t>
      </w:r>
      <w:r w:rsidR="000B2975">
        <w:rPr>
          <w:rFonts w:cs="Arial"/>
        </w:rPr>
        <w:t xml:space="preserve"> o </w:t>
      </w:r>
      <w:r w:rsidR="000B2975" w:rsidRPr="005C2F72">
        <w:rPr>
          <w:rFonts w:cs="Arial"/>
          <w:b/>
        </w:rPr>
        <w:t>nově hlášených případech</w:t>
      </w:r>
      <w:r w:rsidR="000B2975">
        <w:rPr>
          <w:rFonts w:cs="Arial"/>
        </w:rPr>
        <w:t xml:space="preserve"> dočasné pracovní neschopnosti zaměstnanců a OSVČ, které jsou na ČSÚ dále zpracovány a doplněny s využitím informací z Registru ekonomických subjektů.</w:t>
      </w:r>
    </w:p>
    <w:p w14:paraId="49AAE425" w14:textId="7DD02A0C" w:rsidR="000B2975" w:rsidRDefault="000B2975" w:rsidP="00ED20D8">
      <w:pPr>
        <w:pStyle w:val="Seznam"/>
        <w:spacing w:after="60"/>
        <w:jc w:val="both"/>
      </w:pPr>
      <w:r>
        <w:t xml:space="preserve">Výstupem zpracování dat </w:t>
      </w:r>
      <w:r w:rsidR="00ED20D8">
        <w:t>ČSÚ</w:t>
      </w:r>
      <w:r>
        <w:t xml:space="preserve"> jsou následující statistické </w:t>
      </w:r>
      <w:r w:rsidRPr="00735A37">
        <w:rPr>
          <w:b/>
        </w:rPr>
        <w:t>ukazatele</w:t>
      </w:r>
      <w:r>
        <w:t>:</w:t>
      </w:r>
    </w:p>
    <w:p w14:paraId="3BFF4831" w14:textId="4E10294E" w:rsidR="000B2975" w:rsidRPr="0050262D" w:rsidRDefault="000B2975" w:rsidP="00ED20D8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 w:rsidRPr="00735A37">
        <w:rPr>
          <w:b/>
        </w:rPr>
        <w:t xml:space="preserve">průměrný počet </w:t>
      </w:r>
      <w:proofErr w:type="spellStart"/>
      <w:r w:rsidRPr="00735A37">
        <w:rPr>
          <w:b/>
        </w:rPr>
        <w:t>nemocensky</w:t>
      </w:r>
      <w:proofErr w:type="spellEnd"/>
      <w:r w:rsidRPr="00735A37">
        <w:rPr>
          <w:b/>
        </w:rPr>
        <w:t xml:space="preserve"> pojištěných osob</w:t>
      </w:r>
      <w:r>
        <w:t xml:space="preserve"> – </w:t>
      </w:r>
      <w:r w:rsidRPr="00735A37">
        <w:t xml:space="preserve">ukazatel udává průměrný počet osob, které </w:t>
      </w:r>
      <w:r w:rsidR="005C75D7">
        <w:t>byly ve sledovaném období</w:t>
      </w:r>
      <w:r w:rsidR="005C75D7" w:rsidRPr="00735A37">
        <w:t xml:space="preserve"> </w:t>
      </w:r>
      <w:r w:rsidRPr="00735A37">
        <w:t xml:space="preserve">povinně či dobrovolně </w:t>
      </w:r>
      <w:proofErr w:type="spellStart"/>
      <w:r w:rsidRPr="00735A37">
        <w:t>nemocensky</w:t>
      </w:r>
      <w:proofErr w:type="spellEnd"/>
      <w:r w:rsidRPr="00735A37">
        <w:t xml:space="preserve"> pojištěné podle zákona o nemocenském pojištění. Zahrnuje všechny osoby, které byly alespoň po jeden den vykazovaného období </w:t>
      </w:r>
      <w:proofErr w:type="spellStart"/>
      <w:r w:rsidRPr="00735A37">
        <w:t>nemocensky</w:t>
      </w:r>
      <w:proofErr w:type="spellEnd"/>
      <w:r w:rsidRPr="00735A37">
        <w:t xml:space="preserve"> pojištěné. </w:t>
      </w:r>
      <w:r w:rsidR="00ED20D8" w:rsidRPr="0050262D">
        <w:t>V případě více překrývajících se pojistných vztahů pojištěnce v rámci jednoho zaměstnavatele a jedné mzdové účtárny se započítává pojištěnec pouze jedenkrát. V</w:t>
      </w:r>
      <w:r w:rsidR="00ED20D8">
        <w:t> </w:t>
      </w:r>
      <w:r w:rsidR="00ED20D8" w:rsidRPr="0050262D">
        <w:t>ostatních případech je pojištěnec započítáván tolikrát, kolik má prac</w:t>
      </w:r>
      <w:r w:rsidR="00ED20D8">
        <w:t xml:space="preserve">ovně právních pojistných vztahů. </w:t>
      </w:r>
      <w:r w:rsidRPr="00ED20D8">
        <w:rPr>
          <w:i/>
          <w:iCs/>
        </w:rPr>
        <w:t>Do</w:t>
      </w:r>
      <w:r w:rsidR="00F547BE" w:rsidRPr="00ED20D8">
        <w:rPr>
          <w:i/>
          <w:iCs/>
        </w:rPr>
        <w:t> </w:t>
      </w:r>
      <w:r w:rsidRPr="00ED20D8">
        <w:rPr>
          <w:i/>
          <w:iCs/>
        </w:rPr>
        <w:t xml:space="preserve">průměrného počtu </w:t>
      </w:r>
      <w:proofErr w:type="spellStart"/>
      <w:r w:rsidRPr="00ED20D8">
        <w:rPr>
          <w:i/>
          <w:iCs/>
        </w:rPr>
        <w:t>nemocensky</w:t>
      </w:r>
      <w:proofErr w:type="spellEnd"/>
      <w:r w:rsidRPr="00ED20D8">
        <w:rPr>
          <w:i/>
          <w:iCs/>
        </w:rPr>
        <w:t xml:space="preserve"> pojištěných nejsou započteni vojáci z</w:t>
      </w:r>
      <w:r w:rsidR="00812420" w:rsidRPr="00ED20D8">
        <w:rPr>
          <w:i/>
          <w:iCs/>
        </w:rPr>
        <w:t> </w:t>
      </w:r>
      <w:r w:rsidRPr="00ED20D8">
        <w:rPr>
          <w:i/>
          <w:iCs/>
        </w:rPr>
        <w:t>povolání a příslušníci Policie ČR, Hasičského záchranného sboru ČR, Celní správy ČR, Vězeňské služby ČR, Generální inspekce bezpečnostních sborů, Bezpečnostní informační služby a Úřadu pro zahraniční styky a</w:t>
      </w:r>
      <w:r w:rsidR="00F547BE" w:rsidRPr="00ED20D8">
        <w:rPr>
          <w:i/>
          <w:iCs/>
        </w:rPr>
        <w:t> </w:t>
      </w:r>
      <w:r w:rsidRPr="00ED20D8">
        <w:rPr>
          <w:i/>
          <w:iCs/>
        </w:rPr>
        <w:t>informace</w:t>
      </w:r>
      <w:r>
        <w:t>;</w:t>
      </w:r>
    </w:p>
    <w:p w14:paraId="4B815718" w14:textId="63C66CFC" w:rsidR="000B2975" w:rsidRDefault="000B2975" w:rsidP="00ED20D8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 w:rsidRPr="00735A37">
        <w:rPr>
          <w:b/>
        </w:rPr>
        <w:lastRenderedPageBreak/>
        <w:t xml:space="preserve">průměrný počet </w:t>
      </w:r>
      <w:proofErr w:type="spellStart"/>
      <w:r w:rsidRPr="00735A37">
        <w:rPr>
          <w:b/>
        </w:rPr>
        <w:t>nemocensky</w:t>
      </w:r>
      <w:proofErr w:type="spellEnd"/>
      <w:r w:rsidRPr="00735A37">
        <w:rPr>
          <w:b/>
        </w:rPr>
        <w:t xml:space="preserve"> pojištěných mladistvých</w:t>
      </w:r>
      <w:r>
        <w:t xml:space="preserve"> – </w:t>
      </w:r>
      <w:r w:rsidRPr="00735A37">
        <w:t xml:space="preserve">ukazatel udává průměrný počet </w:t>
      </w:r>
      <w:proofErr w:type="spellStart"/>
      <w:r w:rsidRPr="00735A37">
        <w:t>nemocensky</w:t>
      </w:r>
      <w:proofErr w:type="spellEnd"/>
      <w:r w:rsidRPr="00735A37">
        <w:t xml:space="preserve"> pojištěných osob mladších 18 let (viz § 350 odst. 2 zákona č. 262/2006 Sb., zákoník práce, ve znění pozdějších předpis</w:t>
      </w:r>
      <w:r>
        <w:t>ů);</w:t>
      </w:r>
    </w:p>
    <w:p w14:paraId="3BF6FEA6" w14:textId="304AB011" w:rsidR="000B2975" w:rsidRPr="007A7C65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>
        <w:rPr>
          <w:b/>
        </w:rPr>
        <w:t>počet pracovně právních pojistných vztahů</w:t>
      </w:r>
      <w:r>
        <w:t xml:space="preserve"> – </w:t>
      </w:r>
      <w:r>
        <w:rPr>
          <w:rFonts w:cs="Arial"/>
          <w:szCs w:val="20"/>
        </w:rPr>
        <w:t xml:space="preserve">ukazatel udává celkový počet pojistných vztahů </w:t>
      </w:r>
      <w:proofErr w:type="spellStart"/>
      <w:r>
        <w:rPr>
          <w:rFonts w:cs="Arial"/>
          <w:szCs w:val="20"/>
        </w:rPr>
        <w:t>nemocensky</w:t>
      </w:r>
      <w:proofErr w:type="spellEnd"/>
      <w:r>
        <w:rPr>
          <w:rFonts w:cs="Arial"/>
          <w:szCs w:val="20"/>
        </w:rPr>
        <w:t xml:space="preserve"> pojištěných osob, které byly alespoň 1 den vykazovaného období </w:t>
      </w:r>
      <w:proofErr w:type="spellStart"/>
      <w:r>
        <w:rPr>
          <w:rFonts w:cs="Arial"/>
          <w:szCs w:val="20"/>
        </w:rPr>
        <w:t>nemocensky</w:t>
      </w:r>
      <w:proofErr w:type="spellEnd"/>
      <w:r>
        <w:rPr>
          <w:rFonts w:cs="Arial"/>
          <w:szCs w:val="20"/>
        </w:rPr>
        <w:t xml:space="preserve"> pojištěné u daného zaměstnavatele. U zaměstnanců právnických osob a zaměstnanců fyzických osob se započítávají pojistné vztahy všech zaměstnanců </w:t>
      </w:r>
      <w:proofErr w:type="spellStart"/>
      <w:r>
        <w:rPr>
          <w:rFonts w:cs="Arial"/>
          <w:szCs w:val="20"/>
        </w:rPr>
        <w:t>nemocensky</w:t>
      </w:r>
      <w:proofErr w:type="spellEnd"/>
      <w:r>
        <w:rPr>
          <w:rFonts w:cs="Arial"/>
          <w:szCs w:val="20"/>
        </w:rPr>
        <w:t xml:space="preserve"> pojištěných dle § 5 zákona o nemocenském pojištění a účastných pojištění dle § 6 až 10 tohoto zákona (zahrnuje i osoby pobírající dávku ošetřovné, peněžitá pomoc v mateřství, rodičovský příspěvek a vyrovnávací příspěvek v těhotenství a mateřství a osoby vykonávající zaměstnání malého rozsahu). V případě více pojistných vztahů jedné osoby na dané mzdové účtárně se započtou všechny takové pojistné vztahy. Pokud se však pojistné vztahy shodného druhu jedné osoby u jednoho zaměstnavatele překrývají nebo navazují bez mezery je jejich sjednocení považováno za jeden pojistný vztah;</w:t>
      </w:r>
    </w:p>
    <w:p w14:paraId="0D93F25C" w14:textId="587AF10D" w:rsidR="000B2975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>
        <w:rPr>
          <w:b/>
        </w:rPr>
        <w:t>počet nově hlášených případů dočasné pracovní neschopnosti</w:t>
      </w:r>
      <w:r>
        <w:t xml:space="preserve"> – </w:t>
      </w:r>
      <w:r w:rsidRPr="007A7C65">
        <w:t xml:space="preserve">ukazatel zahrnuje nově hlášené případy pracovní neschopnosti ve sledovaném období </w:t>
      </w:r>
      <w:r w:rsidR="00A46715">
        <w:t xml:space="preserve">(roce) </w:t>
      </w:r>
      <w:r w:rsidRPr="007A7C65">
        <w:t>na základě hlášení o vzniku pracovní neschopno</w:t>
      </w:r>
      <w:r w:rsidR="006F0058">
        <w:t xml:space="preserve">sti </w:t>
      </w:r>
      <w:proofErr w:type="spellStart"/>
      <w:r w:rsidR="006F0058">
        <w:t>nemocensky</w:t>
      </w:r>
      <w:proofErr w:type="spellEnd"/>
      <w:r w:rsidR="006F0058">
        <w:t xml:space="preserve"> pojištěných osob. Do počtu případů patří i pracovní neschopnost vzniklá </w:t>
      </w:r>
      <w:r w:rsidR="00144900" w:rsidRPr="00F40DD1">
        <w:t xml:space="preserve">po zániku pojištění </w:t>
      </w:r>
      <w:r w:rsidR="006F0058">
        <w:t>v tzv. ochranné lhůtě sedmi kalendářních dnů;</w:t>
      </w:r>
    </w:p>
    <w:p w14:paraId="7FC574E8" w14:textId="3FD91F2B" w:rsidR="000B2975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>
        <w:rPr>
          <w:b/>
        </w:rPr>
        <w:t>p</w:t>
      </w:r>
      <w:r w:rsidRPr="00F40DD1">
        <w:rPr>
          <w:b/>
        </w:rPr>
        <w:t xml:space="preserve">očet případů </w:t>
      </w:r>
      <w:r w:rsidR="00A46715">
        <w:rPr>
          <w:b/>
        </w:rPr>
        <w:t xml:space="preserve">dočasné </w:t>
      </w:r>
      <w:r w:rsidRPr="00F40DD1">
        <w:rPr>
          <w:b/>
        </w:rPr>
        <w:t xml:space="preserve">pracovní neschopnosti na 100 pojištěnců </w:t>
      </w:r>
      <w:r w:rsidRPr="00F40DD1">
        <w:t xml:space="preserve">– ukazatel vyjadřuje počet nově hlášených případů pracovní neschopnosti, které připadají v průměru na 100 </w:t>
      </w:r>
      <w:proofErr w:type="spellStart"/>
      <w:r w:rsidRPr="00F40DD1">
        <w:t>nemocensky</w:t>
      </w:r>
      <w:proofErr w:type="spellEnd"/>
      <w:r w:rsidRPr="00F40DD1">
        <w:t xml:space="preserve"> pojištěných osob</w:t>
      </w:r>
      <w:r>
        <w:t>;</w:t>
      </w:r>
    </w:p>
    <w:p w14:paraId="5522DF0B" w14:textId="677686DB" w:rsidR="000B2975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>
        <w:rPr>
          <w:b/>
        </w:rPr>
        <w:t>p</w:t>
      </w:r>
      <w:r w:rsidRPr="00F40DD1">
        <w:rPr>
          <w:b/>
        </w:rPr>
        <w:t>očet kalendářních dnů dočasné pracovní neschopnosti</w:t>
      </w:r>
      <w:r w:rsidRPr="00F40DD1">
        <w:t xml:space="preserve"> – ukazatel udává celkový počet kalendářních dnů, po které byli v daném období (roce) </w:t>
      </w:r>
      <w:proofErr w:type="spellStart"/>
      <w:r w:rsidRPr="00F40DD1">
        <w:t>nemocensky</w:t>
      </w:r>
      <w:proofErr w:type="spellEnd"/>
      <w:r w:rsidRPr="00F40DD1">
        <w:t xml:space="preserve"> pojištění práce neschopni z příčin uvedených ve formuláři</w:t>
      </w:r>
      <w:r w:rsidR="00A46715">
        <w:rPr>
          <w:rStyle w:val="Znakapoznpodarou"/>
        </w:rPr>
        <w:footnoteReference w:id="9"/>
      </w:r>
      <w:r w:rsidRPr="00F40DD1">
        <w:t xml:space="preserve"> „Rozhodnutí o dočasné pracovní neschopnosti“. Počet kalendářních dnů strávených v pracovní neschopnosti je zjišťován na základě hlášení o vzniku a</w:t>
      </w:r>
      <w:r w:rsidR="00F547BE">
        <w:t> </w:t>
      </w:r>
      <w:r w:rsidRPr="00F40DD1">
        <w:t xml:space="preserve">ukončení pracovní neschopnosti. Do počtu kalendářních dnů pracovní neschopnosti patří i pracovní neschopnost vzniklá </w:t>
      </w:r>
      <w:r w:rsidR="00144900" w:rsidRPr="00F40DD1">
        <w:t xml:space="preserve">po zániku pojištění </w:t>
      </w:r>
      <w:r w:rsidRPr="00F40DD1">
        <w:t>v tzv. ochranné lhůtě sedmi kalendářních dnů</w:t>
      </w:r>
      <w:r>
        <w:t>;</w:t>
      </w:r>
    </w:p>
    <w:p w14:paraId="35D37F17" w14:textId="7FDBF0ED" w:rsidR="000B2975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>
        <w:rPr>
          <w:b/>
        </w:rPr>
        <w:t>p</w:t>
      </w:r>
      <w:r w:rsidRPr="00F40DD1">
        <w:rPr>
          <w:b/>
        </w:rPr>
        <w:t xml:space="preserve">růměrná délka trvání </w:t>
      </w:r>
      <w:r w:rsidR="00A46715">
        <w:rPr>
          <w:b/>
        </w:rPr>
        <w:t xml:space="preserve">dočasné </w:t>
      </w:r>
      <w:r w:rsidRPr="00F40DD1">
        <w:rPr>
          <w:b/>
        </w:rPr>
        <w:t>pracovní neschopnosti ve dnech</w:t>
      </w:r>
      <w:r w:rsidRPr="00F40DD1">
        <w:t xml:space="preserve"> – ukazatel vyjadřuje, kolik kalendářních dnů pracovní neschopnosti v průměru připadá na jeden nově hlášený případ pracovní neschopnosti</w:t>
      </w:r>
      <w:r>
        <w:t>;</w:t>
      </w:r>
    </w:p>
    <w:p w14:paraId="0DBF63E2" w14:textId="6DD3CBFF" w:rsidR="000B2975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>
        <w:rPr>
          <w:b/>
        </w:rPr>
        <w:t>p</w:t>
      </w:r>
      <w:r w:rsidRPr="00F40DD1">
        <w:rPr>
          <w:b/>
        </w:rPr>
        <w:t xml:space="preserve">růměrné procento dočasné pracovní neschopnosti </w:t>
      </w:r>
      <w:r w:rsidRPr="00F40DD1">
        <w:t xml:space="preserve">– ukazatel udává, kolik ze 100 </w:t>
      </w:r>
      <w:proofErr w:type="spellStart"/>
      <w:r w:rsidR="00D04D17">
        <w:t>nemocensky</w:t>
      </w:r>
      <w:proofErr w:type="spellEnd"/>
      <w:r w:rsidR="00D04D17">
        <w:t xml:space="preserve"> pojištěných osob </w:t>
      </w:r>
      <w:r w:rsidRPr="00F40DD1">
        <w:t>je průměrně každý den v pracovní neschopnosti pro nemoc či úraz. Zohledňuje jak celkový počet případů pracovní neschopnosti (jak často lidé do pracovní neschopnosti nastupují), tak i průměrné trvání jednoho případu pracovní neschopnosti (jak dlouho v pracovní neschopnosti zůstávají). Vyjadřuje podíl kalendářních dnů pracovní neschopnosti na celkovém kalendářním fondu pojištěnců ve sledovaném období (roce) vyjádřený v</w:t>
      </w:r>
      <w:r>
        <w:t> </w:t>
      </w:r>
      <w:r w:rsidRPr="00F40DD1">
        <w:t>procentech</w:t>
      </w:r>
      <w:r>
        <w:t>;</w:t>
      </w:r>
    </w:p>
    <w:p w14:paraId="0267965E" w14:textId="51D5B82F" w:rsidR="000B2975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 w:rsidRPr="00F40DD1">
        <w:rPr>
          <w:b/>
        </w:rPr>
        <w:t xml:space="preserve">průměrný denní stav </w:t>
      </w:r>
      <w:r w:rsidR="00A46715">
        <w:rPr>
          <w:b/>
        </w:rPr>
        <w:t xml:space="preserve">dočasně </w:t>
      </w:r>
      <w:r w:rsidRPr="00F40DD1">
        <w:rPr>
          <w:b/>
        </w:rPr>
        <w:t xml:space="preserve">práce neschopných </w:t>
      </w:r>
      <w:r w:rsidRPr="00F40DD1">
        <w:t xml:space="preserve">– ukazatel vyjadřuje počet </w:t>
      </w:r>
      <w:proofErr w:type="spellStart"/>
      <w:r w:rsidRPr="00F40DD1">
        <w:t>nemocensky</w:t>
      </w:r>
      <w:proofErr w:type="spellEnd"/>
      <w:r w:rsidRPr="00F40DD1">
        <w:t xml:space="preserve"> pojištěných, kteří byli ve sledovaném období (roce) průměrně denně nepřítomni v práci z důvod</w:t>
      </w:r>
      <w:r w:rsidR="00A46715">
        <w:t>u</w:t>
      </w:r>
      <w:r w:rsidRPr="00F40DD1">
        <w:t xml:space="preserve"> pracovní neschopnosti</w:t>
      </w:r>
      <w:r>
        <w:t>;</w:t>
      </w:r>
    </w:p>
    <w:p w14:paraId="5B004FA4" w14:textId="4FFF43FF" w:rsidR="000B2975" w:rsidRPr="0010665F" w:rsidRDefault="000B2975" w:rsidP="00D04D17">
      <w:pPr>
        <w:pStyle w:val="Seznam"/>
        <w:numPr>
          <w:ilvl w:val="0"/>
          <w:numId w:val="24"/>
        </w:numPr>
        <w:spacing w:after="120"/>
        <w:ind w:left="714" w:hanging="357"/>
        <w:jc w:val="both"/>
      </w:pPr>
      <w:r>
        <w:rPr>
          <w:b/>
        </w:rPr>
        <w:t>p</w:t>
      </w:r>
      <w:r w:rsidRPr="0010665F">
        <w:rPr>
          <w:b/>
        </w:rPr>
        <w:t>racovní úrazy s</w:t>
      </w:r>
      <w:r w:rsidR="00A46715">
        <w:rPr>
          <w:b/>
        </w:rPr>
        <w:t xml:space="preserve"> dočasnou </w:t>
      </w:r>
      <w:r w:rsidRPr="0010665F">
        <w:rPr>
          <w:b/>
        </w:rPr>
        <w:t xml:space="preserve">pracovní neschopností delší než 3 dny </w:t>
      </w:r>
      <w:r w:rsidRPr="0010665F">
        <w:t>– ukazatel zahrnuje případy pracovních úrazů, které měly za následek pracovní neschopnost delší než tři kalendářní dny. Do těchto tří dnů se nezapočítává den, ve kterém k úrazu došlo</w:t>
      </w:r>
      <w:r>
        <w:t>.</w:t>
      </w:r>
    </w:p>
    <w:p w14:paraId="3E3A1BE7" w14:textId="4A5AC64D" w:rsidR="00585490" w:rsidRPr="00017063" w:rsidRDefault="000B2975" w:rsidP="00D04D17">
      <w:pPr>
        <w:spacing w:after="120"/>
        <w:jc w:val="both"/>
      </w:pPr>
      <w:r>
        <w:rPr>
          <w:rFonts w:cs="Arial"/>
        </w:rPr>
        <w:t xml:space="preserve">Data o </w:t>
      </w:r>
      <w:r w:rsidRPr="00692196">
        <w:rPr>
          <w:rFonts w:cs="Arial"/>
        </w:rPr>
        <w:t>nově hlášených případech</w:t>
      </w:r>
      <w:r>
        <w:rPr>
          <w:rFonts w:cs="Arial"/>
        </w:rPr>
        <w:t xml:space="preserve"> dočasné pracovní neschopnosti a související ukazatele jsou ČSÚ dále zpracovány v členění podle </w:t>
      </w:r>
      <w:r w:rsidRPr="00F40DD1">
        <w:rPr>
          <w:rFonts w:cs="Arial"/>
          <w:b/>
        </w:rPr>
        <w:t>pohlaví</w:t>
      </w:r>
      <w:r w:rsidR="00C30020">
        <w:rPr>
          <w:rFonts w:cs="Arial"/>
          <w:b/>
        </w:rPr>
        <w:t xml:space="preserve"> pojištěnců</w:t>
      </w:r>
      <w:r w:rsidR="00D04D17">
        <w:rPr>
          <w:rFonts w:cs="Arial"/>
          <w:b/>
        </w:rPr>
        <w:t xml:space="preserve"> </w:t>
      </w:r>
      <w:r w:rsidR="00D04D17" w:rsidRPr="00D04D17">
        <w:rPr>
          <w:rFonts w:cs="Arial"/>
          <w:bCs/>
        </w:rPr>
        <w:t>a dále podle</w:t>
      </w:r>
      <w:r>
        <w:rPr>
          <w:rFonts w:cs="Arial"/>
        </w:rPr>
        <w:t xml:space="preserve"> </w:t>
      </w:r>
      <w:r w:rsidRPr="00F40DD1">
        <w:rPr>
          <w:rFonts w:cs="Arial"/>
          <w:b/>
        </w:rPr>
        <w:t>sídla</w:t>
      </w:r>
      <w:r>
        <w:rPr>
          <w:rFonts w:cs="Arial"/>
        </w:rPr>
        <w:t xml:space="preserve"> </w:t>
      </w:r>
      <w:r w:rsidR="00C30020">
        <w:rPr>
          <w:rFonts w:cs="Arial"/>
        </w:rPr>
        <w:t xml:space="preserve">zaměstnavatele </w:t>
      </w:r>
      <w:r>
        <w:rPr>
          <w:rFonts w:cs="Arial"/>
        </w:rPr>
        <w:t xml:space="preserve">(do úrovně krajů a okresů dle klasifikace CZ-NUTS), </w:t>
      </w:r>
      <w:r w:rsidRPr="00F40DD1">
        <w:rPr>
          <w:rFonts w:cs="Arial"/>
          <w:b/>
        </w:rPr>
        <w:t>velikosti</w:t>
      </w:r>
      <w:r>
        <w:rPr>
          <w:rFonts w:cs="Arial"/>
        </w:rPr>
        <w:t xml:space="preserve"> (dle počtu zaměstnanců),</w:t>
      </w:r>
      <w:r w:rsidRPr="00F40DD1">
        <w:rPr>
          <w:rFonts w:cs="Arial"/>
          <w:b/>
        </w:rPr>
        <w:t xml:space="preserve"> </w:t>
      </w:r>
      <w:r w:rsidR="00D04D17" w:rsidRPr="00C64BE7">
        <w:rPr>
          <w:rFonts w:cs="Arial"/>
          <w:b/>
        </w:rPr>
        <w:t>odvětví</w:t>
      </w:r>
      <w:r w:rsidR="00D04D17" w:rsidRPr="0044227C">
        <w:rPr>
          <w:rFonts w:cs="Arial"/>
        </w:rPr>
        <w:t xml:space="preserve"> (</w:t>
      </w:r>
      <w:r w:rsidR="00D04D17">
        <w:rPr>
          <w:rFonts w:cs="Arial"/>
        </w:rPr>
        <w:t xml:space="preserve">do úrovně odvětvových </w:t>
      </w:r>
      <w:r w:rsidR="00144900">
        <w:rPr>
          <w:rFonts w:cs="Arial"/>
        </w:rPr>
        <w:t xml:space="preserve">sekcí a </w:t>
      </w:r>
      <w:r w:rsidR="00D04D17">
        <w:rPr>
          <w:rFonts w:cs="Arial"/>
        </w:rPr>
        <w:t xml:space="preserve">oddílů </w:t>
      </w:r>
      <w:r w:rsidR="00D04D17" w:rsidRPr="0044227C">
        <w:rPr>
          <w:rFonts w:cs="Arial"/>
        </w:rPr>
        <w:t>podle převažující ekonomické činnosti</w:t>
      </w:r>
      <w:r w:rsidR="00D04D17" w:rsidRPr="00C64BE7">
        <w:rPr>
          <w:rFonts w:cs="Arial"/>
        </w:rPr>
        <w:t xml:space="preserve"> definované dle klasifikace CZ-NACE)</w:t>
      </w:r>
      <w:r>
        <w:rPr>
          <w:rFonts w:cs="Arial"/>
        </w:rPr>
        <w:t xml:space="preserve"> a </w:t>
      </w:r>
      <w:r w:rsidR="00D04D17" w:rsidRPr="0044227C">
        <w:rPr>
          <w:rFonts w:cs="Arial"/>
          <w:b/>
        </w:rPr>
        <w:t>sektoru</w:t>
      </w:r>
      <w:r w:rsidR="00D04D17">
        <w:rPr>
          <w:rFonts w:cs="Arial"/>
        </w:rPr>
        <w:t xml:space="preserve"> </w:t>
      </w:r>
      <w:r w:rsidR="00144900">
        <w:rPr>
          <w:b/>
        </w:rPr>
        <w:t>zaměstnavatele</w:t>
      </w:r>
      <w:r w:rsidR="00144900">
        <w:rPr>
          <w:rFonts w:cs="Arial"/>
        </w:rPr>
        <w:t xml:space="preserve"> </w:t>
      </w:r>
      <w:r w:rsidR="00D04D17">
        <w:rPr>
          <w:rFonts w:cs="Arial"/>
        </w:rPr>
        <w:t>(</w:t>
      </w:r>
      <w:r w:rsidR="00D04D17" w:rsidRPr="0019771A">
        <w:rPr>
          <w:rFonts w:cs="Arial"/>
        </w:rPr>
        <w:t>dle k</w:t>
      </w:r>
      <w:r w:rsidR="00D04D17" w:rsidRPr="0019771A">
        <w:t>lasifikace</w:t>
      </w:r>
      <w:r w:rsidR="00D04D17" w:rsidRPr="00A00D45">
        <w:rPr>
          <w:b/>
        </w:rPr>
        <w:t xml:space="preserve"> </w:t>
      </w:r>
      <w:r w:rsidR="00D04D17" w:rsidRPr="0044227C">
        <w:t>institucionálních sektorů</w:t>
      </w:r>
      <w:r w:rsidR="00D04D17">
        <w:t>)</w:t>
      </w:r>
      <w:r w:rsidR="00D04D17" w:rsidRPr="007008F1">
        <w:rPr>
          <w:rStyle w:val="Znakapoznpodarou"/>
        </w:rPr>
        <w:footnoteReference w:id="10"/>
      </w:r>
      <w:r w:rsidRPr="001620C4">
        <w:rPr>
          <w:bCs/>
        </w:rPr>
        <w:t>.</w:t>
      </w:r>
    </w:p>
    <w:p w14:paraId="25BC42CE" w14:textId="5F9FFB13" w:rsidR="000B2975" w:rsidRDefault="000B2975" w:rsidP="00D04D17">
      <w:pPr>
        <w:spacing w:before="120" w:after="120"/>
        <w:jc w:val="both"/>
        <w:rPr>
          <w:rFonts w:cs="Arial"/>
          <w:szCs w:val="20"/>
        </w:rPr>
      </w:pPr>
      <w:r>
        <w:rPr>
          <w:rFonts w:cs="Arial"/>
        </w:rPr>
        <w:lastRenderedPageBreak/>
        <w:t>Rozlišení dle krajů a okresů vychází z údaje o sídle útvaru, který vede evidenci mezd zaměstnavatel</w:t>
      </w:r>
      <w:r w:rsidR="00144900">
        <w:rPr>
          <w:rFonts w:cs="Arial"/>
        </w:rPr>
        <w:t>e</w:t>
      </w:r>
      <w:r>
        <w:rPr>
          <w:rFonts w:cs="Arial"/>
        </w:rPr>
        <w:t xml:space="preserve"> osoby, která je v pracovní neschopnosti.</w:t>
      </w:r>
    </w:p>
    <w:p w14:paraId="425B9FB8" w14:textId="78D92BF3" w:rsidR="000B2975" w:rsidRDefault="000B2975" w:rsidP="00B77E3C">
      <w:pPr>
        <w:spacing w:after="120"/>
        <w:jc w:val="both"/>
      </w:pPr>
      <w:r>
        <w:rPr>
          <w:rFonts w:cs="Arial"/>
          <w:szCs w:val="20"/>
        </w:rPr>
        <w:t xml:space="preserve">Kromě statistiky nově hlášených případů dočasné pracovní neschopnosti zpracovávané ČSÚ jsou z evidence ČSSZ zpracovávány a publikovány také </w:t>
      </w:r>
      <w:r w:rsidRPr="00C30020">
        <w:rPr>
          <w:rFonts w:cs="Arial"/>
          <w:b/>
          <w:szCs w:val="20"/>
        </w:rPr>
        <w:t>údaje o ukončených případech pracovní neschopnosti</w:t>
      </w:r>
      <w:r>
        <w:rPr>
          <w:rFonts w:cs="Arial"/>
          <w:szCs w:val="20"/>
        </w:rPr>
        <w:t>, které zpracovává Ústav zdravotnických informací a statistiky České republiky (</w:t>
      </w:r>
      <w:r w:rsidRPr="00C30020">
        <w:rPr>
          <w:rFonts w:cs="Arial"/>
          <w:b/>
          <w:szCs w:val="20"/>
        </w:rPr>
        <w:t>ÚZIS ČR</w:t>
      </w:r>
      <w:r>
        <w:rPr>
          <w:rFonts w:cs="Arial"/>
          <w:szCs w:val="20"/>
        </w:rPr>
        <w:t>)</w:t>
      </w:r>
      <w:r w:rsidR="00F17B5D">
        <w:rPr>
          <w:rFonts w:cs="Arial"/>
          <w:szCs w:val="20"/>
        </w:rPr>
        <w:t>.</w:t>
      </w:r>
    </w:p>
    <w:p w14:paraId="500B293D" w14:textId="5E9D35D8" w:rsidR="000B2975" w:rsidRDefault="000B2975" w:rsidP="00B77E3C">
      <w:pPr>
        <w:spacing w:after="120"/>
        <w:jc w:val="both"/>
      </w:pPr>
      <w:r>
        <w:t xml:space="preserve">Obdobné statistiky ukončených případů pracovní neschopnosti sleduje a zpracovává přímo i </w:t>
      </w:r>
      <w:r w:rsidR="00B77E3C">
        <w:t>ČSSZ</w:t>
      </w:r>
      <w:r>
        <w:t>, viz</w:t>
      </w:r>
      <w:r w:rsidR="0070488B">
        <w:t xml:space="preserve"> </w:t>
      </w:r>
      <w:hyperlink r:id="rId14" w:history="1">
        <w:r w:rsidR="0070488B">
          <w:rPr>
            <w:rStyle w:val="Hypertextovodkaz"/>
            <w:rFonts w:eastAsia="MS Gothic"/>
          </w:rPr>
          <w:t>https://www.cssz.cz/web/cz/nemocenska-statistika</w:t>
        </w:r>
      </w:hyperlink>
      <w:r>
        <w:t>.</w:t>
      </w:r>
      <w:r w:rsidR="00B77E3C">
        <w:t xml:space="preserve"> Data z tohoto zdroje jsou využita v kapitole 4.3 této publikace.</w:t>
      </w:r>
    </w:p>
    <w:p w14:paraId="5739E95E" w14:textId="2F449D5D" w:rsidR="000B2975" w:rsidRDefault="000B2975" w:rsidP="00DB50F1">
      <w:pPr>
        <w:spacing w:after="120"/>
        <w:jc w:val="both"/>
        <w:rPr>
          <w:rFonts w:cs="Arial"/>
        </w:rPr>
      </w:pPr>
      <w:r>
        <w:rPr>
          <w:rFonts w:cs="Arial"/>
        </w:rPr>
        <w:t>Rozdíly v počtech nově hlášených a ukončených případů dočasné pracovní neschopnosti mezi oběma zdroji jsou dány odlišnou metodikou sběru dat.</w:t>
      </w:r>
    </w:p>
    <w:p w14:paraId="63BA9DAD" w14:textId="7AC1F7FC" w:rsidR="000B2975" w:rsidRDefault="000B2975" w:rsidP="00DB50F1">
      <w:pPr>
        <w:spacing w:after="120"/>
        <w:jc w:val="both"/>
        <w:rPr>
          <w:rFonts w:cs="Arial"/>
        </w:rPr>
      </w:pPr>
      <w:r>
        <w:rPr>
          <w:rFonts w:cs="Arial"/>
        </w:rPr>
        <w:t xml:space="preserve">ÚZIS ČR i ČSSZ však nabízí ve svých statistikách jiné třídění publikovaných dat než ČSÚ, a to zejména </w:t>
      </w:r>
      <w:r w:rsidRPr="00C30020">
        <w:rPr>
          <w:rFonts w:cs="Arial"/>
          <w:b/>
        </w:rPr>
        <w:t>podle věku práce neschopných</w:t>
      </w:r>
      <w:r>
        <w:rPr>
          <w:rFonts w:cs="Arial"/>
        </w:rPr>
        <w:t xml:space="preserve"> a podle </w:t>
      </w:r>
      <w:r w:rsidRPr="00C30020">
        <w:rPr>
          <w:rFonts w:cs="Arial"/>
          <w:b/>
        </w:rPr>
        <w:t>příčin pracovní neschopnosti</w:t>
      </w:r>
      <w:r>
        <w:rPr>
          <w:rFonts w:cs="Arial"/>
        </w:rPr>
        <w:t>. Pro zpestření pohledu na</w:t>
      </w:r>
      <w:r w:rsidR="00F547BE">
        <w:rPr>
          <w:rFonts w:cs="Arial"/>
        </w:rPr>
        <w:t> </w:t>
      </w:r>
      <w:r>
        <w:rPr>
          <w:rFonts w:cs="Arial"/>
        </w:rPr>
        <w:t>statistiku nemocnosti byla vybraná data z uvedených zdrojů využita i v této publikaci.</w:t>
      </w:r>
    </w:p>
    <w:p w14:paraId="093FF095" w14:textId="7EFB4BB7" w:rsidR="000B2975" w:rsidRDefault="000B2975" w:rsidP="000B2975">
      <w:pPr>
        <w:spacing w:after="60"/>
        <w:jc w:val="both"/>
        <w:rPr>
          <w:rFonts w:cs="Arial"/>
        </w:rPr>
      </w:pPr>
      <w:r>
        <w:rPr>
          <w:rFonts w:cs="Arial"/>
        </w:rPr>
        <w:t xml:space="preserve">Vzhledem k přechodu ze sběru dat prostřednictvím výkazu ČSÚ na administrativní zdroj Informačního systému ČSSZ v roce 2012 </w:t>
      </w:r>
      <w:r w:rsidRPr="00393E1C">
        <w:rPr>
          <w:rFonts w:cs="Arial"/>
        </w:rPr>
        <w:t xml:space="preserve">nejsou některé dříve sledované ukazatele od roku 2012 </w:t>
      </w:r>
      <w:r>
        <w:rPr>
          <w:rFonts w:cs="Arial"/>
        </w:rPr>
        <w:t xml:space="preserve">ČSÚ </w:t>
      </w:r>
      <w:r w:rsidRPr="00393E1C">
        <w:rPr>
          <w:rFonts w:cs="Arial"/>
        </w:rPr>
        <w:t xml:space="preserve">dále zjišťovány. </w:t>
      </w:r>
      <w:r>
        <w:rPr>
          <w:rFonts w:cs="Arial"/>
        </w:rPr>
        <w:t>Tyto ukazatele však lze nalézt ve výstupech následujících administrativních zdrojů a dat z registrů:</w:t>
      </w:r>
    </w:p>
    <w:p w14:paraId="1161DD43" w14:textId="77777777" w:rsidR="00DB50F1" w:rsidRDefault="000B2975" w:rsidP="00DB50F1">
      <w:pPr>
        <w:pStyle w:val="Odstavecseseznamem"/>
        <w:numPr>
          <w:ilvl w:val="0"/>
          <w:numId w:val="22"/>
        </w:numPr>
        <w:tabs>
          <w:tab w:val="left" w:pos="1418"/>
        </w:tabs>
        <w:suppressAutoHyphens w:val="0"/>
        <w:spacing w:before="0" w:after="0" w:line="288" w:lineRule="auto"/>
        <w:jc w:val="both"/>
        <w:rPr>
          <w:rFonts w:ascii="Arial" w:hAnsi="Arial" w:cs="Arial"/>
          <w:sz w:val="20"/>
        </w:rPr>
      </w:pPr>
      <w:r w:rsidRPr="004C1671">
        <w:rPr>
          <w:rFonts w:ascii="Arial" w:hAnsi="Arial" w:cs="Arial"/>
          <w:i/>
          <w:sz w:val="20"/>
        </w:rPr>
        <w:t>Náklady na závodní preventivní péči</w:t>
      </w:r>
      <w:r>
        <w:rPr>
          <w:rFonts w:ascii="Arial" w:hAnsi="Arial" w:cs="Arial"/>
          <w:sz w:val="20"/>
        </w:rPr>
        <w:t xml:space="preserve"> </w:t>
      </w:r>
      <w:r w:rsidRPr="00A812BE">
        <w:rPr>
          <w:rFonts w:ascii="Arial" w:hAnsi="Arial" w:cs="Arial"/>
          <w:sz w:val="20"/>
        </w:rPr>
        <w:t>–</w:t>
      </w:r>
      <w:r>
        <w:rPr>
          <w:rFonts w:ascii="Arial" w:hAnsi="Arial" w:cs="Arial"/>
          <w:sz w:val="20"/>
        </w:rPr>
        <w:t xml:space="preserve"> ukazatel je od roku 2012 zařazen do statistického zjišťování </w:t>
      </w:r>
    </w:p>
    <w:p w14:paraId="74FD4BD5" w14:textId="2C5F4583" w:rsidR="000B2975" w:rsidRDefault="00DB50F1" w:rsidP="00DB50F1">
      <w:pPr>
        <w:pStyle w:val="Odstavecseseznamem"/>
        <w:tabs>
          <w:tab w:val="left" w:pos="1418"/>
        </w:tabs>
        <w:suppressAutoHyphens w:val="0"/>
        <w:spacing w:before="0" w:after="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ab/>
      </w:r>
      <w:r w:rsidR="000B2975">
        <w:rPr>
          <w:rFonts w:ascii="Arial" w:hAnsi="Arial" w:cs="Arial"/>
          <w:sz w:val="20"/>
        </w:rPr>
        <w:t>ČSÚ v rámci výkazu ÚNP 4</w:t>
      </w:r>
      <w:r w:rsidR="00633050">
        <w:rPr>
          <w:rFonts w:ascii="Arial" w:hAnsi="Arial" w:cs="Arial"/>
          <w:sz w:val="20"/>
        </w:rPr>
        <w:t>–</w:t>
      </w:r>
      <w:r w:rsidR="000B2975">
        <w:rPr>
          <w:rFonts w:ascii="Arial" w:hAnsi="Arial" w:cs="Arial"/>
          <w:sz w:val="20"/>
        </w:rPr>
        <w:t>01;</w:t>
      </w:r>
    </w:p>
    <w:p w14:paraId="37F594FF" w14:textId="77777777" w:rsidR="00DB50F1" w:rsidRPr="00DB50F1" w:rsidRDefault="000B2975" w:rsidP="00DB50F1">
      <w:pPr>
        <w:pStyle w:val="Odstavecseseznamem"/>
        <w:numPr>
          <w:ilvl w:val="0"/>
          <w:numId w:val="22"/>
        </w:numPr>
        <w:tabs>
          <w:tab w:val="left" w:pos="1418"/>
        </w:tabs>
        <w:suppressAutoHyphens w:val="0"/>
        <w:spacing w:before="0" w:after="0" w:line="288" w:lineRule="auto"/>
        <w:jc w:val="both"/>
        <w:rPr>
          <w:rFonts w:ascii="Arial" w:hAnsi="Arial" w:cs="Arial"/>
          <w:sz w:val="20"/>
        </w:rPr>
      </w:pPr>
      <w:r w:rsidRPr="004C1671">
        <w:rPr>
          <w:rFonts w:ascii="Arial" w:hAnsi="Arial" w:cs="Arial"/>
          <w:i/>
          <w:sz w:val="20"/>
        </w:rPr>
        <w:t xml:space="preserve">Náhrady a přirážky hrazené zaměstnavatelem za škodu při pracovním úrazu nebo nemoci </w:t>
      </w:r>
    </w:p>
    <w:p w14:paraId="34532410" w14:textId="6361D54C" w:rsidR="000B2975" w:rsidRDefault="00DB50F1" w:rsidP="00DB50F1">
      <w:pPr>
        <w:pStyle w:val="Odstavecseseznamem"/>
        <w:tabs>
          <w:tab w:val="left" w:pos="1418"/>
        </w:tabs>
        <w:suppressAutoHyphens w:val="0"/>
        <w:spacing w:before="0" w:after="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ab/>
      </w:r>
      <w:r w:rsidR="000B2975">
        <w:rPr>
          <w:rFonts w:ascii="Arial" w:hAnsi="Arial" w:cs="Arial"/>
          <w:i/>
          <w:sz w:val="20"/>
        </w:rPr>
        <w:t>z </w:t>
      </w:r>
      <w:r w:rsidR="000B2975" w:rsidRPr="004C1671">
        <w:rPr>
          <w:rFonts w:ascii="Arial" w:hAnsi="Arial" w:cs="Arial"/>
          <w:i/>
          <w:sz w:val="20"/>
        </w:rPr>
        <w:t>povolání</w:t>
      </w:r>
      <w:r w:rsidR="000B2975" w:rsidRPr="00A812BE">
        <w:rPr>
          <w:rFonts w:ascii="Arial" w:hAnsi="Arial" w:cs="Arial"/>
          <w:sz w:val="20"/>
        </w:rPr>
        <w:t> – údaje j</w:t>
      </w:r>
      <w:r w:rsidR="000B2975" w:rsidRPr="009075FA">
        <w:rPr>
          <w:rFonts w:ascii="Arial" w:hAnsi="Arial" w:cs="Arial"/>
          <w:sz w:val="20"/>
        </w:rPr>
        <w:t>s</w:t>
      </w:r>
      <w:r w:rsidR="000B2975" w:rsidRPr="00A812BE">
        <w:rPr>
          <w:rFonts w:ascii="Arial" w:hAnsi="Arial" w:cs="Arial"/>
          <w:sz w:val="20"/>
        </w:rPr>
        <w:t xml:space="preserve">ou dostupné ze standardních sestav Ministerstva financí </w:t>
      </w:r>
      <w:r w:rsidR="000B2975">
        <w:rPr>
          <w:rFonts w:ascii="Arial" w:hAnsi="Arial" w:cs="Arial"/>
          <w:sz w:val="20"/>
        </w:rPr>
        <w:t>ČR;</w:t>
      </w:r>
    </w:p>
    <w:p w14:paraId="3D8EFF76" w14:textId="77777777" w:rsidR="00DB50F1" w:rsidRDefault="000B2975" w:rsidP="00DB50F1">
      <w:pPr>
        <w:pStyle w:val="Odstavecseseznamem"/>
        <w:numPr>
          <w:ilvl w:val="0"/>
          <w:numId w:val="22"/>
        </w:numPr>
        <w:tabs>
          <w:tab w:val="left" w:pos="1418"/>
        </w:tabs>
        <w:suppressAutoHyphens w:val="0"/>
        <w:spacing w:before="0" w:after="0" w:line="288" w:lineRule="auto"/>
        <w:jc w:val="both"/>
        <w:rPr>
          <w:rFonts w:ascii="Arial" w:hAnsi="Arial" w:cs="Arial"/>
          <w:sz w:val="20"/>
        </w:rPr>
      </w:pPr>
      <w:r w:rsidRPr="004C1671">
        <w:rPr>
          <w:rFonts w:ascii="Arial" w:hAnsi="Arial" w:cs="Arial"/>
          <w:i/>
          <w:sz w:val="20"/>
        </w:rPr>
        <w:t>Kategorizace prací dle míry rizika</w:t>
      </w:r>
      <w:r w:rsidRPr="002469A6">
        <w:rPr>
          <w:rFonts w:ascii="Arial" w:hAnsi="Arial" w:cs="Arial"/>
          <w:sz w:val="20"/>
        </w:rPr>
        <w:t xml:space="preserve"> – statistická evidence prací dle míry rizika je od roku 2012 </w:t>
      </w:r>
    </w:p>
    <w:p w14:paraId="749B530D" w14:textId="384821EC" w:rsidR="000B2975" w:rsidRDefault="00DB50F1" w:rsidP="00DB50F1">
      <w:pPr>
        <w:pStyle w:val="Odstavecseseznamem"/>
        <w:tabs>
          <w:tab w:val="left" w:pos="1418"/>
        </w:tabs>
        <w:suppressAutoHyphens w:val="0"/>
        <w:spacing w:before="0" w:after="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ab/>
      </w:r>
      <w:r w:rsidR="000B2975" w:rsidRPr="002469A6">
        <w:rPr>
          <w:rFonts w:ascii="Arial" w:hAnsi="Arial" w:cs="Arial"/>
          <w:sz w:val="20"/>
        </w:rPr>
        <w:t xml:space="preserve">zajišťována Registrem kategorizace prací (IS </w:t>
      </w:r>
      <w:proofErr w:type="spellStart"/>
      <w:r w:rsidR="000B2975" w:rsidRPr="002469A6">
        <w:rPr>
          <w:rFonts w:ascii="Arial" w:hAnsi="Arial" w:cs="Arial"/>
          <w:sz w:val="20"/>
        </w:rPr>
        <w:t>KaPr</w:t>
      </w:r>
      <w:proofErr w:type="spellEnd"/>
      <w:r w:rsidR="000B2975" w:rsidRPr="002469A6">
        <w:rPr>
          <w:rFonts w:ascii="Arial" w:hAnsi="Arial" w:cs="Arial"/>
          <w:sz w:val="20"/>
        </w:rPr>
        <w:t>)</w:t>
      </w:r>
      <w:r w:rsidR="000B2975">
        <w:rPr>
          <w:rFonts w:ascii="Arial" w:hAnsi="Arial" w:cs="Arial"/>
          <w:sz w:val="20"/>
        </w:rPr>
        <w:t>;</w:t>
      </w:r>
    </w:p>
    <w:p w14:paraId="3234AF92" w14:textId="77777777" w:rsidR="00DB50F1" w:rsidRDefault="000B2975" w:rsidP="00DB50F1">
      <w:pPr>
        <w:pStyle w:val="Odstavecseseznamem"/>
        <w:numPr>
          <w:ilvl w:val="0"/>
          <w:numId w:val="22"/>
        </w:numPr>
        <w:tabs>
          <w:tab w:val="left" w:pos="1418"/>
        </w:tabs>
        <w:suppressAutoHyphens w:val="0"/>
        <w:spacing w:before="0" w:after="0" w:line="288" w:lineRule="auto"/>
        <w:ind w:left="714" w:hanging="357"/>
        <w:jc w:val="both"/>
        <w:rPr>
          <w:rFonts w:ascii="Arial" w:hAnsi="Arial" w:cs="Arial"/>
          <w:sz w:val="20"/>
        </w:rPr>
      </w:pPr>
      <w:r w:rsidRPr="004C1671">
        <w:rPr>
          <w:rFonts w:ascii="Arial" w:hAnsi="Arial" w:cs="Arial"/>
          <w:i/>
          <w:sz w:val="20"/>
        </w:rPr>
        <w:t>Smrtelná pracovní úrazovost</w:t>
      </w:r>
      <w:r>
        <w:rPr>
          <w:rFonts w:ascii="Arial" w:hAnsi="Arial" w:cs="Arial"/>
          <w:sz w:val="20"/>
        </w:rPr>
        <w:t xml:space="preserve"> </w:t>
      </w:r>
      <w:r w:rsidRPr="00A812BE">
        <w:rPr>
          <w:rFonts w:ascii="Arial" w:hAnsi="Arial" w:cs="Arial"/>
          <w:sz w:val="20"/>
        </w:rPr>
        <w:t>–</w:t>
      </w:r>
      <w:r>
        <w:rPr>
          <w:rFonts w:ascii="Arial" w:hAnsi="Arial" w:cs="Arial"/>
          <w:sz w:val="20"/>
        </w:rPr>
        <w:t xml:space="preserve"> </w:t>
      </w:r>
      <w:r w:rsidRPr="002469A6">
        <w:rPr>
          <w:rFonts w:ascii="Arial" w:hAnsi="Arial" w:cs="Arial"/>
          <w:sz w:val="20"/>
        </w:rPr>
        <w:t xml:space="preserve">data jsou pravidelně </w:t>
      </w:r>
      <w:r w:rsidR="007806F2">
        <w:rPr>
          <w:rFonts w:ascii="Arial" w:hAnsi="Arial" w:cs="Arial"/>
          <w:sz w:val="20"/>
        </w:rPr>
        <w:t>z</w:t>
      </w:r>
      <w:r w:rsidRPr="002469A6">
        <w:rPr>
          <w:rFonts w:ascii="Arial" w:hAnsi="Arial" w:cs="Arial"/>
          <w:sz w:val="20"/>
        </w:rPr>
        <w:t xml:space="preserve">veřejňována v analýze Výzkumného ústavu </w:t>
      </w:r>
    </w:p>
    <w:p w14:paraId="0A1811F2" w14:textId="452A2D46" w:rsidR="00DB50F1" w:rsidRDefault="00DB50F1" w:rsidP="00DB50F1">
      <w:pPr>
        <w:pStyle w:val="Odstavecseseznamem"/>
        <w:tabs>
          <w:tab w:val="left" w:pos="1418"/>
        </w:tabs>
        <w:suppressAutoHyphens w:val="0"/>
        <w:spacing w:before="0" w:after="0" w:line="288" w:lineRule="auto"/>
        <w:ind w:left="71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ab/>
      </w:r>
      <w:r w:rsidR="000B2975" w:rsidRPr="002469A6">
        <w:rPr>
          <w:rFonts w:ascii="Arial" w:hAnsi="Arial" w:cs="Arial"/>
          <w:sz w:val="20"/>
        </w:rPr>
        <w:t>bezpečnosti práce (VÚBP) a Státního úřadu inspekce práce (SÚIP) s</w:t>
      </w:r>
      <w:r>
        <w:rPr>
          <w:rFonts w:ascii="Arial" w:hAnsi="Arial" w:cs="Arial"/>
          <w:sz w:val="20"/>
        </w:rPr>
        <w:t> </w:t>
      </w:r>
      <w:r w:rsidR="000B2975" w:rsidRPr="002469A6">
        <w:rPr>
          <w:rFonts w:ascii="Arial" w:hAnsi="Arial" w:cs="Arial"/>
          <w:sz w:val="20"/>
        </w:rPr>
        <w:t>názvem</w:t>
      </w:r>
      <w:r>
        <w:rPr>
          <w:rFonts w:ascii="Arial" w:hAnsi="Arial" w:cs="Arial"/>
          <w:sz w:val="20"/>
        </w:rPr>
        <w:t xml:space="preserve"> </w:t>
      </w:r>
      <w:r w:rsidR="000B2975" w:rsidRPr="002469A6">
        <w:rPr>
          <w:rFonts w:ascii="Arial" w:hAnsi="Arial" w:cs="Arial"/>
          <w:sz w:val="20"/>
        </w:rPr>
        <w:t xml:space="preserve">„Analýza </w:t>
      </w:r>
    </w:p>
    <w:p w14:paraId="05CE0061" w14:textId="58753579" w:rsidR="000B2975" w:rsidRPr="002469A6" w:rsidRDefault="00DB50F1" w:rsidP="00DB50F1">
      <w:pPr>
        <w:pStyle w:val="Odstavecseseznamem"/>
        <w:tabs>
          <w:tab w:val="left" w:pos="1418"/>
        </w:tabs>
        <w:suppressAutoHyphens w:val="0"/>
        <w:spacing w:before="0" w:after="0" w:line="288" w:lineRule="auto"/>
        <w:ind w:left="71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B2975" w:rsidRPr="002469A6">
        <w:rPr>
          <w:rFonts w:ascii="Arial" w:hAnsi="Arial" w:cs="Arial"/>
          <w:sz w:val="20"/>
        </w:rPr>
        <w:t>smrtelné pracovní úrazovosti v České republice“;</w:t>
      </w:r>
    </w:p>
    <w:p w14:paraId="7F5B1077" w14:textId="77777777" w:rsidR="00DB50F1" w:rsidRPr="00DB50F1" w:rsidRDefault="000B2975" w:rsidP="00DB50F1">
      <w:pPr>
        <w:pStyle w:val="Odstavecseseznamem"/>
        <w:numPr>
          <w:ilvl w:val="0"/>
          <w:numId w:val="22"/>
        </w:numPr>
        <w:tabs>
          <w:tab w:val="left" w:pos="1418"/>
        </w:tabs>
        <w:suppressAutoHyphens w:val="0"/>
        <w:spacing w:before="0" w:after="0"/>
        <w:jc w:val="both"/>
        <w:rPr>
          <w:rFonts w:cs="Arial"/>
        </w:rPr>
      </w:pPr>
      <w:r w:rsidRPr="00F17B5D">
        <w:rPr>
          <w:rFonts w:ascii="Arial" w:hAnsi="Arial" w:cs="Arial"/>
          <w:i/>
          <w:sz w:val="20"/>
        </w:rPr>
        <w:t>Nemoci z povolání</w:t>
      </w:r>
      <w:r w:rsidRPr="00F17B5D">
        <w:rPr>
          <w:rFonts w:ascii="Arial" w:hAnsi="Arial" w:cs="Arial"/>
          <w:sz w:val="20"/>
        </w:rPr>
        <w:t xml:space="preserve"> – data jsou pravidelně </w:t>
      </w:r>
      <w:r w:rsidR="007806F2" w:rsidRPr="00F17B5D">
        <w:rPr>
          <w:rFonts w:ascii="Arial" w:hAnsi="Arial" w:cs="Arial"/>
          <w:sz w:val="20"/>
        </w:rPr>
        <w:t>z</w:t>
      </w:r>
      <w:r w:rsidRPr="00F17B5D">
        <w:rPr>
          <w:rFonts w:ascii="Arial" w:hAnsi="Arial" w:cs="Arial"/>
          <w:sz w:val="20"/>
        </w:rPr>
        <w:t xml:space="preserve">veřejňována v analýze Státního zdravotního </w:t>
      </w:r>
      <w:r w:rsidRPr="00F17B5D">
        <w:rPr>
          <w:rFonts w:ascii="Arial" w:hAnsi="Arial" w:cs="Arial"/>
          <w:sz w:val="20"/>
        </w:rPr>
        <w:tab/>
        <w:t>ústavu</w:t>
      </w:r>
      <w:r w:rsidR="00DB50F1">
        <w:rPr>
          <w:rFonts w:ascii="Arial" w:hAnsi="Arial" w:cs="Arial"/>
          <w:sz w:val="20"/>
        </w:rPr>
        <w:t xml:space="preserve"> </w:t>
      </w:r>
    </w:p>
    <w:p w14:paraId="72A91558" w14:textId="049E6C7D" w:rsidR="00DB50F1" w:rsidRPr="00DB50F1" w:rsidRDefault="00DB50F1" w:rsidP="00DB50F1">
      <w:pPr>
        <w:tabs>
          <w:tab w:val="left" w:pos="1418"/>
        </w:tabs>
        <w:spacing w:after="0"/>
        <w:ind w:left="720"/>
        <w:jc w:val="both"/>
        <w:rPr>
          <w:rFonts w:ascii="Times New Roman" w:hAnsi="Times New Roman" w:cs="Arial"/>
          <w:sz w:val="24"/>
        </w:rPr>
      </w:pPr>
      <w:r>
        <w:rPr>
          <w:rFonts w:cs="Arial"/>
        </w:rPr>
        <w:tab/>
      </w:r>
      <w:r w:rsidR="000B2975" w:rsidRPr="00DB50F1">
        <w:rPr>
          <w:rFonts w:cs="Arial"/>
        </w:rPr>
        <w:t>(SZÚ) „Nemoci z povolání v České republice“.</w:t>
      </w:r>
    </w:p>
    <w:p w14:paraId="58B03291" w14:textId="48B569CF" w:rsidR="007B1713" w:rsidRPr="00F17B5D" w:rsidRDefault="007B1713" w:rsidP="00F17B5D">
      <w:pPr>
        <w:pStyle w:val="Odstavecseseznamem"/>
        <w:numPr>
          <w:ilvl w:val="0"/>
          <w:numId w:val="22"/>
        </w:numPr>
        <w:tabs>
          <w:tab w:val="left" w:pos="1418"/>
        </w:tabs>
        <w:suppressAutoHyphens w:val="0"/>
        <w:spacing w:before="0" w:after="0"/>
        <w:jc w:val="both"/>
        <w:rPr>
          <w:rFonts w:cs="Arial"/>
        </w:rPr>
      </w:pPr>
      <w:r w:rsidRPr="00F17B5D">
        <w:rPr>
          <w:rFonts w:cs="Arial"/>
        </w:rPr>
        <w:br w:type="page"/>
      </w:r>
    </w:p>
    <w:p w14:paraId="687F93C3" w14:textId="77777777" w:rsidR="00796E73" w:rsidRDefault="003C629F" w:rsidP="00796E73">
      <w:pPr>
        <w:pStyle w:val="Nadpis1"/>
      </w:pPr>
      <w:bookmarkStart w:id="8" w:name="_Toc41558313"/>
      <w:r>
        <w:lastRenderedPageBreak/>
        <w:t>4</w:t>
      </w:r>
      <w:r w:rsidR="00796E73">
        <w:t xml:space="preserve">. </w:t>
      </w:r>
      <w:r>
        <w:t>Analytická část</w:t>
      </w:r>
      <w:bookmarkEnd w:id="8"/>
    </w:p>
    <w:p w14:paraId="244DB189" w14:textId="5D82AD1F" w:rsidR="00EE4B1B" w:rsidRDefault="003C629F" w:rsidP="00294951">
      <w:pPr>
        <w:pStyle w:val="Nadpis2"/>
      </w:pPr>
      <w:bookmarkStart w:id="9" w:name="_Toc41558314"/>
      <w:r>
        <w:t xml:space="preserve">4.1 </w:t>
      </w:r>
      <w:proofErr w:type="spellStart"/>
      <w:r>
        <w:t>Nemocensky</w:t>
      </w:r>
      <w:proofErr w:type="spellEnd"/>
      <w:r>
        <w:t xml:space="preserve"> pojištěné osoby</w:t>
      </w:r>
      <w:bookmarkEnd w:id="9"/>
    </w:p>
    <w:p w14:paraId="547536EC" w14:textId="77777777" w:rsidR="00F60790" w:rsidRPr="00B55F4A" w:rsidRDefault="00F60790" w:rsidP="00294951">
      <w:pPr>
        <w:spacing w:after="120"/>
        <w:jc w:val="both"/>
      </w:pPr>
      <w:r w:rsidRPr="00B55F4A">
        <w:t>Základním ukazatelem</w:t>
      </w:r>
      <w:r>
        <w:t xml:space="preserve">, ke kterému se vztahují údaje o pracovní neschopnosti, je ukazatel průměrného počtu </w:t>
      </w:r>
      <w:proofErr w:type="spellStart"/>
      <w:r>
        <w:t>nemocensky</w:t>
      </w:r>
      <w:proofErr w:type="spellEnd"/>
      <w:r>
        <w:t xml:space="preserve"> pojištěných osob.</w:t>
      </w:r>
    </w:p>
    <w:p w14:paraId="6D7E379F" w14:textId="5FB82F1D" w:rsidR="00294951" w:rsidRPr="005F2E14" w:rsidRDefault="00972D12" w:rsidP="00144900">
      <w:pPr>
        <w:pStyle w:val="Box1"/>
        <w:spacing w:before="120"/>
        <w:ind w:left="0"/>
        <w:jc w:val="both"/>
        <w:rPr>
          <w:i/>
        </w:rPr>
      </w:pPr>
      <w:r w:rsidRPr="00972D12">
        <w:rPr>
          <w:b/>
          <w:i/>
        </w:rPr>
        <w:t xml:space="preserve">Průměrný počet </w:t>
      </w:r>
      <w:proofErr w:type="spellStart"/>
      <w:r w:rsidRPr="00972D12">
        <w:rPr>
          <w:b/>
          <w:i/>
        </w:rPr>
        <w:t>nemocensky</w:t>
      </w:r>
      <w:proofErr w:type="spellEnd"/>
      <w:r w:rsidRPr="00972D12">
        <w:rPr>
          <w:b/>
          <w:i/>
        </w:rPr>
        <w:t xml:space="preserve"> pojištěných </w:t>
      </w:r>
      <w:r w:rsidR="00977F2A" w:rsidRPr="00F46EA8">
        <w:rPr>
          <w:i/>
        </w:rPr>
        <w:t xml:space="preserve">– </w:t>
      </w:r>
      <w:r>
        <w:rPr>
          <w:i/>
        </w:rPr>
        <w:t>u</w:t>
      </w:r>
      <w:r w:rsidRPr="00972D12">
        <w:rPr>
          <w:i/>
        </w:rPr>
        <w:t xml:space="preserve">kazatel </w:t>
      </w:r>
      <w:r>
        <w:rPr>
          <w:i/>
        </w:rPr>
        <w:t>udává</w:t>
      </w:r>
      <w:r w:rsidRPr="00972D12">
        <w:rPr>
          <w:i/>
        </w:rPr>
        <w:t xml:space="preserve"> průměrný počet osob, které jsou </w:t>
      </w:r>
      <w:r w:rsidR="00532E6C">
        <w:rPr>
          <w:i/>
        </w:rPr>
        <w:t xml:space="preserve">povinně či dobrovolně </w:t>
      </w:r>
      <w:proofErr w:type="spellStart"/>
      <w:r w:rsidRPr="00972D12">
        <w:rPr>
          <w:i/>
        </w:rPr>
        <w:t>nemocensky</w:t>
      </w:r>
      <w:proofErr w:type="spellEnd"/>
      <w:r w:rsidRPr="00972D12">
        <w:rPr>
          <w:i/>
        </w:rPr>
        <w:t xml:space="preserve"> pojištěn</w:t>
      </w:r>
      <w:r w:rsidR="00532E6C">
        <w:rPr>
          <w:i/>
        </w:rPr>
        <w:t>é</w:t>
      </w:r>
      <w:r w:rsidRPr="00972D12">
        <w:rPr>
          <w:i/>
        </w:rPr>
        <w:t xml:space="preserve"> podle zákona č. </w:t>
      </w:r>
      <w:r w:rsidR="00532E6C">
        <w:rPr>
          <w:i/>
        </w:rPr>
        <w:t>187</w:t>
      </w:r>
      <w:r w:rsidRPr="00972D12">
        <w:rPr>
          <w:i/>
        </w:rPr>
        <w:t>/</w:t>
      </w:r>
      <w:r w:rsidR="00532E6C">
        <w:rPr>
          <w:i/>
        </w:rPr>
        <w:t>2006</w:t>
      </w:r>
      <w:r w:rsidRPr="00972D12">
        <w:rPr>
          <w:i/>
        </w:rPr>
        <w:t xml:space="preserve"> Sb., o nemocenském pojištění, ve znění pozdějších předpisů. Zahrnuje </w:t>
      </w:r>
      <w:r w:rsidR="00532E6C">
        <w:rPr>
          <w:i/>
        </w:rPr>
        <w:t>všechny</w:t>
      </w:r>
      <w:r w:rsidRPr="00972D12">
        <w:rPr>
          <w:i/>
        </w:rPr>
        <w:t xml:space="preserve"> osob</w:t>
      </w:r>
      <w:r w:rsidR="00532E6C">
        <w:rPr>
          <w:i/>
        </w:rPr>
        <w:t>y</w:t>
      </w:r>
      <w:r w:rsidRPr="00972D12">
        <w:rPr>
          <w:i/>
        </w:rPr>
        <w:t xml:space="preserve">, které byly alespoň po </w:t>
      </w:r>
      <w:r w:rsidR="00532E6C">
        <w:rPr>
          <w:i/>
        </w:rPr>
        <w:t>jeden</w:t>
      </w:r>
      <w:r w:rsidRPr="00972D12">
        <w:rPr>
          <w:i/>
        </w:rPr>
        <w:t xml:space="preserve"> den </w:t>
      </w:r>
      <w:r w:rsidR="00294951">
        <w:rPr>
          <w:i/>
        </w:rPr>
        <w:t>ve sledovaném roce</w:t>
      </w:r>
      <w:r w:rsidRPr="00972D12">
        <w:rPr>
          <w:i/>
        </w:rPr>
        <w:t xml:space="preserve"> </w:t>
      </w:r>
      <w:proofErr w:type="spellStart"/>
      <w:r w:rsidRPr="00972D12">
        <w:rPr>
          <w:i/>
        </w:rPr>
        <w:t>nemocensky</w:t>
      </w:r>
      <w:proofErr w:type="spellEnd"/>
      <w:r w:rsidRPr="00972D12">
        <w:rPr>
          <w:i/>
        </w:rPr>
        <w:t xml:space="preserve"> pojištěné. </w:t>
      </w:r>
      <w:r w:rsidR="00294951" w:rsidRPr="00783112">
        <w:rPr>
          <w:i/>
        </w:rPr>
        <w:t>V případě více překrývajících se pojistných vztahů pojištěnce v rámci jednoho zaměstnavatele a</w:t>
      </w:r>
      <w:r w:rsidR="00294951">
        <w:rPr>
          <w:i/>
        </w:rPr>
        <w:t> </w:t>
      </w:r>
      <w:r w:rsidR="00294951" w:rsidRPr="00783112">
        <w:rPr>
          <w:i/>
        </w:rPr>
        <w:t>jedné mzdové účtárny se započítává pojištěnec pouze jedenkrát. V ostatních případech je pojištěnec započítáván tolikrát, kolik má pracovně</w:t>
      </w:r>
      <w:r w:rsidR="00294951">
        <w:rPr>
          <w:i/>
        </w:rPr>
        <w:t xml:space="preserve"> </w:t>
      </w:r>
      <w:r w:rsidR="00294951" w:rsidRPr="00783112">
        <w:rPr>
          <w:i/>
        </w:rPr>
        <w:t>právních pojistných vztahů.</w:t>
      </w:r>
      <w:r w:rsidR="00294951" w:rsidRPr="005F2E14">
        <w:rPr>
          <w:i/>
        </w:rPr>
        <w:t xml:space="preserve">  </w:t>
      </w:r>
    </w:p>
    <w:p w14:paraId="4E1F0695" w14:textId="762B1CF3" w:rsidR="00294951" w:rsidRPr="00294951" w:rsidRDefault="00294951" w:rsidP="00294951">
      <w:pPr>
        <w:pStyle w:val="Box1"/>
        <w:spacing w:before="120"/>
        <w:ind w:left="0"/>
        <w:jc w:val="both"/>
        <w:rPr>
          <w:i/>
          <w:u w:val="single"/>
        </w:rPr>
      </w:pPr>
      <w:r w:rsidRPr="00294951">
        <w:rPr>
          <w:i/>
          <w:u w:val="single"/>
        </w:rPr>
        <w:t>Pozn</w:t>
      </w:r>
      <w:r>
        <w:rPr>
          <w:i/>
          <w:u w:val="single"/>
        </w:rPr>
        <w:t>ámka</w:t>
      </w:r>
      <w:r w:rsidRPr="00294951">
        <w:rPr>
          <w:i/>
          <w:u w:val="single"/>
        </w:rPr>
        <w:t>:</w:t>
      </w:r>
    </w:p>
    <w:p w14:paraId="53A09A61" w14:textId="5D48D4F8" w:rsidR="00972D12" w:rsidRPr="00972D12" w:rsidRDefault="00972D12" w:rsidP="00294951">
      <w:pPr>
        <w:pStyle w:val="Box1"/>
        <w:spacing w:before="120"/>
        <w:ind w:left="0"/>
        <w:jc w:val="both"/>
        <w:rPr>
          <w:i/>
        </w:rPr>
      </w:pPr>
      <w:r w:rsidRPr="00972D12">
        <w:rPr>
          <w:i/>
        </w:rPr>
        <w:t xml:space="preserve">Do průměrného počtu </w:t>
      </w:r>
      <w:proofErr w:type="spellStart"/>
      <w:r w:rsidRPr="00972D12">
        <w:rPr>
          <w:i/>
        </w:rPr>
        <w:t>nemocensky</w:t>
      </w:r>
      <w:proofErr w:type="spellEnd"/>
      <w:r w:rsidRPr="00972D12">
        <w:rPr>
          <w:i/>
        </w:rPr>
        <w:t xml:space="preserve"> pojištěných nejsou započteni </w:t>
      </w:r>
      <w:r w:rsidR="00043077" w:rsidRPr="00972D12">
        <w:rPr>
          <w:i/>
        </w:rPr>
        <w:t>vojáci z</w:t>
      </w:r>
      <w:r w:rsidR="0080345D">
        <w:rPr>
          <w:i/>
        </w:rPr>
        <w:t> </w:t>
      </w:r>
      <w:r w:rsidR="00043077" w:rsidRPr="00972D12">
        <w:rPr>
          <w:i/>
        </w:rPr>
        <w:t>povolání</w:t>
      </w:r>
      <w:r w:rsidR="0080345D">
        <w:rPr>
          <w:i/>
        </w:rPr>
        <w:t xml:space="preserve">, </w:t>
      </w:r>
      <w:r w:rsidRPr="00972D12">
        <w:rPr>
          <w:i/>
        </w:rPr>
        <w:t>příslušníci Policie ČR, Hasičského záchranného sboru</w:t>
      </w:r>
      <w:r w:rsidR="00043077">
        <w:rPr>
          <w:i/>
        </w:rPr>
        <w:t xml:space="preserve"> ČR</w:t>
      </w:r>
      <w:r w:rsidRPr="00972D12">
        <w:rPr>
          <w:i/>
        </w:rPr>
        <w:t>, Celní správy</w:t>
      </w:r>
      <w:r w:rsidR="00043077">
        <w:rPr>
          <w:i/>
        </w:rPr>
        <w:t xml:space="preserve"> ČR</w:t>
      </w:r>
      <w:r w:rsidRPr="00972D12">
        <w:rPr>
          <w:i/>
        </w:rPr>
        <w:t>, Vězeňské služby</w:t>
      </w:r>
      <w:r w:rsidR="00043077">
        <w:rPr>
          <w:i/>
        </w:rPr>
        <w:t xml:space="preserve"> ČR</w:t>
      </w:r>
      <w:r w:rsidRPr="00972D12">
        <w:rPr>
          <w:i/>
        </w:rPr>
        <w:t>, Generální inspekce bezpečnostních sborů, Bezpečnostní informační služby a Úřadu pr</w:t>
      </w:r>
      <w:r w:rsidR="00043077">
        <w:rPr>
          <w:i/>
        </w:rPr>
        <w:t>o zahraniční styky a</w:t>
      </w:r>
      <w:r w:rsidR="0080345D">
        <w:rPr>
          <w:i/>
        </w:rPr>
        <w:t> </w:t>
      </w:r>
      <w:r w:rsidR="00043077">
        <w:rPr>
          <w:i/>
        </w:rPr>
        <w:t>informace</w:t>
      </w:r>
      <w:r w:rsidRPr="00972D12">
        <w:rPr>
          <w:i/>
        </w:rPr>
        <w:t xml:space="preserve">. </w:t>
      </w:r>
    </w:p>
    <w:p w14:paraId="25C05EFE" w14:textId="77777777" w:rsidR="00972D12" w:rsidRPr="00972D12" w:rsidRDefault="00972D12" w:rsidP="0080345D">
      <w:pPr>
        <w:pStyle w:val="Box1"/>
        <w:ind w:left="0"/>
        <w:jc w:val="both"/>
        <w:rPr>
          <w:i/>
          <w:u w:val="single"/>
        </w:rPr>
      </w:pPr>
      <w:r w:rsidRPr="00972D12">
        <w:rPr>
          <w:i/>
          <w:u w:val="single"/>
        </w:rPr>
        <w:t>Způsob výpočtu:</w:t>
      </w:r>
    </w:p>
    <w:p w14:paraId="6008FC2E" w14:textId="77777777" w:rsidR="00977F2A" w:rsidRPr="00F46EA8" w:rsidRDefault="00972D12" w:rsidP="006624D2">
      <w:pPr>
        <w:pStyle w:val="Box1"/>
        <w:spacing w:after="120"/>
        <w:ind w:left="0"/>
        <w:jc w:val="both"/>
        <w:rPr>
          <w:i/>
        </w:rPr>
      </w:pPr>
      <w:r w:rsidRPr="00972D12">
        <w:rPr>
          <w:i/>
        </w:rPr>
        <w:t xml:space="preserve">Průměrný počet </w:t>
      </w:r>
      <w:proofErr w:type="spellStart"/>
      <w:r w:rsidRPr="00972D12">
        <w:rPr>
          <w:i/>
        </w:rPr>
        <w:t>nemocensky</w:t>
      </w:r>
      <w:proofErr w:type="spellEnd"/>
      <w:r w:rsidRPr="00972D12">
        <w:rPr>
          <w:i/>
        </w:rPr>
        <w:t xml:space="preserve"> pojištěných osob = počet dní nemocenského pojištění jednotlivých pojištěných osob ve vykazovaném období / počet kalendářních dní ve vykazovaném období.</w:t>
      </w:r>
    </w:p>
    <w:p w14:paraId="1BBA9808" w14:textId="4CCF79F4" w:rsidR="0080345D" w:rsidRDefault="00F60790" w:rsidP="00B05D12">
      <w:pPr>
        <w:spacing w:after="120"/>
        <w:jc w:val="both"/>
      </w:pPr>
      <w:r>
        <w:t>V roce 201</w:t>
      </w:r>
      <w:r w:rsidR="003C3394">
        <w:t>9</w:t>
      </w:r>
      <w:r>
        <w:t xml:space="preserve"> </w:t>
      </w:r>
      <w:r w:rsidR="00AC42E0">
        <w:t xml:space="preserve">činil </w:t>
      </w:r>
      <w:r w:rsidR="00AC42E0" w:rsidRPr="00294951">
        <w:rPr>
          <w:b/>
          <w:bCs/>
        </w:rPr>
        <w:t xml:space="preserve">průměrný počet </w:t>
      </w:r>
      <w:proofErr w:type="spellStart"/>
      <w:r w:rsidR="00AC42E0" w:rsidRPr="00294951">
        <w:rPr>
          <w:b/>
          <w:bCs/>
        </w:rPr>
        <w:t>nemocensky</w:t>
      </w:r>
      <w:proofErr w:type="spellEnd"/>
      <w:r w:rsidR="00AC42E0" w:rsidRPr="00294951">
        <w:rPr>
          <w:b/>
          <w:bCs/>
        </w:rPr>
        <w:t xml:space="preserve"> pojištěných</w:t>
      </w:r>
      <w:r>
        <w:t xml:space="preserve"> </w:t>
      </w:r>
      <w:r w:rsidR="00294951" w:rsidRPr="00294951">
        <w:rPr>
          <w:b/>
          <w:bCs/>
        </w:rPr>
        <w:t>celkem</w:t>
      </w:r>
      <w:r w:rsidR="00294951">
        <w:t xml:space="preserve"> </w:t>
      </w:r>
      <w:r>
        <w:t>4</w:t>
      </w:r>
      <w:r w:rsidR="000672E0">
        <w:t> 73</w:t>
      </w:r>
      <w:r w:rsidR="00294951">
        <w:t>3</w:t>
      </w:r>
      <w:r>
        <w:t xml:space="preserve"> </w:t>
      </w:r>
      <w:r w:rsidR="000672E0">
        <w:t>tis</w:t>
      </w:r>
      <w:r w:rsidR="00A67A2F">
        <w:t>.</w:t>
      </w:r>
      <w:r>
        <w:t xml:space="preserve"> osob</w:t>
      </w:r>
      <w:r w:rsidR="00294951">
        <w:t>, tj. téměř stejně jako v roce předchozím</w:t>
      </w:r>
      <w:r w:rsidR="003C3394">
        <w:t>.</w:t>
      </w:r>
      <w:r w:rsidR="00294951">
        <w:t xml:space="preserve"> </w:t>
      </w:r>
      <w:r w:rsidR="000672E0">
        <w:t>Bylo mezi nimi 50,</w:t>
      </w:r>
      <w:r w:rsidR="003C3394">
        <w:t>4</w:t>
      </w:r>
      <w:r w:rsidR="000672E0">
        <w:t xml:space="preserve"> % mužů</w:t>
      </w:r>
      <w:r w:rsidR="00B05D12">
        <w:t xml:space="preserve">. </w:t>
      </w:r>
      <w:r w:rsidR="00A67A2F">
        <w:t xml:space="preserve">V roce 2019 bylo </w:t>
      </w:r>
      <w:proofErr w:type="spellStart"/>
      <w:r w:rsidR="00A67A2F">
        <w:t>nemocensky</w:t>
      </w:r>
      <w:proofErr w:type="spellEnd"/>
      <w:r w:rsidR="00A67A2F">
        <w:t xml:space="preserve"> pojištěných 2 385 tis. mužů a</w:t>
      </w:r>
      <w:r w:rsidR="00B05D12">
        <w:t> </w:t>
      </w:r>
      <w:r w:rsidR="00A67A2F">
        <w:t xml:space="preserve">2 348 tis. žen. </w:t>
      </w:r>
      <w:r w:rsidR="000672E0">
        <w:t xml:space="preserve">Počty </w:t>
      </w:r>
      <w:proofErr w:type="spellStart"/>
      <w:r w:rsidR="000672E0">
        <w:t>nemocensky</w:t>
      </w:r>
      <w:proofErr w:type="spellEnd"/>
      <w:r w:rsidR="000672E0">
        <w:t xml:space="preserve"> pojištěných </w:t>
      </w:r>
      <w:r w:rsidR="000672E0" w:rsidRPr="00B05D12">
        <w:rPr>
          <w:b/>
          <w:bCs/>
        </w:rPr>
        <w:t>podle pohlaví</w:t>
      </w:r>
      <w:r w:rsidR="000672E0">
        <w:t xml:space="preserve"> se k sobě již od roku 2016 neustále přibližují. </w:t>
      </w:r>
      <w:r w:rsidR="00B05D12">
        <w:t>V roce 2019 se p</w:t>
      </w:r>
      <w:r w:rsidR="008D0795">
        <w:t>očet pojištěných žen meziročně zvýšil o 6,7 tis. (v relativním vyjádření o 0,3 %). Naopak pokles v obdobné výši (6,5 tis., 0,3</w:t>
      </w:r>
      <w:r w:rsidR="00A67A2F">
        <w:t> </w:t>
      </w:r>
      <w:r w:rsidR="008D0795">
        <w:t>%) byl zaznamenán u mužů.</w:t>
      </w:r>
    </w:p>
    <w:p w14:paraId="60673B87" w14:textId="0603080C" w:rsidR="0080345D" w:rsidRPr="00BC3FF5" w:rsidRDefault="0080345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10" w:name="_Toc10112619"/>
      <w:r w:rsidRPr="00BC3FF5">
        <w:rPr>
          <w:b/>
          <w:i w:val="0"/>
          <w:color w:val="auto"/>
          <w:sz w:val="20"/>
        </w:rPr>
        <w:t>Tab</w:t>
      </w:r>
      <w:r>
        <w:rPr>
          <w:b/>
          <w:i w:val="0"/>
          <w:color w:val="auto"/>
          <w:sz w:val="20"/>
        </w:rPr>
        <w:t>.</w:t>
      </w:r>
      <w:r w:rsidRPr="00BC3FF5">
        <w:rPr>
          <w:b/>
          <w:i w:val="0"/>
          <w:color w:val="auto"/>
          <w:sz w:val="20"/>
        </w:rPr>
        <w:t xml:space="preserve"> </w:t>
      </w:r>
      <w:r w:rsidRPr="00BC3FF5">
        <w:rPr>
          <w:b/>
          <w:i w:val="0"/>
          <w:color w:val="auto"/>
          <w:sz w:val="20"/>
        </w:rPr>
        <w:fldChar w:fldCharType="begin"/>
      </w:r>
      <w:r w:rsidRPr="00BC3FF5">
        <w:rPr>
          <w:b/>
          <w:i w:val="0"/>
          <w:color w:val="auto"/>
          <w:sz w:val="20"/>
        </w:rPr>
        <w:instrText xml:space="preserve"> SEQ Tabulka \* ARABIC </w:instrText>
      </w:r>
      <w:r w:rsidRPr="00BC3FF5">
        <w:rPr>
          <w:b/>
          <w:i w:val="0"/>
          <w:color w:val="auto"/>
          <w:sz w:val="20"/>
        </w:rPr>
        <w:fldChar w:fldCharType="separate"/>
      </w:r>
      <w:r w:rsidR="005071B3">
        <w:rPr>
          <w:b/>
          <w:i w:val="0"/>
          <w:noProof/>
          <w:color w:val="auto"/>
          <w:sz w:val="20"/>
        </w:rPr>
        <w:t>1</w:t>
      </w:r>
      <w:r w:rsidRPr="00BC3FF5">
        <w:rPr>
          <w:b/>
          <w:i w:val="0"/>
          <w:color w:val="auto"/>
          <w:sz w:val="20"/>
        </w:rPr>
        <w:fldChar w:fldCharType="end"/>
      </w:r>
      <w:r w:rsidRPr="00BC3FF5">
        <w:rPr>
          <w:b/>
          <w:i w:val="0"/>
          <w:color w:val="auto"/>
          <w:sz w:val="20"/>
        </w:rPr>
        <w:t xml:space="preserve">.1: </w:t>
      </w:r>
      <w:r w:rsidR="00B05D12">
        <w:rPr>
          <w:b/>
          <w:i w:val="0"/>
          <w:color w:val="auto"/>
          <w:sz w:val="20"/>
        </w:rPr>
        <w:t xml:space="preserve">Průměrný počet </w:t>
      </w:r>
      <w:proofErr w:type="spellStart"/>
      <w:r w:rsidR="00B05D12">
        <w:rPr>
          <w:b/>
          <w:i w:val="0"/>
          <w:color w:val="auto"/>
          <w:sz w:val="20"/>
        </w:rPr>
        <w:t>n</w:t>
      </w:r>
      <w:r w:rsidRPr="00BC3FF5">
        <w:rPr>
          <w:b/>
          <w:i w:val="0"/>
          <w:color w:val="auto"/>
          <w:sz w:val="20"/>
        </w:rPr>
        <w:t>emocensky</w:t>
      </w:r>
      <w:proofErr w:type="spellEnd"/>
      <w:r w:rsidRPr="00BC3FF5">
        <w:rPr>
          <w:b/>
          <w:i w:val="0"/>
          <w:color w:val="auto"/>
          <w:sz w:val="20"/>
        </w:rPr>
        <w:t xml:space="preserve"> pojištěn</w:t>
      </w:r>
      <w:r w:rsidR="00B05D12">
        <w:rPr>
          <w:b/>
          <w:i w:val="0"/>
          <w:color w:val="auto"/>
          <w:sz w:val="20"/>
        </w:rPr>
        <w:t>ých</w:t>
      </w:r>
      <w:r w:rsidRPr="00BC3FF5">
        <w:rPr>
          <w:b/>
          <w:i w:val="0"/>
          <w:color w:val="auto"/>
          <w:sz w:val="20"/>
        </w:rPr>
        <w:t xml:space="preserve"> osob</w:t>
      </w:r>
      <w:r w:rsidR="00E90DD3">
        <w:rPr>
          <w:b/>
          <w:i w:val="0"/>
          <w:color w:val="auto"/>
          <w:sz w:val="20"/>
        </w:rPr>
        <w:t>,</w:t>
      </w:r>
      <w:r>
        <w:rPr>
          <w:b/>
          <w:i w:val="0"/>
          <w:color w:val="auto"/>
          <w:sz w:val="20"/>
        </w:rPr>
        <w:t xml:space="preserve"> </w:t>
      </w:r>
      <w:r w:rsidRPr="00BC3FF5">
        <w:rPr>
          <w:b/>
          <w:i w:val="0"/>
          <w:color w:val="auto"/>
          <w:sz w:val="20"/>
        </w:rPr>
        <w:t>200</w:t>
      </w:r>
      <w:r>
        <w:rPr>
          <w:b/>
          <w:i w:val="0"/>
          <w:color w:val="auto"/>
          <w:sz w:val="20"/>
        </w:rPr>
        <w:t>9</w:t>
      </w:r>
      <w:r w:rsidRPr="00BC3FF5">
        <w:rPr>
          <w:b/>
          <w:i w:val="0"/>
          <w:color w:val="auto"/>
          <w:sz w:val="20"/>
        </w:rPr>
        <w:t>–201</w:t>
      </w:r>
      <w:r>
        <w:rPr>
          <w:b/>
          <w:i w:val="0"/>
          <w:color w:val="auto"/>
          <w:sz w:val="20"/>
        </w:rPr>
        <w:t>9</w:t>
      </w:r>
      <w:r w:rsidRPr="00BC3FF5">
        <w:rPr>
          <w:b/>
          <w:i w:val="0"/>
          <w:color w:val="auto"/>
          <w:sz w:val="20"/>
        </w:rPr>
        <w:t xml:space="preserve"> (</w:t>
      </w:r>
      <w:r>
        <w:rPr>
          <w:b/>
          <w:i w:val="0"/>
          <w:color w:val="auto"/>
          <w:sz w:val="20"/>
        </w:rPr>
        <w:t xml:space="preserve">v </w:t>
      </w:r>
      <w:r w:rsidRPr="00BC3FF5">
        <w:rPr>
          <w:b/>
          <w:i w:val="0"/>
          <w:color w:val="auto"/>
          <w:sz w:val="20"/>
        </w:rPr>
        <w:t>tis</w:t>
      </w:r>
      <w:r>
        <w:rPr>
          <w:b/>
          <w:i w:val="0"/>
          <w:color w:val="auto"/>
          <w:sz w:val="20"/>
        </w:rPr>
        <w:t>.</w:t>
      </w:r>
      <w:r w:rsidRPr="00BC3FF5">
        <w:rPr>
          <w:b/>
          <w:i w:val="0"/>
          <w:color w:val="auto"/>
          <w:sz w:val="20"/>
        </w:rPr>
        <w:t>)</w:t>
      </w:r>
      <w:bookmarkEnd w:id="10"/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"/>
        <w:gridCol w:w="953"/>
        <w:gridCol w:w="949"/>
        <w:gridCol w:w="949"/>
        <w:gridCol w:w="1056"/>
        <w:gridCol w:w="949"/>
        <w:gridCol w:w="949"/>
        <w:gridCol w:w="952"/>
        <w:gridCol w:w="949"/>
        <w:gridCol w:w="947"/>
      </w:tblGrid>
      <w:tr w:rsidR="00766174" w:rsidRPr="007806F2" w14:paraId="137279D7" w14:textId="77777777" w:rsidTr="00AB06D1">
        <w:trPr>
          <w:trHeight w:val="340"/>
        </w:trPr>
        <w:tc>
          <w:tcPr>
            <w:tcW w:w="94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16A8CFD" w14:textId="61FDF188" w:rsidR="00766174" w:rsidRPr="007806F2" w:rsidRDefault="00766174" w:rsidP="0076617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Rok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3FAF8C45" w14:textId="77777777" w:rsidR="00766174" w:rsidRPr="00B05D12" w:rsidRDefault="00766174" w:rsidP="00101F03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05D12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4CA4FC0C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10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0662F0C" w14:textId="0E6EDFBB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Z</w:t>
            </w:r>
            <w:r w:rsidRPr="007806F2">
              <w:rPr>
                <w:rFonts w:cs="Arial"/>
                <w:color w:val="000000"/>
                <w:sz w:val="16"/>
                <w:szCs w:val="16"/>
              </w:rPr>
              <w:t>aměstnanci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1B27E5A2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4A13E82" w14:textId="4E89D2F6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OSVČ</w:t>
            </w:r>
          </w:p>
        </w:tc>
        <w:tc>
          <w:tcPr>
            <w:tcW w:w="1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18E7E615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</w:tr>
      <w:tr w:rsidR="00766174" w:rsidRPr="007806F2" w14:paraId="37A55E76" w14:textId="77777777" w:rsidTr="00AB06D1">
        <w:trPr>
          <w:trHeight w:val="340"/>
        </w:trPr>
        <w:tc>
          <w:tcPr>
            <w:tcW w:w="94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9B8E827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AED8BD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FBDA9D3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A28AAFD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10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4939D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D0FB07F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DF2D665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9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17CDDD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44163C9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3B9E0151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</w:tr>
      <w:tr w:rsidR="0080345D" w:rsidRPr="007806F2" w14:paraId="262F74F3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E25AD2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FCA2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4 253,1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AAA4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2 234,1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35378E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2 019,0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118B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4 079,2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E218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2 121,5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2C964A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1 957,7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82DD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173,9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4828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F551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61,3</w:t>
            </w:r>
          </w:p>
        </w:tc>
      </w:tr>
      <w:tr w:rsidR="0080345D" w:rsidRPr="007806F2" w14:paraId="2026C737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646D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8D1F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4 311,0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CCAF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2 234,1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39A2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2 076,8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D95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4 132,8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8566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2 121,9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72E7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2 010,9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E79E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178,2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7515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80F7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66,0</w:t>
            </w:r>
          </w:p>
        </w:tc>
      </w:tr>
      <w:tr w:rsidR="0080345D" w:rsidRPr="007806F2" w14:paraId="77770D35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5412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23E0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4 211,5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274D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2 148,4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98EA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2 063,2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2BD7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4 061,8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B506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2 053,8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496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2 008,0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1CC2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20F4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0A3C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55,2</w:t>
            </w:r>
          </w:p>
        </w:tc>
      </w:tr>
      <w:tr w:rsidR="0080345D" w:rsidRPr="007806F2" w14:paraId="341792C9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2B24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D0EC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4 471,9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DA83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2 281,4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BF70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2 190,5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0198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4 366,2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088B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2 216,3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AB10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2 149,9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6F2E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13DB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97F5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</w:tr>
      <w:tr w:rsidR="0080345D" w:rsidRPr="007806F2" w14:paraId="243A4B13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702D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5839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4 440,3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6379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2 260,7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029E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2 179,6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4285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4 331,2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2AA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2 194,2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10FB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2 136,9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4D7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930C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66,5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15A1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</w:tr>
      <w:tr w:rsidR="0080345D" w:rsidRPr="007806F2" w14:paraId="5321F433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ED12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A6FF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4 464,1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5B2B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2 272,9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4FBF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2 191,2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3915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4 358,3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BA98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2 207,8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42BC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2 150,6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FB1C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311C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CEE6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</w:tr>
      <w:tr w:rsidR="0080345D" w:rsidRPr="007806F2" w14:paraId="79C38006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2371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7DF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4 507,0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3826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2 301,3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E1F9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2 205,7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F38B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4 417,6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12F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2 252,8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5181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2 164,8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A6D0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52F0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B2EE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</w:tr>
      <w:tr w:rsidR="0080345D" w:rsidRPr="007806F2" w14:paraId="187E223C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6F3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C01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4 571,3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BF8C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2 328,5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42D5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2 242,8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BE87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4 481,8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1641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2 273,5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87CF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2 208,3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E468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4712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4A86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</w:tr>
      <w:tr w:rsidR="0080345D" w:rsidRPr="007806F2" w14:paraId="074F81C1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419F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4B4C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4 671,8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7276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2 370,0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F8BB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2 301,8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F912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4 582,2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1067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2 315,8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2205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2 266,4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0191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89,7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EDBD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3F30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35,4</w:t>
            </w:r>
          </w:p>
        </w:tc>
      </w:tr>
      <w:tr w:rsidR="0080345D" w:rsidRPr="007806F2" w14:paraId="6F535EE8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188A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449B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4 732,7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C72D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2 391,4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E133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2 341,3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3396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4 641,5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D44B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2 336,8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2BBE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2 304,6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09F4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B76E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C7AE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</w:tr>
      <w:tr w:rsidR="0080345D" w:rsidRPr="007806F2" w14:paraId="4010D73F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E1A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9380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4 732,9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8451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2 384,9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F01D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2 348,0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7167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4 638,5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66A6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2 329,4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D366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2 309,1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CFBB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15D5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6C5D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39,0</w:t>
            </w:r>
          </w:p>
        </w:tc>
      </w:tr>
    </w:tbl>
    <w:p w14:paraId="53BF5C9B" w14:textId="12101101" w:rsidR="00977F2A" w:rsidRPr="0080345D" w:rsidRDefault="0080345D" w:rsidP="009E5E57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  <w:r w:rsidR="008D0795">
        <w:t xml:space="preserve"> </w:t>
      </w:r>
    </w:p>
    <w:p w14:paraId="2CAD1253" w14:textId="06B16889" w:rsidR="00BE67B3" w:rsidRDefault="001E1D5E" w:rsidP="006624D2">
      <w:pPr>
        <w:spacing w:after="120"/>
        <w:jc w:val="both"/>
      </w:pPr>
      <w:r>
        <w:t xml:space="preserve">Počet </w:t>
      </w:r>
      <w:r w:rsidRPr="009E5E57">
        <w:rPr>
          <w:b/>
          <w:bCs/>
        </w:rPr>
        <w:t xml:space="preserve">dobrovolně </w:t>
      </w:r>
      <w:proofErr w:type="spellStart"/>
      <w:r w:rsidRPr="009E5E57">
        <w:rPr>
          <w:b/>
          <w:bCs/>
        </w:rPr>
        <w:t>nemocensky</w:t>
      </w:r>
      <w:proofErr w:type="spellEnd"/>
      <w:r w:rsidRPr="009E5E57">
        <w:rPr>
          <w:b/>
          <w:bCs/>
        </w:rPr>
        <w:t xml:space="preserve"> pojištěných</w:t>
      </w:r>
      <w:r>
        <w:t xml:space="preserve"> – tedy </w:t>
      </w:r>
      <w:r w:rsidRPr="006F687C">
        <w:rPr>
          <w:b/>
        </w:rPr>
        <w:t>OSVČ</w:t>
      </w:r>
      <w:r>
        <w:t xml:space="preserve"> – </w:t>
      </w:r>
      <w:r w:rsidR="00A67A2F">
        <w:t>pokračoval v rostoucím trendu nastoleném od roku 2016</w:t>
      </w:r>
      <w:r w:rsidR="00D071D7">
        <w:t>.</w:t>
      </w:r>
      <w:r>
        <w:t xml:space="preserve"> </w:t>
      </w:r>
      <w:r w:rsidR="009E5E57">
        <w:t>Jejich počet</w:t>
      </w:r>
      <w:r>
        <w:t xml:space="preserve"> </w:t>
      </w:r>
      <w:r w:rsidR="00D071D7">
        <w:t>v roce 201</w:t>
      </w:r>
      <w:r w:rsidR="00A67A2F">
        <w:t>9</w:t>
      </w:r>
      <w:r w:rsidR="00D071D7">
        <w:t xml:space="preserve"> </w:t>
      </w:r>
      <w:r>
        <w:t>dosáhl 9</w:t>
      </w:r>
      <w:r w:rsidR="00A67A2F">
        <w:t>4</w:t>
      </w:r>
      <w:r>
        <w:t>,</w:t>
      </w:r>
      <w:r w:rsidR="00A67A2F">
        <w:t>4</w:t>
      </w:r>
      <w:r>
        <w:t xml:space="preserve"> tis</w:t>
      </w:r>
      <w:r w:rsidR="009E5E57">
        <w:t>. osob, meziročně o 3,4 % více</w:t>
      </w:r>
      <w:r>
        <w:t xml:space="preserve">. </w:t>
      </w:r>
      <w:r w:rsidR="00BE67B3">
        <w:t xml:space="preserve">Přesto podíl těchto pojištěných OSVČ na celkovém počtu osob samostatně výdělečně činných na hlavní </w:t>
      </w:r>
      <w:r w:rsidR="003909B9">
        <w:t>činnost</w:t>
      </w:r>
      <w:r w:rsidR="00BE67B3">
        <w:t xml:space="preserve"> dosáhl necelých </w:t>
      </w:r>
      <w:r w:rsidR="003909B9" w:rsidRPr="003909B9">
        <w:t>16</w:t>
      </w:r>
      <w:r w:rsidR="00BE67B3" w:rsidRPr="003909B9">
        <w:t> %</w:t>
      </w:r>
      <w:r w:rsidR="00BE67B3">
        <w:t xml:space="preserve">. </w:t>
      </w:r>
      <w:r>
        <w:t xml:space="preserve">Muži se na počtu </w:t>
      </w:r>
      <w:proofErr w:type="spellStart"/>
      <w:r w:rsidR="00144900">
        <w:t>nemocensky</w:t>
      </w:r>
      <w:proofErr w:type="spellEnd"/>
      <w:r w:rsidR="00144900">
        <w:t xml:space="preserve"> pojištěných OSVČ </w:t>
      </w:r>
      <w:r>
        <w:t>podíleli z </w:t>
      </w:r>
      <w:r w:rsidR="00A67A2F">
        <w:t>59</w:t>
      </w:r>
      <w:r>
        <w:t xml:space="preserve"> %, žen bylo 4</w:t>
      </w:r>
      <w:r w:rsidR="00A67A2F">
        <w:t>1</w:t>
      </w:r>
      <w:r>
        <w:t xml:space="preserve"> %.</w:t>
      </w:r>
      <w:r w:rsidR="00BE67B3">
        <w:t xml:space="preserve"> Je však třeba zdůraznit, že i přes výše uvedený nárůst, </w:t>
      </w:r>
      <w:r w:rsidR="00E41A30">
        <w:t xml:space="preserve">počet </w:t>
      </w:r>
      <w:r w:rsidR="00144900">
        <w:t>pojištěnců v rámci</w:t>
      </w:r>
      <w:r w:rsidR="00E41A30">
        <w:t xml:space="preserve"> OSVČ </w:t>
      </w:r>
      <w:r w:rsidR="00BE67B3">
        <w:t>stále nedosahuje hodnot z minulosti, kdy např.</w:t>
      </w:r>
      <w:r w:rsidR="00144900">
        <w:t> </w:t>
      </w:r>
      <w:r w:rsidR="00BE67B3">
        <w:t xml:space="preserve">před deseti lety jich bylo takto pojištěno o </w:t>
      </w:r>
      <w:r w:rsidR="00A67A2F">
        <w:t>8</w:t>
      </w:r>
      <w:r w:rsidR="00BE67B3">
        <w:t>0 tis</w:t>
      </w:r>
      <w:r w:rsidR="009E5E57">
        <w:t>.</w:t>
      </w:r>
      <w:r w:rsidR="00BE67B3">
        <w:t xml:space="preserve"> více než v roce 201</w:t>
      </w:r>
      <w:r w:rsidR="00A67A2F">
        <w:t>9</w:t>
      </w:r>
      <w:r w:rsidR="00BE67B3">
        <w:t>.</w:t>
      </w:r>
    </w:p>
    <w:p w14:paraId="522750EC" w14:textId="575E7EFE" w:rsidR="00BE67B3" w:rsidRDefault="00BE67B3" w:rsidP="009E5E57">
      <w:pPr>
        <w:spacing w:after="120"/>
        <w:jc w:val="both"/>
      </w:pPr>
      <w:r>
        <w:lastRenderedPageBreak/>
        <w:t>S</w:t>
      </w:r>
      <w:r w:rsidR="00E41A30">
        <w:t> </w:t>
      </w:r>
      <w:r>
        <w:t>tím</w:t>
      </w:r>
      <w:r w:rsidR="00E41A30">
        <w:t>,</w:t>
      </w:r>
      <w:r>
        <w:t xml:space="preserve"> jak v posledních letech v České republice </w:t>
      </w:r>
      <w:r w:rsidR="005D57C0">
        <w:t xml:space="preserve">rostl </w:t>
      </w:r>
      <w:r>
        <w:t>počet zaměstnanců, rost</w:t>
      </w:r>
      <w:r w:rsidR="005D57C0">
        <w:t>l</w:t>
      </w:r>
      <w:r>
        <w:t xml:space="preserve"> od roku 201</w:t>
      </w:r>
      <w:r w:rsidR="005D57C0">
        <w:t>4</w:t>
      </w:r>
      <w:r>
        <w:t xml:space="preserve"> </w:t>
      </w:r>
      <w:r w:rsidR="004F7F82">
        <w:t xml:space="preserve">kontinuálně </w:t>
      </w:r>
      <w:r>
        <w:t>i</w:t>
      </w:r>
      <w:r w:rsidR="0080345D">
        <w:t> </w:t>
      </w:r>
      <w:r>
        <w:t xml:space="preserve">průměrný počet </w:t>
      </w:r>
      <w:proofErr w:type="spellStart"/>
      <w:r>
        <w:t>nemocensky</w:t>
      </w:r>
      <w:proofErr w:type="spellEnd"/>
      <w:r>
        <w:t xml:space="preserve"> pojištěných. </w:t>
      </w:r>
      <w:r w:rsidR="009E5E57">
        <w:t>D</w:t>
      </w:r>
      <w:r w:rsidR="005D57C0">
        <w:t>o roku 201</w:t>
      </w:r>
      <w:r w:rsidR="00561BFE">
        <w:t>9</w:t>
      </w:r>
      <w:r>
        <w:t xml:space="preserve"> </w:t>
      </w:r>
      <w:r w:rsidR="004F7F82">
        <w:t>se</w:t>
      </w:r>
      <w:r>
        <w:t xml:space="preserve"> tento ukazatel </w:t>
      </w:r>
      <w:r w:rsidR="004F7F82">
        <w:t xml:space="preserve">zvýšil </w:t>
      </w:r>
      <w:r>
        <w:t xml:space="preserve">o </w:t>
      </w:r>
      <w:r w:rsidR="006D09A9">
        <w:t>6</w:t>
      </w:r>
      <w:r w:rsidR="005D57C0">
        <w:t>,</w:t>
      </w:r>
      <w:r w:rsidR="0026045A">
        <w:t xml:space="preserve">0 </w:t>
      </w:r>
      <w:r>
        <w:t>% (</w:t>
      </w:r>
      <w:r w:rsidR="006D09A9">
        <w:t>2</w:t>
      </w:r>
      <w:r w:rsidR="005D57C0">
        <w:t>70</w:t>
      </w:r>
      <w:r w:rsidR="0080345D">
        <w:t> </w:t>
      </w:r>
      <w:r>
        <w:t>tis</w:t>
      </w:r>
      <w:r w:rsidR="009E5E57">
        <w:t>.</w:t>
      </w:r>
      <w:r>
        <w:t>) na</w:t>
      </w:r>
      <w:r w:rsidR="00F547BE">
        <w:t> </w:t>
      </w:r>
      <w:r w:rsidR="009E5E57">
        <w:t xml:space="preserve">výše zmíněnou hodnotu </w:t>
      </w:r>
      <w:r w:rsidR="006D09A9">
        <w:t>4 733</w:t>
      </w:r>
      <w:r>
        <w:t xml:space="preserve"> tis.</w:t>
      </w:r>
      <w:r w:rsidR="005D57C0">
        <w:t xml:space="preserve"> </w:t>
      </w:r>
      <w:proofErr w:type="spellStart"/>
      <w:r w:rsidR="009E5E57">
        <w:t>nemocensky</w:t>
      </w:r>
      <w:proofErr w:type="spellEnd"/>
      <w:r w:rsidR="009E5E57">
        <w:t xml:space="preserve"> pojištěných osob. </w:t>
      </w:r>
      <w:r w:rsidR="004F7F82">
        <w:t>Na tomto nárůstu se podílely především ženy</w:t>
      </w:r>
      <w:r w:rsidR="009E5E57">
        <w:t xml:space="preserve">. Za pět let </w:t>
      </w:r>
      <w:r w:rsidR="004F7F82">
        <w:t xml:space="preserve">vzrostl </w:t>
      </w:r>
      <w:r w:rsidR="004F7F82" w:rsidRPr="009E5E57">
        <w:rPr>
          <w:b/>
          <w:bCs/>
        </w:rPr>
        <w:t xml:space="preserve">počet </w:t>
      </w:r>
      <w:proofErr w:type="spellStart"/>
      <w:r w:rsidR="004F7F82" w:rsidRPr="009E5E57">
        <w:rPr>
          <w:b/>
          <w:bCs/>
        </w:rPr>
        <w:t>nemocensky</w:t>
      </w:r>
      <w:proofErr w:type="spellEnd"/>
      <w:r w:rsidR="004F7F82" w:rsidRPr="009E5E57">
        <w:rPr>
          <w:b/>
          <w:bCs/>
        </w:rPr>
        <w:t xml:space="preserve"> pojištěných žen</w:t>
      </w:r>
      <w:r w:rsidR="004F7F82">
        <w:t xml:space="preserve"> o </w:t>
      </w:r>
      <w:r w:rsidR="009E5E57">
        <w:t>7,2 % (</w:t>
      </w:r>
      <w:r w:rsidR="004F7F82">
        <w:t>15</w:t>
      </w:r>
      <w:r w:rsidR="00561BFE">
        <w:t>7</w:t>
      </w:r>
      <w:r w:rsidR="004F7F82">
        <w:t xml:space="preserve"> tis.</w:t>
      </w:r>
      <w:r w:rsidR="009E5E57">
        <w:t>).</w:t>
      </w:r>
      <w:r w:rsidR="00561BFE">
        <w:t xml:space="preserve"> Ve srovnání se situací před 10 lety, tj.</w:t>
      </w:r>
      <w:r w:rsidR="005311E0">
        <w:t> </w:t>
      </w:r>
      <w:r w:rsidR="00561BFE">
        <w:t>v roce 2009, je pojištěných žen dokonce o </w:t>
      </w:r>
      <w:r w:rsidR="009E5E57">
        <w:t>cca šestinu (</w:t>
      </w:r>
      <w:r w:rsidR="00561BFE">
        <w:t>330</w:t>
      </w:r>
      <w:r w:rsidR="00812420">
        <w:t> </w:t>
      </w:r>
      <w:r w:rsidR="00561BFE">
        <w:t>tis</w:t>
      </w:r>
      <w:r w:rsidR="009E5E57">
        <w:t>.)</w:t>
      </w:r>
      <w:r w:rsidR="00561BFE">
        <w:t xml:space="preserve"> více.</w:t>
      </w:r>
    </w:p>
    <w:p w14:paraId="525A7968" w14:textId="6358159E" w:rsidR="00287970" w:rsidRDefault="00D071D7" w:rsidP="00EA4997">
      <w:pPr>
        <w:spacing w:after="120"/>
        <w:jc w:val="both"/>
      </w:pPr>
      <w:r>
        <w:t>Z </w:t>
      </w:r>
      <w:r w:rsidRPr="006D09A9">
        <w:rPr>
          <w:b/>
        </w:rPr>
        <w:t>regionálního pohledu</w:t>
      </w:r>
      <w:r>
        <w:t xml:space="preserve"> je nejvyšší </w:t>
      </w:r>
      <w:r w:rsidR="00475D16">
        <w:t xml:space="preserve">průměrný </w:t>
      </w:r>
      <w:r>
        <w:t xml:space="preserve">počet </w:t>
      </w:r>
      <w:proofErr w:type="spellStart"/>
      <w:r>
        <w:t>nemocensky</w:t>
      </w:r>
      <w:proofErr w:type="spellEnd"/>
      <w:r>
        <w:t xml:space="preserve"> pojištěných v hlavním městě</w:t>
      </w:r>
      <w:r w:rsidR="00475D16">
        <w:t xml:space="preserve"> Praze</w:t>
      </w:r>
      <w:r>
        <w:t>,</w:t>
      </w:r>
      <w:r w:rsidR="00475D16">
        <w:t xml:space="preserve"> a to</w:t>
      </w:r>
      <w:r>
        <w:t xml:space="preserve"> 1 26</w:t>
      </w:r>
      <w:r w:rsidR="005D57C0">
        <w:t>2</w:t>
      </w:r>
      <w:r>
        <w:t xml:space="preserve"> tis</w:t>
      </w:r>
      <w:r w:rsidR="009E5E57">
        <w:t xml:space="preserve">. </w:t>
      </w:r>
      <w:r w:rsidR="00475D16">
        <w:t>(26,</w:t>
      </w:r>
      <w:r w:rsidR="005D57C0">
        <w:t>7</w:t>
      </w:r>
      <w:r w:rsidR="00475D16">
        <w:t xml:space="preserve"> % republikové hodnoty)</w:t>
      </w:r>
      <w:r>
        <w:t xml:space="preserve">. </w:t>
      </w:r>
      <w:r w:rsidR="00475D16">
        <w:t>Zásadní roli zde sehrává skutečnost, že data v krajském třídění jsou zpracována podle sídla zaměstnavatele, resp. jeho mzdové účtárny, a není výjimkou, aby firma se sídlem v Praze působila v jiných regionech či dokonce celorepublikově. Druhé a třetí místo obsadily Jihomoravský kraj s 50</w:t>
      </w:r>
      <w:r w:rsidR="005D57C0">
        <w:t>7</w:t>
      </w:r>
      <w:r w:rsidR="00475D16">
        <w:t xml:space="preserve"> tis. pojištěnců a Moravskoslezský kraj s 47</w:t>
      </w:r>
      <w:r w:rsidR="005D57C0">
        <w:t>6</w:t>
      </w:r>
      <w:r w:rsidR="00475D16">
        <w:t xml:space="preserve"> tis</w:t>
      </w:r>
      <w:r w:rsidR="009E5E57">
        <w:t>.</w:t>
      </w:r>
      <w:r w:rsidR="00475D16">
        <w:t xml:space="preserve"> pojištěnců</w:t>
      </w:r>
      <w:r w:rsidR="009E5E57">
        <w:t xml:space="preserve">. </w:t>
      </w:r>
      <w:r w:rsidR="00144900">
        <w:t xml:space="preserve">Každý z těchto krajů se na celkovém počtu </w:t>
      </w:r>
      <w:proofErr w:type="spellStart"/>
      <w:r w:rsidR="00144900">
        <w:t>nemocensky</w:t>
      </w:r>
      <w:proofErr w:type="spellEnd"/>
      <w:r w:rsidR="00144900">
        <w:t xml:space="preserve"> pojištěných v Česku podílí přibližně z jedné desetiny. </w:t>
      </w:r>
      <w:r w:rsidR="009A38E3">
        <w:t>Středočeský kraj, jakožto nejlidnatější kraj ČR, se umístil až na čtvrté příčce s 4</w:t>
      </w:r>
      <w:r w:rsidR="005D57C0">
        <w:t>52</w:t>
      </w:r>
      <w:r w:rsidR="009A38E3">
        <w:t xml:space="preserve"> tis. pojištěnců (9,</w:t>
      </w:r>
      <w:r w:rsidR="005D57C0">
        <w:t>6</w:t>
      </w:r>
      <w:r w:rsidR="00F547BE">
        <w:t> </w:t>
      </w:r>
      <w:r w:rsidR="009A38E3">
        <w:t>%). Jedním z faktorů, který toto ovlivňuje, je bezesporu dojíždění Středočechů za zaměstnáním do</w:t>
      </w:r>
      <w:r w:rsidR="00F547BE">
        <w:t> </w:t>
      </w:r>
      <w:r w:rsidR="009A38E3">
        <w:t>Prahy.</w:t>
      </w:r>
    </w:p>
    <w:p w14:paraId="200F127A" w14:textId="0BFF30CA" w:rsidR="00EA4997" w:rsidRDefault="0075508B" w:rsidP="00EA4997">
      <w:pPr>
        <w:spacing w:after="120"/>
        <w:jc w:val="both"/>
      </w:pPr>
      <w:r>
        <w:t xml:space="preserve">Z hlediska </w:t>
      </w:r>
      <w:r w:rsidRPr="0080345D">
        <w:rPr>
          <w:b/>
        </w:rPr>
        <w:t>velikosti ekonomických subjektů</w:t>
      </w:r>
      <w:r>
        <w:t>, t</w:t>
      </w:r>
      <w:r w:rsidR="00D23A2A">
        <w:t xml:space="preserve">řetina </w:t>
      </w:r>
      <w:proofErr w:type="spellStart"/>
      <w:r w:rsidR="00D23A2A">
        <w:t>nemocensky</w:t>
      </w:r>
      <w:proofErr w:type="spellEnd"/>
      <w:r w:rsidR="00D23A2A">
        <w:t xml:space="preserve"> </w:t>
      </w:r>
      <w:r w:rsidR="0030013F">
        <w:t xml:space="preserve">pojištěných osob </w:t>
      </w:r>
      <w:r w:rsidR="00BF1975">
        <w:t xml:space="preserve">(1 </w:t>
      </w:r>
      <w:r w:rsidR="0026045A">
        <w:t>547</w:t>
      </w:r>
      <w:r w:rsidR="00BF1975">
        <w:t>,</w:t>
      </w:r>
      <w:r w:rsidR="00741ABE">
        <w:t>5</w:t>
      </w:r>
      <w:r w:rsidR="00BF1975">
        <w:t xml:space="preserve"> tis.) </w:t>
      </w:r>
      <w:r w:rsidR="00D23A2A">
        <w:t>pracuje ve velkých firmách s </w:t>
      </w:r>
      <w:r w:rsidR="00C30020">
        <w:t xml:space="preserve">500 a více </w:t>
      </w:r>
      <w:r w:rsidR="00D23A2A">
        <w:t xml:space="preserve">zaměstnanci, </w:t>
      </w:r>
      <w:r w:rsidR="00EA4997">
        <w:t xml:space="preserve">obdobný podíl připadá i na subjekty do 50 zaměstnanců, kde v roce 2019 pracovalo 1,5 mil. </w:t>
      </w:r>
      <w:proofErr w:type="spellStart"/>
      <w:r w:rsidR="00EA4997">
        <w:t>nemocensky</w:t>
      </w:r>
      <w:proofErr w:type="spellEnd"/>
      <w:r w:rsidR="00EA4997">
        <w:t xml:space="preserve"> pojištěných osob. Nejnižší podíl mezi </w:t>
      </w:r>
      <w:proofErr w:type="spellStart"/>
      <w:r w:rsidR="00EA4997">
        <w:t>nemocensky</w:t>
      </w:r>
      <w:proofErr w:type="spellEnd"/>
      <w:r w:rsidR="00EA4997">
        <w:t xml:space="preserve"> pojištěnými osobami představují OSVČ, které jsou pojištěny dobrovolně. V roce 2019 na ně připadla jen 2 % z celkového počtu </w:t>
      </w:r>
      <w:proofErr w:type="spellStart"/>
      <w:r w:rsidR="00EA4997">
        <w:t>nemocensky</w:t>
      </w:r>
      <w:proofErr w:type="spellEnd"/>
      <w:r w:rsidR="00EA4997">
        <w:t xml:space="preserve"> pojištěných osob v Česku. Před deseti lety byl jejich podíl dvojnásobný. Za posledních deset let vzrostl počet </w:t>
      </w:r>
      <w:proofErr w:type="spellStart"/>
      <w:r w:rsidR="00EA4997">
        <w:t>nemocensky</w:t>
      </w:r>
      <w:proofErr w:type="spellEnd"/>
      <w:r w:rsidR="00EA4997">
        <w:t xml:space="preserve"> pojištěných v subjektech s 250 a více zaměstnanci o více než 400 tis. osob.</w:t>
      </w:r>
    </w:p>
    <w:p w14:paraId="497EA9A4" w14:textId="5B0CC2A3" w:rsidR="00EA4997" w:rsidRDefault="008D4AF8" w:rsidP="006624D2">
      <w:pPr>
        <w:spacing w:after="60" w:line="240" w:lineRule="auto"/>
        <w:jc w:val="both"/>
        <w:rPr>
          <w:sz w:val="1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4475CCE8" wp14:editId="7794CEFB">
            <wp:simplePos x="0" y="0"/>
            <wp:positionH relativeFrom="column">
              <wp:posOffset>3457575</wp:posOffset>
            </wp:positionH>
            <wp:positionV relativeFrom="paragraph">
              <wp:posOffset>365760</wp:posOffset>
            </wp:positionV>
            <wp:extent cx="2743200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50" y="21501"/>
                <wp:lineTo x="21450" y="0"/>
                <wp:lineTo x="0" y="0"/>
              </wp:wrapPolygon>
            </wp:wrapTight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D75D1DD-BC5B-4010-8AFE-152B34137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69C27B4" wp14:editId="4CE917E8">
            <wp:simplePos x="0" y="0"/>
            <wp:positionH relativeFrom="column">
              <wp:posOffset>133350</wp:posOffset>
            </wp:positionH>
            <wp:positionV relativeFrom="paragraph">
              <wp:posOffset>358140</wp:posOffset>
            </wp:positionV>
            <wp:extent cx="3324225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14" y="21501"/>
                <wp:lineTo x="21414" y="0"/>
                <wp:lineTo x="0" y="0"/>
              </wp:wrapPolygon>
            </wp:wrapTight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AD75D1DD-BC5B-4010-8AFE-152B34137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997" w:rsidRPr="00910FDC">
        <w:rPr>
          <w:b/>
          <w:iCs/>
        </w:rPr>
        <w:t>Graf 1.</w:t>
      </w:r>
      <w:r w:rsidR="00EA4997">
        <w:rPr>
          <w:b/>
          <w:iCs/>
        </w:rPr>
        <w:t>1</w:t>
      </w:r>
      <w:r w:rsidR="00EA4997" w:rsidRPr="00910FDC">
        <w:rPr>
          <w:b/>
          <w:iCs/>
        </w:rPr>
        <w:t xml:space="preserve">: </w:t>
      </w:r>
      <w:r>
        <w:rPr>
          <w:b/>
          <w:iCs/>
        </w:rPr>
        <w:t xml:space="preserve">Průměrný počet </w:t>
      </w:r>
      <w:proofErr w:type="spellStart"/>
      <w:r>
        <w:rPr>
          <w:b/>
          <w:iCs/>
        </w:rPr>
        <w:t>nemocensky</w:t>
      </w:r>
      <w:proofErr w:type="spellEnd"/>
      <w:r>
        <w:rPr>
          <w:b/>
          <w:iCs/>
        </w:rPr>
        <w:t xml:space="preserve"> pojištěných osob</w:t>
      </w:r>
      <w:r w:rsidR="00EA4997" w:rsidRPr="00910FDC">
        <w:rPr>
          <w:b/>
          <w:iCs/>
        </w:rPr>
        <w:t xml:space="preserve"> podle velikosti subjektu, 2009, 2014, 2019 (v</w:t>
      </w:r>
      <w:r>
        <w:rPr>
          <w:b/>
          <w:iCs/>
        </w:rPr>
        <w:t> %</w:t>
      </w:r>
      <w:r w:rsidR="00EA4997" w:rsidRPr="00910FDC">
        <w:rPr>
          <w:b/>
          <w:iCs/>
        </w:rPr>
        <w:t xml:space="preserve"> a v</w:t>
      </w:r>
      <w:r>
        <w:rPr>
          <w:b/>
          <w:iCs/>
        </w:rPr>
        <w:t> tis.</w:t>
      </w:r>
      <w:r w:rsidR="00EA4997" w:rsidRPr="00910FDC">
        <w:rPr>
          <w:b/>
          <w:iCs/>
        </w:rPr>
        <w:t>)</w:t>
      </w:r>
    </w:p>
    <w:p w14:paraId="1B3EE321" w14:textId="52DDADC1" w:rsidR="00EA4997" w:rsidRPr="00CF263C" w:rsidRDefault="00EA4997" w:rsidP="006624D2">
      <w:pPr>
        <w:spacing w:after="120"/>
      </w:pPr>
      <w:r w:rsidRPr="00BC3FF5">
        <w:rPr>
          <w:sz w:val="18"/>
        </w:rPr>
        <w:t>Zdroj: ČSÚ</w:t>
      </w:r>
    </w:p>
    <w:p w14:paraId="1F02D673" w14:textId="28F4D9E8" w:rsidR="00FE54D3" w:rsidRDefault="00FE54D3" w:rsidP="001A58D9">
      <w:pPr>
        <w:spacing w:after="120"/>
        <w:jc w:val="both"/>
      </w:pPr>
      <w:r w:rsidRPr="007A3D44">
        <w:t xml:space="preserve">Nejvíce zastoupenými </w:t>
      </w:r>
      <w:r w:rsidRPr="00766174">
        <w:rPr>
          <w:b/>
        </w:rPr>
        <w:t>odvětvími</w:t>
      </w:r>
      <w:r>
        <w:t>,</w:t>
      </w:r>
      <w:r w:rsidRPr="007A3D44">
        <w:t xml:space="preserve"> co do počtu </w:t>
      </w:r>
      <w:proofErr w:type="spellStart"/>
      <w:r w:rsidRPr="007A3D44">
        <w:t>nemocensky</w:t>
      </w:r>
      <w:proofErr w:type="spellEnd"/>
      <w:r w:rsidRPr="007A3D44">
        <w:t xml:space="preserve"> pojištěných</w:t>
      </w:r>
      <w:r>
        <w:t>,</w:t>
      </w:r>
      <w:r w:rsidRPr="007A3D44">
        <w:t xml:space="preserve"> jsou </w:t>
      </w:r>
      <w:r w:rsidR="00EA4997">
        <w:t xml:space="preserve">sekce </w:t>
      </w:r>
      <w:r w:rsidRPr="00EA4997">
        <w:rPr>
          <w:b/>
          <w:bCs/>
        </w:rPr>
        <w:t>Zpracovatelský průmysl</w:t>
      </w:r>
      <w:r w:rsidR="00EA4997">
        <w:t>)</w:t>
      </w:r>
      <w:r w:rsidRPr="007A3D44">
        <w:t xml:space="preserve"> a</w:t>
      </w:r>
      <w:r>
        <w:t> </w:t>
      </w:r>
      <w:r w:rsidRPr="00144900">
        <w:rPr>
          <w:b/>
        </w:rPr>
        <w:t>Velkoobchod a maloobchod</w:t>
      </w:r>
      <w:r w:rsidR="00144900" w:rsidRPr="00144900">
        <w:rPr>
          <w:b/>
        </w:rPr>
        <w:t>, opravy a údržba motorových vozidel</w:t>
      </w:r>
      <w:r>
        <w:t>, což odráží strukturu české ekonomiky</w:t>
      </w:r>
      <w:r w:rsidRPr="007A3D44">
        <w:t xml:space="preserve">. Tato dvě odvětví dohromady zaměstnávají </w:t>
      </w:r>
      <w:r>
        <w:t xml:space="preserve">téměř </w:t>
      </w:r>
      <w:r w:rsidRPr="007A3D44">
        <w:t xml:space="preserve">40 % všech </w:t>
      </w:r>
      <w:proofErr w:type="spellStart"/>
      <w:r w:rsidRPr="007A3D44">
        <w:t>nemocensky</w:t>
      </w:r>
      <w:proofErr w:type="spellEnd"/>
      <w:r w:rsidRPr="007A3D44">
        <w:t xml:space="preserve"> pojištěných osob</w:t>
      </w:r>
      <w:r w:rsidR="00EA4997">
        <w:t>, přičemž na podniky s převažující ekonomickou činností ve zpracovatelském průmyslu připadá 26 %</w:t>
      </w:r>
      <w:r>
        <w:t>.</w:t>
      </w:r>
      <w:r w:rsidR="001A58D9">
        <w:t xml:space="preserve"> V rámci zpracovatelského průmyslu působilo nejvíce </w:t>
      </w:r>
      <w:proofErr w:type="spellStart"/>
      <w:r w:rsidR="001A58D9">
        <w:t>nemocensky</w:t>
      </w:r>
      <w:proofErr w:type="spellEnd"/>
      <w:r w:rsidR="001A58D9">
        <w:t xml:space="preserve"> pojištěných osob v automobilovém průmyslu </w:t>
      </w:r>
      <w:r w:rsidR="00144900">
        <w:br/>
      </w:r>
      <w:r w:rsidR="001A58D9">
        <w:t>(CZ-NACE oddíl 29), kde bylo v roce 2019 zaměstnáno 15,</w:t>
      </w:r>
      <w:r w:rsidR="005A232E">
        <w:t>3</w:t>
      </w:r>
      <w:r w:rsidR="001A58D9">
        <w:t xml:space="preserve"> % ze všech </w:t>
      </w:r>
      <w:proofErr w:type="spellStart"/>
      <w:r w:rsidR="001A58D9">
        <w:t>nemocensky</w:t>
      </w:r>
      <w:proofErr w:type="spellEnd"/>
      <w:r w:rsidR="001A58D9">
        <w:t xml:space="preserve"> pojištěných osob v této odvětvové sekci. S menším odstupem následovaly kovozpracující (oddíl 25) a strojírenský průmysl (oddíl 28), na které připadlo 13,</w:t>
      </w:r>
      <w:r w:rsidR="005A232E">
        <w:t>5</w:t>
      </w:r>
      <w:r w:rsidR="001A58D9">
        <w:t>, resp. 10,</w:t>
      </w:r>
      <w:r w:rsidR="005A232E">
        <w:t>4</w:t>
      </w:r>
      <w:r w:rsidR="001A58D9">
        <w:t xml:space="preserve"> % ze všech </w:t>
      </w:r>
      <w:proofErr w:type="spellStart"/>
      <w:r w:rsidR="001A58D9">
        <w:t>nemocensky</w:t>
      </w:r>
      <w:proofErr w:type="spellEnd"/>
      <w:r w:rsidR="001A58D9">
        <w:t xml:space="preserve"> pojištěných osob ve zpracovatelském průmyslu.</w:t>
      </w:r>
    </w:p>
    <w:p w14:paraId="1F994FA4" w14:textId="652C5376" w:rsidR="001A58D9" w:rsidRDefault="001A58D9" w:rsidP="008D4AF8">
      <w:pPr>
        <w:spacing w:after="120"/>
        <w:jc w:val="both"/>
      </w:pPr>
      <w:r>
        <w:lastRenderedPageBreak/>
        <w:t>V odvětvových sekcích Veřejná správa, Vzdělávání a Zdravotní a sociální péče byl</w:t>
      </w:r>
      <w:r w:rsidR="005071B3">
        <w:t>a</w:t>
      </w:r>
      <w:r>
        <w:t xml:space="preserve"> v roce 2019 dohromady zaměst</w:t>
      </w:r>
      <w:r w:rsidR="008D4AF8">
        <w:t>n</w:t>
      </w:r>
      <w:r>
        <w:t xml:space="preserve">ána více než pětina (22 %) ze všech </w:t>
      </w:r>
      <w:proofErr w:type="spellStart"/>
      <w:r>
        <w:t>nemocensky</w:t>
      </w:r>
      <w:proofErr w:type="spellEnd"/>
      <w:r>
        <w:t xml:space="preserve"> pojištěných</w:t>
      </w:r>
      <w:r w:rsidR="008D4AF8">
        <w:rPr>
          <w:rStyle w:val="Znakapoznpodarou"/>
        </w:rPr>
        <w:footnoteReference w:id="11"/>
      </w:r>
      <w:r w:rsidR="008D4AF8">
        <w:t xml:space="preserve">. Jde o odvětvové sekce, kde v roce 2019 na 100 </w:t>
      </w:r>
      <w:proofErr w:type="spellStart"/>
      <w:r w:rsidR="008D4AF8">
        <w:t>nemocensky</w:t>
      </w:r>
      <w:proofErr w:type="spellEnd"/>
      <w:r w:rsidR="008D4AF8">
        <w:t xml:space="preserve"> pojištěných připadalo 76 žen.</w:t>
      </w:r>
      <w:r>
        <w:t xml:space="preserve"> </w:t>
      </w:r>
    </w:p>
    <w:p w14:paraId="691108D6" w14:textId="266665A4" w:rsidR="005F0113" w:rsidRDefault="005F0113" w:rsidP="006624D2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6D26BD">
        <w:rPr>
          <w:b/>
          <w:i w:val="0"/>
          <w:color w:val="auto"/>
          <w:sz w:val="20"/>
        </w:rPr>
        <w:t xml:space="preserve">Graf </w:t>
      </w:r>
      <w:r w:rsidR="00812420">
        <w:rPr>
          <w:b/>
          <w:i w:val="0"/>
          <w:color w:val="auto"/>
          <w:sz w:val="20"/>
        </w:rPr>
        <w:t>1</w:t>
      </w:r>
      <w:r w:rsidRPr="006D26BD">
        <w:rPr>
          <w:b/>
          <w:i w:val="0"/>
          <w:color w:val="auto"/>
          <w:sz w:val="20"/>
        </w:rPr>
        <w:t>.</w:t>
      </w:r>
      <w:r w:rsidR="008D4AF8">
        <w:rPr>
          <w:b/>
          <w:i w:val="0"/>
          <w:color w:val="auto"/>
          <w:sz w:val="20"/>
        </w:rPr>
        <w:t>2</w:t>
      </w:r>
      <w:r w:rsidRPr="006D26BD">
        <w:rPr>
          <w:b/>
          <w:i w:val="0"/>
          <w:color w:val="auto"/>
          <w:sz w:val="20"/>
        </w:rPr>
        <w:t xml:space="preserve">: </w:t>
      </w:r>
      <w:r w:rsidR="008D4AF8">
        <w:rPr>
          <w:b/>
          <w:i w:val="0"/>
          <w:color w:val="auto"/>
          <w:sz w:val="20"/>
        </w:rPr>
        <w:t xml:space="preserve">Průměrný počet </w:t>
      </w:r>
      <w:proofErr w:type="spellStart"/>
      <w:r w:rsidR="008D4AF8">
        <w:rPr>
          <w:b/>
          <w:i w:val="0"/>
          <w:color w:val="auto"/>
          <w:sz w:val="20"/>
        </w:rPr>
        <w:t>nemocensky</w:t>
      </w:r>
      <w:proofErr w:type="spellEnd"/>
      <w:r w:rsidR="008D4AF8">
        <w:rPr>
          <w:b/>
          <w:i w:val="0"/>
          <w:color w:val="auto"/>
          <w:sz w:val="20"/>
        </w:rPr>
        <w:t xml:space="preserve"> pojištěných osob</w:t>
      </w:r>
      <w:r w:rsidRPr="005F0113">
        <w:rPr>
          <w:b/>
          <w:i w:val="0"/>
          <w:color w:val="auto"/>
          <w:sz w:val="20"/>
        </w:rPr>
        <w:t xml:space="preserve"> ve vybraných </w:t>
      </w:r>
      <w:r w:rsidR="001E197F">
        <w:rPr>
          <w:b/>
          <w:i w:val="0"/>
          <w:color w:val="auto"/>
          <w:sz w:val="20"/>
        </w:rPr>
        <w:t>odvětvích</w:t>
      </w:r>
      <w:r w:rsidR="008D4AF8">
        <w:rPr>
          <w:b/>
          <w:i w:val="0"/>
          <w:color w:val="auto"/>
          <w:sz w:val="20"/>
        </w:rPr>
        <w:t xml:space="preserve"> </w:t>
      </w:r>
      <w:r w:rsidR="00821D69">
        <w:rPr>
          <w:b/>
          <w:i w:val="0"/>
          <w:color w:val="auto"/>
          <w:sz w:val="20"/>
        </w:rPr>
        <w:t>(sekc</w:t>
      </w:r>
      <w:r w:rsidR="008D4AF8">
        <w:rPr>
          <w:b/>
          <w:i w:val="0"/>
          <w:color w:val="auto"/>
          <w:sz w:val="20"/>
        </w:rPr>
        <w:t>e</w:t>
      </w:r>
      <w:r w:rsidR="00D107CC">
        <w:rPr>
          <w:b/>
          <w:i w:val="0"/>
          <w:color w:val="auto"/>
          <w:sz w:val="20"/>
        </w:rPr>
        <w:t xml:space="preserve"> </w:t>
      </w:r>
      <w:r w:rsidR="00821D69">
        <w:rPr>
          <w:b/>
          <w:i w:val="0"/>
          <w:color w:val="auto"/>
          <w:sz w:val="20"/>
        </w:rPr>
        <w:t>CZ-</w:t>
      </w:r>
      <w:r w:rsidR="001E197F">
        <w:rPr>
          <w:b/>
          <w:i w:val="0"/>
          <w:color w:val="auto"/>
          <w:sz w:val="20"/>
        </w:rPr>
        <w:t>NACE)</w:t>
      </w:r>
      <w:r w:rsidR="00E90DD3">
        <w:rPr>
          <w:b/>
          <w:i w:val="0"/>
          <w:color w:val="auto"/>
          <w:sz w:val="20"/>
        </w:rPr>
        <w:t>,</w:t>
      </w:r>
      <w:r w:rsidRPr="005F0113">
        <w:rPr>
          <w:b/>
          <w:i w:val="0"/>
          <w:color w:val="auto"/>
          <w:sz w:val="20"/>
        </w:rPr>
        <w:t xml:space="preserve"> </w:t>
      </w:r>
      <w:r w:rsidR="008D4AF8">
        <w:rPr>
          <w:b/>
          <w:i w:val="0"/>
          <w:color w:val="auto"/>
          <w:sz w:val="20"/>
        </w:rPr>
        <w:t>2</w:t>
      </w:r>
      <w:r w:rsidRPr="005F0113">
        <w:rPr>
          <w:b/>
          <w:i w:val="0"/>
          <w:color w:val="auto"/>
          <w:sz w:val="20"/>
        </w:rPr>
        <w:t>009 a 2019 (v tis.)</w:t>
      </w:r>
    </w:p>
    <w:p w14:paraId="4A64552D" w14:textId="28F7CB0F" w:rsidR="001E197F" w:rsidRPr="00CF263C" w:rsidRDefault="00821D69" w:rsidP="009636BA">
      <w:pPr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CA3E45" wp14:editId="2E1030F3">
                <wp:simplePos x="0" y="0"/>
                <wp:positionH relativeFrom="column">
                  <wp:posOffset>5772150</wp:posOffset>
                </wp:positionH>
                <wp:positionV relativeFrom="paragraph">
                  <wp:posOffset>161595</wp:posOffset>
                </wp:positionV>
                <wp:extent cx="485775" cy="289560"/>
                <wp:effectExtent l="0" t="0" r="0" b="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4A72B" w14:textId="31DC5213" w:rsidR="00175193" w:rsidRPr="00C70335" w:rsidRDefault="00175193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C7033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3E45" id="Textové pole 54" o:spid="_x0000_s1033" type="#_x0000_t202" style="position:absolute;margin-left:454.5pt;margin-top:12.7pt;width:38.25pt;height:22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" filled="f" stroked="f" strokeweight=".5pt">
                <v:textbox>
                  <w:txbxContent>
                    <w:p w14:paraId="66A4A72B" w14:textId="31DC5213" w:rsidR="00175193" w:rsidRPr="00C70335" w:rsidRDefault="00175193">
                      <w:pPr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C70335">
                        <w:rPr>
                          <w:b/>
                          <w:color w:val="FFFFFF" w:themeColor="background1"/>
                          <w:sz w:val="32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1E197F">
        <w:rPr>
          <w:noProof/>
        </w:rPr>
        <w:drawing>
          <wp:inline distT="0" distB="0" distL="0" distR="0" wp14:anchorId="1B6325E4" wp14:editId="08F76689">
            <wp:extent cx="6309360" cy="4373880"/>
            <wp:effectExtent l="0" t="0" r="15240" b="7620"/>
            <wp:docPr id="32" name="Graf 32">
              <a:extLst xmlns:a="http://schemas.openxmlformats.org/drawingml/2006/main">
                <a:ext uri="{FF2B5EF4-FFF2-40B4-BE49-F238E27FC236}">
                  <a16:creationId xmlns:a16="http://schemas.microsoft.com/office/drawing/2014/main" id="{973DECB1-B98E-495D-818B-6E436C3D1E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1E197F" w:rsidRPr="00821D69">
        <w:rPr>
          <w:sz w:val="18"/>
        </w:rPr>
        <w:t>Zdroj: ČSÚ</w:t>
      </w:r>
    </w:p>
    <w:p w14:paraId="6848BFBF" w14:textId="35633BD2" w:rsidR="002E5FCA" w:rsidRDefault="00974E58" w:rsidP="002E5FCA">
      <w:pPr>
        <w:spacing w:after="120"/>
        <w:jc w:val="both"/>
      </w:pPr>
      <w:r>
        <w:t xml:space="preserve">Mezi roky 2009 a 2019 došlo k nárůstu počtu </w:t>
      </w:r>
      <w:proofErr w:type="spellStart"/>
      <w:r>
        <w:t>nemocensky</w:t>
      </w:r>
      <w:proofErr w:type="spellEnd"/>
      <w:r>
        <w:t xml:space="preserve"> pojištěných téměř o 0,5 mil. Nejvíce pojištěnců</w:t>
      </w:r>
      <w:r w:rsidR="008D4AF8">
        <w:t xml:space="preserve">, téměř 100 tisíc, </w:t>
      </w:r>
      <w:r>
        <w:t>přibylo ve Zpracovatelském průmyslu</w:t>
      </w:r>
      <w:r w:rsidR="008D4AF8">
        <w:t>.</w:t>
      </w:r>
      <w:r>
        <w:t xml:space="preserve"> </w:t>
      </w:r>
      <w:r w:rsidR="008D4AF8">
        <w:t xml:space="preserve">Odvětvovou sekcí s druhým nejvyšším absolutním </w:t>
      </w:r>
      <w:r w:rsidR="00144900">
        <w:t>přírůstkem</w:t>
      </w:r>
      <w:r w:rsidR="008D4AF8">
        <w:t xml:space="preserve"> byly </w:t>
      </w:r>
      <w:r w:rsidRPr="002E5FCA">
        <w:rPr>
          <w:b/>
          <w:bCs/>
        </w:rPr>
        <w:t>Administrativní a podpůrné činnosti</w:t>
      </w:r>
      <w:r w:rsidR="008D4AF8">
        <w:t xml:space="preserve">. Zde vzrostl počet </w:t>
      </w:r>
      <w:proofErr w:type="spellStart"/>
      <w:r w:rsidR="008D4AF8">
        <w:t>nemocensky</w:t>
      </w:r>
      <w:proofErr w:type="spellEnd"/>
      <w:r w:rsidR="008D4AF8">
        <w:t xml:space="preserve"> pojištěných o </w:t>
      </w:r>
      <w:r>
        <w:t>85 tis.</w:t>
      </w:r>
      <w:r w:rsidR="008D4AF8">
        <w:t>, tj. téměř o polovinu. V tomto případě je však potřeba upozornit na skutečnost, že v této sekci jsou zařaz</w:t>
      </w:r>
      <w:r w:rsidR="002E5FCA">
        <w:t>e</w:t>
      </w:r>
      <w:r w:rsidR="008D4AF8">
        <w:t>ny i</w:t>
      </w:r>
      <w:r w:rsidR="00144900">
        <w:t> </w:t>
      </w:r>
      <w:r w:rsidR="008D4AF8">
        <w:t xml:space="preserve">subjekty, které poskytují tzv. </w:t>
      </w:r>
      <w:r w:rsidR="008D4AF8" w:rsidRPr="002E5FCA">
        <w:rPr>
          <w:b/>
          <w:bCs/>
        </w:rPr>
        <w:t>agenturní pracovníky</w:t>
      </w:r>
      <w:r w:rsidR="008D4AF8">
        <w:t xml:space="preserve"> jiným firmám</w:t>
      </w:r>
      <w:r w:rsidR="002E5FCA">
        <w:t xml:space="preserve"> </w:t>
      </w:r>
      <w:r w:rsidR="008D4AF8">
        <w:t>často působící</w:t>
      </w:r>
      <w:r w:rsidR="002E5FCA">
        <w:t>m</w:t>
      </w:r>
      <w:r w:rsidR="008D4AF8">
        <w:t xml:space="preserve"> např.</w:t>
      </w:r>
      <w:r w:rsidR="005311E0">
        <w:t> </w:t>
      </w:r>
      <w:r w:rsidR="008D4AF8">
        <w:t>ve výše uvedeném Zpracovatelském průmyslu. Patří sem i subjekty poskytující bezpe</w:t>
      </w:r>
      <w:r w:rsidR="002E5FCA">
        <w:t>č</w:t>
      </w:r>
      <w:r w:rsidR="008D4AF8">
        <w:t>nostní a úklidové činnosti.</w:t>
      </w:r>
    </w:p>
    <w:p w14:paraId="7426B287" w14:textId="72D38E4F" w:rsidR="002E5FCA" w:rsidRDefault="002E5FCA" w:rsidP="002E5FCA">
      <w:pPr>
        <w:spacing w:after="120"/>
        <w:jc w:val="both"/>
      </w:pPr>
      <w:r>
        <w:t xml:space="preserve">Ve výše uvedených odvětvových sekcích Vzdělávání a Zdravotní a sociální péče vzrostl počet </w:t>
      </w:r>
      <w:proofErr w:type="spellStart"/>
      <w:r>
        <w:t>nemocensky</w:t>
      </w:r>
      <w:proofErr w:type="spellEnd"/>
      <w:r>
        <w:t xml:space="preserve"> pojištěných osob za posledních deset let v obou odvětvích o cca pětinu, v případě zde zaměstnaných žen dokonce o čtvrtinu. V absolutním vyjádření </w:t>
      </w:r>
      <w:r w:rsidR="005071B3">
        <w:t xml:space="preserve">se </w:t>
      </w:r>
      <w:r>
        <w:t xml:space="preserve">v oblasti vzdělávání jednalo o nárůst </w:t>
      </w:r>
      <w:r w:rsidR="007F3530">
        <w:t xml:space="preserve">počtu pojištěnců </w:t>
      </w:r>
      <w:r>
        <w:t>o 62 tis. a v oblasti zdravotní a sociální péče o 67 tis. osob.</w:t>
      </w:r>
    </w:p>
    <w:p w14:paraId="12D5A4D0" w14:textId="1D0A504C" w:rsidR="005F0113" w:rsidRPr="002E5FCA" w:rsidRDefault="002E5FCA" w:rsidP="002E5FCA">
      <w:pPr>
        <w:spacing w:after="120"/>
        <w:jc w:val="both"/>
      </w:pPr>
      <w:r>
        <w:t>Výrazný nárůst byl zaznamenán i v odvětvové sekci Inf</w:t>
      </w:r>
      <w:r w:rsidR="00144900">
        <w:t>ormační a komunikační činnosti</w:t>
      </w:r>
      <w:r>
        <w:t xml:space="preserve">, kde počet </w:t>
      </w:r>
      <w:proofErr w:type="spellStart"/>
      <w:r>
        <w:t>nemocensky</w:t>
      </w:r>
      <w:proofErr w:type="spellEnd"/>
      <w:r>
        <w:t xml:space="preserve"> pojištěných osob za posledních deset let vzrostl o 40 tis. osob, tj. téměř o 40 %. </w:t>
      </w:r>
      <w:r w:rsidR="00974E58">
        <w:t xml:space="preserve">Naopak odvětvími, která </w:t>
      </w:r>
      <w:r w:rsidR="00974E58">
        <w:lastRenderedPageBreak/>
        <w:t xml:space="preserve">v roce 2019 měla méně pojištěnců než v roce 2009, byly </w:t>
      </w:r>
      <w:proofErr w:type="gramStart"/>
      <w:r w:rsidR="00974E58">
        <w:t>Stavebnictví (</w:t>
      </w:r>
      <w:r w:rsidR="00144900">
        <w:t>–</w:t>
      </w:r>
      <w:r w:rsidR="00974E58">
        <w:t>52</w:t>
      </w:r>
      <w:proofErr w:type="gramEnd"/>
      <w:r w:rsidR="00D107CC">
        <w:t> </w:t>
      </w:r>
      <w:r w:rsidR="00974E58">
        <w:t>tis.), Těžba a</w:t>
      </w:r>
      <w:r>
        <w:t> </w:t>
      </w:r>
      <w:r w:rsidR="00974E58">
        <w:t>dobývání (</w:t>
      </w:r>
      <w:r w:rsidR="00144900">
        <w:t>–</w:t>
      </w:r>
      <w:r w:rsidR="00974E58">
        <w:t>15 tis.) a</w:t>
      </w:r>
      <w:r w:rsidR="00144900">
        <w:t> </w:t>
      </w:r>
      <w:r w:rsidR="00974E58">
        <w:t>Zemědělství, lesnictví a rybářství (</w:t>
      </w:r>
      <w:r w:rsidR="00144900">
        <w:t>–</w:t>
      </w:r>
      <w:r w:rsidR="00974E58">
        <w:t>13 tis.). V odvětví těžby došlo k poklesu počtu pojištěnců o 39 %.</w:t>
      </w:r>
    </w:p>
    <w:p w14:paraId="2203DCC9" w14:textId="4242071A" w:rsidR="00493A71" w:rsidRPr="008E048A" w:rsidRDefault="00493A71" w:rsidP="006624D2">
      <w:pPr>
        <w:pStyle w:val="Box1"/>
        <w:spacing w:before="120"/>
        <w:ind w:left="0"/>
        <w:jc w:val="both"/>
        <w:rPr>
          <w:i/>
        </w:rPr>
      </w:pPr>
      <w:r w:rsidRPr="008E048A">
        <w:rPr>
          <w:b/>
          <w:i/>
        </w:rPr>
        <w:t xml:space="preserve">Průměrný počet </w:t>
      </w:r>
      <w:proofErr w:type="spellStart"/>
      <w:r w:rsidRPr="008E048A">
        <w:rPr>
          <w:b/>
          <w:i/>
        </w:rPr>
        <w:t>nemocensky</w:t>
      </w:r>
      <w:proofErr w:type="spellEnd"/>
      <w:r w:rsidRPr="008E048A">
        <w:rPr>
          <w:b/>
          <w:i/>
        </w:rPr>
        <w:t xml:space="preserve"> pojištěných mladistvých </w:t>
      </w:r>
      <w:r w:rsidRPr="00F46EA8">
        <w:rPr>
          <w:i/>
        </w:rPr>
        <w:t xml:space="preserve">– </w:t>
      </w:r>
      <w:r>
        <w:rPr>
          <w:i/>
        </w:rPr>
        <w:t>u</w:t>
      </w:r>
      <w:r w:rsidRPr="008E048A">
        <w:rPr>
          <w:i/>
        </w:rPr>
        <w:t xml:space="preserve">kazatel </w:t>
      </w:r>
      <w:r>
        <w:rPr>
          <w:i/>
        </w:rPr>
        <w:t>udává</w:t>
      </w:r>
      <w:r w:rsidRPr="008E048A">
        <w:rPr>
          <w:i/>
        </w:rPr>
        <w:t xml:space="preserve"> průměrný počet </w:t>
      </w:r>
      <w:proofErr w:type="spellStart"/>
      <w:r w:rsidRPr="008E048A">
        <w:rPr>
          <w:i/>
        </w:rPr>
        <w:t>nemocensky</w:t>
      </w:r>
      <w:proofErr w:type="spellEnd"/>
      <w:r w:rsidRPr="008E048A">
        <w:rPr>
          <w:i/>
        </w:rPr>
        <w:t xml:space="preserve"> pojištěných </w:t>
      </w:r>
      <w:r>
        <w:rPr>
          <w:i/>
        </w:rPr>
        <w:t xml:space="preserve">osob mladších </w:t>
      </w:r>
      <w:r w:rsidRPr="008E048A">
        <w:rPr>
          <w:i/>
        </w:rPr>
        <w:t xml:space="preserve">18 let </w:t>
      </w:r>
      <w:r w:rsidRPr="002C394F">
        <w:rPr>
          <w:i/>
        </w:rPr>
        <w:t>(</w:t>
      </w:r>
      <w:r>
        <w:rPr>
          <w:i/>
        </w:rPr>
        <w:t xml:space="preserve">viz </w:t>
      </w:r>
      <w:r w:rsidRPr="002C394F">
        <w:rPr>
          <w:i/>
        </w:rPr>
        <w:t>§ 350 odst. 2 zákona č. 262/2006 Sb., zákoník práce, ve znění pozdějších předpisů).</w:t>
      </w:r>
    </w:p>
    <w:p w14:paraId="0939CDC9" w14:textId="77777777" w:rsidR="00493A71" w:rsidRPr="008E048A" w:rsidRDefault="00493A71" w:rsidP="005E6145">
      <w:pPr>
        <w:pStyle w:val="Box1"/>
        <w:ind w:left="0"/>
        <w:jc w:val="both"/>
        <w:rPr>
          <w:i/>
          <w:u w:val="single"/>
        </w:rPr>
      </w:pPr>
      <w:r w:rsidRPr="008E048A">
        <w:rPr>
          <w:i/>
          <w:u w:val="single"/>
        </w:rPr>
        <w:t>Způsob výpočtu:</w:t>
      </w:r>
    </w:p>
    <w:p w14:paraId="0998456E" w14:textId="00D5EB90" w:rsidR="00493A71" w:rsidRPr="00F46EA8" w:rsidRDefault="00493A71" w:rsidP="006624D2">
      <w:pPr>
        <w:pStyle w:val="Box1"/>
        <w:spacing w:after="120"/>
        <w:ind w:left="0"/>
        <w:jc w:val="both"/>
        <w:rPr>
          <w:i/>
        </w:rPr>
      </w:pPr>
      <w:r w:rsidRPr="008E048A">
        <w:rPr>
          <w:i/>
        </w:rPr>
        <w:t xml:space="preserve">Průměrný počet </w:t>
      </w:r>
      <w:proofErr w:type="spellStart"/>
      <w:r w:rsidRPr="008E048A">
        <w:rPr>
          <w:i/>
        </w:rPr>
        <w:t>nemocensky</w:t>
      </w:r>
      <w:proofErr w:type="spellEnd"/>
      <w:r w:rsidRPr="008E048A">
        <w:rPr>
          <w:i/>
        </w:rPr>
        <w:t xml:space="preserve"> pojištěných mladistvých = počet dní nemocenského pojištění </w:t>
      </w:r>
      <w:r>
        <w:rPr>
          <w:i/>
        </w:rPr>
        <w:t xml:space="preserve">jednotlivých pojištěných </w:t>
      </w:r>
      <w:r w:rsidRPr="008E048A">
        <w:rPr>
          <w:i/>
        </w:rPr>
        <w:t>mladistvých ve vykazovaném období / počet kalendářních dní ve</w:t>
      </w:r>
      <w:r w:rsidR="00F547BE">
        <w:rPr>
          <w:i/>
        </w:rPr>
        <w:t> </w:t>
      </w:r>
      <w:r w:rsidRPr="008E048A">
        <w:rPr>
          <w:i/>
        </w:rPr>
        <w:t>vykazovaném období.</w:t>
      </w:r>
    </w:p>
    <w:p w14:paraId="5F87ABF6" w14:textId="77777777" w:rsidR="002E5FCA" w:rsidRDefault="00493A71" w:rsidP="006624D2">
      <w:pPr>
        <w:spacing w:after="120"/>
        <w:jc w:val="both"/>
      </w:pPr>
      <w:r w:rsidRPr="00493A71">
        <w:t>V roce 201</w:t>
      </w:r>
      <w:r w:rsidR="00741ABE">
        <w:t>9</w:t>
      </w:r>
      <w:r w:rsidRPr="00493A71">
        <w:t xml:space="preserve"> bylo </w:t>
      </w:r>
      <w:r>
        <w:t xml:space="preserve">evidováno </w:t>
      </w:r>
      <w:r w:rsidRPr="00493A71">
        <w:t>1</w:t>
      </w:r>
      <w:r w:rsidR="00741ABE">
        <w:t>1,6</w:t>
      </w:r>
      <w:r w:rsidRPr="00493A71">
        <w:t xml:space="preserve"> tis. </w:t>
      </w:r>
      <w:proofErr w:type="spellStart"/>
      <w:r w:rsidRPr="00493A71">
        <w:t>nemocensky</w:t>
      </w:r>
      <w:proofErr w:type="spellEnd"/>
      <w:r w:rsidRPr="00493A71">
        <w:t xml:space="preserve"> pojištěných mladistvých,</w:t>
      </w:r>
      <w:r>
        <w:t xml:space="preserve"> tedy osob mladších 18 let. Na</w:t>
      </w:r>
      <w:r w:rsidR="00F547BE">
        <w:t> </w:t>
      </w:r>
      <w:r>
        <w:t>celkovém počtu pojištěnců se podíleli 0,2</w:t>
      </w:r>
      <w:r w:rsidR="00741ABE">
        <w:t>5</w:t>
      </w:r>
      <w:r>
        <w:t xml:space="preserve"> %. </w:t>
      </w:r>
      <w:r w:rsidR="000D281A">
        <w:t xml:space="preserve">Jejich počet meziročně </w:t>
      </w:r>
      <w:r w:rsidR="00741ABE">
        <w:t>klesl</w:t>
      </w:r>
      <w:r w:rsidR="000D281A">
        <w:t xml:space="preserve"> z</w:t>
      </w:r>
      <w:r w:rsidR="005E6145">
        <w:t> </w:t>
      </w:r>
      <w:r w:rsidR="000D281A">
        <w:t>1</w:t>
      </w:r>
      <w:r w:rsidR="005E6145">
        <w:t>2,7</w:t>
      </w:r>
      <w:r w:rsidR="000D281A">
        <w:t xml:space="preserve"> tisíc o 1,</w:t>
      </w:r>
      <w:r w:rsidR="00741ABE">
        <w:t>1</w:t>
      </w:r>
      <w:r w:rsidR="000D281A">
        <w:t xml:space="preserve"> tisíc, tj. o </w:t>
      </w:r>
      <w:r w:rsidR="006D26BD">
        <w:t>8,6</w:t>
      </w:r>
      <w:r w:rsidR="000D281A">
        <w:t> </w:t>
      </w:r>
      <w:r w:rsidR="00CB7336">
        <w:t>%</w:t>
      </w:r>
      <w:r w:rsidR="000D281A">
        <w:t>.</w:t>
      </w:r>
    </w:p>
    <w:p w14:paraId="1F0F4A0A" w14:textId="77777777" w:rsidR="002E5FCA" w:rsidRDefault="002E5FCA">
      <w:pPr>
        <w:spacing w:after="0" w:line="240" w:lineRule="auto"/>
      </w:pPr>
      <w:r>
        <w:br w:type="page"/>
      </w:r>
    </w:p>
    <w:p w14:paraId="442FA1CB" w14:textId="6009C109" w:rsidR="003C629F" w:rsidRDefault="003C629F" w:rsidP="002E5FCA">
      <w:pPr>
        <w:pStyle w:val="Nadpis2"/>
      </w:pPr>
      <w:bookmarkStart w:id="11" w:name="_Toc41558315"/>
      <w:bookmarkStart w:id="12" w:name="_Toc444112496"/>
      <w:r>
        <w:lastRenderedPageBreak/>
        <w:t>4.2 Nově hlášené případy dočasné pracovní neschopnosti</w:t>
      </w:r>
      <w:bookmarkEnd w:id="11"/>
    </w:p>
    <w:p w14:paraId="7E4F96EB" w14:textId="278FF6B2" w:rsidR="000D281A" w:rsidRDefault="000D281A" w:rsidP="00E438BC">
      <w:pPr>
        <w:spacing w:after="120"/>
        <w:jc w:val="both"/>
        <w:rPr>
          <w:rFonts w:cs="Arial"/>
        </w:rPr>
      </w:pPr>
      <w:r>
        <w:rPr>
          <w:rFonts w:cs="Arial"/>
        </w:rPr>
        <w:t>Vstupním zdrojem a podkladem pro zpracování dat této kapitoly jsou údaje o dočasné pracovní neschopnosti pro nemoc a úraz nahlášené České správě sociálního zabezpečení prostřednictvím</w:t>
      </w:r>
      <w:r w:rsidR="005E6145">
        <w:rPr>
          <w:rFonts w:cs="Arial"/>
        </w:rPr>
        <w:t xml:space="preserve"> </w:t>
      </w:r>
      <w:r>
        <w:rPr>
          <w:rFonts w:cs="Arial"/>
        </w:rPr>
        <w:t>„</w:t>
      </w:r>
      <w:r>
        <w:rPr>
          <w:rFonts w:cs="Arial"/>
          <w:i/>
        </w:rPr>
        <w:t>Rozhodnutí o dočasné pracovní neschopnosti</w:t>
      </w:r>
      <w:r>
        <w:rPr>
          <w:rFonts w:cs="Arial"/>
        </w:rPr>
        <w:t>“ (tzv. „neschopenka“</w:t>
      </w:r>
      <w:r w:rsidR="00CC0827">
        <w:rPr>
          <w:rFonts w:cs="Arial"/>
        </w:rPr>
        <w:t xml:space="preserve"> nebo </w:t>
      </w:r>
      <w:proofErr w:type="spellStart"/>
      <w:r w:rsidR="00CC0827">
        <w:rPr>
          <w:rFonts w:cs="Arial"/>
        </w:rPr>
        <w:t>eNeschopenka</w:t>
      </w:r>
      <w:proofErr w:type="spellEnd"/>
      <w:r>
        <w:rPr>
          <w:rFonts w:cs="Arial"/>
        </w:rPr>
        <w:t>), kter</w:t>
      </w:r>
      <w:r w:rsidR="007716E5">
        <w:rPr>
          <w:rFonts w:cs="Arial"/>
        </w:rPr>
        <w:t>é</w:t>
      </w:r>
      <w:r>
        <w:rPr>
          <w:rFonts w:cs="Arial"/>
        </w:rPr>
        <w:t xml:space="preserve"> vyplňuje ošetřující lékař. </w:t>
      </w:r>
    </w:p>
    <w:p w14:paraId="7DB8AFE6" w14:textId="6F06D7F2" w:rsidR="00EE4B1B" w:rsidRDefault="003C629F" w:rsidP="00E438BC">
      <w:pPr>
        <w:pStyle w:val="Nadpis3"/>
      </w:pPr>
      <w:bookmarkStart w:id="13" w:name="_Toc41558316"/>
      <w:bookmarkEnd w:id="12"/>
      <w:r>
        <w:t>4.2.1 Počet případů dočasné pracovní neschopnosti</w:t>
      </w:r>
      <w:bookmarkEnd w:id="13"/>
    </w:p>
    <w:p w14:paraId="5C8B9C92" w14:textId="32F65E0D" w:rsidR="00E70927" w:rsidRDefault="00E70927" w:rsidP="00E438BC">
      <w:pPr>
        <w:spacing w:after="120"/>
        <w:jc w:val="both"/>
        <w:rPr>
          <w:bCs/>
        </w:rPr>
      </w:pPr>
      <w:r w:rsidRPr="00E438BC">
        <w:rPr>
          <w:b/>
        </w:rPr>
        <w:t xml:space="preserve">Četnost výskytu dočasné pracovní neschopnosti </w:t>
      </w:r>
      <w:r w:rsidR="005A6E76" w:rsidRPr="00E438BC">
        <w:rPr>
          <w:b/>
        </w:rPr>
        <w:t>(DPN)</w:t>
      </w:r>
      <w:r w:rsidR="005A6E76">
        <w:rPr>
          <w:bCs/>
        </w:rPr>
        <w:t xml:space="preserve"> </w:t>
      </w:r>
      <w:r>
        <w:rPr>
          <w:bCs/>
        </w:rPr>
        <w:t xml:space="preserve">odráží ukazatel počet nově hlášených případů pracovní neschopnosti. Tento absolutní ukazatel je rovněž vhodný pro posouzení trendů vývoje pracovní neschopnosti. Avšak z pohledu porovnání regionů, jednotlivých odvětví ekonomických činností či velikosti </w:t>
      </w:r>
      <w:r w:rsidR="00302114">
        <w:rPr>
          <w:bCs/>
        </w:rPr>
        <w:t xml:space="preserve">podniku </w:t>
      </w:r>
      <w:r>
        <w:rPr>
          <w:bCs/>
        </w:rPr>
        <w:t xml:space="preserve">má vyšší vypovídací schopnost </w:t>
      </w:r>
      <w:r w:rsidRPr="00E438BC">
        <w:rPr>
          <w:b/>
        </w:rPr>
        <w:t>ukazatel relativní</w:t>
      </w:r>
      <w:r>
        <w:rPr>
          <w:bCs/>
        </w:rPr>
        <w:t xml:space="preserve"> – počet nově hlášených případů pracovní neschopnosti na 100 pojištěnců</w:t>
      </w:r>
      <w:r w:rsidR="006D3235">
        <w:rPr>
          <w:bCs/>
        </w:rPr>
        <w:t xml:space="preserve"> v dané kategorii, např. ve zpracovatelském průmyslu, v malých podnicích</w:t>
      </w:r>
      <w:r w:rsidR="00302114">
        <w:rPr>
          <w:bCs/>
        </w:rPr>
        <w:t xml:space="preserve"> či konkrétním kraji</w:t>
      </w:r>
      <w:r>
        <w:rPr>
          <w:bCs/>
        </w:rPr>
        <w:t>.</w:t>
      </w:r>
    </w:p>
    <w:p w14:paraId="22F14055" w14:textId="1C3DC0C4" w:rsidR="00E438BC" w:rsidRPr="00E438BC" w:rsidRDefault="00A2036D" w:rsidP="006624D2">
      <w:pPr>
        <w:pStyle w:val="Box1"/>
        <w:spacing w:before="120" w:after="120"/>
        <w:ind w:left="0"/>
        <w:jc w:val="both"/>
        <w:rPr>
          <w:i/>
        </w:rPr>
      </w:pPr>
      <w:r w:rsidRPr="00A2036D">
        <w:rPr>
          <w:b/>
          <w:i/>
        </w:rPr>
        <w:t xml:space="preserve">Počet nově hlášených případů dočasné pracovní neschopnosti </w:t>
      </w:r>
      <w:r w:rsidR="003C629F" w:rsidRPr="00F46EA8">
        <w:rPr>
          <w:i/>
        </w:rPr>
        <w:t xml:space="preserve">– </w:t>
      </w:r>
      <w:r w:rsidR="00C53647">
        <w:rPr>
          <w:i/>
        </w:rPr>
        <w:t>ukazatel zahrnuje</w:t>
      </w:r>
      <w:r w:rsidRPr="00A2036D">
        <w:rPr>
          <w:i/>
        </w:rPr>
        <w:t xml:space="preserve"> nově hlášené případy pracovní neschopnosti ve sledovaném období na základě hlášení o vzniku pracovní neschopnosti </w:t>
      </w:r>
      <w:proofErr w:type="spellStart"/>
      <w:r w:rsidRPr="00A2036D">
        <w:rPr>
          <w:i/>
        </w:rPr>
        <w:t>nemocensky</w:t>
      </w:r>
      <w:proofErr w:type="spellEnd"/>
      <w:r w:rsidRPr="00A2036D">
        <w:rPr>
          <w:i/>
        </w:rPr>
        <w:t xml:space="preserve"> pojištěných osob.</w:t>
      </w:r>
    </w:p>
    <w:p w14:paraId="3E98C961" w14:textId="77777777" w:rsidR="00E438BC" w:rsidRPr="00E438BC" w:rsidRDefault="00E438BC" w:rsidP="00E438BC">
      <w:pPr>
        <w:pStyle w:val="Box1"/>
        <w:spacing w:before="120" w:after="60"/>
        <w:ind w:left="0"/>
        <w:jc w:val="both"/>
        <w:rPr>
          <w:b/>
          <w:i/>
          <w:sz w:val="16"/>
          <w:szCs w:val="16"/>
        </w:rPr>
      </w:pPr>
    </w:p>
    <w:p w14:paraId="45BF65D9" w14:textId="0818E869" w:rsidR="00A2036D" w:rsidRPr="00A2036D" w:rsidRDefault="00A2036D" w:rsidP="00E438BC">
      <w:pPr>
        <w:pStyle w:val="Box1"/>
        <w:spacing w:before="120" w:after="120"/>
        <w:ind w:left="0"/>
        <w:jc w:val="both"/>
        <w:rPr>
          <w:i/>
        </w:rPr>
      </w:pPr>
      <w:r w:rsidRPr="00A2036D">
        <w:rPr>
          <w:b/>
          <w:i/>
        </w:rPr>
        <w:t xml:space="preserve">Počet případů pracovní neschopnosti na 100 pojištěnců </w:t>
      </w:r>
      <w:r>
        <w:rPr>
          <w:i/>
        </w:rPr>
        <w:t>– u</w:t>
      </w:r>
      <w:r w:rsidRPr="00A2036D">
        <w:rPr>
          <w:i/>
        </w:rPr>
        <w:t xml:space="preserve">kazatel vyjadřuje počet nově hlášených případů pracovní neschopnosti, které připadají v průměru na 100 </w:t>
      </w:r>
      <w:proofErr w:type="spellStart"/>
      <w:r w:rsidRPr="00A2036D">
        <w:rPr>
          <w:i/>
        </w:rPr>
        <w:t>nemocensky</w:t>
      </w:r>
      <w:proofErr w:type="spellEnd"/>
      <w:r w:rsidRPr="00A2036D">
        <w:rPr>
          <w:i/>
        </w:rPr>
        <w:t xml:space="preserve"> pojištěných</w:t>
      </w:r>
      <w:r>
        <w:rPr>
          <w:i/>
        </w:rPr>
        <w:t xml:space="preserve"> osob</w:t>
      </w:r>
      <w:r w:rsidRPr="00A2036D">
        <w:rPr>
          <w:i/>
        </w:rPr>
        <w:t xml:space="preserve">. </w:t>
      </w:r>
    </w:p>
    <w:p w14:paraId="3F270437" w14:textId="4BD3BB46" w:rsidR="00E438BC" w:rsidRDefault="00C25159" w:rsidP="00E438BC">
      <w:pPr>
        <w:pStyle w:val="Titulek"/>
        <w:keepNext/>
        <w:spacing w:after="120" w:line="288" w:lineRule="auto"/>
        <w:jc w:val="both"/>
        <w:rPr>
          <w:i w:val="0"/>
          <w:color w:val="auto"/>
          <w:sz w:val="20"/>
        </w:rPr>
      </w:pPr>
      <w:r w:rsidRPr="00C25159">
        <w:rPr>
          <w:i w:val="0"/>
          <w:color w:val="auto"/>
          <w:sz w:val="20"/>
        </w:rPr>
        <w:t>V</w:t>
      </w:r>
      <w:r w:rsidR="00667CC8">
        <w:rPr>
          <w:i w:val="0"/>
          <w:color w:val="auto"/>
          <w:sz w:val="20"/>
        </w:rPr>
        <w:t> roce 201</w:t>
      </w:r>
      <w:r w:rsidR="00840BCB">
        <w:rPr>
          <w:i w:val="0"/>
          <w:color w:val="auto"/>
          <w:sz w:val="20"/>
        </w:rPr>
        <w:t>9</w:t>
      </w:r>
      <w:r w:rsidR="00667CC8">
        <w:rPr>
          <w:i w:val="0"/>
          <w:color w:val="auto"/>
          <w:sz w:val="20"/>
        </w:rPr>
        <w:t xml:space="preserve"> bylo zaznamenáno nejvíce případů pracovní neschopnosti za posledních deset let, a sice </w:t>
      </w:r>
      <w:r w:rsidR="00D1564B">
        <w:rPr>
          <w:i w:val="0"/>
          <w:color w:val="auto"/>
          <w:sz w:val="20"/>
        </w:rPr>
        <w:t>1 914,8</w:t>
      </w:r>
      <w:r w:rsidR="00812420">
        <w:rPr>
          <w:i w:val="0"/>
          <w:color w:val="auto"/>
          <w:sz w:val="20"/>
        </w:rPr>
        <w:t> </w:t>
      </w:r>
      <w:r w:rsidR="00667CC8">
        <w:rPr>
          <w:i w:val="0"/>
          <w:color w:val="auto"/>
          <w:sz w:val="20"/>
        </w:rPr>
        <w:t xml:space="preserve">tis. </w:t>
      </w:r>
      <w:r w:rsidR="00786ED5">
        <w:rPr>
          <w:i w:val="0"/>
          <w:color w:val="auto"/>
          <w:sz w:val="20"/>
        </w:rPr>
        <w:t>Meziročně d</w:t>
      </w:r>
      <w:r w:rsidR="00667CC8">
        <w:rPr>
          <w:i w:val="0"/>
          <w:color w:val="auto"/>
          <w:sz w:val="20"/>
        </w:rPr>
        <w:t xml:space="preserve">ošlo k nárůstu o </w:t>
      </w:r>
      <w:r w:rsidR="00D1564B">
        <w:rPr>
          <w:i w:val="0"/>
          <w:color w:val="auto"/>
          <w:sz w:val="20"/>
        </w:rPr>
        <w:t>65,3</w:t>
      </w:r>
      <w:r w:rsidR="00667CC8">
        <w:rPr>
          <w:i w:val="0"/>
          <w:color w:val="auto"/>
          <w:sz w:val="20"/>
        </w:rPr>
        <w:t xml:space="preserve"> tis, v relativním vyjádření o </w:t>
      </w:r>
      <w:r w:rsidR="00C334FD">
        <w:rPr>
          <w:i w:val="0"/>
          <w:color w:val="auto"/>
          <w:sz w:val="20"/>
        </w:rPr>
        <w:t>3,5</w:t>
      </w:r>
      <w:r w:rsidR="00667CC8">
        <w:rPr>
          <w:i w:val="0"/>
          <w:color w:val="auto"/>
          <w:sz w:val="20"/>
        </w:rPr>
        <w:t xml:space="preserve"> %. V</w:t>
      </w:r>
      <w:r w:rsidR="00E438BC">
        <w:rPr>
          <w:i w:val="0"/>
          <w:color w:val="auto"/>
          <w:sz w:val="20"/>
        </w:rPr>
        <w:t> 90 %</w:t>
      </w:r>
      <w:r w:rsidR="00667CC8">
        <w:rPr>
          <w:i w:val="0"/>
          <w:color w:val="auto"/>
          <w:sz w:val="20"/>
        </w:rPr>
        <w:t xml:space="preserve"> případů se jednalo o</w:t>
      </w:r>
      <w:r w:rsidR="00E438BC">
        <w:rPr>
          <w:i w:val="0"/>
          <w:color w:val="auto"/>
          <w:sz w:val="20"/>
        </w:rPr>
        <w:t> </w:t>
      </w:r>
      <w:r w:rsidR="00667CC8">
        <w:rPr>
          <w:i w:val="0"/>
          <w:color w:val="auto"/>
          <w:sz w:val="20"/>
        </w:rPr>
        <w:t xml:space="preserve">pracovní neschopnost z důvodu </w:t>
      </w:r>
      <w:r w:rsidR="00667CC8" w:rsidRPr="00E438BC">
        <w:rPr>
          <w:b/>
          <w:bCs/>
          <w:i w:val="0"/>
          <w:color w:val="auto"/>
          <w:sz w:val="20"/>
        </w:rPr>
        <w:t>nemoci</w:t>
      </w:r>
      <w:r w:rsidR="00E438BC" w:rsidRPr="00E438BC">
        <w:rPr>
          <w:i w:val="0"/>
          <w:color w:val="auto"/>
          <w:sz w:val="20"/>
        </w:rPr>
        <w:t>.</w:t>
      </w:r>
      <w:r w:rsidR="00667CC8" w:rsidRPr="00E438BC">
        <w:rPr>
          <w:i w:val="0"/>
          <w:color w:val="auto"/>
          <w:sz w:val="20"/>
        </w:rPr>
        <w:t xml:space="preserve"> </w:t>
      </w:r>
      <w:r w:rsidR="00E438BC">
        <w:rPr>
          <w:i w:val="0"/>
          <w:color w:val="auto"/>
          <w:sz w:val="20"/>
        </w:rPr>
        <w:t>V roce 2019 poprvé za posledních deset let překonal počet nahlášených pracovních neschopností pro nemoc hodnotu 1,7 mil. případů.</w:t>
      </w:r>
      <w:r w:rsidR="00667CC8">
        <w:rPr>
          <w:i w:val="0"/>
          <w:color w:val="auto"/>
          <w:sz w:val="20"/>
        </w:rPr>
        <w:t xml:space="preserve"> </w:t>
      </w:r>
      <w:r w:rsidR="00E438BC">
        <w:rPr>
          <w:i w:val="0"/>
          <w:color w:val="auto"/>
          <w:sz w:val="20"/>
        </w:rPr>
        <w:t xml:space="preserve">Meziročně jejich počet vzrostl o 3,7 %, což v absolutním vyjádření představuje nárůst o 60,9 tis. případů. </w:t>
      </w:r>
    </w:p>
    <w:p w14:paraId="69283CA9" w14:textId="46C32E04" w:rsidR="00667CC8" w:rsidRDefault="00744A49" w:rsidP="00E438BC">
      <w:pPr>
        <w:pStyle w:val="Titulek"/>
        <w:keepNext/>
        <w:spacing w:after="120" w:line="288" w:lineRule="auto"/>
        <w:jc w:val="both"/>
        <w:rPr>
          <w:i w:val="0"/>
          <w:color w:val="auto"/>
          <w:sz w:val="20"/>
        </w:rPr>
      </w:pPr>
      <w:r>
        <w:rPr>
          <w:i w:val="0"/>
          <w:color w:val="auto"/>
          <w:sz w:val="20"/>
        </w:rPr>
        <w:t>Oproti roku 201</w:t>
      </w:r>
      <w:r w:rsidR="00D1564B">
        <w:rPr>
          <w:i w:val="0"/>
          <w:color w:val="auto"/>
          <w:sz w:val="20"/>
        </w:rPr>
        <w:t>8</w:t>
      </w:r>
      <w:r>
        <w:rPr>
          <w:i w:val="0"/>
          <w:color w:val="auto"/>
          <w:sz w:val="20"/>
        </w:rPr>
        <w:t xml:space="preserve"> ubylo </w:t>
      </w:r>
      <w:r w:rsidR="00C334FD">
        <w:rPr>
          <w:i w:val="0"/>
          <w:color w:val="auto"/>
          <w:sz w:val="20"/>
        </w:rPr>
        <w:t xml:space="preserve">o 1,6 tis. (3,5 %) </w:t>
      </w:r>
      <w:r w:rsidRPr="00E438BC">
        <w:rPr>
          <w:b/>
          <w:bCs/>
          <w:i w:val="0"/>
          <w:color w:val="auto"/>
          <w:sz w:val="20"/>
        </w:rPr>
        <w:t>p</w:t>
      </w:r>
      <w:r w:rsidR="00667CC8" w:rsidRPr="00E438BC">
        <w:rPr>
          <w:b/>
          <w:bCs/>
          <w:i w:val="0"/>
          <w:color w:val="auto"/>
          <w:sz w:val="20"/>
        </w:rPr>
        <w:t xml:space="preserve">racovních </w:t>
      </w:r>
      <w:r w:rsidRPr="00E438BC">
        <w:rPr>
          <w:b/>
          <w:bCs/>
          <w:i w:val="0"/>
          <w:color w:val="auto"/>
          <w:sz w:val="20"/>
        </w:rPr>
        <w:t>úrazů</w:t>
      </w:r>
      <w:r>
        <w:rPr>
          <w:i w:val="0"/>
          <w:color w:val="auto"/>
          <w:sz w:val="20"/>
        </w:rPr>
        <w:t xml:space="preserve"> na </w:t>
      </w:r>
      <w:r w:rsidR="00D1564B">
        <w:rPr>
          <w:i w:val="0"/>
          <w:color w:val="auto"/>
          <w:sz w:val="20"/>
        </w:rPr>
        <w:t>44,6</w:t>
      </w:r>
      <w:r>
        <w:rPr>
          <w:i w:val="0"/>
          <w:color w:val="auto"/>
          <w:sz w:val="20"/>
        </w:rPr>
        <w:t xml:space="preserve"> tis.</w:t>
      </w:r>
      <w:r w:rsidR="00513C1E">
        <w:rPr>
          <w:i w:val="0"/>
          <w:color w:val="auto"/>
          <w:sz w:val="20"/>
        </w:rPr>
        <w:t xml:space="preserve"> </w:t>
      </w:r>
      <w:r w:rsidR="00C334FD">
        <w:rPr>
          <w:i w:val="0"/>
          <w:color w:val="auto"/>
          <w:sz w:val="20"/>
        </w:rPr>
        <w:t xml:space="preserve">Tyto úrazy tak v roce 2019 tvořily </w:t>
      </w:r>
      <w:r w:rsidR="00513C1E">
        <w:rPr>
          <w:i w:val="0"/>
          <w:color w:val="auto"/>
          <w:sz w:val="20"/>
        </w:rPr>
        <w:t>2</w:t>
      </w:r>
      <w:r w:rsidR="00C334FD">
        <w:rPr>
          <w:i w:val="0"/>
          <w:color w:val="auto"/>
          <w:sz w:val="20"/>
        </w:rPr>
        <w:t>,3</w:t>
      </w:r>
      <w:r w:rsidR="00E438BC">
        <w:rPr>
          <w:i w:val="0"/>
          <w:color w:val="auto"/>
          <w:sz w:val="20"/>
        </w:rPr>
        <w:t> </w:t>
      </w:r>
      <w:r w:rsidR="00513C1E">
        <w:rPr>
          <w:i w:val="0"/>
          <w:color w:val="auto"/>
          <w:sz w:val="20"/>
        </w:rPr>
        <w:t xml:space="preserve">% všech </w:t>
      </w:r>
      <w:r w:rsidR="00C334FD">
        <w:rPr>
          <w:i w:val="0"/>
          <w:color w:val="auto"/>
          <w:sz w:val="20"/>
        </w:rPr>
        <w:t xml:space="preserve">nově hlášených </w:t>
      </w:r>
      <w:r w:rsidR="00513C1E">
        <w:rPr>
          <w:i w:val="0"/>
          <w:color w:val="auto"/>
          <w:sz w:val="20"/>
        </w:rPr>
        <w:t>případů</w:t>
      </w:r>
      <w:r w:rsidR="00C334FD">
        <w:rPr>
          <w:i w:val="0"/>
          <w:color w:val="auto"/>
          <w:sz w:val="20"/>
        </w:rPr>
        <w:t xml:space="preserve"> dočasné pracovní neschopnosti</w:t>
      </w:r>
      <w:r w:rsidR="00513C1E">
        <w:rPr>
          <w:i w:val="0"/>
          <w:color w:val="auto"/>
          <w:sz w:val="20"/>
        </w:rPr>
        <w:t xml:space="preserve">. </w:t>
      </w:r>
      <w:r>
        <w:rPr>
          <w:i w:val="0"/>
          <w:color w:val="auto"/>
          <w:sz w:val="20"/>
        </w:rPr>
        <w:t xml:space="preserve">Naopak </w:t>
      </w:r>
      <w:r w:rsidR="00C334FD">
        <w:rPr>
          <w:i w:val="0"/>
          <w:color w:val="auto"/>
          <w:sz w:val="20"/>
        </w:rPr>
        <w:t xml:space="preserve">meziročně o 3,9 % </w:t>
      </w:r>
      <w:r>
        <w:rPr>
          <w:i w:val="0"/>
          <w:color w:val="auto"/>
          <w:sz w:val="20"/>
        </w:rPr>
        <w:t xml:space="preserve">vzrostl počet </w:t>
      </w:r>
      <w:r w:rsidR="001033B0">
        <w:rPr>
          <w:i w:val="0"/>
          <w:color w:val="auto"/>
          <w:sz w:val="20"/>
        </w:rPr>
        <w:t>ne</w:t>
      </w:r>
      <w:r w:rsidR="00017063">
        <w:rPr>
          <w:i w:val="0"/>
          <w:color w:val="auto"/>
          <w:sz w:val="20"/>
        </w:rPr>
        <w:t>pracovních úrazů</w:t>
      </w:r>
      <w:r>
        <w:rPr>
          <w:i w:val="0"/>
          <w:color w:val="auto"/>
          <w:sz w:val="20"/>
        </w:rPr>
        <w:t>, ze 1</w:t>
      </w:r>
      <w:r w:rsidR="00D1564B">
        <w:rPr>
          <w:i w:val="0"/>
          <w:color w:val="auto"/>
          <w:sz w:val="20"/>
        </w:rPr>
        <w:t>53</w:t>
      </w:r>
      <w:r w:rsidR="00812420">
        <w:rPr>
          <w:i w:val="0"/>
          <w:color w:val="auto"/>
          <w:sz w:val="20"/>
        </w:rPr>
        <w:t> </w:t>
      </w:r>
      <w:r>
        <w:rPr>
          <w:i w:val="0"/>
          <w:color w:val="auto"/>
          <w:sz w:val="20"/>
        </w:rPr>
        <w:t>tis. na 15</w:t>
      </w:r>
      <w:r w:rsidR="00D1564B">
        <w:rPr>
          <w:i w:val="0"/>
          <w:color w:val="auto"/>
          <w:sz w:val="20"/>
        </w:rPr>
        <w:t>9</w:t>
      </w:r>
      <w:r>
        <w:rPr>
          <w:i w:val="0"/>
          <w:color w:val="auto"/>
          <w:sz w:val="20"/>
        </w:rPr>
        <w:t xml:space="preserve"> tis.</w:t>
      </w:r>
      <w:r w:rsidR="00C334FD">
        <w:rPr>
          <w:i w:val="0"/>
          <w:color w:val="auto"/>
          <w:sz w:val="20"/>
        </w:rPr>
        <w:t xml:space="preserve"> V roce 2019 nepracovní úrazy</w:t>
      </w:r>
      <w:r w:rsidR="0045021E">
        <w:rPr>
          <w:i w:val="0"/>
          <w:color w:val="auto"/>
          <w:sz w:val="20"/>
        </w:rPr>
        <w:t xml:space="preserve"> představovaly</w:t>
      </w:r>
      <w:r w:rsidR="00875B30">
        <w:rPr>
          <w:i w:val="0"/>
          <w:color w:val="auto"/>
          <w:sz w:val="20"/>
        </w:rPr>
        <w:t xml:space="preserve"> příčinu</w:t>
      </w:r>
      <w:r w:rsidR="00C334FD">
        <w:rPr>
          <w:i w:val="0"/>
          <w:color w:val="auto"/>
          <w:sz w:val="20"/>
        </w:rPr>
        <w:t xml:space="preserve"> 8,3 %</w:t>
      </w:r>
      <w:r w:rsidR="00513C1E">
        <w:rPr>
          <w:i w:val="0"/>
          <w:color w:val="auto"/>
          <w:sz w:val="20"/>
        </w:rPr>
        <w:t xml:space="preserve"> ze všech pracovních neschopností</w:t>
      </w:r>
      <w:r w:rsidR="00C334FD">
        <w:rPr>
          <w:i w:val="0"/>
          <w:color w:val="auto"/>
          <w:sz w:val="20"/>
        </w:rPr>
        <w:t xml:space="preserve"> </w:t>
      </w:r>
      <w:r w:rsidR="00875B30">
        <w:rPr>
          <w:i w:val="0"/>
          <w:color w:val="auto"/>
          <w:sz w:val="20"/>
        </w:rPr>
        <w:t>(</w:t>
      </w:r>
      <w:r w:rsidR="00C334FD">
        <w:rPr>
          <w:i w:val="0"/>
          <w:color w:val="auto"/>
          <w:sz w:val="20"/>
        </w:rPr>
        <w:t>v roce 2010 to bylo 6,</w:t>
      </w:r>
      <w:r w:rsidR="0045021E">
        <w:rPr>
          <w:i w:val="0"/>
          <w:color w:val="auto"/>
          <w:sz w:val="20"/>
        </w:rPr>
        <w:t>4</w:t>
      </w:r>
      <w:r w:rsidR="00C334FD">
        <w:rPr>
          <w:i w:val="0"/>
          <w:color w:val="auto"/>
          <w:sz w:val="20"/>
        </w:rPr>
        <w:t> %</w:t>
      </w:r>
      <w:r w:rsidR="00875B30">
        <w:rPr>
          <w:i w:val="0"/>
          <w:color w:val="auto"/>
          <w:sz w:val="20"/>
        </w:rPr>
        <w:t>)</w:t>
      </w:r>
      <w:r w:rsidR="00513C1E">
        <w:rPr>
          <w:i w:val="0"/>
          <w:color w:val="auto"/>
          <w:sz w:val="20"/>
        </w:rPr>
        <w:t>.</w:t>
      </w:r>
    </w:p>
    <w:p w14:paraId="50F421AF" w14:textId="349AAD61" w:rsidR="0045021E" w:rsidRPr="00E438BC" w:rsidRDefault="0045021E" w:rsidP="00CA6C66">
      <w:pPr>
        <w:pStyle w:val="Titulek"/>
        <w:keepNext/>
        <w:spacing w:after="60"/>
        <w:jc w:val="both"/>
        <w:rPr>
          <w:b/>
          <w:i w:val="0"/>
          <w:color w:val="auto"/>
          <w:spacing w:val="-4"/>
          <w:sz w:val="20"/>
        </w:rPr>
      </w:pPr>
      <w:bookmarkStart w:id="14" w:name="_Toc10112620"/>
      <w:r w:rsidRPr="00E438BC">
        <w:rPr>
          <w:b/>
          <w:i w:val="0"/>
          <w:color w:val="auto"/>
          <w:spacing w:val="-4"/>
          <w:sz w:val="20"/>
        </w:rPr>
        <w:t xml:space="preserve">Tab. </w:t>
      </w:r>
      <w:r w:rsidRPr="00E438BC">
        <w:rPr>
          <w:b/>
          <w:i w:val="0"/>
          <w:color w:val="auto"/>
          <w:spacing w:val="-4"/>
          <w:sz w:val="20"/>
        </w:rPr>
        <w:fldChar w:fldCharType="begin"/>
      </w:r>
      <w:r w:rsidRPr="00E438BC">
        <w:rPr>
          <w:b/>
          <w:i w:val="0"/>
          <w:color w:val="auto"/>
          <w:spacing w:val="-4"/>
          <w:sz w:val="20"/>
        </w:rPr>
        <w:instrText xml:space="preserve"> SEQ Tabulka \* ARABIC </w:instrText>
      </w:r>
      <w:r w:rsidRPr="00E438BC">
        <w:rPr>
          <w:b/>
          <w:i w:val="0"/>
          <w:color w:val="auto"/>
          <w:spacing w:val="-4"/>
          <w:sz w:val="20"/>
        </w:rPr>
        <w:fldChar w:fldCharType="separate"/>
      </w:r>
      <w:r w:rsidR="005071B3">
        <w:rPr>
          <w:b/>
          <w:i w:val="0"/>
          <w:noProof/>
          <w:color w:val="auto"/>
          <w:spacing w:val="-4"/>
          <w:sz w:val="20"/>
        </w:rPr>
        <w:t>2</w:t>
      </w:r>
      <w:r w:rsidRPr="00E438BC">
        <w:rPr>
          <w:b/>
          <w:i w:val="0"/>
          <w:color w:val="auto"/>
          <w:spacing w:val="-4"/>
          <w:sz w:val="20"/>
        </w:rPr>
        <w:fldChar w:fldCharType="end"/>
      </w:r>
      <w:r w:rsidRPr="00E438BC">
        <w:rPr>
          <w:b/>
          <w:i w:val="0"/>
          <w:color w:val="auto"/>
          <w:spacing w:val="-4"/>
          <w:sz w:val="20"/>
        </w:rPr>
        <w:t>.1: Nově hlášené případy dočasné pracovní neschopnosti podle příčiny a pohlaví</w:t>
      </w:r>
      <w:r w:rsidR="00E90DD3" w:rsidRPr="00E438BC">
        <w:rPr>
          <w:b/>
          <w:i w:val="0"/>
          <w:color w:val="auto"/>
          <w:spacing w:val="-4"/>
          <w:sz w:val="20"/>
        </w:rPr>
        <w:t>,</w:t>
      </w:r>
      <w:r w:rsidRPr="00E438BC">
        <w:rPr>
          <w:b/>
          <w:i w:val="0"/>
          <w:color w:val="auto"/>
          <w:spacing w:val="-4"/>
          <w:sz w:val="20"/>
        </w:rPr>
        <w:t xml:space="preserve"> 2009–2019</w:t>
      </w:r>
      <w:r w:rsidR="00101F03" w:rsidRPr="00E438BC">
        <w:rPr>
          <w:b/>
          <w:i w:val="0"/>
          <w:color w:val="auto"/>
          <w:spacing w:val="-4"/>
          <w:sz w:val="20"/>
        </w:rPr>
        <w:t xml:space="preserve"> </w:t>
      </w:r>
      <w:r w:rsidRPr="00E438BC">
        <w:rPr>
          <w:b/>
          <w:i w:val="0"/>
          <w:color w:val="auto"/>
          <w:spacing w:val="-4"/>
          <w:sz w:val="20"/>
        </w:rPr>
        <w:t>(v tis.)</w:t>
      </w:r>
      <w:bookmarkEnd w:id="14"/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851"/>
        <w:gridCol w:w="709"/>
        <w:gridCol w:w="709"/>
        <w:gridCol w:w="850"/>
        <w:gridCol w:w="709"/>
        <w:gridCol w:w="709"/>
        <w:gridCol w:w="850"/>
        <w:gridCol w:w="709"/>
        <w:gridCol w:w="709"/>
        <w:gridCol w:w="850"/>
        <w:gridCol w:w="709"/>
        <w:gridCol w:w="709"/>
      </w:tblGrid>
      <w:tr w:rsidR="0045021E" w:rsidRPr="00BB2E1C" w14:paraId="7125B267" w14:textId="77777777" w:rsidTr="007716E5">
        <w:trPr>
          <w:trHeight w:val="340"/>
        </w:trPr>
        <w:tc>
          <w:tcPr>
            <w:tcW w:w="56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EC9AAB4" w14:textId="3AEFBAD2" w:rsidR="0045021E" w:rsidRPr="00BB2E1C" w:rsidRDefault="0045021E" w:rsidP="0045021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Rok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9A6954F" w14:textId="77777777" w:rsidR="0045021E" w:rsidRPr="00E438BC" w:rsidRDefault="0045021E" w:rsidP="00101F03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438BC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56BAA9F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1F18DF4" w14:textId="3C1A18EF" w:rsidR="0045021E" w:rsidRDefault="00101F03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</w:t>
            </w:r>
            <w:r w:rsidR="0045021E" w:rsidRPr="00BB2E1C">
              <w:rPr>
                <w:rFonts w:cs="Arial"/>
                <w:color w:val="000000"/>
                <w:sz w:val="16"/>
                <w:szCs w:val="16"/>
              </w:rPr>
              <w:t xml:space="preserve">ro </w:t>
            </w:r>
          </w:p>
          <w:p w14:paraId="5ADFB83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nemoc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53ABB38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8374D2B" w14:textId="0C2F0912" w:rsidR="0045021E" w:rsidRPr="00BB2E1C" w:rsidRDefault="00101F03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Pro</w:t>
            </w:r>
            <w:r w:rsidR="0045021E" w:rsidRPr="00BB2E1C">
              <w:rPr>
                <w:rFonts w:cs="Arial"/>
                <w:color w:val="000000"/>
                <w:sz w:val="16"/>
                <w:szCs w:val="16"/>
              </w:rPr>
              <w:t xml:space="preserve"> pracovní úrazy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2C984C6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F1F43EF" w14:textId="1ECE5180" w:rsidR="0045021E" w:rsidRDefault="00101F03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Pro</w:t>
            </w:r>
          </w:p>
          <w:p w14:paraId="7D7DF76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ostatní úrazy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6488DA2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</w:tr>
      <w:tr w:rsidR="0045021E" w:rsidRPr="00BB2E1C" w14:paraId="2AF90C43" w14:textId="77777777" w:rsidTr="00E438BC">
        <w:trPr>
          <w:trHeight w:val="340"/>
        </w:trPr>
        <w:tc>
          <w:tcPr>
            <w:tcW w:w="566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4E3A0803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238D4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45AD96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C53540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CC7ECB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729063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BDF547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89B86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23316E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D038B9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850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F05AE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759DEA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7DBF324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</w:tr>
      <w:tr w:rsidR="0045021E" w:rsidRPr="00BB2E1C" w14:paraId="3B605B5F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835F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C07F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1 441,5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AA5D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694,3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9D0E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747,2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0CC1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1 305,5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19C5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599,4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6AEB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706,2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A3DF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6D94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A88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C452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5AD2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F9B2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</w:tr>
      <w:tr w:rsidR="0045021E" w:rsidRPr="00BB2E1C" w14:paraId="4F69D3B6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E1F6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8A99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1 324,9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EA53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642,7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6663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682,2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BF71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1 188,0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20BA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548,6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62C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639,4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8A3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C96C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084B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F499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66CF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FDE8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</w:tr>
      <w:tr w:rsidR="0045021E" w:rsidRPr="00BB2E1C" w14:paraId="79CC251D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BDD1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C708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1 268,8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5A9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605,1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6F23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663,7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67D9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1 144,5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C2B3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519,2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2F3B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625,3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5ED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6AD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F928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6052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77,1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FE85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52,3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C05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</w:tr>
      <w:tr w:rsidR="0045021E" w:rsidRPr="00BB2E1C" w14:paraId="0AFED1B3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8B82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CA7B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1 226,9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B46F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593,7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E34C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633,2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191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1 067,3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BCD9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485,9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BF1B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581,4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44EE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486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B1D8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8B5C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2AF8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76,4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4507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</w:tr>
      <w:tr w:rsidR="0045021E" w:rsidRPr="00BB2E1C" w14:paraId="1111C3B9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F80F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4564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1 331,5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DEEA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638,2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8695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693,3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EC43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1 168,1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A4AF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528,7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BEA6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639,4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B91F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B547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4721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97E7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4CE0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1C57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</w:tr>
      <w:tr w:rsidR="0045021E" w:rsidRPr="00BB2E1C" w14:paraId="122E5C9A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E40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FE6E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1 314,8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A005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BE8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683,1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6640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1 146,3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7A38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518,5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A379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627,8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417E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6475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BE4F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CBF0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123,4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8AEA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315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</w:tr>
      <w:tr w:rsidR="0045021E" w:rsidRPr="00BB2E1C" w14:paraId="1FDAFE8A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347C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664B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1 563,5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32AE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751,8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2D3F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811,7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9721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1 383,9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B606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F480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751,3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A4BB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7A74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891E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124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AD20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93EC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46,2</w:t>
            </w:r>
          </w:p>
        </w:tc>
      </w:tr>
      <w:tr w:rsidR="0045021E" w:rsidRPr="00BB2E1C" w14:paraId="17506756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3B33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F694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1 633,3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76F6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784,1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9F11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849,3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24F5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1 440,9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A12C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658,2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E85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782,7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0147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EC79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ADC7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C1E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145,0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789F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5E0D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51,8</w:t>
            </w:r>
          </w:p>
        </w:tc>
      </w:tr>
      <w:tr w:rsidR="0045021E" w:rsidRPr="00BB2E1C" w14:paraId="3C149515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91B0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F55C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1 707,5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B8D6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814,5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BFF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893,0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E90E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1 510,9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AFF2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687,8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B95A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823,1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9AFC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9BD1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7D3A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8AC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149,1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EAC1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DBAD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55,1</w:t>
            </w:r>
          </w:p>
        </w:tc>
      </w:tr>
      <w:tr w:rsidR="0045021E" w:rsidRPr="00BB2E1C" w14:paraId="1357206C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80B9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1E15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1 849,5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DE0A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874,3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F522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975,2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FC86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1 650,3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9267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746,8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64D1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903,5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7863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44A7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A6FD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110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153,0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B7AF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88BC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</w:tr>
      <w:tr w:rsidR="0045021E" w:rsidRPr="00BB2E1C" w14:paraId="74E2E503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37B8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65E3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1 914,8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8D64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902,3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0E5B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1 012,5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87BD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1 711,2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4888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772,9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77D0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938,3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5A19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5AC9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A412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1F5B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159,0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B6B8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A01C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59,7</w:t>
            </w:r>
          </w:p>
        </w:tc>
      </w:tr>
    </w:tbl>
    <w:p w14:paraId="139F7346" w14:textId="54086C41" w:rsidR="0045021E" w:rsidRPr="000D6F5B" w:rsidRDefault="0045021E" w:rsidP="00AB06D1">
      <w:pPr>
        <w:spacing w:before="60" w:after="120"/>
        <w:jc w:val="both"/>
        <w:rPr>
          <w:rFonts w:cs="Arial"/>
          <w:sz w:val="18"/>
          <w:szCs w:val="18"/>
        </w:rPr>
      </w:pPr>
      <w:r w:rsidRPr="000D6F5B">
        <w:rPr>
          <w:rFonts w:cs="Arial"/>
          <w:sz w:val="18"/>
          <w:szCs w:val="18"/>
        </w:rPr>
        <w:t>Zdroj: ČSÚ</w:t>
      </w:r>
    </w:p>
    <w:p w14:paraId="27B0EDDD" w14:textId="0D91B8C0" w:rsidR="006D3235" w:rsidRDefault="00017063" w:rsidP="00AB06D1">
      <w:pPr>
        <w:spacing w:after="120"/>
        <w:jc w:val="both"/>
        <w:rPr>
          <w:rFonts w:cs="Arial"/>
        </w:rPr>
      </w:pPr>
      <w:r>
        <w:t xml:space="preserve">Častěji nastupovaly do pracovní neschopnosti tradičně </w:t>
      </w:r>
      <w:r w:rsidRPr="00AB06D1">
        <w:rPr>
          <w:b/>
          <w:bCs/>
        </w:rPr>
        <w:t>ženy</w:t>
      </w:r>
      <w:r w:rsidR="00D1564B">
        <w:t xml:space="preserve">. V roce 2019 překročil počet </w:t>
      </w:r>
      <w:r w:rsidR="000D6F5B">
        <w:t xml:space="preserve">jejich </w:t>
      </w:r>
      <w:r w:rsidR="00D1564B">
        <w:t>případů milion, konkrétně bylo nahlášeno 1 012,5 tis.</w:t>
      </w:r>
      <w:r w:rsidR="000D6F5B">
        <w:t xml:space="preserve"> neschopenek</w:t>
      </w:r>
      <w:r w:rsidR="00A166F4">
        <w:t xml:space="preserve"> žen</w:t>
      </w:r>
      <w:r w:rsidR="000D6F5B">
        <w:t>.</w:t>
      </w:r>
      <w:r w:rsidR="00157E96">
        <w:t xml:space="preserve"> </w:t>
      </w:r>
      <w:r w:rsidR="00513C1E">
        <w:t>M</w:t>
      </w:r>
      <w:r w:rsidR="00157E96">
        <w:t xml:space="preserve">uži </w:t>
      </w:r>
      <w:r w:rsidR="00513C1E">
        <w:t>šli na</w:t>
      </w:r>
      <w:r w:rsidR="00F547BE">
        <w:t> </w:t>
      </w:r>
      <w:r w:rsidR="00513C1E">
        <w:t>neschopenku v</w:t>
      </w:r>
      <w:r w:rsidR="00D1564B">
        <w:t> 902,3</w:t>
      </w:r>
      <w:r w:rsidR="00157E96">
        <w:t xml:space="preserve"> tis.</w:t>
      </w:r>
      <w:r w:rsidR="00513C1E">
        <w:t xml:space="preserve"> případů a</w:t>
      </w:r>
      <w:r w:rsidR="00812420">
        <w:t> </w:t>
      </w:r>
      <w:r w:rsidR="00513C1E">
        <w:t xml:space="preserve">zaujímali tak 47 % všech pracovních neschopností. </w:t>
      </w:r>
      <w:r w:rsidR="009343D6">
        <w:t>Ženy vykazovaly o 16</w:t>
      </w:r>
      <w:r w:rsidR="00D1564B">
        <w:t>5</w:t>
      </w:r>
      <w:r w:rsidR="009343D6">
        <w:t xml:space="preserve"> tis. případů dočasné pracovní neschopnosti </w:t>
      </w:r>
      <w:r w:rsidR="009343D6" w:rsidRPr="006D3235">
        <w:rPr>
          <w:b/>
        </w:rPr>
        <w:t>pro nemoc</w:t>
      </w:r>
      <w:r w:rsidR="009343D6">
        <w:t xml:space="preserve"> více než muži. </w:t>
      </w:r>
      <w:r w:rsidR="009343D6" w:rsidRPr="003E6827">
        <w:rPr>
          <w:rFonts w:cs="Arial"/>
        </w:rPr>
        <w:t xml:space="preserve">Vyšší podíl žen na </w:t>
      </w:r>
      <w:r w:rsidR="009343D6">
        <w:rPr>
          <w:rFonts w:cs="Arial"/>
        </w:rPr>
        <w:t>pracovní neschopnosti pro nemoc</w:t>
      </w:r>
      <w:r w:rsidR="009343D6" w:rsidRPr="003E6827">
        <w:rPr>
          <w:rFonts w:cs="Arial"/>
        </w:rPr>
        <w:t xml:space="preserve"> může </w:t>
      </w:r>
      <w:r w:rsidR="00AB06D1">
        <w:rPr>
          <w:rFonts w:cs="Arial"/>
        </w:rPr>
        <w:t xml:space="preserve">částečně </w:t>
      </w:r>
      <w:r w:rsidR="009343D6" w:rsidRPr="003E6827">
        <w:rPr>
          <w:rFonts w:cs="Arial"/>
        </w:rPr>
        <w:lastRenderedPageBreak/>
        <w:t xml:space="preserve">souviset </w:t>
      </w:r>
      <w:r w:rsidR="00AB06D1">
        <w:rPr>
          <w:rFonts w:cs="Arial"/>
        </w:rPr>
        <w:t xml:space="preserve">i </w:t>
      </w:r>
      <w:r w:rsidR="009343D6" w:rsidRPr="003E6827">
        <w:rPr>
          <w:rFonts w:cs="Arial"/>
        </w:rPr>
        <w:t xml:space="preserve">s mateřskou úlohou žen, u nichž </w:t>
      </w:r>
      <w:r w:rsidR="00D1564B">
        <w:rPr>
          <w:rFonts w:cs="Arial"/>
        </w:rPr>
        <w:t>jsou</w:t>
      </w:r>
      <w:r w:rsidR="009343D6" w:rsidRPr="003E6827">
        <w:rPr>
          <w:rFonts w:cs="Arial"/>
        </w:rPr>
        <w:t xml:space="preserve"> důvodem pracovní neschopnosti také komplikace v</w:t>
      </w:r>
      <w:r w:rsidR="00D1564B">
        <w:rPr>
          <w:rFonts w:cs="Arial"/>
        </w:rPr>
        <w:t> </w:t>
      </w:r>
      <w:r w:rsidR="009343D6" w:rsidRPr="003E6827">
        <w:rPr>
          <w:rFonts w:cs="Arial"/>
        </w:rPr>
        <w:t>těhotenství</w:t>
      </w:r>
      <w:r w:rsidR="00D1564B">
        <w:rPr>
          <w:rFonts w:cs="Arial"/>
        </w:rPr>
        <w:t>.</w:t>
      </w:r>
    </w:p>
    <w:p w14:paraId="1EA034DE" w14:textId="5FA45B8B" w:rsidR="009343D6" w:rsidRDefault="009343D6" w:rsidP="00AB06D1">
      <w:pPr>
        <w:spacing w:after="120"/>
        <w:jc w:val="both"/>
      </w:pPr>
      <w:r w:rsidRPr="003E6827">
        <w:rPr>
          <w:rFonts w:cs="Arial"/>
        </w:rPr>
        <w:t xml:space="preserve">Z celkového počtu nově hlášených případů </w:t>
      </w:r>
      <w:r w:rsidRPr="006D3235">
        <w:rPr>
          <w:rFonts w:cs="Arial"/>
          <w:b/>
        </w:rPr>
        <w:t>pro pracovní úrazy</w:t>
      </w:r>
      <w:r w:rsidRPr="003E6827">
        <w:rPr>
          <w:rFonts w:cs="Arial"/>
        </w:rPr>
        <w:t xml:space="preserve"> připad</w:t>
      </w:r>
      <w:r w:rsidR="006D3235">
        <w:rPr>
          <w:rFonts w:cs="Arial"/>
        </w:rPr>
        <w:t>al</w:t>
      </w:r>
      <w:r w:rsidR="00AB06D1">
        <w:rPr>
          <w:rFonts w:cs="Arial"/>
        </w:rPr>
        <w:t>a</w:t>
      </w:r>
      <w:r w:rsidR="006D3235">
        <w:rPr>
          <w:rFonts w:cs="Arial"/>
        </w:rPr>
        <w:t xml:space="preserve"> v roce 201</w:t>
      </w:r>
      <w:r w:rsidR="003B17BF">
        <w:rPr>
          <w:rFonts w:cs="Arial"/>
        </w:rPr>
        <w:t>9</w:t>
      </w:r>
      <w:r w:rsidRPr="003E6827">
        <w:rPr>
          <w:rFonts w:cs="Arial"/>
        </w:rPr>
        <w:t xml:space="preserve"> na ženy pouze </w:t>
      </w:r>
      <w:r w:rsidR="00AB06D1">
        <w:rPr>
          <w:rFonts w:cs="Arial"/>
        </w:rPr>
        <w:t>třetina. Tato skutečnost</w:t>
      </w:r>
      <w:r w:rsidRPr="003E6827">
        <w:rPr>
          <w:rFonts w:cs="Arial"/>
        </w:rPr>
        <w:t xml:space="preserve"> je dán</w:t>
      </w:r>
      <w:r w:rsidR="00AB06D1">
        <w:rPr>
          <w:rFonts w:cs="Arial"/>
        </w:rPr>
        <w:t>a</w:t>
      </w:r>
      <w:r w:rsidRPr="003E6827">
        <w:rPr>
          <w:rFonts w:cs="Arial"/>
        </w:rPr>
        <w:t xml:space="preserve"> i odlišnou </w:t>
      </w:r>
      <w:r w:rsidR="00AB06D1">
        <w:rPr>
          <w:rFonts w:cs="Arial"/>
        </w:rPr>
        <w:t xml:space="preserve">odvětvovou </w:t>
      </w:r>
      <w:r w:rsidRPr="003E6827">
        <w:rPr>
          <w:rFonts w:cs="Arial"/>
        </w:rPr>
        <w:t xml:space="preserve">strukturou zaměstnanosti žen a mužů. </w:t>
      </w:r>
      <w:r w:rsidRPr="007915E6">
        <w:rPr>
          <w:rFonts w:cs="Arial"/>
        </w:rPr>
        <w:t xml:space="preserve">Odvětví, </w:t>
      </w:r>
      <w:r w:rsidRPr="007915E6">
        <w:t>kde převládají muži a vyskytují se zvýšená rizika pracovního úrazu, jsou např. T</w:t>
      </w:r>
      <w:r w:rsidRPr="007915E6">
        <w:rPr>
          <w:rFonts w:cs="Arial"/>
        </w:rPr>
        <w:t>ěžba a dobývání, Zpracovatelský průmysl, S</w:t>
      </w:r>
      <w:r w:rsidRPr="007915E6">
        <w:t>tavebnictví, Doprava a skladování či Zemědělství, lesnictví, rybářství. Naopak odvětv</w:t>
      </w:r>
      <w:r w:rsidR="00AB06D1">
        <w:t>ové sekce</w:t>
      </w:r>
      <w:r w:rsidRPr="007915E6">
        <w:t xml:space="preserve">, kde převažují v zaměstnání ženy a rizika pracovních úrazů </w:t>
      </w:r>
      <w:r w:rsidR="005A6E76" w:rsidRPr="007915E6">
        <w:t>bývají</w:t>
      </w:r>
      <w:r w:rsidRPr="007915E6">
        <w:t xml:space="preserve"> méně častá, jsou Peněžnictví a</w:t>
      </w:r>
      <w:r w:rsidR="00F14F45" w:rsidRPr="007915E6">
        <w:t> pojišťovnictví</w:t>
      </w:r>
      <w:r w:rsidRPr="007915E6">
        <w:rPr>
          <w:rFonts w:cs="Arial"/>
        </w:rPr>
        <w:t xml:space="preserve">, Veřejná správa </w:t>
      </w:r>
      <w:r w:rsidR="00AB06D1">
        <w:rPr>
          <w:rFonts w:cs="Arial"/>
        </w:rPr>
        <w:t>či výše uvedené</w:t>
      </w:r>
      <w:r w:rsidRPr="007915E6">
        <w:t xml:space="preserve"> Vzdělávání</w:t>
      </w:r>
      <w:r w:rsidR="00AB06D1">
        <w:t xml:space="preserve"> nebo Zdravotní a sociální péče</w:t>
      </w:r>
      <w:r w:rsidRPr="007915E6">
        <w:t>.</w:t>
      </w:r>
      <w:r w:rsidRPr="003E6827">
        <w:t xml:space="preserve"> </w:t>
      </w:r>
    </w:p>
    <w:p w14:paraId="459433ED" w14:textId="285808E6" w:rsidR="00157E96" w:rsidRPr="00157E96" w:rsidRDefault="00513C1E" w:rsidP="003265EC">
      <w:pPr>
        <w:spacing w:after="120"/>
        <w:jc w:val="both"/>
      </w:pPr>
      <w:r>
        <w:t xml:space="preserve">Zatímco u počtu pracovních neschopností </w:t>
      </w:r>
      <w:r w:rsidR="00017063">
        <w:t>celkem</w:t>
      </w:r>
      <w:r>
        <w:t xml:space="preserve"> a u neschopností z důvodu nemoci zůstává podíl </w:t>
      </w:r>
      <w:r w:rsidRPr="0045021E">
        <w:rPr>
          <w:b/>
        </w:rPr>
        <w:t>podle pohlaví</w:t>
      </w:r>
      <w:r>
        <w:t xml:space="preserve"> dlouhodobě relativně konstantní, pracovních neschopností </w:t>
      </w:r>
      <w:r w:rsidR="00786ED5">
        <w:t xml:space="preserve">zapříčiněných úrazem </w:t>
      </w:r>
      <w:r w:rsidR="005E012A">
        <w:t xml:space="preserve">u žen </w:t>
      </w:r>
      <w:r>
        <w:t>přibývá.</w:t>
      </w:r>
      <w:r w:rsidR="005E012A">
        <w:t xml:space="preserve"> Toto je zřejmé zejména </w:t>
      </w:r>
      <w:r w:rsidR="00EF67EA">
        <w:t xml:space="preserve">u </w:t>
      </w:r>
      <w:r w:rsidR="001033B0">
        <w:t>jiných než pracovních</w:t>
      </w:r>
      <w:r w:rsidR="005E012A">
        <w:t xml:space="preserve"> úrazů, kdy ještě v roce 2009 nahlásily ženy 27 tis. případů a</w:t>
      </w:r>
      <w:r w:rsidR="00F547BE">
        <w:t> </w:t>
      </w:r>
      <w:r w:rsidR="005E012A">
        <w:t>v roce 201</w:t>
      </w:r>
      <w:r w:rsidR="00EF67EA">
        <w:t>9</w:t>
      </w:r>
      <w:r w:rsidR="005E012A">
        <w:t xml:space="preserve"> to bylo </w:t>
      </w:r>
      <w:r w:rsidR="00EF67EA">
        <w:t>60</w:t>
      </w:r>
      <w:r w:rsidR="005E012A">
        <w:t xml:space="preserve"> tis. </w:t>
      </w:r>
      <w:r w:rsidR="00EF67EA">
        <w:t>Značný</w:t>
      </w:r>
      <w:r w:rsidR="005E012A">
        <w:t xml:space="preserve"> nárůst je </w:t>
      </w:r>
      <w:r w:rsidR="00EF67EA">
        <w:t xml:space="preserve">ovšem </w:t>
      </w:r>
      <w:r w:rsidR="005E012A">
        <w:t xml:space="preserve">patrný i u mužů, počet nově hlášených případů pracovní neschopnosti z důvodu </w:t>
      </w:r>
      <w:r w:rsidR="001033B0" w:rsidRPr="0045021E">
        <w:rPr>
          <w:b/>
        </w:rPr>
        <w:t>ne</w:t>
      </w:r>
      <w:r w:rsidR="006D3235" w:rsidRPr="0045021E">
        <w:rPr>
          <w:b/>
        </w:rPr>
        <w:t>pracov</w:t>
      </w:r>
      <w:r w:rsidR="001033B0" w:rsidRPr="0045021E">
        <w:rPr>
          <w:b/>
        </w:rPr>
        <w:t>ních (ostatních)</w:t>
      </w:r>
      <w:r w:rsidR="006D3235" w:rsidRPr="0045021E">
        <w:rPr>
          <w:b/>
        </w:rPr>
        <w:t xml:space="preserve"> </w:t>
      </w:r>
      <w:r w:rsidR="005E012A" w:rsidRPr="0045021E">
        <w:rPr>
          <w:b/>
        </w:rPr>
        <w:t>úraz</w:t>
      </w:r>
      <w:r w:rsidR="001033B0" w:rsidRPr="0045021E">
        <w:rPr>
          <w:b/>
        </w:rPr>
        <w:t>ů</w:t>
      </w:r>
      <w:r w:rsidR="005E012A">
        <w:t xml:space="preserve"> činil v roce 2009 necelých 60 tis., v</w:t>
      </w:r>
      <w:r w:rsidR="00EF67EA">
        <w:t xml:space="preserve"> roce 2019 se blížil </w:t>
      </w:r>
      <w:r w:rsidR="000D6F5B">
        <w:t>sto</w:t>
      </w:r>
      <w:r w:rsidR="00EF67EA">
        <w:t>tisícové hranici</w:t>
      </w:r>
      <w:r w:rsidR="00BB2E1C">
        <w:t xml:space="preserve"> (99,3 tis.)</w:t>
      </w:r>
      <w:r w:rsidR="00EF67EA">
        <w:t>.</w:t>
      </w:r>
    </w:p>
    <w:p w14:paraId="54503A58" w14:textId="6D54AD72" w:rsidR="00F734AD" w:rsidRDefault="00F734AD" w:rsidP="003265EC">
      <w:pPr>
        <w:spacing w:after="120"/>
        <w:jc w:val="both"/>
        <w:rPr>
          <w:rFonts w:cs="Arial"/>
        </w:rPr>
      </w:pPr>
      <w:r>
        <w:t xml:space="preserve">Meziroční nárůst </w:t>
      </w:r>
      <w:r w:rsidRPr="00101F03">
        <w:rPr>
          <w:b/>
        </w:rPr>
        <w:t>pracovní neschopnosti žen</w:t>
      </w:r>
      <w:r>
        <w:t xml:space="preserve"> byl </w:t>
      </w:r>
      <w:r w:rsidR="000D6F5B">
        <w:t xml:space="preserve">lehce </w:t>
      </w:r>
      <w:r>
        <w:t xml:space="preserve">výraznější než u mužů. </w:t>
      </w:r>
      <w:r w:rsidRPr="003E6827">
        <w:rPr>
          <w:rFonts w:cs="Arial"/>
        </w:rPr>
        <w:t>Absolutní počet nově hlášených případů pracovní neschopnosti žen se zvýšil z</w:t>
      </w:r>
      <w:r w:rsidR="00FD3C93">
        <w:rPr>
          <w:rFonts w:cs="Arial"/>
        </w:rPr>
        <w:t> 975,2</w:t>
      </w:r>
      <w:r w:rsidRPr="003E6827">
        <w:rPr>
          <w:rFonts w:cs="Arial"/>
        </w:rPr>
        <w:t xml:space="preserve"> tis. případů (muži </w:t>
      </w:r>
      <w:r w:rsidR="00FD3C93">
        <w:rPr>
          <w:rFonts w:cs="Arial"/>
        </w:rPr>
        <w:t>874,3</w:t>
      </w:r>
      <w:r>
        <w:rPr>
          <w:rFonts w:cs="Arial"/>
        </w:rPr>
        <w:t xml:space="preserve"> </w:t>
      </w:r>
      <w:r w:rsidRPr="003E6827">
        <w:rPr>
          <w:rFonts w:cs="Arial"/>
        </w:rPr>
        <w:t>tis. případů) v roce 201</w:t>
      </w:r>
      <w:r w:rsidR="00FD3C93">
        <w:rPr>
          <w:rFonts w:cs="Arial"/>
        </w:rPr>
        <w:t>8</w:t>
      </w:r>
      <w:r w:rsidRPr="003E6827">
        <w:rPr>
          <w:rFonts w:cs="Arial"/>
        </w:rPr>
        <w:t xml:space="preserve"> na </w:t>
      </w:r>
      <w:r w:rsidR="00FD3C93">
        <w:rPr>
          <w:rFonts w:cs="Arial"/>
        </w:rPr>
        <w:t>1 012,5</w:t>
      </w:r>
      <w:r>
        <w:rPr>
          <w:rFonts w:cs="Arial"/>
        </w:rPr>
        <w:t xml:space="preserve"> </w:t>
      </w:r>
      <w:r w:rsidRPr="003E6827">
        <w:rPr>
          <w:rFonts w:cs="Arial"/>
        </w:rPr>
        <w:t xml:space="preserve">tis. případů (muži </w:t>
      </w:r>
      <w:r w:rsidR="00FD3C93">
        <w:rPr>
          <w:rFonts w:cs="Arial"/>
        </w:rPr>
        <w:t>902,3</w:t>
      </w:r>
      <w:r w:rsidRPr="003E6827">
        <w:rPr>
          <w:rFonts w:cs="Arial"/>
        </w:rPr>
        <w:t xml:space="preserve"> tis. případů) v roce 201</w:t>
      </w:r>
      <w:r w:rsidR="00FD3C93">
        <w:rPr>
          <w:rFonts w:cs="Arial"/>
        </w:rPr>
        <w:t>9</w:t>
      </w:r>
      <w:r>
        <w:rPr>
          <w:rFonts w:cs="Arial"/>
        </w:rPr>
        <w:t xml:space="preserve">, </w:t>
      </w:r>
      <w:r w:rsidRPr="003E6827">
        <w:rPr>
          <w:rFonts w:cs="Arial"/>
        </w:rPr>
        <w:t xml:space="preserve">tj. vzrostl o </w:t>
      </w:r>
      <w:r w:rsidR="00FD3C93">
        <w:rPr>
          <w:rFonts w:cs="Arial"/>
        </w:rPr>
        <w:t>3,8</w:t>
      </w:r>
      <w:r w:rsidRPr="003E6827">
        <w:rPr>
          <w:rFonts w:cs="Arial"/>
        </w:rPr>
        <w:t xml:space="preserve"> </w:t>
      </w:r>
      <w:r w:rsidRPr="003E6827">
        <w:rPr>
          <w:rFonts w:cs="Arial"/>
          <w:lang w:val="en-US"/>
        </w:rPr>
        <w:t xml:space="preserve">% </w:t>
      </w:r>
      <w:r>
        <w:rPr>
          <w:rFonts w:cs="Arial"/>
        </w:rPr>
        <w:t>(</w:t>
      </w:r>
      <w:r w:rsidRPr="003E6827">
        <w:rPr>
          <w:rFonts w:cs="Arial"/>
        </w:rPr>
        <w:t>o</w:t>
      </w:r>
      <w:r>
        <w:rPr>
          <w:rFonts w:cs="Arial"/>
        </w:rPr>
        <w:t> </w:t>
      </w:r>
      <w:r w:rsidR="00FD3C93">
        <w:rPr>
          <w:rFonts w:cs="Arial"/>
        </w:rPr>
        <w:t>3,2</w:t>
      </w:r>
      <w:r w:rsidRPr="003E6827">
        <w:rPr>
          <w:rFonts w:cs="Arial"/>
        </w:rPr>
        <w:t xml:space="preserve"> </w:t>
      </w:r>
      <w:r w:rsidRPr="003E6827">
        <w:rPr>
          <w:rFonts w:cs="Arial"/>
          <w:lang w:val="en-US"/>
        </w:rPr>
        <w:t>%</w:t>
      </w:r>
      <w:r w:rsidRPr="003E6827">
        <w:rPr>
          <w:rFonts w:cs="Arial"/>
        </w:rPr>
        <w:t xml:space="preserve"> u mužů).</w:t>
      </w:r>
      <w:r>
        <w:rPr>
          <w:rFonts w:cs="Arial"/>
        </w:rPr>
        <w:t xml:space="preserve"> Z hlediska příčin nově hlášených případů dočasné pracovní neschopnosti žen 93</w:t>
      </w:r>
      <w:r w:rsidR="00FD3C93">
        <w:rPr>
          <w:rFonts w:cs="Arial"/>
        </w:rPr>
        <w:t>8</w:t>
      </w:r>
      <w:r>
        <w:rPr>
          <w:rFonts w:cs="Arial"/>
        </w:rPr>
        <w:t>,</w:t>
      </w:r>
      <w:r w:rsidR="00FD3C93">
        <w:rPr>
          <w:rFonts w:cs="Arial"/>
        </w:rPr>
        <w:t>3</w:t>
      </w:r>
      <w:r>
        <w:rPr>
          <w:rFonts w:cs="Arial"/>
        </w:rPr>
        <w:t xml:space="preserve"> tis. případů (</w:t>
      </w:r>
      <w:r w:rsidR="006A16F0">
        <w:rPr>
          <w:rFonts w:cs="Arial"/>
        </w:rPr>
        <w:t>93</w:t>
      </w:r>
      <w:r>
        <w:rPr>
          <w:rFonts w:cs="Arial"/>
        </w:rPr>
        <w:t xml:space="preserve"> %) bylo způsobeno nemocí, 14,</w:t>
      </w:r>
      <w:r w:rsidR="00FD3C93">
        <w:rPr>
          <w:rFonts w:cs="Arial"/>
        </w:rPr>
        <w:t>5</w:t>
      </w:r>
      <w:r>
        <w:rPr>
          <w:rFonts w:cs="Arial"/>
        </w:rPr>
        <w:t xml:space="preserve"> tis. případů (</w:t>
      </w:r>
      <w:r w:rsidR="00FD3C93">
        <w:rPr>
          <w:rFonts w:cs="Arial"/>
        </w:rPr>
        <w:t>1,4</w:t>
      </w:r>
      <w:r>
        <w:rPr>
          <w:rFonts w:cs="Arial"/>
        </w:rPr>
        <w:t xml:space="preserve"> %) pracovním úrazem a 5</w:t>
      </w:r>
      <w:r w:rsidR="00FD3C93">
        <w:rPr>
          <w:rFonts w:cs="Arial"/>
        </w:rPr>
        <w:t>9</w:t>
      </w:r>
      <w:r>
        <w:rPr>
          <w:rFonts w:cs="Arial"/>
        </w:rPr>
        <w:t>,</w:t>
      </w:r>
      <w:r w:rsidR="00FD3C93">
        <w:rPr>
          <w:rFonts w:cs="Arial"/>
        </w:rPr>
        <w:t>7</w:t>
      </w:r>
      <w:r>
        <w:rPr>
          <w:rFonts w:cs="Arial"/>
        </w:rPr>
        <w:t xml:space="preserve"> tis. (</w:t>
      </w:r>
      <w:r w:rsidR="006A16F0">
        <w:rPr>
          <w:rFonts w:cs="Arial"/>
        </w:rPr>
        <w:t>6</w:t>
      </w:r>
      <w:r>
        <w:rPr>
          <w:rFonts w:cs="Arial"/>
        </w:rPr>
        <w:t xml:space="preserve"> %) mimopracovním úraz</w:t>
      </w:r>
      <w:r w:rsidR="00D112A7">
        <w:rPr>
          <w:rFonts w:cs="Arial"/>
        </w:rPr>
        <w:t>em</w:t>
      </w:r>
      <w:r>
        <w:rPr>
          <w:rFonts w:cs="Arial"/>
        </w:rPr>
        <w:t>.</w:t>
      </w:r>
      <w:r w:rsidR="006A16F0">
        <w:rPr>
          <w:rFonts w:cs="Arial"/>
        </w:rPr>
        <w:t xml:space="preserve"> Muži </w:t>
      </w:r>
      <w:r w:rsidR="007716E5">
        <w:rPr>
          <w:rFonts w:cs="Arial"/>
        </w:rPr>
        <w:t>hlásili</w:t>
      </w:r>
      <w:r w:rsidR="006A16F0">
        <w:rPr>
          <w:rFonts w:cs="Arial"/>
        </w:rPr>
        <w:t xml:space="preserve"> pracovní neschopnost z důvodu nemoci v</w:t>
      </w:r>
      <w:r w:rsidR="0074310D">
        <w:rPr>
          <w:rFonts w:cs="Arial"/>
        </w:rPr>
        <w:t> 772,9</w:t>
      </w:r>
      <w:r w:rsidR="006A16F0">
        <w:rPr>
          <w:rFonts w:cs="Arial"/>
        </w:rPr>
        <w:t xml:space="preserve"> tis. případech (8</w:t>
      </w:r>
      <w:r w:rsidR="0074310D">
        <w:rPr>
          <w:rFonts w:cs="Arial"/>
        </w:rPr>
        <w:t>6</w:t>
      </w:r>
      <w:r w:rsidR="006A16F0">
        <w:rPr>
          <w:rFonts w:cs="Arial"/>
        </w:rPr>
        <w:t xml:space="preserve"> %)</w:t>
      </w:r>
      <w:r w:rsidR="00D112A7">
        <w:rPr>
          <w:rFonts w:cs="Arial"/>
        </w:rPr>
        <w:t>, z důvodu pracovního úrazu v 3</w:t>
      </w:r>
      <w:r w:rsidR="0074310D">
        <w:rPr>
          <w:rFonts w:cs="Arial"/>
        </w:rPr>
        <w:t>0</w:t>
      </w:r>
      <w:r w:rsidR="00D112A7">
        <w:rPr>
          <w:rFonts w:cs="Arial"/>
        </w:rPr>
        <w:t>,</w:t>
      </w:r>
      <w:r w:rsidR="0074310D">
        <w:rPr>
          <w:rFonts w:cs="Arial"/>
        </w:rPr>
        <w:t>1</w:t>
      </w:r>
      <w:r w:rsidR="00D112A7">
        <w:rPr>
          <w:rFonts w:cs="Arial"/>
        </w:rPr>
        <w:t xml:space="preserve"> tis. případech (</w:t>
      </w:r>
      <w:r w:rsidR="0074310D">
        <w:rPr>
          <w:rFonts w:cs="Arial"/>
        </w:rPr>
        <w:t>3</w:t>
      </w:r>
      <w:r w:rsidR="00D112A7">
        <w:rPr>
          <w:rFonts w:cs="Arial"/>
        </w:rPr>
        <w:t xml:space="preserve"> %) a z důvodu ostatních úrazů v</w:t>
      </w:r>
      <w:r w:rsidR="0074310D">
        <w:rPr>
          <w:rFonts w:cs="Arial"/>
        </w:rPr>
        <w:t> </w:t>
      </w:r>
      <w:r w:rsidR="00D112A7">
        <w:rPr>
          <w:rFonts w:cs="Arial"/>
        </w:rPr>
        <w:t>9</w:t>
      </w:r>
      <w:r w:rsidR="0074310D">
        <w:rPr>
          <w:rFonts w:cs="Arial"/>
        </w:rPr>
        <w:t>9,3</w:t>
      </w:r>
      <w:r w:rsidR="00D112A7">
        <w:rPr>
          <w:rFonts w:cs="Arial"/>
        </w:rPr>
        <w:t xml:space="preserve"> tis. případech (11 %).</w:t>
      </w:r>
    </w:p>
    <w:p w14:paraId="315E4B8B" w14:textId="5DE30178" w:rsidR="00C179EF" w:rsidRDefault="009C694A" w:rsidP="003265EC">
      <w:pPr>
        <w:spacing w:after="120"/>
        <w:jc w:val="both"/>
        <w:rPr>
          <w:b/>
          <w:iCs/>
        </w:rPr>
      </w:pPr>
      <w:r>
        <w:rPr>
          <w:rFonts w:cs="Arial"/>
        </w:rPr>
        <w:t xml:space="preserve">Za </w:t>
      </w:r>
      <w:r w:rsidRPr="00101F03">
        <w:rPr>
          <w:rFonts w:cs="Arial"/>
          <w:b/>
        </w:rPr>
        <w:t xml:space="preserve">posledních </w:t>
      </w:r>
      <w:r w:rsidR="006D3235" w:rsidRPr="00101F03">
        <w:rPr>
          <w:rFonts w:cs="Arial"/>
          <w:b/>
        </w:rPr>
        <w:t>pět</w:t>
      </w:r>
      <w:r w:rsidRPr="00101F03">
        <w:rPr>
          <w:rFonts w:cs="Arial"/>
          <w:b/>
        </w:rPr>
        <w:t xml:space="preserve"> let</w:t>
      </w:r>
      <w:r>
        <w:rPr>
          <w:rFonts w:cs="Arial"/>
        </w:rPr>
        <w:t xml:space="preserve"> </w:t>
      </w:r>
      <w:r w:rsidRPr="0038792F">
        <w:rPr>
          <w:rFonts w:cs="Arial"/>
        </w:rPr>
        <w:t>počet nově hlášených případů pracovní neschopnosti</w:t>
      </w:r>
      <w:r>
        <w:rPr>
          <w:rFonts w:cs="Arial"/>
        </w:rPr>
        <w:t xml:space="preserve"> výrazně vzrostl – o </w:t>
      </w:r>
      <w:r w:rsidR="0074310D">
        <w:rPr>
          <w:rFonts w:cs="Arial"/>
        </w:rPr>
        <w:t>600</w:t>
      </w:r>
      <w:r>
        <w:rPr>
          <w:rFonts w:cs="Arial"/>
        </w:rPr>
        <w:t xml:space="preserve"> tis. (o</w:t>
      </w:r>
      <w:r w:rsidR="007716E5">
        <w:rPr>
          <w:rFonts w:cs="Arial"/>
        </w:rPr>
        <w:t> </w:t>
      </w:r>
      <w:r w:rsidR="0074310D">
        <w:rPr>
          <w:rFonts w:cs="Arial"/>
        </w:rPr>
        <w:t>46</w:t>
      </w:r>
      <w:r>
        <w:rPr>
          <w:rFonts w:cs="Arial"/>
        </w:rPr>
        <w:t> %) z</w:t>
      </w:r>
      <w:r w:rsidR="000707F1">
        <w:rPr>
          <w:rFonts w:cs="Arial"/>
        </w:rPr>
        <w:t> 1</w:t>
      </w:r>
      <w:r w:rsidR="0074310D">
        <w:rPr>
          <w:rFonts w:cs="Arial"/>
        </w:rPr>
        <w:t> 314,8</w:t>
      </w:r>
      <w:r>
        <w:rPr>
          <w:rFonts w:cs="Arial"/>
        </w:rPr>
        <w:t xml:space="preserve"> tis. případů v roce 201</w:t>
      </w:r>
      <w:r w:rsidR="0074310D">
        <w:rPr>
          <w:rFonts w:cs="Arial"/>
        </w:rPr>
        <w:t>4</w:t>
      </w:r>
      <w:r>
        <w:rPr>
          <w:rFonts w:cs="Arial"/>
        </w:rPr>
        <w:t xml:space="preserve"> na výše zmíněných 1</w:t>
      </w:r>
      <w:r w:rsidR="0074310D">
        <w:rPr>
          <w:rFonts w:cs="Arial"/>
        </w:rPr>
        <w:t> 914,8</w:t>
      </w:r>
      <w:r>
        <w:rPr>
          <w:rFonts w:cs="Arial"/>
        </w:rPr>
        <w:t xml:space="preserve"> tis. </w:t>
      </w:r>
      <w:r w:rsidR="00144900">
        <w:rPr>
          <w:rFonts w:cs="Arial"/>
        </w:rPr>
        <w:t>neschopností</w:t>
      </w:r>
      <w:r>
        <w:rPr>
          <w:rFonts w:cs="Arial"/>
        </w:rPr>
        <w:t xml:space="preserve"> v roce 201</w:t>
      </w:r>
      <w:r w:rsidR="0074310D">
        <w:rPr>
          <w:rFonts w:cs="Arial"/>
        </w:rPr>
        <w:t>9</w:t>
      </w:r>
      <w:r>
        <w:rPr>
          <w:rFonts w:cs="Arial"/>
        </w:rPr>
        <w:t xml:space="preserve">. </w:t>
      </w:r>
      <w:r w:rsidR="000707F1">
        <w:t xml:space="preserve">Na tomto nárůstu se podílely především výše zmíněné </w:t>
      </w:r>
      <w:r w:rsidR="000707F1" w:rsidRPr="00D60ABB">
        <w:t>pracovní neschopnosti</w:t>
      </w:r>
      <w:r w:rsidR="000707F1">
        <w:t xml:space="preserve"> </w:t>
      </w:r>
      <w:r w:rsidR="000707F1" w:rsidRPr="003265EC">
        <w:rPr>
          <w:b/>
          <w:bCs/>
        </w:rPr>
        <w:t>z důvodu nemoci</w:t>
      </w:r>
      <w:r w:rsidR="003265EC">
        <w:t>, které za posledních pět let vzrostly téměř o polovinu (49,3 %)</w:t>
      </w:r>
      <w:r w:rsidR="000707F1">
        <w:t xml:space="preserve">. </w:t>
      </w:r>
      <w:r w:rsidR="000707F1">
        <w:rPr>
          <w:rFonts w:cs="Arial"/>
        </w:rPr>
        <w:t>Zvýšení</w:t>
      </w:r>
      <w:r>
        <w:rPr>
          <w:rFonts w:cs="Arial"/>
        </w:rPr>
        <w:t xml:space="preserve"> byl</w:t>
      </w:r>
      <w:r w:rsidR="000707F1">
        <w:rPr>
          <w:rFonts w:cs="Arial"/>
        </w:rPr>
        <w:t>o</w:t>
      </w:r>
      <w:r>
        <w:rPr>
          <w:rFonts w:cs="Arial"/>
        </w:rPr>
        <w:t xml:space="preserve"> výraznější v případě žen – </w:t>
      </w:r>
      <w:r w:rsidR="000707F1">
        <w:rPr>
          <w:rFonts w:cs="Arial"/>
        </w:rPr>
        <w:t xml:space="preserve">mezi lety </w:t>
      </w:r>
      <w:r w:rsidR="004F4000">
        <w:rPr>
          <w:rFonts w:cs="Arial"/>
        </w:rPr>
        <w:br/>
      </w:r>
      <w:r w:rsidR="000707F1">
        <w:rPr>
          <w:rFonts w:cs="Arial"/>
        </w:rPr>
        <w:t>201</w:t>
      </w:r>
      <w:r w:rsidR="00101F03">
        <w:rPr>
          <w:rFonts w:cs="Arial"/>
        </w:rPr>
        <w:t>4</w:t>
      </w:r>
      <w:r w:rsidR="000707F1">
        <w:rPr>
          <w:rFonts w:cs="Arial"/>
        </w:rPr>
        <w:t>–201</w:t>
      </w:r>
      <w:r w:rsidR="0074310D">
        <w:rPr>
          <w:rFonts w:cs="Arial"/>
        </w:rPr>
        <w:t>9</w:t>
      </w:r>
      <w:r>
        <w:rPr>
          <w:rFonts w:cs="Arial"/>
        </w:rPr>
        <w:t xml:space="preserve"> vzrostl počet </w:t>
      </w:r>
      <w:r w:rsidR="007716E5">
        <w:rPr>
          <w:rFonts w:cs="Arial"/>
        </w:rPr>
        <w:t>neschopenek</w:t>
      </w:r>
      <w:r>
        <w:rPr>
          <w:rFonts w:cs="Arial"/>
        </w:rPr>
        <w:t xml:space="preserve"> </w:t>
      </w:r>
      <w:r w:rsidR="00101F03">
        <w:rPr>
          <w:rFonts w:cs="Arial"/>
        </w:rPr>
        <w:t>pro nemoc</w:t>
      </w:r>
      <w:r>
        <w:rPr>
          <w:rFonts w:cs="Arial"/>
        </w:rPr>
        <w:t xml:space="preserve"> </w:t>
      </w:r>
      <w:r w:rsidR="000707F1">
        <w:rPr>
          <w:rFonts w:cs="Arial"/>
        </w:rPr>
        <w:t xml:space="preserve">u mužů </w:t>
      </w:r>
      <w:r>
        <w:rPr>
          <w:rFonts w:cs="Arial"/>
        </w:rPr>
        <w:t>o</w:t>
      </w:r>
      <w:r w:rsidR="00F547BE">
        <w:rPr>
          <w:rFonts w:cs="Arial"/>
        </w:rPr>
        <w:t> </w:t>
      </w:r>
      <w:r w:rsidR="00101F03">
        <w:rPr>
          <w:rFonts w:cs="Arial"/>
        </w:rPr>
        <w:t>254 tis.</w:t>
      </w:r>
      <w:r>
        <w:rPr>
          <w:rFonts w:cs="Arial"/>
        </w:rPr>
        <w:t>, u žen o</w:t>
      </w:r>
      <w:r w:rsidR="00101F03">
        <w:rPr>
          <w:rFonts w:cs="Arial"/>
        </w:rPr>
        <w:t xml:space="preserve"> 311 tis.</w:t>
      </w:r>
      <w:r>
        <w:rPr>
          <w:rFonts w:cs="Arial"/>
        </w:rPr>
        <w:t xml:space="preserve"> </w:t>
      </w:r>
    </w:p>
    <w:p w14:paraId="41FAEB67" w14:textId="04477329" w:rsidR="00CF263C" w:rsidRDefault="00946467" w:rsidP="00CF263C">
      <w:pPr>
        <w:jc w:val="both"/>
        <w:rPr>
          <w:rFonts w:cs="Arial"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E2EBD3" wp14:editId="3D32A037">
                <wp:simplePos x="0" y="0"/>
                <wp:positionH relativeFrom="column">
                  <wp:posOffset>1215390</wp:posOffset>
                </wp:positionH>
                <wp:positionV relativeFrom="paragraph">
                  <wp:posOffset>1253490</wp:posOffset>
                </wp:positionV>
                <wp:extent cx="845820" cy="419100"/>
                <wp:effectExtent l="0" t="0" r="0" b="0"/>
                <wp:wrapNone/>
                <wp:docPr id="1" name="Textové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19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BDB0F" w14:textId="2145FB9D" w:rsidR="00175193" w:rsidRDefault="00175193" w:rsidP="0094646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902,3 tis.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EBD3" id="TextovéPole 8" o:spid="_x0000_s1034" type="#_x0000_t202" style="position:absolute;left:0;text-align:left;margin-left:95.7pt;margin-top:98.7pt;width:66.6pt;height:3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" filled="f" stroked="f">
                <v:textbox>
                  <w:txbxContent>
                    <w:p w14:paraId="18FBDB0F" w14:textId="2145FB9D" w:rsidR="00175193" w:rsidRDefault="00175193" w:rsidP="0094646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902,3 tis.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5" behindDoc="1" locked="0" layoutInCell="1" allowOverlap="1" wp14:anchorId="268A4454" wp14:editId="4D3F431E">
            <wp:simplePos x="0" y="0"/>
            <wp:positionH relativeFrom="column">
              <wp:posOffset>163830</wp:posOffset>
            </wp:positionH>
            <wp:positionV relativeFrom="paragraph">
              <wp:posOffset>278130</wp:posOffset>
            </wp:positionV>
            <wp:extent cx="308610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467" y="21321"/>
                <wp:lineTo x="21467" y="0"/>
                <wp:lineTo x="0" y="0"/>
              </wp:wrapPolygon>
            </wp:wrapTight>
            <wp:docPr id="41" name="Graf 41">
              <a:extLst xmlns:a="http://schemas.openxmlformats.org/drawingml/2006/main">
                <a:ext uri="{FF2B5EF4-FFF2-40B4-BE49-F238E27FC236}">
                  <a16:creationId xmlns:a16="http://schemas.microsoft.com/office/drawing/2014/main" id="{992BC395-779A-4AF3-8810-9E4AB83732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C277E7" wp14:editId="6BDCC7CA">
                <wp:simplePos x="0" y="0"/>
                <wp:positionH relativeFrom="column">
                  <wp:posOffset>4278630</wp:posOffset>
                </wp:positionH>
                <wp:positionV relativeFrom="paragraph">
                  <wp:posOffset>1261110</wp:posOffset>
                </wp:positionV>
                <wp:extent cx="845820" cy="419100"/>
                <wp:effectExtent l="0" t="0" r="0" b="0"/>
                <wp:wrapNone/>
                <wp:docPr id="44" name="Textové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19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4FB19" w14:textId="77777777" w:rsidR="00175193" w:rsidRDefault="00175193" w:rsidP="00FE2C1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1 012,5 tis.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77E7" id="_x0000_s1035" type="#_x0000_t202" style="position:absolute;left:0;text-align:left;margin-left:336.9pt;margin-top:99.3pt;width:66.6pt;height:3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" filled="f" stroked="f">
                <v:textbox>
                  <w:txbxContent>
                    <w:p w14:paraId="2394FB19" w14:textId="77777777" w:rsidR="00175193" w:rsidRDefault="00175193" w:rsidP="00FE2C1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1 012,5 tis.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19" behindDoc="1" locked="0" layoutInCell="1" allowOverlap="1" wp14:anchorId="52FD023B" wp14:editId="331633DD">
            <wp:simplePos x="0" y="0"/>
            <wp:positionH relativeFrom="column">
              <wp:posOffset>2733675</wp:posOffset>
            </wp:positionH>
            <wp:positionV relativeFrom="paragraph">
              <wp:posOffset>278130</wp:posOffset>
            </wp:positionV>
            <wp:extent cx="3139440" cy="2110740"/>
            <wp:effectExtent l="0" t="0" r="3810" b="3810"/>
            <wp:wrapTight wrapText="bothSides">
              <wp:wrapPolygon edited="0">
                <wp:start x="0" y="0"/>
                <wp:lineTo x="0" y="21444"/>
                <wp:lineTo x="21495" y="21444"/>
                <wp:lineTo x="21495" y="0"/>
                <wp:lineTo x="0" y="0"/>
              </wp:wrapPolygon>
            </wp:wrapTight>
            <wp:docPr id="42" name="Graf 42">
              <a:extLst xmlns:a="http://schemas.openxmlformats.org/drawingml/2006/main">
                <a:ext uri="{FF2B5EF4-FFF2-40B4-BE49-F238E27FC236}">
                  <a16:creationId xmlns:a16="http://schemas.microsoft.com/office/drawing/2014/main" id="{CA8C5B90-6FAA-4865-BE58-B23A5B3DD8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595" w:rsidRPr="00C179EF">
        <w:rPr>
          <w:b/>
          <w:iCs/>
        </w:rPr>
        <w:t xml:space="preserve">Graf </w:t>
      </w:r>
      <w:r w:rsidR="00812420">
        <w:rPr>
          <w:b/>
          <w:iCs/>
        </w:rPr>
        <w:t>2</w:t>
      </w:r>
      <w:r w:rsidR="00A84595" w:rsidRPr="00C179EF">
        <w:rPr>
          <w:b/>
          <w:iCs/>
        </w:rPr>
        <w:t xml:space="preserve">.1: Nově hlášené případy dočasné pracovní neschopnosti </w:t>
      </w:r>
      <w:r w:rsidR="0014571B" w:rsidRPr="00C179EF">
        <w:rPr>
          <w:b/>
          <w:iCs/>
        </w:rPr>
        <w:t>podle příčin</w:t>
      </w:r>
      <w:r w:rsidR="00C95F74">
        <w:rPr>
          <w:b/>
          <w:iCs/>
        </w:rPr>
        <w:t>y a pohlaví</w:t>
      </w:r>
      <w:r w:rsidR="00E90DD3">
        <w:rPr>
          <w:b/>
          <w:iCs/>
        </w:rPr>
        <w:t>,</w:t>
      </w:r>
      <w:r w:rsidR="00452182">
        <w:rPr>
          <w:b/>
          <w:iCs/>
        </w:rPr>
        <w:t xml:space="preserve"> </w:t>
      </w:r>
      <w:r w:rsidR="00A84595" w:rsidRPr="00C179EF">
        <w:rPr>
          <w:b/>
          <w:iCs/>
        </w:rPr>
        <w:t>201</w:t>
      </w:r>
      <w:r w:rsidR="00C179EF" w:rsidRPr="00C179EF">
        <w:rPr>
          <w:b/>
          <w:iCs/>
        </w:rPr>
        <w:t>9</w:t>
      </w:r>
    </w:p>
    <w:p w14:paraId="30A5112D" w14:textId="73092C71" w:rsidR="00A84595" w:rsidRPr="00CF263C" w:rsidRDefault="00A84595" w:rsidP="006624D2">
      <w:pPr>
        <w:spacing w:after="120"/>
        <w:jc w:val="both"/>
        <w:rPr>
          <w:rFonts w:cs="Arial"/>
          <w:iCs/>
        </w:rPr>
      </w:pPr>
      <w:r w:rsidRPr="00BC3FF5">
        <w:rPr>
          <w:sz w:val="18"/>
        </w:rPr>
        <w:t>Zdroj: ČSÚ</w:t>
      </w:r>
      <w:r w:rsidR="00C179EF" w:rsidRPr="00C179EF">
        <w:rPr>
          <w:noProof/>
        </w:rPr>
        <w:t xml:space="preserve"> </w:t>
      </w:r>
    </w:p>
    <w:p w14:paraId="5E886BCB" w14:textId="461BBFE5" w:rsidR="00946467" w:rsidRDefault="003B31AE" w:rsidP="00A165CB">
      <w:pPr>
        <w:spacing w:after="120"/>
        <w:jc w:val="both"/>
        <w:rPr>
          <w:rFonts w:cs="Arial"/>
        </w:rPr>
      </w:pPr>
      <w:r>
        <w:rPr>
          <w:rFonts w:cs="Arial"/>
        </w:rPr>
        <w:t>Dopad l</w:t>
      </w:r>
      <w:r w:rsidRPr="00AD787C">
        <w:rPr>
          <w:rFonts w:cs="Arial"/>
        </w:rPr>
        <w:t>egislativní</w:t>
      </w:r>
      <w:r>
        <w:rPr>
          <w:rFonts w:cs="Arial"/>
        </w:rPr>
        <w:t>ch</w:t>
      </w:r>
      <w:r w:rsidRPr="00AD787C">
        <w:rPr>
          <w:rFonts w:cs="Arial"/>
        </w:rPr>
        <w:t xml:space="preserve"> změn</w:t>
      </w:r>
      <w:r>
        <w:rPr>
          <w:rFonts w:cs="Arial"/>
        </w:rPr>
        <w:t xml:space="preserve"> na četnost</w:t>
      </w:r>
      <w:r w:rsidRPr="00AD787C">
        <w:rPr>
          <w:rFonts w:cs="Arial"/>
        </w:rPr>
        <w:t xml:space="preserve"> případů pracovní neschopnosti </w:t>
      </w:r>
      <w:r>
        <w:rPr>
          <w:rFonts w:cs="Arial"/>
        </w:rPr>
        <w:t>je zřejmý zejména na vývoji počtu</w:t>
      </w:r>
      <w:r w:rsidRPr="00AD787C">
        <w:rPr>
          <w:rFonts w:cs="Arial"/>
        </w:rPr>
        <w:t xml:space="preserve"> případ</w:t>
      </w:r>
      <w:r>
        <w:rPr>
          <w:rFonts w:cs="Arial"/>
        </w:rPr>
        <w:t>ů</w:t>
      </w:r>
      <w:r w:rsidRPr="00AD787C">
        <w:rPr>
          <w:rFonts w:cs="Arial"/>
        </w:rPr>
        <w:t xml:space="preserve"> </w:t>
      </w:r>
      <w:r w:rsidRPr="00946467">
        <w:rPr>
          <w:rFonts w:cs="Arial"/>
          <w:b/>
        </w:rPr>
        <w:t>pracovní neschopnosti pro nemoc</w:t>
      </w:r>
      <w:r w:rsidR="005E7177">
        <w:rPr>
          <w:rFonts w:cs="Arial"/>
        </w:rPr>
        <w:t>. P</w:t>
      </w:r>
      <w:r w:rsidRPr="00AD787C">
        <w:rPr>
          <w:rFonts w:cs="Arial"/>
        </w:rPr>
        <w:t xml:space="preserve">očty případů pracovní neschopnosti pro úrazy jsou </w:t>
      </w:r>
      <w:r>
        <w:rPr>
          <w:rFonts w:cs="Arial"/>
        </w:rPr>
        <w:t>těmito změnami</w:t>
      </w:r>
      <w:r w:rsidRPr="00AD787C">
        <w:rPr>
          <w:rFonts w:cs="Arial"/>
        </w:rPr>
        <w:t xml:space="preserve"> ovlivněny méně. Legislativní úpravy ve vyplácení dávek nemocenského se nejvíce projevují v četnosti případů méně závažných a krátkodobých pracovních neschopností, například u nemoc</w:t>
      </w:r>
      <w:r>
        <w:rPr>
          <w:rFonts w:cs="Arial"/>
        </w:rPr>
        <w:t>í</w:t>
      </w:r>
      <w:r w:rsidRPr="00AD787C">
        <w:rPr>
          <w:rFonts w:cs="Arial"/>
        </w:rPr>
        <w:t xml:space="preserve"> dýchacích cest (běžná nachlazení, záněty horních cest dýchacích apod.).</w:t>
      </w:r>
    </w:p>
    <w:p w14:paraId="4E24E12A" w14:textId="77777777" w:rsidR="00A165CB" w:rsidRDefault="00355994" w:rsidP="00A165CB">
      <w:pPr>
        <w:spacing w:after="120"/>
        <w:jc w:val="both"/>
        <w:rPr>
          <w:rFonts w:cs="Arial"/>
        </w:rPr>
      </w:pPr>
      <w:r>
        <w:rPr>
          <w:rFonts w:cs="Arial"/>
        </w:rPr>
        <w:t xml:space="preserve">Meziroční nárůst nových případů pracovní neschopnosti </w:t>
      </w:r>
      <w:r w:rsidR="001567B5">
        <w:rPr>
          <w:rFonts w:cs="Arial"/>
        </w:rPr>
        <w:t xml:space="preserve">způsobených nemocí </w:t>
      </w:r>
      <w:r>
        <w:rPr>
          <w:rFonts w:cs="Arial"/>
        </w:rPr>
        <w:t xml:space="preserve">oproti roku 2018 souvisí se </w:t>
      </w:r>
      <w:r w:rsidRPr="00A165CB">
        <w:rPr>
          <w:rFonts w:cs="Arial"/>
          <w:b/>
          <w:bCs/>
        </w:rPr>
        <w:t>zrušením karenční doby od 1. července 2019</w:t>
      </w:r>
      <w:r w:rsidR="009026F8">
        <w:rPr>
          <w:rFonts w:cs="Arial"/>
        </w:rPr>
        <w:t xml:space="preserve">, kdy je náhrada mzdy od zaměstnavatele zaměstnanci vyplácena již od 1. </w:t>
      </w:r>
      <w:r w:rsidR="000D6F5B">
        <w:rPr>
          <w:rFonts w:cs="Arial"/>
        </w:rPr>
        <w:t>dne,</w:t>
      </w:r>
      <w:r w:rsidR="009026F8">
        <w:rPr>
          <w:rFonts w:cs="Arial"/>
        </w:rPr>
        <w:t xml:space="preserve"> a nikoliv až od čtvrtého, jako tomu bylo </w:t>
      </w:r>
      <w:r w:rsidR="005E7177">
        <w:rPr>
          <w:rFonts w:cs="Arial"/>
        </w:rPr>
        <w:t xml:space="preserve">od roku 2009 až </w:t>
      </w:r>
      <w:r w:rsidR="009026F8">
        <w:rPr>
          <w:rFonts w:cs="Arial"/>
        </w:rPr>
        <w:t>do té doby</w:t>
      </w:r>
      <w:r>
        <w:rPr>
          <w:rFonts w:cs="Arial"/>
        </w:rPr>
        <w:t>.</w:t>
      </w:r>
    </w:p>
    <w:p w14:paraId="40589A52" w14:textId="77777777" w:rsidR="00A165CB" w:rsidRDefault="00355994" w:rsidP="00A165CB">
      <w:pPr>
        <w:spacing w:after="120"/>
        <w:jc w:val="both"/>
        <w:rPr>
          <w:rFonts w:cs="Arial"/>
        </w:rPr>
      </w:pPr>
      <w:r>
        <w:rPr>
          <w:rFonts w:cs="Arial"/>
        </w:rPr>
        <w:lastRenderedPageBreak/>
        <w:t xml:space="preserve">Z grafu 2.2 je patrné, že </w:t>
      </w:r>
      <w:r w:rsidR="001567B5" w:rsidRPr="00A165CB">
        <w:rPr>
          <w:rFonts w:cs="Arial"/>
          <w:b/>
          <w:bCs/>
        </w:rPr>
        <w:t>druhá pololetí</w:t>
      </w:r>
      <w:r w:rsidR="001567B5">
        <w:rPr>
          <w:rFonts w:cs="Arial"/>
        </w:rPr>
        <w:t xml:space="preserve"> vykazují </w:t>
      </w:r>
      <w:r w:rsidR="00946467">
        <w:rPr>
          <w:rFonts w:cs="Arial"/>
        </w:rPr>
        <w:t xml:space="preserve">podstatně </w:t>
      </w:r>
      <w:r>
        <w:rPr>
          <w:rFonts w:cs="Arial"/>
        </w:rPr>
        <w:t>méně</w:t>
      </w:r>
      <w:r w:rsidR="001567B5">
        <w:rPr>
          <w:rFonts w:cs="Arial"/>
        </w:rPr>
        <w:t xml:space="preserve"> </w:t>
      </w:r>
      <w:r>
        <w:rPr>
          <w:rFonts w:cs="Arial"/>
        </w:rPr>
        <w:t>případů</w:t>
      </w:r>
      <w:r w:rsidR="001567B5">
        <w:rPr>
          <w:rFonts w:cs="Arial"/>
        </w:rPr>
        <w:t xml:space="preserve"> </w:t>
      </w:r>
      <w:r w:rsidR="003B31AE">
        <w:rPr>
          <w:rFonts w:cs="Arial"/>
        </w:rPr>
        <w:t>než ta první</w:t>
      </w:r>
      <w:r w:rsidR="001567B5">
        <w:rPr>
          <w:rFonts w:cs="Arial"/>
        </w:rPr>
        <w:t>.</w:t>
      </w:r>
      <w:r>
        <w:rPr>
          <w:rFonts w:cs="Arial"/>
        </w:rPr>
        <w:t xml:space="preserve"> </w:t>
      </w:r>
      <w:r w:rsidR="001567B5">
        <w:rPr>
          <w:rFonts w:cs="Arial"/>
        </w:rPr>
        <w:t>Za 2. polovinu roku 2019 bylo nahlášeno celkem 838,5 tis. případů pracovní neschopnosti pro nemoc, což je o 126 tis. případů (17,7</w:t>
      </w:r>
      <w:r w:rsidR="003B31AE">
        <w:rPr>
          <w:rFonts w:cs="Arial"/>
        </w:rPr>
        <w:t xml:space="preserve"> </w:t>
      </w:r>
      <w:r w:rsidR="001567B5">
        <w:rPr>
          <w:rFonts w:cs="Arial"/>
        </w:rPr>
        <w:t>%) více než v 2. pololetí předchozího roku.</w:t>
      </w:r>
      <w:r w:rsidR="009026F8">
        <w:rPr>
          <w:rFonts w:cs="Arial"/>
        </w:rPr>
        <w:t xml:space="preserve"> Zatímco od roku 2013 do roku 2018 byl </w:t>
      </w:r>
      <w:r w:rsidR="00624C0E">
        <w:rPr>
          <w:rFonts w:cs="Arial"/>
        </w:rPr>
        <w:t>mírný růst</w:t>
      </w:r>
      <w:r w:rsidR="009026F8">
        <w:rPr>
          <w:rFonts w:cs="Arial"/>
        </w:rPr>
        <w:t xml:space="preserve"> počtu pracovních neschopností pro nemoc v 2. pololetí víceméně lineární, zrušení karenční doby přineslo nárůst skokový. </w:t>
      </w:r>
    </w:p>
    <w:p w14:paraId="368C9D32" w14:textId="304A93D8" w:rsidR="007B2E56" w:rsidRDefault="009026F8" w:rsidP="00A165CB">
      <w:pPr>
        <w:spacing w:after="120"/>
        <w:jc w:val="both"/>
        <w:rPr>
          <w:rFonts w:cs="Arial"/>
        </w:rPr>
      </w:pPr>
      <w:r>
        <w:rPr>
          <w:rFonts w:cs="Arial"/>
        </w:rPr>
        <w:t xml:space="preserve">Naopak objem neschopenek pro nemoc za </w:t>
      </w:r>
      <w:r w:rsidRPr="00A165CB">
        <w:rPr>
          <w:rFonts w:cs="Arial"/>
          <w:b/>
          <w:bCs/>
        </w:rPr>
        <w:t>první pololetí</w:t>
      </w:r>
      <w:r>
        <w:rPr>
          <w:rFonts w:cs="Arial"/>
        </w:rPr>
        <w:t xml:space="preserve"> 2019 se meziročně snížil</w:t>
      </w:r>
      <w:r w:rsidR="003B31AE">
        <w:rPr>
          <w:rFonts w:cs="Arial"/>
        </w:rPr>
        <w:t xml:space="preserve"> o 65 tis.</w:t>
      </w:r>
      <w:r>
        <w:rPr>
          <w:rFonts w:cs="Arial"/>
        </w:rPr>
        <w:t xml:space="preserve">, </w:t>
      </w:r>
      <w:r w:rsidR="003B31AE">
        <w:rPr>
          <w:rFonts w:cs="Arial"/>
        </w:rPr>
        <w:t>což odpovídá 7</w:t>
      </w:r>
      <w:r w:rsidR="007716E5">
        <w:rPr>
          <w:rFonts w:cs="Arial"/>
        </w:rPr>
        <w:t> </w:t>
      </w:r>
      <w:r w:rsidR="003B31AE">
        <w:rPr>
          <w:rFonts w:cs="Arial"/>
        </w:rPr>
        <w:t>%.</w:t>
      </w:r>
      <w:r w:rsidR="0038691E">
        <w:rPr>
          <w:rFonts w:cs="Arial"/>
        </w:rPr>
        <w:t xml:space="preserve"> Dalo by se předpokládat, že </w:t>
      </w:r>
      <w:r w:rsidR="00624C0E">
        <w:rPr>
          <w:rFonts w:cs="Arial"/>
        </w:rPr>
        <w:t xml:space="preserve">vyšší počty případů pracovní neschopnosti a jejich </w:t>
      </w:r>
      <w:r w:rsidR="0038691E">
        <w:rPr>
          <w:rFonts w:cs="Arial"/>
        </w:rPr>
        <w:t>výkyv</w:t>
      </w:r>
      <w:r w:rsidR="00624C0E">
        <w:rPr>
          <w:rFonts w:cs="Arial"/>
        </w:rPr>
        <w:t>y</w:t>
      </w:r>
      <w:r w:rsidR="0038691E">
        <w:rPr>
          <w:rFonts w:cs="Arial"/>
        </w:rPr>
        <w:t xml:space="preserve"> v prvním pololetí způsobují chřipkové epidemie přicházející začátkem roku. Naopak jedním z možných faktorů nižšího počtu případů v druhé polovině roku mohou být prázdniny, zejm</w:t>
      </w:r>
      <w:r w:rsidR="00E7557F">
        <w:rPr>
          <w:rFonts w:cs="Arial"/>
        </w:rPr>
        <w:t>éna</w:t>
      </w:r>
      <w:r w:rsidR="0038691E">
        <w:rPr>
          <w:rFonts w:cs="Arial"/>
        </w:rPr>
        <w:t xml:space="preserve"> letní, ale také podzimní a vánoční. Pokud se nejedná o</w:t>
      </w:r>
      <w:r w:rsidR="00D157C9">
        <w:rPr>
          <w:rFonts w:cs="Arial"/>
        </w:rPr>
        <w:t> </w:t>
      </w:r>
      <w:r w:rsidR="0038691E">
        <w:rPr>
          <w:rFonts w:cs="Arial"/>
        </w:rPr>
        <w:t xml:space="preserve">onemocnění závažnějšího charakteru, může se pojištěnec během dovolené sám zotavit bez </w:t>
      </w:r>
      <w:r w:rsidR="00624C0E">
        <w:rPr>
          <w:rFonts w:cs="Arial"/>
        </w:rPr>
        <w:t xml:space="preserve">nutnosti </w:t>
      </w:r>
      <w:r w:rsidR="0038691E">
        <w:rPr>
          <w:rFonts w:cs="Arial"/>
        </w:rPr>
        <w:t>návštěvy lékaře</w:t>
      </w:r>
      <w:r w:rsidR="00624C0E">
        <w:rPr>
          <w:rFonts w:cs="Arial"/>
        </w:rPr>
        <w:t xml:space="preserve"> a vystavení pracovní </w:t>
      </w:r>
      <w:r w:rsidR="00D157C9">
        <w:rPr>
          <w:rFonts w:cs="Arial"/>
        </w:rPr>
        <w:t>neschopnosti</w:t>
      </w:r>
      <w:r w:rsidR="0038691E">
        <w:rPr>
          <w:rFonts w:cs="Arial"/>
        </w:rPr>
        <w:t xml:space="preserve">. </w:t>
      </w:r>
    </w:p>
    <w:p w14:paraId="64430C1F" w14:textId="0B61A0E7" w:rsidR="007B2E56" w:rsidRDefault="005B05C1" w:rsidP="006624D2">
      <w:pPr>
        <w:spacing w:after="60"/>
        <w:jc w:val="both"/>
        <w:rPr>
          <w:rFonts w:cs="Arial"/>
          <w:b/>
          <w:bCs/>
        </w:rPr>
      </w:pPr>
      <w:r w:rsidRPr="005B05C1">
        <w:rPr>
          <w:rFonts w:cs="Arial"/>
          <w:b/>
          <w:bCs/>
        </w:rPr>
        <w:t>Graf 2.2: Nově hlášené případy dočasné pracovní neschopnosti pro nemoc</w:t>
      </w:r>
      <w:r w:rsidR="00E90DD3">
        <w:rPr>
          <w:rFonts w:cs="Arial"/>
          <w:b/>
          <w:bCs/>
        </w:rPr>
        <w:t>,</w:t>
      </w:r>
      <w:r w:rsidRPr="005B05C1">
        <w:rPr>
          <w:rFonts w:cs="Arial"/>
          <w:b/>
          <w:bCs/>
        </w:rPr>
        <w:t xml:space="preserve"> 201</w:t>
      </w:r>
      <w:r w:rsidR="0099448D">
        <w:rPr>
          <w:rFonts w:cs="Arial"/>
          <w:b/>
          <w:bCs/>
        </w:rPr>
        <w:t>5</w:t>
      </w:r>
      <w:r w:rsidRPr="005B05C1">
        <w:rPr>
          <w:rFonts w:cs="Arial"/>
          <w:b/>
          <w:bCs/>
        </w:rPr>
        <w:t>–2019</w:t>
      </w:r>
    </w:p>
    <w:p w14:paraId="472B435E" w14:textId="776A5EA1" w:rsidR="001A7A96" w:rsidRPr="00CF263C" w:rsidRDefault="0099448D" w:rsidP="006624D2">
      <w:pPr>
        <w:spacing w:before="120" w:after="120"/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6AB03DAD" wp14:editId="72E436CC">
            <wp:extent cx="6120765" cy="2260600"/>
            <wp:effectExtent l="0" t="0" r="13335" b="635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4D9DF46E-1E4D-4EC4-9807-A779880C56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9026F8" w:rsidRPr="00BC3FF5">
        <w:rPr>
          <w:sz w:val="18"/>
        </w:rPr>
        <w:t>Zdroj: ČSÚ</w:t>
      </w:r>
      <w:r w:rsidR="009026F8" w:rsidRPr="00C179EF">
        <w:rPr>
          <w:noProof/>
        </w:rPr>
        <w:t xml:space="preserve"> </w:t>
      </w:r>
    </w:p>
    <w:p w14:paraId="6B430125" w14:textId="77777777" w:rsidR="007716E5" w:rsidRPr="007021B9" w:rsidRDefault="007716E5" w:rsidP="007716E5">
      <w:pPr>
        <w:spacing w:after="120"/>
        <w:jc w:val="both"/>
        <w:rPr>
          <w:rFonts w:cs="Arial"/>
        </w:rPr>
      </w:pPr>
      <w:r w:rsidRPr="007021B9">
        <w:rPr>
          <w:rFonts w:cs="Arial"/>
        </w:rPr>
        <w:t xml:space="preserve">Nejvíce nových případů dočasné pracovní neschopnosti bylo v roce 2019 nahlášeno v subjektech, které dle převažující ekonomické činnosti spadají do </w:t>
      </w:r>
      <w:r w:rsidRPr="0099448D">
        <w:rPr>
          <w:rFonts w:cs="Arial"/>
          <w:b/>
        </w:rPr>
        <w:t xml:space="preserve">odvětvové sekce </w:t>
      </w:r>
      <w:r w:rsidRPr="007021B9">
        <w:rPr>
          <w:rFonts w:cs="Arial"/>
        </w:rPr>
        <w:t>Zpracovatelský průmysl (665 tis. případů) a Velkoobchod a maloobchod</w:t>
      </w:r>
      <w:r>
        <w:rPr>
          <w:rFonts w:cs="Arial"/>
        </w:rPr>
        <w:t xml:space="preserve"> </w:t>
      </w:r>
      <w:r w:rsidRPr="007021B9">
        <w:rPr>
          <w:rFonts w:cs="Arial"/>
        </w:rPr>
        <w:t xml:space="preserve">(251 tis. případů). </w:t>
      </w:r>
      <w:r>
        <w:rPr>
          <w:rFonts w:cs="Arial"/>
        </w:rPr>
        <w:t xml:space="preserve">Jde zároveň o odvětví, kde pracuje nejvíce zaměstnaných osob, jak bylo uvedeno výše v kapitole 4.1. </w:t>
      </w:r>
      <w:r w:rsidRPr="007021B9">
        <w:rPr>
          <w:rFonts w:cs="Arial"/>
        </w:rPr>
        <w:t xml:space="preserve">Naopak nejméně </w:t>
      </w:r>
      <w:r>
        <w:rPr>
          <w:rFonts w:cs="Arial"/>
        </w:rPr>
        <w:t xml:space="preserve">případů </w:t>
      </w:r>
      <w:r w:rsidRPr="007021B9">
        <w:rPr>
          <w:rFonts w:cs="Arial"/>
        </w:rPr>
        <w:t>bylo v absolutních číslech hlášeno v odvětvové sekci Těžba a dobývání (10,5 tis.) a Výroba a rozvod elektřiny a jiných energií (11,3 tis.). Absolutní počty nově hlášených případů jsou ovšem ovlivněny odvětvovou strukturou národního hospodářství a</w:t>
      </w:r>
      <w:r>
        <w:rPr>
          <w:rFonts w:cs="Arial"/>
        </w:rPr>
        <w:t> </w:t>
      </w:r>
      <w:r w:rsidRPr="007021B9">
        <w:rPr>
          <w:rFonts w:cs="Arial"/>
        </w:rPr>
        <w:t>zaměstnaností v jednotlivých odvětvích. Z toho důvodu má vyšší vypovídací schopnost již zmíněný relativní ukazatel – počet nově hlášených případů na 100 pojištěnců v daném odvětví.</w:t>
      </w:r>
    </w:p>
    <w:p w14:paraId="022D2702" w14:textId="0100C631" w:rsidR="00751CB2" w:rsidRPr="00144900" w:rsidRDefault="005C4067" w:rsidP="006624D2">
      <w:pPr>
        <w:spacing w:after="60"/>
        <w:jc w:val="both"/>
        <w:rPr>
          <w:b/>
          <w:iCs/>
          <w:spacing w:val="-4"/>
        </w:rPr>
      </w:pPr>
      <w:r w:rsidRPr="00144900">
        <w:rPr>
          <w:b/>
          <w:iCs/>
          <w:spacing w:val="-4"/>
        </w:rPr>
        <w:t>Graf 2.3: Nově hlášené případy dočasné pracovní neschopnosti na 100 pojištěnců</w:t>
      </w:r>
      <w:r w:rsidR="00144900" w:rsidRPr="00144900">
        <w:rPr>
          <w:b/>
          <w:iCs/>
          <w:spacing w:val="-4"/>
        </w:rPr>
        <w:t xml:space="preserve"> podle příčiny</w:t>
      </w:r>
      <w:r w:rsidR="00E90DD3" w:rsidRPr="00144900">
        <w:rPr>
          <w:b/>
          <w:iCs/>
          <w:spacing w:val="-4"/>
        </w:rPr>
        <w:t>,</w:t>
      </w:r>
      <w:r w:rsidRPr="00144900">
        <w:rPr>
          <w:b/>
          <w:iCs/>
          <w:spacing w:val="-4"/>
        </w:rPr>
        <w:t xml:space="preserve"> 2009–2019</w:t>
      </w:r>
    </w:p>
    <w:p w14:paraId="70ACD0F5" w14:textId="26093517" w:rsidR="005C4067" w:rsidRDefault="005C4067" w:rsidP="007716E5">
      <w:pPr>
        <w:spacing w:after="120"/>
        <w:jc w:val="both"/>
        <w:rPr>
          <w:sz w:val="18"/>
        </w:rPr>
      </w:pPr>
      <w:r>
        <w:rPr>
          <w:noProof/>
        </w:rPr>
        <w:drawing>
          <wp:inline distT="0" distB="0" distL="0" distR="0" wp14:anchorId="30D949E8" wp14:editId="449F894F">
            <wp:extent cx="6120765" cy="2222500"/>
            <wp:effectExtent l="0" t="0" r="13335" b="6350"/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B43B8A36-D09D-4633-B807-5495F264CB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BC3FF5">
        <w:rPr>
          <w:sz w:val="18"/>
        </w:rPr>
        <w:t>Zdroj: ČSÚ</w:t>
      </w:r>
    </w:p>
    <w:p w14:paraId="5C5F36CC" w14:textId="2767410D" w:rsidR="000A65CA" w:rsidRDefault="000A65CA" w:rsidP="001C3D2F">
      <w:pPr>
        <w:spacing w:after="120"/>
        <w:jc w:val="both"/>
        <w:rPr>
          <w:rFonts w:cs="Arial"/>
        </w:rPr>
      </w:pPr>
      <w:r w:rsidRPr="007021B9">
        <w:rPr>
          <w:rFonts w:cs="Arial"/>
        </w:rPr>
        <w:lastRenderedPageBreak/>
        <w:t xml:space="preserve">Nejvíce případů dočasné pracovní neschopnosti </w:t>
      </w:r>
      <w:r w:rsidRPr="001C3D2F">
        <w:rPr>
          <w:rFonts w:cs="Arial"/>
          <w:b/>
          <w:bCs/>
        </w:rPr>
        <w:t>na 100 pojištěnců</w:t>
      </w:r>
      <w:r w:rsidRPr="007021B9">
        <w:rPr>
          <w:rFonts w:cs="Arial"/>
        </w:rPr>
        <w:t xml:space="preserve"> bylo zaznamenáno ve Zpracovatelském průmyslu (</w:t>
      </w:r>
      <w:r w:rsidR="007021B9" w:rsidRPr="007021B9">
        <w:rPr>
          <w:rFonts w:cs="Arial"/>
        </w:rPr>
        <w:t>53,9</w:t>
      </w:r>
      <w:r w:rsidRPr="007021B9">
        <w:rPr>
          <w:rFonts w:cs="Arial"/>
        </w:rPr>
        <w:t>)</w:t>
      </w:r>
      <w:r w:rsidR="00B24506">
        <w:rPr>
          <w:rFonts w:cs="Arial"/>
        </w:rPr>
        <w:t xml:space="preserve">. </w:t>
      </w:r>
      <w:r w:rsidR="0099448D">
        <w:rPr>
          <w:rFonts w:cs="Arial"/>
        </w:rPr>
        <w:t>N</w:t>
      </w:r>
      <w:r w:rsidRPr="007021B9">
        <w:rPr>
          <w:rFonts w:cs="Arial"/>
        </w:rPr>
        <w:t>ásledovala oblast Administrativní a podpůrné činnosti (4</w:t>
      </w:r>
      <w:r w:rsidR="007021B9" w:rsidRPr="007021B9">
        <w:rPr>
          <w:rFonts w:cs="Arial"/>
        </w:rPr>
        <w:t>9,7</w:t>
      </w:r>
      <w:r w:rsidR="00B24506">
        <w:rPr>
          <w:rFonts w:cs="Arial"/>
        </w:rPr>
        <w:t xml:space="preserve">). Nutno doplnit, že do této sekce spadají agentury práce, které </w:t>
      </w:r>
      <w:r w:rsidR="001C3D2F">
        <w:rPr>
          <w:rFonts w:cs="Arial"/>
        </w:rPr>
        <w:t>pro</w:t>
      </w:r>
      <w:r w:rsidR="00B24506">
        <w:rPr>
          <w:rFonts w:cs="Arial"/>
        </w:rPr>
        <w:t xml:space="preserve">najímají značné množství </w:t>
      </w:r>
      <w:r w:rsidR="001C3D2F">
        <w:rPr>
          <w:rFonts w:cs="Arial"/>
        </w:rPr>
        <w:t xml:space="preserve">svých zaměstnanců jako </w:t>
      </w:r>
      <w:r w:rsidR="00B24506">
        <w:rPr>
          <w:rFonts w:cs="Arial"/>
        </w:rPr>
        <w:t>agenturní pracovník</w:t>
      </w:r>
      <w:r w:rsidR="001C3D2F">
        <w:rPr>
          <w:rFonts w:cs="Arial"/>
        </w:rPr>
        <w:t>y např. pro výše zmíněný</w:t>
      </w:r>
      <w:r w:rsidR="00B24506">
        <w:rPr>
          <w:rFonts w:cs="Arial"/>
        </w:rPr>
        <w:t xml:space="preserve"> zpracovatelsk</w:t>
      </w:r>
      <w:r w:rsidR="001C3D2F">
        <w:rPr>
          <w:rFonts w:cs="Arial"/>
        </w:rPr>
        <w:t>ý</w:t>
      </w:r>
      <w:r w:rsidR="00B24506">
        <w:rPr>
          <w:rFonts w:cs="Arial"/>
        </w:rPr>
        <w:t xml:space="preserve"> průmysl. </w:t>
      </w:r>
      <w:r w:rsidRPr="007021B9">
        <w:rPr>
          <w:rFonts w:cs="Arial"/>
        </w:rPr>
        <w:t>Nejméně dočasných pracovních neschopností v přepočtu na 100 pojištěnců bylo evidováno v odvětví Činnosti v oblasti nemovitostí (1</w:t>
      </w:r>
      <w:r w:rsidR="007021B9" w:rsidRPr="007021B9">
        <w:rPr>
          <w:rFonts w:cs="Arial"/>
        </w:rPr>
        <w:t>8</w:t>
      </w:r>
      <w:r w:rsidRPr="007021B9">
        <w:rPr>
          <w:rFonts w:cs="Arial"/>
        </w:rPr>
        <w:t xml:space="preserve">,4). Celorepublikový průměr bez ohledu na odvětví činil </w:t>
      </w:r>
      <w:r w:rsidR="007021B9" w:rsidRPr="007021B9">
        <w:rPr>
          <w:rFonts w:cs="Arial"/>
        </w:rPr>
        <w:t>40,5</w:t>
      </w:r>
      <w:r w:rsidRPr="007021B9">
        <w:rPr>
          <w:rFonts w:cs="Arial"/>
        </w:rPr>
        <w:t xml:space="preserve"> případů na</w:t>
      </w:r>
      <w:r w:rsidR="00F547BE" w:rsidRPr="007021B9">
        <w:rPr>
          <w:rFonts w:cs="Arial"/>
        </w:rPr>
        <w:t> </w:t>
      </w:r>
      <w:r w:rsidRPr="007021B9">
        <w:rPr>
          <w:rFonts w:cs="Arial"/>
        </w:rPr>
        <w:t>100</w:t>
      </w:r>
      <w:r w:rsidR="00F547BE" w:rsidRPr="007021B9">
        <w:rPr>
          <w:rFonts w:cs="Arial"/>
        </w:rPr>
        <w:t> </w:t>
      </w:r>
      <w:proofErr w:type="spellStart"/>
      <w:r w:rsidRPr="007021B9">
        <w:rPr>
          <w:rFonts w:cs="Arial"/>
        </w:rPr>
        <w:t>nemocensky</w:t>
      </w:r>
      <w:proofErr w:type="spellEnd"/>
      <w:r w:rsidRPr="007021B9">
        <w:rPr>
          <w:rFonts w:cs="Arial"/>
        </w:rPr>
        <w:t xml:space="preserve"> pojištěných osob.</w:t>
      </w:r>
    </w:p>
    <w:p w14:paraId="24CD4EE5" w14:textId="5217AA8C" w:rsidR="00E70681" w:rsidRDefault="00E70681" w:rsidP="00E70681">
      <w:pPr>
        <w:spacing w:after="120"/>
        <w:jc w:val="both"/>
        <w:rPr>
          <w:rFonts w:cs="Arial"/>
        </w:rPr>
      </w:pPr>
      <w:r>
        <w:rPr>
          <w:rFonts w:cs="Arial"/>
        </w:rPr>
        <w:t>Za celý rok 2019 přibylo v průměru 1,</w:t>
      </w:r>
      <w:r w:rsidR="00C45458">
        <w:rPr>
          <w:rFonts w:cs="Arial"/>
        </w:rPr>
        <w:t>4</w:t>
      </w:r>
      <w:r>
        <w:rPr>
          <w:rFonts w:cs="Arial"/>
        </w:rPr>
        <w:t xml:space="preserve"> případu na 100 pojištěnců v porovnání s předchozím rokem. Na 100 pojištěnců připadalo 36 nově hlášených případů pracovní neschopnosti </w:t>
      </w:r>
      <w:r w:rsidRPr="0038691E">
        <w:rPr>
          <w:rFonts w:cs="Arial"/>
          <w:b/>
          <w:bCs/>
        </w:rPr>
        <w:t>pro nemoc</w:t>
      </w:r>
      <w:r>
        <w:rPr>
          <w:rFonts w:cs="Arial"/>
        </w:rPr>
        <w:t xml:space="preserve">, což bylo o 10 více než v roce 2014. Zatímco pracovních neschopností z důvodu </w:t>
      </w:r>
      <w:r w:rsidRPr="00D157C9">
        <w:rPr>
          <w:rFonts w:cs="Arial"/>
          <w:b/>
        </w:rPr>
        <w:t>pracovních úrazů</w:t>
      </w:r>
      <w:r>
        <w:rPr>
          <w:rFonts w:cs="Arial"/>
        </w:rPr>
        <w:t xml:space="preserve"> v posledních letech ubývá (0,9 na 100 pojištěnců v roce 2019), počet neschopenek pro </w:t>
      </w:r>
      <w:r w:rsidRPr="00D157C9">
        <w:rPr>
          <w:rFonts w:cs="Arial"/>
          <w:b/>
        </w:rPr>
        <w:t>mimopracovní úrazy</w:t>
      </w:r>
      <w:r>
        <w:rPr>
          <w:rFonts w:cs="Arial"/>
        </w:rPr>
        <w:t xml:space="preserve"> se již sedm let v řadě každoročně zvyšuje. V roce 2019 představovaly již více než trojnásobek počtu pracovních (3,4 na 100 pojištěnců).</w:t>
      </w:r>
    </w:p>
    <w:p w14:paraId="21CDCE6D" w14:textId="35E146F6" w:rsidR="001C3D2F" w:rsidRDefault="005C4067" w:rsidP="001C3D2F">
      <w:pPr>
        <w:spacing w:after="120"/>
        <w:jc w:val="both"/>
        <w:rPr>
          <w:rFonts w:cs="Arial"/>
        </w:rPr>
      </w:pPr>
      <w:r w:rsidRPr="000879D5">
        <w:rPr>
          <w:rFonts w:cs="Arial"/>
        </w:rPr>
        <w:t>Vývoj hodnot ukazatele počet případů pracovní neschopnosti na 100 pojištěnců v jednotlivých odvětvích je zřejmý z</w:t>
      </w:r>
      <w:r w:rsidR="00367F64">
        <w:rPr>
          <w:rFonts w:cs="Arial"/>
        </w:rPr>
        <w:t xml:space="preserve"> grafu 2.4, resp. z </w:t>
      </w:r>
      <w:r w:rsidRPr="000879D5">
        <w:rPr>
          <w:rFonts w:cs="Arial"/>
        </w:rPr>
        <w:t>tabulky 2.2</w:t>
      </w:r>
      <w:r>
        <w:rPr>
          <w:rFonts w:cs="Arial"/>
        </w:rPr>
        <w:t xml:space="preserve">. Mezi roky 2009–2019 došlo k nárůstu počtu hlášených případů v přepočtu na 100 pojištěnců </w:t>
      </w:r>
      <w:proofErr w:type="gramStart"/>
      <w:r>
        <w:rPr>
          <w:rFonts w:cs="Arial"/>
        </w:rPr>
        <w:t>ze</w:t>
      </w:r>
      <w:proofErr w:type="gramEnd"/>
      <w:r>
        <w:rPr>
          <w:rFonts w:cs="Arial"/>
        </w:rPr>
        <w:t> 34 případů na 4</w:t>
      </w:r>
      <w:r w:rsidR="001C3D2F">
        <w:rPr>
          <w:rFonts w:cs="Arial"/>
        </w:rPr>
        <w:t>1</w:t>
      </w:r>
      <w:r>
        <w:rPr>
          <w:rFonts w:cs="Arial"/>
        </w:rPr>
        <w:t>. N</w:t>
      </w:r>
      <w:r w:rsidRPr="000879D5">
        <w:rPr>
          <w:rFonts w:cs="Arial"/>
        </w:rPr>
        <w:t xml:space="preserve">ejdynamičtější </w:t>
      </w:r>
      <w:r w:rsidRPr="001C3D2F">
        <w:rPr>
          <w:rFonts w:cs="Arial"/>
          <w:b/>
          <w:bCs/>
        </w:rPr>
        <w:t>nárůst</w:t>
      </w:r>
      <w:r w:rsidRPr="000879D5">
        <w:rPr>
          <w:rFonts w:cs="Arial"/>
        </w:rPr>
        <w:t xml:space="preserve"> mezi </w:t>
      </w:r>
      <w:r>
        <w:rPr>
          <w:rFonts w:cs="Arial"/>
        </w:rPr>
        <w:t>lety</w:t>
      </w:r>
      <w:r w:rsidRPr="000879D5">
        <w:rPr>
          <w:rFonts w:cs="Arial"/>
        </w:rPr>
        <w:t xml:space="preserve"> 2009–201</w:t>
      </w:r>
      <w:r>
        <w:rPr>
          <w:rFonts w:cs="Arial"/>
        </w:rPr>
        <w:t>9</w:t>
      </w:r>
      <w:r w:rsidRPr="000879D5">
        <w:rPr>
          <w:rFonts w:cs="Arial"/>
        </w:rPr>
        <w:t xml:space="preserve"> je patrný v</w:t>
      </w:r>
      <w:r w:rsidR="001C3D2F">
        <w:rPr>
          <w:rFonts w:cs="Arial"/>
        </w:rPr>
        <w:t> </w:t>
      </w:r>
      <w:r w:rsidRPr="000879D5">
        <w:rPr>
          <w:rFonts w:cs="Arial"/>
        </w:rPr>
        <w:t>odvětv</w:t>
      </w:r>
      <w:r w:rsidR="001C3D2F">
        <w:rPr>
          <w:rFonts w:cs="Arial"/>
        </w:rPr>
        <w:t>ové sekci</w:t>
      </w:r>
      <w:r w:rsidRPr="000879D5">
        <w:rPr>
          <w:rFonts w:cs="Arial"/>
        </w:rPr>
        <w:t xml:space="preserve"> Výroba a rozvod elektřiny, plynu, tepla a klimatizovaného vzduchu</w:t>
      </w:r>
      <w:r w:rsidR="001C3D2F">
        <w:rPr>
          <w:rFonts w:cs="Arial"/>
        </w:rPr>
        <w:t>, kde vzrostl tento ukazatel o 44 % (z </w:t>
      </w:r>
      <w:r>
        <w:rPr>
          <w:rFonts w:cs="Arial"/>
        </w:rPr>
        <w:t>21</w:t>
      </w:r>
      <w:r w:rsidRPr="000879D5">
        <w:rPr>
          <w:rFonts w:cs="Arial"/>
        </w:rPr>
        <w:t xml:space="preserve"> případů na</w:t>
      </w:r>
      <w:r>
        <w:rPr>
          <w:rFonts w:cs="Arial"/>
        </w:rPr>
        <w:t> </w:t>
      </w:r>
      <w:r w:rsidRPr="000879D5">
        <w:rPr>
          <w:rFonts w:cs="Arial"/>
        </w:rPr>
        <w:t>100</w:t>
      </w:r>
      <w:r>
        <w:rPr>
          <w:rFonts w:cs="Arial"/>
        </w:rPr>
        <w:t> </w:t>
      </w:r>
      <w:r w:rsidRPr="000879D5">
        <w:rPr>
          <w:rFonts w:cs="Arial"/>
        </w:rPr>
        <w:t xml:space="preserve">pojištěnců na začátku sledovaného období na </w:t>
      </w:r>
      <w:r>
        <w:rPr>
          <w:rFonts w:cs="Arial"/>
        </w:rPr>
        <w:t>30</w:t>
      </w:r>
      <w:r w:rsidRPr="000879D5">
        <w:rPr>
          <w:rFonts w:cs="Arial"/>
        </w:rPr>
        <w:t xml:space="preserve"> případů v roce 201</w:t>
      </w:r>
      <w:r>
        <w:rPr>
          <w:rFonts w:cs="Arial"/>
        </w:rPr>
        <w:t>9</w:t>
      </w:r>
      <w:r w:rsidR="001C3D2F">
        <w:rPr>
          <w:rFonts w:cs="Arial"/>
        </w:rPr>
        <w:t>)</w:t>
      </w:r>
      <w:r w:rsidRPr="000879D5">
        <w:rPr>
          <w:rFonts w:cs="Arial"/>
        </w:rPr>
        <w:t xml:space="preserve">. </w:t>
      </w:r>
      <w:r w:rsidR="001C3D2F">
        <w:rPr>
          <w:rFonts w:cs="Arial"/>
        </w:rPr>
        <w:t>O cca třetinu vzrostl</w:t>
      </w:r>
      <w:r w:rsidR="007F3530">
        <w:rPr>
          <w:rFonts w:cs="Arial"/>
        </w:rPr>
        <w:t xml:space="preserve"> počet případů na 100 pojištěnců</w:t>
      </w:r>
      <w:r w:rsidR="001C3D2F">
        <w:rPr>
          <w:rFonts w:cs="Arial"/>
        </w:rPr>
        <w:t xml:space="preserve"> ve výše uvedených odvětvových sekcích Zpracovatelský průmysl a Administrativní a podpůrné činnosti.</w:t>
      </w:r>
    </w:p>
    <w:p w14:paraId="7D6CBDEE" w14:textId="436C1EFE" w:rsidR="00236404" w:rsidRPr="00367F64" w:rsidRDefault="00CC4CD9" w:rsidP="009636BA">
      <w:pPr>
        <w:spacing w:after="60" w:line="240" w:lineRule="auto"/>
        <w:jc w:val="both"/>
        <w:rPr>
          <w:b/>
          <w:iCs/>
        </w:rPr>
      </w:pPr>
      <w:r w:rsidRPr="00367F64">
        <w:rPr>
          <w:b/>
          <w:iCs/>
        </w:rPr>
        <w:t xml:space="preserve">Graf </w:t>
      </w:r>
      <w:r w:rsidR="00E63915" w:rsidRPr="00367F64">
        <w:rPr>
          <w:b/>
          <w:iCs/>
        </w:rPr>
        <w:t>2.</w:t>
      </w:r>
      <w:r w:rsidR="00EA7115" w:rsidRPr="00367F64">
        <w:rPr>
          <w:b/>
          <w:iCs/>
        </w:rPr>
        <w:t>4</w:t>
      </w:r>
      <w:r w:rsidR="00E63915" w:rsidRPr="00367F64">
        <w:rPr>
          <w:b/>
          <w:iCs/>
        </w:rPr>
        <w:t xml:space="preserve">: Nově hlášené případy dočasné pracovní neschopnosti na 100 pojištěnců </w:t>
      </w:r>
      <w:r w:rsidR="008D7B85" w:rsidRPr="00367F64">
        <w:rPr>
          <w:b/>
          <w:iCs/>
        </w:rPr>
        <w:t>po</w:t>
      </w:r>
      <w:r w:rsidR="00E63915" w:rsidRPr="00367F64">
        <w:rPr>
          <w:b/>
          <w:iCs/>
        </w:rPr>
        <w:t>dle odvětví (sekc</w:t>
      </w:r>
      <w:r w:rsidR="00367F64">
        <w:rPr>
          <w:b/>
          <w:iCs/>
        </w:rPr>
        <w:t>e</w:t>
      </w:r>
      <w:r w:rsidR="00E63915" w:rsidRPr="00367F64">
        <w:rPr>
          <w:b/>
          <w:iCs/>
        </w:rPr>
        <w:t xml:space="preserve"> CZ-NACE)</w:t>
      </w:r>
      <w:r w:rsidR="00452182" w:rsidRPr="00367F64">
        <w:rPr>
          <w:b/>
          <w:iCs/>
        </w:rPr>
        <w:t xml:space="preserve">, </w:t>
      </w:r>
      <w:r w:rsidR="00236404" w:rsidRPr="00367F64">
        <w:rPr>
          <w:b/>
          <w:iCs/>
        </w:rPr>
        <w:t xml:space="preserve">2009 a </w:t>
      </w:r>
      <w:r w:rsidR="00E63915" w:rsidRPr="00367F64">
        <w:rPr>
          <w:b/>
          <w:iCs/>
        </w:rPr>
        <w:t>201</w:t>
      </w:r>
      <w:r w:rsidR="00D9329D" w:rsidRPr="00367F64">
        <w:rPr>
          <w:b/>
          <w:iCs/>
        </w:rPr>
        <w:t>9</w:t>
      </w:r>
    </w:p>
    <w:p w14:paraId="46E203BA" w14:textId="77777777" w:rsidR="009636BA" w:rsidRDefault="00236404" w:rsidP="009636BA">
      <w:pPr>
        <w:pStyle w:val="Titulek"/>
        <w:keepNext/>
        <w:spacing w:before="60" w:after="120"/>
        <w:jc w:val="both"/>
        <w:rPr>
          <w:i w:val="0"/>
          <w:color w:val="auto"/>
        </w:rPr>
      </w:pPr>
      <w:r>
        <w:rPr>
          <w:noProof/>
        </w:rPr>
        <w:drawing>
          <wp:inline distT="0" distB="0" distL="0" distR="0" wp14:anchorId="389B999F" wp14:editId="6D2979D2">
            <wp:extent cx="6120130" cy="3750310"/>
            <wp:effectExtent l="0" t="0" r="13970" b="254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9E69C072-9819-426B-81E1-7D4BBD38E7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723AD6F" w14:textId="524F4A4B" w:rsidR="00C11C1F" w:rsidRPr="009636BA" w:rsidRDefault="00EF1CFD" w:rsidP="009636BA">
      <w:pPr>
        <w:pStyle w:val="Titulek"/>
        <w:keepNext/>
        <w:spacing w:after="120"/>
        <w:jc w:val="both"/>
        <w:rPr>
          <w:rFonts w:cs="Arial"/>
          <w:i w:val="0"/>
          <w:color w:val="auto"/>
        </w:rPr>
      </w:pPr>
      <w:r w:rsidRPr="009636BA">
        <w:rPr>
          <w:i w:val="0"/>
          <w:color w:val="auto"/>
        </w:rPr>
        <w:t>Zdroj: ČSÚ</w:t>
      </w:r>
    </w:p>
    <w:p w14:paraId="18892F59" w14:textId="08722BEF" w:rsidR="0014373B" w:rsidRDefault="00367F64" w:rsidP="00367F64">
      <w:pPr>
        <w:spacing w:after="120"/>
        <w:jc w:val="both"/>
        <w:rPr>
          <w:rFonts w:cs="Arial"/>
        </w:rPr>
      </w:pPr>
      <w:r w:rsidRPr="000879D5">
        <w:rPr>
          <w:rFonts w:cs="Arial"/>
        </w:rPr>
        <w:t xml:space="preserve">Naopak </w:t>
      </w:r>
      <w:r w:rsidRPr="001C3D2F">
        <w:rPr>
          <w:rFonts w:cs="Arial"/>
          <w:b/>
          <w:bCs/>
        </w:rPr>
        <w:t>největší pokles</w:t>
      </w:r>
      <w:r w:rsidRPr="001C3D2F">
        <w:rPr>
          <w:rFonts w:cs="Arial"/>
        </w:rPr>
        <w:t>, o 22 %,</w:t>
      </w:r>
      <w:r w:rsidRPr="000879D5">
        <w:rPr>
          <w:rFonts w:cs="Arial"/>
        </w:rPr>
        <w:t xml:space="preserve"> byl zaznamenán </w:t>
      </w:r>
      <w:r>
        <w:rPr>
          <w:rFonts w:cs="Arial"/>
        </w:rPr>
        <w:t xml:space="preserve">u subjektů spadajících do odvětvové sekce </w:t>
      </w:r>
      <w:r w:rsidRPr="000879D5">
        <w:rPr>
          <w:rFonts w:cs="Arial"/>
        </w:rPr>
        <w:t>Činnosti v oblasti nemovitostí</w:t>
      </w:r>
      <w:r>
        <w:rPr>
          <w:rFonts w:cs="Arial"/>
        </w:rPr>
        <w:t xml:space="preserve">, a to </w:t>
      </w:r>
      <w:proofErr w:type="gramStart"/>
      <w:r w:rsidRPr="000879D5">
        <w:rPr>
          <w:rFonts w:cs="Arial"/>
        </w:rPr>
        <w:t>z</w:t>
      </w:r>
      <w:r>
        <w:rPr>
          <w:rFonts w:cs="Arial"/>
        </w:rPr>
        <w:t>e</w:t>
      </w:r>
      <w:proofErr w:type="gramEnd"/>
      <w:r>
        <w:rPr>
          <w:rFonts w:cs="Arial"/>
        </w:rPr>
        <w:t> 24</w:t>
      </w:r>
      <w:r w:rsidRPr="000879D5">
        <w:rPr>
          <w:rFonts w:cs="Arial"/>
        </w:rPr>
        <w:t xml:space="preserve"> případů na 100 pojištěnců v roce 2009 na </w:t>
      </w:r>
      <w:r>
        <w:rPr>
          <w:rFonts w:cs="Arial"/>
        </w:rPr>
        <w:t>18</w:t>
      </w:r>
      <w:r w:rsidRPr="000879D5">
        <w:rPr>
          <w:rFonts w:cs="Arial"/>
        </w:rPr>
        <w:t xml:space="preserve"> </w:t>
      </w:r>
      <w:r w:rsidR="007F3530">
        <w:rPr>
          <w:rFonts w:cs="Arial"/>
        </w:rPr>
        <w:t>neschopností</w:t>
      </w:r>
      <w:r w:rsidRPr="000879D5">
        <w:rPr>
          <w:rFonts w:cs="Arial"/>
        </w:rPr>
        <w:t xml:space="preserve"> v roce 201</w:t>
      </w:r>
      <w:r>
        <w:rPr>
          <w:rFonts w:cs="Arial"/>
        </w:rPr>
        <w:t>9. U následujících dvou odvětvových sekcí klesl tento ukazatel o desetinu. V</w:t>
      </w:r>
      <w:r w:rsidRPr="000879D5">
        <w:rPr>
          <w:rFonts w:cs="Arial"/>
        </w:rPr>
        <w:t xml:space="preserve"> </w:t>
      </w:r>
      <w:r>
        <w:rPr>
          <w:rFonts w:cs="Arial"/>
        </w:rPr>
        <w:t xml:space="preserve">Peněžnictví a pojišťovnictví ze 34 případů v roce 2009 na 31 v roce 2019 a v </w:t>
      </w:r>
      <w:r w:rsidRPr="000879D5">
        <w:rPr>
          <w:rFonts w:cs="Arial"/>
        </w:rPr>
        <w:t>Informační</w:t>
      </w:r>
      <w:r>
        <w:rPr>
          <w:rFonts w:cs="Arial"/>
        </w:rPr>
        <w:t>ch</w:t>
      </w:r>
      <w:r w:rsidRPr="000879D5">
        <w:rPr>
          <w:rFonts w:cs="Arial"/>
        </w:rPr>
        <w:t xml:space="preserve"> a</w:t>
      </w:r>
      <w:r>
        <w:rPr>
          <w:rFonts w:cs="Arial"/>
        </w:rPr>
        <w:t> </w:t>
      </w:r>
      <w:r w:rsidRPr="000879D5">
        <w:rPr>
          <w:rFonts w:cs="Arial"/>
        </w:rPr>
        <w:t>komunikační</w:t>
      </w:r>
      <w:r>
        <w:rPr>
          <w:rFonts w:cs="Arial"/>
        </w:rPr>
        <w:t>ch</w:t>
      </w:r>
      <w:r w:rsidRPr="000879D5">
        <w:rPr>
          <w:rFonts w:cs="Arial"/>
        </w:rPr>
        <w:t xml:space="preserve"> činnost</w:t>
      </w:r>
      <w:r>
        <w:rPr>
          <w:rFonts w:cs="Arial"/>
        </w:rPr>
        <w:t>ech</w:t>
      </w:r>
      <w:r w:rsidRPr="000879D5">
        <w:rPr>
          <w:rFonts w:cs="Arial"/>
        </w:rPr>
        <w:t xml:space="preserve"> </w:t>
      </w:r>
      <w:proofErr w:type="gramStart"/>
      <w:r w:rsidRPr="000879D5">
        <w:rPr>
          <w:rFonts w:cs="Arial"/>
        </w:rPr>
        <w:t>z</w:t>
      </w:r>
      <w:r>
        <w:rPr>
          <w:rFonts w:cs="Arial"/>
        </w:rPr>
        <w:t>e</w:t>
      </w:r>
      <w:proofErr w:type="gramEnd"/>
      <w:r w:rsidRPr="000879D5">
        <w:rPr>
          <w:rFonts w:cs="Arial"/>
        </w:rPr>
        <w:t xml:space="preserve"> 3</w:t>
      </w:r>
      <w:r>
        <w:rPr>
          <w:rFonts w:cs="Arial"/>
        </w:rPr>
        <w:t>0</w:t>
      </w:r>
      <w:r w:rsidRPr="000879D5">
        <w:rPr>
          <w:rFonts w:cs="Arial"/>
        </w:rPr>
        <w:t xml:space="preserve"> případů v roce 2009 na </w:t>
      </w:r>
      <w:r>
        <w:rPr>
          <w:rFonts w:cs="Arial"/>
        </w:rPr>
        <w:t>27</w:t>
      </w:r>
      <w:r w:rsidRPr="000879D5">
        <w:rPr>
          <w:rFonts w:cs="Arial"/>
        </w:rPr>
        <w:t xml:space="preserve"> </w:t>
      </w:r>
      <w:r>
        <w:rPr>
          <w:rFonts w:cs="Arial"/>
        </w:rPr>
        <w:t>o deset let později.</w:t>
      </w:r>
    </w:p>
    <w:p w14:paraId="5B81F6DD" w14:textId="20AC0A8B" w:rsidR="00EF1CFD" w:rsidRPr="00EF1CFD" w:rsidRDefault="00EF1CFD" w:rsidP="00367F64">
      <w:pPr>
        <w:spacing w:after="120"/>
        <w:jc w:val="both"/>
        <w:rPr>
          <w:rFonts w:cs="Arial"/>
        </w:rPr>
      </w:pPr>
      <w:r>
        <w:rPr>
          <w:rFonts w:cs="Arial"/>
        </w:rPr>
        <w:lastRenderedPageBreak/>
        <w:t xml:space="preserve">Nejvíce případů dočasné pracovní neschopnosti na 100 pojištěnců </w:t>
      </w:r>
      <w:r w:rsidRPr="00564F1D">
        <w:rPr>
          <w:rFonts w:cs="Arial"/>
          <w:b/>
        </w:rPr>
        <w:t>pro pracovní úraz</w:t>
      </w:r>
      <w:r>
        <w:rPr>
          <w:rFonts w:cs="Arial"/>
        </w:rPr>
        <w:t xml:space="preserve">, což je možné chápat jako ukazatel vyjadřující „stupeň rizikovosti“ daného odvětví, bylo evidováno u </w:t>
      </w:r>
      <w:r w:rsidR="007F3530">
        <w:rPr>
          <w:rFonts w:cs="Arial"/>
        </w:rPr>
        <w:t>sekce</w:t>
      </w:r>
      <w:r>
        <w:rPr>
          <w:rFonts w:cs="Arial"/>
        </w:rPr>
        <w:t xml:space="preserve"> Zemědělství, lesnictví a</w:t>
      </w:r>
      <w:r w:rsidR="00812420">
        <w:rPr>
          <w:rFonts w:cs="Arial"/>
        </w:rPr>
        <w:t> </w:t>
      </w:r>
      <w:r>
        <w:rPr>
          <w:rFonts w:cs="Arial"/>
        </w:rPr>
        <w:t>rybářství (2,</w:t>
      </w:r>
      <w:r w:rsidR="00EA7115">
        <w:rPr>
          <w:rFonts w:cs="Arial"/>
        </w:rPr>
        <w:t>3</w:t>
      </w:r>
      <w:r w:rsidR="007F3530">
        <w:rPr>
          <w:rFonts w:cs="Arial"/>
        </w:rPr>
        <w:t>), následované</w:t>
      </w:r>
      <w:r>
        <w:rPr>
          <w:rFonts w:cs="Arial"/>
        </w:rPr>
        <w:t xml:space="preserve"> oblastí Zásobování vodou, činnosti související s odpadními vodami, odpady a</w:t>
      </w:r>
      <w:r w:rsidR="00F547BE">
        <w:rPr>
          <w:rFonts w:cs="Arial"/>
        </w:rPr>
        <w:t> </w:t>
      </w:r>
      <w:r>
        <w:rPr>
          <w:rFonts w:cs="Arial"/>
        </w:rPr>
        <w:t>sanacemi (1,8) a oblastí Těžba a dobývání (1,</w:t>
      </w:r>
      <w:r w:rsidR="00EA7115">
        <w:rPr>
          <w:rFonts w:cs="Arial"/>
        </w:rPr>
        <w:t>6</w:t>
      </w:r>
      <w:r>
        <w:rPr>
          <w:rFonts w:cs="Arial"/>
        </w:rPr>
        <w:t>).</w:t>
      </w:r>
      <w:r w:rsidR="0070066F">
        <w:rPr>
          <w:rFonts w:cs="Arial"/>
        </w:rPr>
        <w:t xml:space="preserve"> Naproti tomu nejméně pracovních úrazů bylo zaznamenáno v Peněžnictví a pojišťovnictví a u Informačních a komunikačních činností (obojí 0,1). Průměrně za všechna odvětví připadal</w:t>
      </w:r>
      <w:r w:rsidR="00EA7115">
        <w:rPr>
          <w:rFonts w:cs="Arial"/>
        </w:rPr>
        <w:t>o</w:t>
      </w:r>
      <w:r w:rsidR="0070066F">
        <w:rPr>
          <w:rFonts w:cs="Arial"/>
        </w:rPr>
        <w:t xml:space="preserve"> na 100 pojištěnců </w:t>
      </w:r>
      <w:r w:rsidR="00EA7115">
        <w:rPr>
          <w:rFonts w:cs="Arial"/>
        </w:rPr>
        <w:t>0,9</w:t>
      </w:r>
      <w:r w:rsidR="00217256">
        <w:rPr>
          <w:rFonts w:cs="Arial"/>
        </w:rPr>
        <w:t xml:space="preserve"> případ</w:t>
      </w:r>
      <w:r w:rsidR="007F3530">
        <w:rPr>
          <w:rFonts w:cs="Arial"/>
        </w:rPr>
        <w:t>u</w:t>
      </w:r>
      <w:r w:rsidR="00217256">
        <w:rPr>
          <w:rFonts w:cs="Arial"/>
        </w:rPr>
        <w:t xml:space="preserve"> pracovní neschopnosti pro</w:t>
      </w:r>
      <w:r w:rsidR="0070066F">
        <w:rPr>
          <w:rFonts w:cs="Arial"/>
        </w:rPr>
        <w:t xml:space="preserve"> pracovní úraz.</w:t>
      </w:r>
    </w:p>
    <w:p w14:paraId="0D6B68FF" w14:textId="44DF5A4C" w:rsidR="008D2084" w:rsidRPr="008D2084" w:rsidRDefault="008D2084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8D2084">
        <w:rPr>
          <w:b/>
          <w:i w:val="0"/>
          <w:color w:val="auto"/>
          <w:sz w:val="20"/>
        </w:rPr>
        <w:t>Tab</w:t>
      </w:r>
      <w:r w:rsidR="00381067">
        <w:rPr>
          <w:b/>
          <w:i w:val="0"/>
          <w:color w:val="auto"/>
          <w:sz w:val="20"/>
        </w:rPr>
        <w:t>.</w:t>
      </w:r>
      <w:r w:rsidR="00162BC5">
        <w:rPr>
          <w:b/>
          <w:i w:val="0"/>
          <w:color w:val="auto"/>
          <w:sz w:val="20"/>
        </w:rPr>
        <w:t xml:space="preserve"> 2.</w:t>
      </w:r>
      <w:r w:rsidRPr="008D2084">
        <w:rPr>
          <w:b/>
          <w:i w:val="0"/>
          <w:color w:val="auto"/>
          <w:sz w:val="20"/>
        </w:rPr>
        <w:t xml:space="preserve">2: Nově hlášené případy dočasné pracovní neschopnosti na 100 pojištěnců </w:t>
      </w:r>
      <w:r w:rsidR="008D7B85">
        <w:rPr>
          <w:b/>
          <w:i w:val="0"/>
          <w:color w:val="auto"/>
          <w:sz w:val="20"/>
        </w:rPr>
        <w:t>po</w:t>
      </w:r>
      <w:r w:rsidRPr="008D2084">
        <w:rPr>
          <w:b/>
          <w:i w:val="0"/>
          <w:color w:val="auto"/>
          <w:sz w:val="20"/>
        </w:rPr>
        <w:t xml:space="preserve">dle odvětví </w:t>
      </w:r>
      <w:r w:rsidR="008D7B85">
        <w:rPr>
          <w:b/>
          <w:i w:val="0"/>
          <w:color w:val="auto"/>
          <w:sz w:val="20"/>
        </w:rPr>
        <w:t>(sekc</w:t>
      </w:r>
      <w:r w:rsidR="00367F64">
        <w:rPr>
          <w:b/>
          <w:i w:val="0"/>
          <w:color w:val="auto"/>
          <w:sz w:val="20"/>
        </w:rPr>
        <w:t>e</w:t>
      </w:r>
      <w:r w:rsidR="008D7B85">
        <w:rPr>
          <w:b/>
          <w:i w:val="0"/>
          <w:color w:val="auto"/>
          <w:sz w:val="20"/>
        </w:rPr>
        <w:t xml:space="preserve"> CZ-NACE)</w:t>
      </w:r>
      <w:r w:rsidR="00E90DD3">
        <w:rPr>
          <w:b/>
          <w:i w:val="0"/>
          <w:color w:val="auto"/>
          <w:sz w:val="20"/>
        </w:rPr>
        <w:t>,</w:t>
      </w:r>
      <w:r w:rsidR="00452182">
        <w:rPr>
          <w:b/>
          <w:i w:val="0"/>
          <w:color w:val="auto"/>
          <w:sz w:val="20"/>
        </w:rPr>
        <w:t xml:space="preserve"> </w:t>
      </w:r>
      <w:r w:rsidRPr="008D2084">
        <w:rPr>
          <w:b/>
          <w:i w:val="0"/>
          <w:color w:val="auto"/>
          <w:sz w:val="20"/>
        </w:rPr>
        <w:t>200</w:t>
      </w:r>
      <w:r w:rsidR="00EA7115">
        <w:rPr>
          <w:b/>
          <w:i w:val="0"/>
          <w:color w:val="auto"/>
          <w:sz w:val="20"/>
        </w:rPr>
        <w:t>9</w:t>
      </w:r>
      <w:r w:rsidRPr="008D2084">
        <w:rPr>
          <w:b/>
          <w:i w:val="0"/>
          <w:color w:val="auto"/>
          <w:sz w:val="20"/>
        </w:rPr>
        <w:t>–201</w:t>
      </w:r>
      <w:r w:rsidR="00EA7115">
        <w:rPr>
          <w:b/>
          <w:i w:val="0"/>
          <w:color w:val="auto"/>
          <w:sz w:val="20"/>
        </w:rPr>
        <w:t>9</w:t>
      </w:r>
    </w:p>
    <w:tbl>
      <w:tblPr>
        <w:tblW w:w="94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EA7115" w:rsidRPr="008D2084" w14:paraId="7BD05769" w14:textId="260BF74D" w:rsidTr="00E70681">
        <w:trPr>
          <w:trHeight w:val="397"/>
        </w:trPr>
        <w:tc>
          <w:tcPr>
            <w:tcW w:w="263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0AE5B84" w14:textId="63D5CCDD" w:rsidR="00EA7115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Sekce CZ-NACE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BF9AF72" w14:textId="0DF89CD5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4CC6FBF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1E7C93B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41FA3EA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CE02CC8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F2300B3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CDE993C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2A97434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9DBCDD2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073F6D1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24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341B0B55" w14:textId="0C8E84DD" w:rsidR="00EA7115" w:rsidRPr="008D2084" w:rsidRDefault="00EA7115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564F1D" w:rsidRPr="008D2084" w14:paraId="5E12830F" w14:textId="528BC29D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64CCA" w14:textId="59F8BE42" w:rsidR="00564F1D" w:rsidRPr="008D2084" w:rsidRDefault="00564F1D" w:rsidP="00564F1D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D2084">
              <w:rPr>
                <w:rFonts w:cs="Arial"/>
                <w:b/>
                <w:bCs/>
                <w:sz w:val="16"/>
                <w:szCs w:val="16"/>
              </w:rPr>
              <w:t xml:space="preserve">Celkem 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80C8" w14:textId="1F31468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3041" w14:textId="6241BED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15EB" w14:textId="24E7A9C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85D9" w14:textId="5FA4D48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DFDA" w14:textId="521C9EA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7827" w14:textId="2382D42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2E5B" w14:textId="3292B3C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5020" w14:textId="73CE466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80DD" w14:textId="3B0C9B2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082B1" w14:textId="0F0A45A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56B5E0F1" w14:textId="7A9066F1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40,5</w:t>
            </w:r>
          </w:p>
        </w:tc>
      </w:tr>
      <w:tr w:rsidR="00564F1D" w:rsidRPr="008D2084" w14:paraId="6DA5706A" w14:textId="3E9C47E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7A257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A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Zemědělství, lesnictví </w:t>
            </w:r>
          </w:p>
          <w:p w14:paraId="073AD096" w14:textId="724D6DC0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rybářství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0C0D0" w14:textId="350EF31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DFD9" w14:textId="6F62656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8471" w14:textId="00C2162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9939" w14:textId="7412E49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0610" w14:textId="18440A2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4C15" w14:textId="51236BC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AB46" w14:textId="586204B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A0FB" w14:textId="56B39B9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7D1A" w14:textId="733D077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FF9A" w14:textId="6006822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624" w:type="dxa"/>
            <w:vAlign w:val="center"/>
          </w:tcPr>
          <w:p w14:paraId="0C7EE267" w14:textId="0CF1D4EE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34,6</w:t>
            </w:r>
          </w:p>
        </w:tc>
      </w:tr>
      <w:tr w:rsidR="00564F1D" w:rsidRPr="008D2084" w14:paraId="594992FF" w14:textId="3D0F41CD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6840F" w14:textId="58F8587E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B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Těžba a dobývání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2B1D" w14:textId="08644C5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AE29" w14:textId="0D24FB2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1E54" w14:textId="1723CED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68A3" w14:textId="23CB7FF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132E" w14:textId="5450B71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76A5" w14:textId="3312692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74DA" w14:textId="603A7D7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B207" w14:textId="5C59725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8080" w14:textId="0C7854F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6CB1" w14:textId="4479FEA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624" w:type="dxa"/>
            <w:vAlign w:val="center"/>
          </w:tcPr>
          <w:p w14:paraId="0D5C34B6" w14:textId="664CED26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44,5</w:t>
            </w:r>
          </w:p>
        </w:tc>
      </w:tr>
      <w:tr w:rsidR="00564F1D" w:rsidRPr="008D2084" w14:paraId="1B40CEB0" w14:textId="42A18AD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93286" w14:textId="24405634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C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Zpracovatelský průmysl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427A" w14:textId="23A94B2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2FA4" w14:textId="50E3DAD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8104" w14:textId="296AD8F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5982" w14:textId="021353C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AF29" w14:textId="3619FB5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970D" w14:textId="4FC04A2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C1C9" w14:textId="1691940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523CD" w14:textId="406A155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1289" w14:textId="57DB1F6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1245" w14:textId="2C9FD8D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624" w:type="dxa"/>
            <w:vAlign w:val="center"/>
          </w:tcPr>
          <w:p w14:paraId="4A5736C3" w14:textId="6D03D9D5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53,9</w:t>
            </w:r>
          </w:p>
        </w:tc>
      </w:tr>
      <w:tr w:rsidR="00564F1D" w:rsidRPr="008D2084" w14:paraId="7F0BF0EA" w14:textId="4395535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D65BC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D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Výroba a rozvod elektřiny, </w:t>
            </w:r>
          </w:p>
          <w:p w14:paraId="204605D0" w14:textId="4B78E941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plynu, tepla a</w:t>
            </w:r>
            <w:r>
              <w:rPr>
                <w:rFonts w:cs="Arial"/>
                <w:sz w:val="16"/>
                <w:szCs w:val="16"/>
              </w:rPr>
              <w:t xml:space="preserve"> v</w:t>
            </w:r>
            <w:r w:rsidRPr="008D2084">
              <w:rPr>
                <w:rFonts w:cs="Arial"/>
                <w:sz w:val="16"/>
                <w:szCs w:val="16"/>
              </w:rPr>
              <w:t>zduchu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C82A" w14:textId="787A695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D7A9" w14:textId="3F623EE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5785" w14:textId="109C9F7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5D16" w14:textId="43C0E18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F1AD" w14:textId="41B0AF0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6E24" w14:textId="6E11193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0AF5" w14:textId="5F64B79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3577" w14:textId="2E1AC9C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F59D" w14:textId="1CAFA85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6AA4" w14:textId="3D401C1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624" w:type="dxa"/>
            <w:vAlign w:val="center"/>
          </w:tcPr>
          <w:p w14:paraId="52AAB22E" w14:textId="1CCAEECC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</w:tr>
      <w:tr w:rsidR="00564F1D" w:rsidRPr="008D2084" w14:paraId="0CAAFCF1" w14:textId="19E0A72F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3EB58" w14:textId="4B4E9513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E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Zásobování vodou; činnosti</w:t>
            </w:r>
          </w:p>
          <w:p w14:paraId="08262AF6" w14:textId="27C1EB1F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8D2084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s</w:t>
            </w:r>
            <w:r w:rsidRPr="008D2084">
              <w:rPr>
                <w:rFonts w:cs="Arial"/>
                <w:sz w:val="16"/>
                <w:szCs w:val="16"/>
              </w:rPr>
              <w:t>ouvis</w:t>
            </w:r>
            <w:r>
              <w:rPr>
                <w:rFonts w:cs="Arial"/>
                <w:sz w:val="16"/>
                <w:szCs w:val="16"/>
              </w:rPr>
              <w:t xml:space="preserve">. s odpady </w:t>
            </w:r>
            <w:r w:rsidRPr="008D2084">
              <w:rPr>
                <w:rFonts w:cs="Arial"/>
                <w:sz w:val="16"/>
                <w:szCs w:val="16"/>
              </w:rPr>
              <w:t xml:space="preserve">a </w:t>
            </w:r>
            <w:r>
              <w:rPr>
                <w:rFonts w:cs="Arial"/>
                <w:sz w:val="16"/>
                <w:szCs w:val="16"/>
              </w:rPr>
              <w:t>s</w:t>
            </w:r>
            <w:r w:rsidRPr="008D2084">
              <w:rPr>
                <w:rFonts w:cs="Arial"/>
                <w:sz w:val="16"/>
                <w:szCs w:val="16"/>
              </w:rPr>
              <w:t>anacemi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CCD9" w14:textId="68FE2EC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847D" w14:textId="61B28B1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7937" w14:textId="05B14BA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0999" w14:textId="67B2DB8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0B86" w14:textId="4A8D36E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DE75" w14:textId="08F512C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D12FB" w14:textId="329915F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1746" w14:textId="72A3045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CE71" w14:textId="48CCD0A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A21D" w14:textId="318B724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624" w:type="dxa"/>
            <w:vAlign w:val="center"/>
          </w:tcPr>
          <w:p w14:paraId="5A7A710B" w14:textId="3EF1973F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42,6</w:t>
            </w:r>
          </w:p>
        </w:tc>
      </w:tr>
      <w:tr w:rsidR="00564F1D" w:rsidRPr="008D2084" w14:paraId="24196EEC" w14:textId="5492E2A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66B31" w14:textId="28269907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 –</w:t>
            </w:r>
            <w:r w:rsidRPr="008D2084">
              <w:rPr>
                <w:rFonts w:cs="Arial"/>
                <w:sz w:val="16"/>
                <w:szCs w:val="16"/>
              </w:rPr>
              <w:t xml:space="preserve"> Stavebnictví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EEC5" w14:textId="3279617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EFB5" w14:textId="2213297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BB36" w14:textId="69FECB6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D2E5" w14:textId="5022599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7196" w14:textId="033C812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4B87" w14:textId="396A36F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5130" w14:textId="49EF210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5B6E" w14:textId="47F10E6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5F41" w14:textId="030E28E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27B8" w14:textId="3A0AB7E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624" w:type="dxa"/>
            <w:vAlign w:val="center"/>
          </w:tcPr>
          <w:p w14:paraId="220DC7A2" w14:textId="79D63A9C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</w:tr>
      <w:tr w:rsidR="00564F1D" w:rsidRPr="008D2084" w14:paraId="43C08DF3" w14:textId="58FB5B2F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C2C58" w14:textId="5B329C66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G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Velkoobchod</w:t>
            </w:r>
            <w:r>
              <w:rPr>
                <w:rFonts w:cs="Arial"/>
                <w:sz w:val="16"/>
                <w:szCs w:val="16"/>
              </w:rPr>
              <w:t xml:space="preserve"> a maloobchod; </w:t>
            </w:r>
          </w:p>
          <w:p w14:paraId="7EC12C99" w14:textId="0B14C8D5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údržba </w:t>
            </w:r>
            <w:r w:rsidRPr="008D2084">
              <w:rPr>
                <w:rFonts w:cs="Arial"/>
                <w:sz w:val="16"/>
                <w:szCs w:val="16"/>
              </w:rPr>
              <w:t>motor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proofErr w:type="gramStart"/>
            <w:r w:rsidRPr="008D2084">
              <w:rPr>
                <w:rFonts w:cs="Arial"/>
                <w:sz w:val="16"/>
                <w:szCs w:val="16"/>
              </w:rPr>
              <w:t>vozidel</w:t>
            </w:r>
            <w:proofErr w:type="gramEnd"/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D3C1" w14:textId="74A538D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7BCA" w14:textId="5F4CF7A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C4B6" w14:textId="24ACE52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22CE" w14:textId="6F4039C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0484" w14:textId="291AF4A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00F7" w14:textId="2C8772F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3C25F" w14:textId="71D95BB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8AA9" w14:textId="569F8D6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2833" w14:textId="0A54EBE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E5D8" w14:textId="4891A4D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624" w:type="dxa"/>
            <w:vAlign w:val="center"/>
          </w:tcPr>
          <w:p w14:paraId="3DE5F676" w14:textId="069E10F0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</w:tr>
      <w:tr w:rsidR="00564F1D" w:rsidRPr="008D2084" w14:paraId="4060BB3C" w14:textId="6764E1E1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26E21" w14:textId="118F59CE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H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Doprava a skladování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D36F" w14:textId="0693791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354C" w14:textId="4343658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74A2" w14:textId="4D3E6E6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4464" w14:textId="006625D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8C7D" w14:textId="4F51FBB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8148" w14:textId="5F25999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9A40" w14:textId="68593C4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3CBA" w14:textId="060735F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7D3E" w14:textId="658519C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8CEA" w14:textId="202D115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4" w:type="dxa"/>
            <w:vAlign w:val="center"/>
          </w:tcPr>
          <w:p w14:paraId="243A7611" w14:textId="151DE82B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39,9</w:t>
            </w:r>
          </w:p>
        </w:tc>
      </w:tr>
      <w:tr w:rsidR="00564F1D" w:rsidRPr="008D2084" w14:paraId="619E4013" w14:textId="5AFF7F7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95AE7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Ubytování, stravování </w:t>
            </w:r>
          </w:p>
          <w:p w14:paraId="59FBB88C" w14:textId="027FE893" w:rsidR="00564F1D" w:rsidRPr="008D2084" w:rsidRDefault="00564F1D" w:rsidP="00564F1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</w:t>
            </w:r>
            <w:r w:rsidRPr="008D2084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pohostinství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C534" w14:textId="09F2A1F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1669" w14:textId="1DC8B14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8EAA" w14:textId="69B4FF8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E566" w14:textId="4BB05ED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6B7F" w14:textId="74515E6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C147" w14:textId="3701F21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87FA" w14:textId="739F298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4ABA" w14:textId="1D16B01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914C" w14:textId="2221AB4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CE46" w14:textId="04AB688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624" w:type="dxa"/>
            <w:vAlign w:val="center"/>
          </w:tcPr>
          <w:p w14:paraId="16C97F5A" w14:textId="1EBDF198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</w:tr>
      <w:tr w:rsidR="00564F1D" w:rsidRPr="008D2084" w14:paraId="17004287" w14:textId="40271FB7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F2F96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J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Informační a komunikační </w:t>
            </w:r>
          </w:p>
          <w:p w14:paraId="0F0D016E" w14:textId="28B8B690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9B5A" w14:textId="6BED7E8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7C9F" w14:textId="7727052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D10E" w14:textId="397308E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DDAE" w14:textId="1FCE6CD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1CA5" w14:textId="0F71950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EE3C" w14:textId="26DC9C5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5D38" w14:textId="388D797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1CFC" w14:textId="1452C81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E21C" w14:textId="2C276C3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41F5" w14:textId="476EA0E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624" w:type="dxa"/>
            <w:vAlign w:val="center"/>
          </w:tcPr>
          <w:p w14:paraId="37F88619" w14:textId="334B4934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</w:tr>
      <w:tr w:rsidR="00564F1D" w:rsidRPr="008D2084" w14:paraId="750F87E7" w14:textId="4DB41EF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4E573" w14:textId="3D399548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K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Peněžnictví a pojišťovnictví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2D4A" w14:textId="54243B0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58C8" w14:textId="7AD0E6A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E3C0" w14:textId="0A010E1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F039" w14:textId="5DEAD3B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B2BE" w14:textId="79652A0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FC6A" w14:textId="034F9C7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3CBC" w14:textId="6B3B105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C40C" w14:textId="74224C1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F2B3" w14:textId="07BA9AE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9E10" w14:textId="5C50FD3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624" w:type="dxa"/>
            <w:vAlign w:val="center"/>
          </w:tcPr>
          <w:p w14:paraId="1214817C" w14:textId="4428629B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</w:tr>
      <w:tr w:rsidR="00564F1D" w:rsidRPr="008D2084" w14:paraId="48708CA5" w14:textId="31DA10F1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BBA9D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L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Činnosti v oblasti </w:t>
            </w:r>
            <w:r>
              <w:rPr>
                <w:rFonts w:cs="Arial"/>
                <w:sz w:val="16"/>
                <w:szCs w:val="16"/>
              </w:rPr>
              <w:t xml:space="preserve">   </w:t>
            </w:r>
          </w:p>
          <w:p w14:paraId="6FDD9CAE" w14:textId="4352F062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nemovitostí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B17B" w14:textId="42CD69A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6F50" w14:textId="791428F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094F" w14:textId="5C056B0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ECD8" w14:textId="171894E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0FCF" w14:textId="4F59C48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3CE9" w14:textId="442AFC7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7FC7" w14:textId="72C2F1F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B38F" w14:textId="5D18359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4C9E" w14:textId="45732F5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10CF" w14:textId="4A3DB97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624" w:type="dxa"/>
            <w:vAlign w:val="center"/>
          </w:tcPr>
          <w:p w14:paraId="15C8CA9D" w14:textId="082351A7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</w:tr>
      <w:tr w:rsidR="00564F1D" w:rsidRPr="008D2084" w14:paraId="01A4F2B6" w14:textId="691DB7B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2B64B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M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Profesní, vědecké </w:t>
            </w:r>
          </w:p>
          <w:p w14:paraId="20D07FAB" w14:textId="7F6C9090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a technické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81E8" w14:textId="7477E44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A9BA" w14:textId="2B459B3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E1592" w14:textId="7796CE8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4313" w14:textId="66CF649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2337" w14:textId="14B1EA2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3E3BA" w14:textId="42AB618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1C07" w14:textId="27C2A4C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20FD" w14:textId="7AFD212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9235" w14:textId="732D447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BE50" w14:textId="33D1E5A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624" w:type="dxa"/>
            <w:vAlign w:val="center"/>
          </w:tcPr>
          <w:p w14:paraId="341CB946" w14:textId="7032645B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</w:tr>
      <w:tr w:rsidR="00564F1D" w:rsidRPr="008D2084" w14:paraId="140F7518" w14:textId="0DCF399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34728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N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Administrativní a podpůrné </w:t>
            </w:r>
          </w:p>
          <w:p w14:paraId="2FFFD5F5" w14:textId="30BAC6F8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E76F" w14:textId="4E32845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3A9E" w14:textId="6D23230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A4D1" w14:textId="387B3DB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A6D1" w14:textId="797DD60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5EF1" w14:textId="652DC11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142C" w14:textId="17743E0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C6E9" w14:textId="57A22F8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93D7" w14:textId="1C09E0A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659C" w14:textId="5C5EA3E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0EF4" w14:textId="09F90BA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624" w:type="dxa"/>
            <w:vAlign w:val="center"/>
          </w:tcPr>
          <w:p w14:paraId="61E007A7" w14:textId="0ECB4C1A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49,7</w:t>
            </w:r>
          </w:p>
        </w:tc>
      </w:tr>
      <w:tr w:rsidR="00564F1D" w:rsidRPr="008D2084" w14:paraId="301DB973" w14:textId="0EEB23A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A2642" w14:textId="38258815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O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Veřejná správa a obrana; </w:t>
            </w:r>
          </w:p>
          <w:p w14:paraId="300BD404" w14:textId="148E192F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p</w:t>
            </w:r>
            <w:r w:rsidRPr="008D2084">
              <w:rPr>
                <w:rFonts w:cs="Arial"/>
                <w:sz w:val="16"/>
                <w:szCs w:val="16"/>
              </w:rPr>
              <w:t>ov</w:t>
            </w:r>
            <w:r>
              <w:rPr>
                <w:rFonts w:cs="Arial"/>
                <w:sz w:val="16"/>
                <w:szCs w:val="16"/>
              </w:rPr>
              <w:t xml:space="preserve">inné </w:t>
            </w:r>
            <w:r w:rsidRPr="008D2084">
              <w:rPr>
                <w:rFonts w:cs="Arial"/>
                <w:sz w:val="16"/>
                <w:szCs w:val="16"/>
              </w:rPr>
              <w:t>soc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8D2084">
              <w:rPr>
                <w:rFonts w:cs="Arial"/>
                <w:sz w:val="16"/>
                <w:szCs w:val="16"/>
              </w:rPr>
              <w:t>zabezpečení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5D11" w14:textId="51877C2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3730" w14:textId="20B208B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D008" w14:textId="7BF04EA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8118" w14:textId="7C7DEEF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6CC7" w14:textId="5E817B6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0030" w14:textId="0F0341F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E883" w14:textId="6A2436A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B079" w14:textId="1058E5E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E55A" w14:textId="3E5AFE4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8DE7" w14:textId="7EAC877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624" w:type="dxa"/>
            <w:vAlign w:val="center"/>
          </w:tcPr>
          <w:p w14:paraId="6DC268F2" w14:textId="6E56090F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</w:tr>
      <w:tr w:rsidR="00564F1D" w:rsidRPr="008D2084" w14:paraId="0B414ACD" w14:textId="14953973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04525" w14:textId="4E3B3979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P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Vzdělávání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8A83" w14:textId="0DFA067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96FC" w14:textId="295A05C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21C2" w14:textId="5AB4DE5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CBA5" w14:textId="454995C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4D50" w14:textId="32D32F2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BDC4" w14:textId="42835A3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01E4" w14:textId="5C1B040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3AB4" w14:textId="2F64A0D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F20B" w14:textId="7AD31F6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7AFF" w14:textId="14D6DD5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624" w:type="dxa"/>
            <w:vAlign w:val="center"/>
          </w:tcPr>
          <w:p w14:paraId="3BC9AE5E" w14:textId="4DA3C088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</w:tr>
      <w:tr w:rsidR="00564F1D" w:rsidRPr="008D2084" w14:paraId="0239D1E8" w14:textId="1E0B5827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F5CDB" w14:textId="4B0DC54E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Q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Zdravotní a sociální péče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3B37" w14:textId="7EAF97E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77E8" w14:textId="405E01E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AF1B2" w14:textId="2BDF03E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2197" w14:textId="6B71013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754C" w14:textId="181E976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BD7A" w14:textId="6FD3BCB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B522" w14:textId="4AC388B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9B98" w14:textId="0B6B296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C4B7" w14:textId="45FF5CE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5BF0" w14:textId="0893DF3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624" w:type="dxa"/>
            <w:vAlign w:val="center"/>
          </w:tcPr>
          <w:p w14:paraId="3441843F" w14:textId="2C66A00C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35,2</w:t>
            </w:r>
          </w:p>
        </w:tc>
      </w:tr>
      <w:tr w:rsidR="00564F1D" w:rsidRPr="008D2084" w14:paraId="4E55BF50" w14:textId="1EC4098D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8BFEA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R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Kulturní, zábavní </w:t>
            </w:r>
          </w:p>
          <w:p w14:paraId="7F366697" w14:textId="7DCB2128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a rekreační 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A4FB" w14:textId="1863166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1C8E" w14:textId="39DC23A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5898" w14:textId="39441EE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F6D01" w14:textId="4C829C3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7229" w14:textId="1959D4F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94F0" w14:textId="48756B9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B9BD" w14:textId="0AC2B9F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7FED" w14:textId="7B475E2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48BE" w14:textId="75C119B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69DB" w14:textId="403BA26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624" w:type="dxa"/>
            <w:vAlign w:val="center"/>
          </w:tcPr>
          <w:p w14:paraId="61AF3771" w14:textId="144D64E2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</w:tr>
      <w:tr w:rsidR="00564F1D" w:rsidRPr="008D2084" w14:paraId="7B8EBCD0" w14:textId="7D081802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94836" w14:textId="33588DD4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Ostatní 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2BE3" w14:textId="15F9FB9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8F5E" w14:textId="7639A80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ABD8" w14:textId="1D64933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34C3" w14:textId="32431BF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1EFD" w14:textId="073D6AC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BD61" w14:textId="678CAE7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1A9D" w14:textId="6B48397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D3EC" w14:textId="2119CF1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EB3D" w14:textId="38A2F4C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4938" w14:textId="43B42C7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vAlign w:val="center"/>
          </w:tcPr>
          <w:p w14:paraId="3A8DF498" w14:textId="14136B92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</w:tr>
    </w:tbl>
    <w:p w14:paraId="36E1049B" w14:textId="4EE41AA7" w:rsidR="00CF263C" w:rsidRDefault="00024095" w:rsidP="00367F64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7F10041F" w14:textId="453FEAE5" w:rsidR="00024095" w:rsidRPr="00930322" w:rsidRDefault="00024095" w:rsidP="00367F64">
      <w:pPr>
        <w:spacing w:after="120"/>
        <w:jc w:val="both"/>
        <w:rPr>
          <w:rFonts w:cs="Arial"/>
          <w:spacing w:val="-2"/>
        </w:rPr>
      </w:pPr>
      <w:r w:rsidRPr="00930322">
        <w:rPr>
          <w:rFonts w:cs="Arial"/>
          <w:spacing w:val="-2"/>
        </w:rPr>
        <w:t xml:space="preserve">Z pohledu </w:t>
      </w:r>
      <w:r w:rsidRPr="00930322">
        <w:rPr>
          <w:rFonts w:cs="Arial"/>
          <w:b/>
          <w:spacing w:val="-2"/>
        </w:rPr>
        <w:t>územního členění</w:t>
      </w:r>
      <w:r w:rsidRPr="00930322">
        <w:rPr>
          <w:rFonts w:cs="Arial"/>
          <w:spacing w:val="-2"/>
        </w:rPr>
        <w:t xml:space="preserve"> bylo v roce 201</w:t>
      </w:r>
      <w:r w:rsidR="00723107" w:rsidRPr="00930322">
        <w:rPr>
          <w:rFonts w:cs="Arial"/>
          <w:spacing w:val="-2"/>
        </w:rPr>
        <w:t>9</w:t>
      </w:r>
      <w:r w:rsidRPr="00930322">
        <w:rPr>
          <w:rFonts w:cs="Arial"/>
          <w:spacing w:val="-2"/>
        </w:rPr>
        <w:t xml:space="preserve"> nejvíce případů pracovní neschopnosti na 100 pojištěnců hlášeno v Libereckém (</w:t>
      </w:r>
      <w:r w:rsidR="001717B5" w:rsidRPr="00930322">
        <w:rPr>
          <w:rFonts w:cs="Arial"/>
          <w:spacing w:val="-2"/>
        </w:rPr>
        <w:t>49,8</w:t>
      </w:r>
      <w:r w:rsidRPr="00930322">
        <w:rPr>
          <w:rFonts w:cs="Arial"/>
          <w:spacing w:val="-2"/>
        </w:rPr>
        <w:t xml:space="preserve">) a Plzeňském </w:t>
      </w:r>
      <w:r w:rsidR="00367F64" w:rsidRPr="00930322">
        <w:rPr>
          <w:rFonts w:cs="Arial"/>
          <w:spacing w:val="-2"/>
        </w:rPr>
        <w:t xml:space="preserve">(46,4) </w:t>
      </w:r>
      <w:r w:rsidRPr="00930322">
        <w:rPr>
          <w:rFonts w:cs="Arial"/>
          <w:spacing w:val="-2"/>
        </w:rPr>
        <w:t xml:space="preserve">kraji. </w:t>
      </w:r>
      <w:r w:rsidR="001717B5" w:rsidRPr="00930322">
        <w:rPr>
          <w:rFonts w:cs="Arial"/>
          <w:spacing w:val="-2"/>
        </w:rPr>
        <w:t>Jak již bylo zmíněno výše</w:t>
      </w:r>
      <w:r w:rsidR="00D526DE" w:rsidRPr="00930322">
        <w:rPr>
          <w:rFonts w:cs="Arial"/>
          <w:spacing w:val="-2"/>
        </w:rPr>
        <w:t>,</w:t>
      </w:r>
      <w:r w:rsidR="001717B5" w:rsidRPr="00930322">
        <w:rPr>
          <w:rFonts w:cs="Arial"/>
          <w:spacing w:val="-2"/>
        </w:rPr>
        <w:t xml:space="preserve"> p</w:t>
      </w:r>
      <w:r w:rsidR="004C701A" w:rsidRPr="00930322">
        <w:rPr>
          <w:rFonts w:cs="Arial"/>
          <w:spacing w:val="-2"/>
        </w:rPr>
        <w:t xml:space="preserve">růměr za Českou republiku činil </w:t>
      </w:r>
      <w:r w:rsidR="001717B5" w:rsidRPr="00930322">
        <w:rPr>
          <w:rFonts w:cs="Arial"/>
          <w:spacing w:val="-2"/>
        </w:rPr>
        <w:t>40,5</w:t>
      </w:r>
      <w:r w:rsidR="00930322">
        <w:rPr>
          <w:rFonts w:cs="Arial"/>
          <w:spacing w:val="-2"/>
        </w:rPr>
        <w:t> </w:t>
      </w:r>
      <w:r w:rsidR="004C701A" w:rsidRPr="00930322">
        <w:rPr>
          <w:rFonts w:cs="Arial"/>
          <w:spacing w:val="-2"/>
        </w:rPr>
        <w:t>případů, přičemž podprůměrné hodnoty vykazovaly následující 3 kraje</w:t>
      </w:r>
      <w:r w:rsidR="00367F64" w:rsidRPr="00930322">
        <w:rPr>
          <w:rFonts w:cs="Arial"/>
          <w:spacing w:val="-2"/>
        </w:rPr>
        <w:t>: Hlavní město Praha (</w:t>
      </w:r>
      <w:r w:rsidR="001717B5" w:rsidRPr="00930322">
        <w:rPr>
          <w:rFonts w:cs="Arial"/>
          <w:spacing w:val="-2"/>
        </w:rPr>
        <w:t>33,5</w:t>
      </w:r>
      <w:r w:rsidRPr="00930322">
        <w:rPr>
          <w:rFonts w:cs="Arial"/>
          <w:spacing w:val="-2"/>
        </w:rPr>
        <w:t>), </w:t>
      </w:r>
      <w:r w:rsidR="001717B5" w:rsidRPr="00930322">
        <w:rPr>
          <w:rFonts w:cs="Arial"/>
          <w:spacing w:val="-2"/>
        </w:rPr>
        <w:t>Jihomoravsk</w:t>
      </w:r>
      <w:r w:rsidR="00367F64" w:rsidRPr="00930322">
        <w:rPr>
          <w:rFonts w:cs="Arial"/>
          <w:spacing w:val="-2"/>
        </w:rPr>
        <w:t>ý</w:t>
      </w:r>
      <w:r w:rsidR="001717B5" w:rsidRPr="00930322">
        <w:rPr>
          <w:rFonts w:cs="Arial"/>
          <w:spacing w:val="-2"/>
        </w:rPr>
        <w:t xml:space="preserve"> (38,9) a </w:t>
      </w:r>
      <w:r w:rsidRPr="00930322">
        <w:rPr>
          <w:rFonts w:cs="Arial"/>
          <w:spacing w:val="-2"/>
        </w:rPr>
        <w:t>Olomouck</w:t>
      </w:r>
      <w:r w:rsidR="007F3530">
        <w:rPr>
          <w:rFonts w:cs="Arial"/>
          <w:spacing w:val="-2"/>
        </w:rPr>
        <w:t>ý</w:t>
      </w:r>
      <w:r w:rsidRPr="00930322">
        <w:rPr>
          <w:rFonts w:cs="Arial"/>
          <w:spacing w:val="-2"/>
        </w:rPr>
        <w:t xml:space="preserve"> </w:t>
      </w:r>
      <w:r w:rsidR="00367F64" w:rsidRPr="00930322">
        <w:rPr>
          <w:rFonts w:cs="Arial"/>
          <w:spacing w:val="-2"/>
        </w:rPr>
        <w:t xml:space="preserve">(39,5) </w:t>
      </w:r>
      <w:r w:rsidRPr="00930322">
        <w:rPr>
          <w:rFonts w:cs="Arial"/>
          <w:spacing w:val="-2"/>
        </w:rPr>
        <w:t>kraj</w:t>
      </w:r>
      <w:r w:rsidR="001717B5" w:rsidRPr="00930322">
        <w:rPr>
          <w:rFonts w:cs="Arial"/>
          <w:spacing w:val="-2"/>
        </w:rPr>
        <w:t xml:space="preserve">. </w:t>
      </w:r>
      <w:r w:rsidR="008C2001" w:rsidRPr="00930322">
        <w:rPr>
          <w:rFonts w:cs="Arial"/>
          <w:spacing w:val="-2"/>
        </w:rPr>
        <w:t>Rozdíl dvou extrémních krajů představoval 16 případů pracovní neschopnosti na 100 pojištěnců.</w:t>
      </w:r>
      <w:r w:rsidRPr="00930322">
        <w:rPr>
          <w:rFonts w:cs="Arial"/>
          <w:spacing w:val="-2"/>
        </w:rPr>
        <w:t xml:space="preserve"> Hodnoty tohoto s</w:t>
      </w:r>
      <w:r w:rsidR="0071250D" w:rsidRPr="00930322">
        <w:rPr>
          <w:rFonts w:cs="Arial"/>
          <w:spacing w:val="-2"/>
        </w:rPr>
        <w:t>ledovaného ukazatele v roce 201</w:t>
      </w:r>
      <w:r w:rsidR="001717B5" w:rsidRPr="00930322">
        <w:rPr>
          <w:rFonts w:cs="Arial"/>
          <w:spacing w:val="-2"/>
        </w:rPr>
        <w:t>9</w:t>
      </w:r>
      <w:r w:rsidRPr="00930322">
        <w:rPr>
          <w:rFonts w:cs="Arial"/>
          <w:spacing w:val="-2"/>
        </w:rPr>
        <w:t xml:space="preserve"> meziročně vzrostly ve všech krajích</w:t>
      </w:r>
      <w:r w:rsidR="0071250D" w:rsidRPr="00930322">
        <w:rPr>
          <w:rFonts w:cs="Arial"/>
          <w:spacing w:val="-2"/>
        </w:rPr>
        <w:t>, nejvíce v</w:t>
      </w:r>
      <w:r w:rsidR="001717B5" w:rsidRPr="00930322">
        <w:rPr>
          <w:rFonts w:cs="Arial"/>
          <w:spacing w:val="-2"/>
        </w:rPr>
        <w:t>e Zlínském a Olomouckém</w:t>
      </w:r>
      <w:r w:rsidRPr="00930322">
        <w:rPr>
          <w:rFonts w:cs="Arial"/>
          <w:spacing w:val="-2"/>
        </w:rPr>
        <w:t>, kde došlo k</w:t>
      </w:r>
      <w:r w:rsidR="0071250D" w:rsidRPr="00930322">
        <w:rPr>
          <w:rFonts w:cs="Arial"/>
          <w:spacing w:val="-2"/>
        </w:rPr>
        <w:t xml:space="preserve"> nárůstu o </w:t>
      </w:r>
      <w:r w:rsidR="001717B5" w:rsidRPr="00930322">
        <w:rPr>
          <w:rFonts w:cs="Arial"/>
          <w:spacing w:val="-2"/>
        </w:rPr>
        <w:t>2</w:t>
      </w:r>
      <w:r w:rsidR="00F547BE" w:rsidRPr="00930322">
        <w:rPr>
          <w:rFonts w:cs="Arial"/>
          <w:spacing w:val="-2"/>
        </w:rPr>
        <w:t> </w:t>
      </w:r>
      <w:r w:rsidR="0071250D" w:rsidRPr="00930322">
        <w:rPr>
          <w:rFonts w:cs="Arial"/>
          <w:spacing w:val="-2"/>
        </w:rPr>
        <w:t>případy</w:t>
      </w:r>
      <w:r w:rsidR="00D526DE" w:rsidRPr="00930322">
        <w:rPr>
          <w:rFonts w:cs="Arial"/>
          <w:spacing w:val="-2"/>
        </w:rPr>
        <w:t xml:space="preserve"> na 100 pojištěnců</w:t>
      </w:r>
      <w:r w:rsidRPr="00930322">
        <w:rPr>
          <w:rFonts w:cs="Arial"/>
          <w:spacing w:val="-2"/>
        </w:rPr>
        <w:t>.</w:t>
      </w:r>
      <w:r w:rsidR="0071250D" w:rsidRPr="00930322">
        <w:rPr>
          <w:rFonts w:cs="Arial"/>
          <w:spacing w:val="-2"/>
        </w:rPr>
        <w:t xml:space="preserve"> Naopak nejméně vzrostl počet </w:t>
      </w:r>
      <w:r w:rsidR="00AD626C" w:rsidRPr="00930322">
        <w:rPr>
          <w:rFonts w:cs="Arial"/>
          <w:spacing w:val="-2"/>
        </w:rPr>
        <w:t>oproti roku 201</w:t>
      </w:r>
      <w:r w:rsidR="001717B5" w:rsidRPr="00930322">
        <w:rPr>
          <w:rFonts w:cs="Arial"/>
          <w:spacing w:val="-2"/>
        </w:rPr>
        <w:t>8</w:t>
      </w:r>
      <w:r w:rsidR="00AD626C" w:rsidRPr="00930322">
        <w:rPr>
          <w:rFonts w:cs="Arial"/>
          <w:spacing w:val="-2"/>
        </w:rPr>
        <w:t xml:space="preserve"> </w:t>
      </w:r>
      <w:r w:rsidR="0071250D" w:rsidRPr="00930322">
        <w:rPr>
          <w:rFonts w:cs="Arial"/>
          <w:spacing w:val="-2"/>
        </w:rPr>
        <w:t>v</w:t>
      </w:r>
      <w:r w:rsidR="00812420" w:rsidRPr="00930322">
        <w:rPr>
          <w:rFonts w:cs="Arial"/>
          <w:spacing w:val="-2"/>
        </w:rPr>
        <w:t> </w:t>
      </w:r>
      <w:r w:rsidR="001717B5" w:rsidRPr="00930322">
        <w:rPr>
          <w:rFonts w:cs="Arial"/>
          <w:spacing w:val="-2"/>
        </w:rPr>
        <w:t>Plzeňském</w:t>
      </w:r>
      <w:r w:rsidR="0071250D" w:rsidRPr="00930322">
        <w:rPr>
          <w:rFonts w:cs="Arial"/>
          <w:spacing w:val="-2"/>
        </w:rPr>
        <w:t xml:space="preserve"> kraji o </w:t>
      </w:r>
      <w:r w:rsidR="001717B5" w:rsidRPr="00930322">
        <w:rPr>
          <w:rFonts w:cs="Arial"/>
          <w:spacing w:val="-2"/>
        </w:rPr>
        <w:t>0,4</w:t>
      </w:r>
      <w:r w:rsidR="0071250D" w:rsidRPr="00930322">
        <w:rPr>
          <w:rFonts w:cs="Arial"/>
          <w:spacing w:val="-2"/>
        </w:rPr>
        <w:t xml:space="preserve"> případ</w:t>
      </w:r>
      <w:r w:rsidR="007F3530">
        <w:rPr>
          <w:rFonts w:cs="Arial"/>
          <w:spacing w:val="-2"/>
        </w:rPr>
        <w:t>u</w:t>
      </w:r>
      <w:r w:rsidR="0071250D" w:rsidRPr="00930322">
        <w:rPr>
          <w:rFonts w:cs="Arial"/>
          <w:spacing w:val="-2"/>
        </w:rPr>
        <w:t xml:space="preserve"> na 100 pojištěnců.</w:t>
      </w:r>
      <w:r w:rsidRPr="00930322">
        <w:rPr>
          <w:rFonts w:cs="Arial"/>
          <w:spacing w:val="-2"/>
        </w:rPr>
        <w:t xml:space="preserve"> </w:t>
      </w:r>
    </w:p>
    <w:p w14:paraId="247B02C3" w14:textId="4DE8BB86" w:rsidR="00024095" w:rsidRDefault="00024095" w:rsidP="00367F64">
      <w:pPr>
        <w:spacing w:after="120"/>
        <w:jc w:val="both"/>
        <w:rPr>
          <w:rFonts w:cs="Arial"/>
          <w:szCs w:val="20"/>
        </w:rPr>
      </w:pPr>
      <w:r w:rsidRPr="00CD4A23">
        <w:rPr>
          <w:rFonts w:cs="Arial"/>
        </w:rPr>
        <w:t>Rozdíly</w:t>
      </w:r>
      <w:r w:rsidR="00242D5A">
        <w:rPr>
          <w:rFonts w:cs="Arial"/>
        </w:rPr>
        <w:t xml:space="preserve"> </w:t>
      </w:r>
      <w:r w:rsidR="00D526DE">
        <w:rPr>
          <w:rFonts w:cs="Arial"/>
        </w:rPr>
        <w:t>v počtu případů</w:t>
      </w:r>
      <w:r w:rsidR="00D526DE" w:rsidRPr="00CD4A23">
        <w:rPr>
          <w:rFonts w:cs="Arial"/>
        </w:rPr>
        <w:t xml:space="preserve"> </w:t>
      </w:r>
      <w:r w:rsidRPr="00CD4A23">
        <w:rPr>
          <w:rFonts w:cs="Arial"/>
        </w:rPr>
        <w:t>dočasné pracovní neschopnosti dle územního členění jsou značně ovlivněny strukturou zaměstnanosti, charakterem převažující ekonomické činnosti a mírou nezaměstnanosti v daném regionu</w:t>
      </w:r>
      <w:r w:rsidRPr="00F547BE">
        <w:rPr>
          <w:rFonts w:cs="Arial"/>
        </w:rPr>
        <w:t>.</w:t>
      </w:r>
      <w:r w:rsidRPr="00CD4A23">
        <w:rPr>
          <w:rFonts w:cs="Arial"/>
          <w:b/>
        </w:rPr>
        <w:t xml:space="preserve"> </w:t>
      </w:r>
      <w:r w:rsidRPr="00CD4A23">
        <w:rPr>
          <w:rFonts w:cs="Arial"/>
        </w:rPr>
        <w:t xml:space="preserve">Je nutno zohlednit též </w:t>
      </w:r>
      <w:r w:rsidRPr="00CD4A23">
        <w:rPr>
          <w:rFonts w:cs="Arial"/>
          <w:b/>
        </w:rPr>
        <w:t>metodiku zpracování dat, kdy r</w:t>
      </w:r>
      <w:r w:rsidRPr="00CD4A23">
        <w:rPr>
          <w:rFonts w:cs="Arial"/>
          <w:b/>
          <w:szCs w:val="20"/>
        </w:rPr>
        <w:t>ozlišení dle krajů a okresů vychází z údaje o sídle útvaru</w:t>
      </w:r>
      <w:r w:rsidRPr="00CD4A23">
        <w:rPr>
          <w:rFonts w:cs="Arial"/>
          <w:szCs w:val="20"/>
        </w:rPr>
        <w:t>, který vede evidenci mezd zaměstnavatele osoby</w:t>
      </w:r>
      <w:r w:rsidR="0014373B">
        <w:rPr>
          <w:rFonts w:cs="Arial"/>
          <w:szCs w:val="20"/>
        </w:rPr>
        <w:t xml:space="preserve"> </w:t>
      </w:r>
      <w:r w:rsidRPr="00CD4A23">
        <w:rPr>
          <w:rFonts w:cs="Arial"/>
          <w:szCs w:val="20"/>
        </w:rPr>
        <w:t>v pracovní neschopnosti.</w:t>
      </w:r>
    </w:p>
    <w:p w14:paraId="4E79BD2A" w14:textId="5B1F5195" w:rsidR="00C43A78" w:rsidRPr="00C43A78" w:rsidRDefault="00162BC5" w:rsidP="009636BA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lastRenderedPageBreak/>
        <w:t>Graf 2.</w:t>
      </w:r>
      <w:r w:rsidR="003A3D14">
        <w:rPr>
          <w:b/>
          <w:i w:val="0"/>
          <w:color w:val="auto"/>
          <w:sz w:val="20"/>
        </w:rPr>
        <w:t>5</w:t>
      </w:r>
      <w:r w:rsidR="00C43A78" w:rsidRPr="00C43A78">
        <w:rPr>
          <w:b/>
          <w:i w:val="0"/>
          <w:color w:val="auto"/>
          <w:sz w:val="20"/>
        </w:rPr>
        <w:t>: Nově hlášené případy dočasné pracovní neschopnosti na 100 pojištěnců podle krajů ČR</w:t>
      </w:r>
      <w:r w:rsidR="00242D5A">
        <w:rPr>
          <w:b/>
          <w:i w:val="0"/>
          <w:color w:val="auto"/>
          <w:sz w:val="20"/>
        </w:rPr>
        <w:t>,</w:t>
      </w:r>
      <w:r w:rsidR="00452182">
        <w:rPr>
          <w:b/>
          <w:i w:val="0"/>
          <w:color w:val="auto"/>
          <w:sz w:val="20"/>
        </w:rPr>
        <w:t xml:space="preserve"> </w:t>
      </w:r>
      <w:r w:rsidR="00C43A78" w:rsidRPr="00C43A78">
        <w:rPr>
          <w:b/>
          <w:i w:val="0"/>
          <w:color w:val="auto"/>
          <w:sz w:val="20"/>
        </w:rPr>
        <w:t>201</w:t>
      </w:r>
      <w:r w:rsidR="00723107">
        <w:rPr>
          <w:b/>
          <w:i w:val="0"/>
          <w:color w:val="auto"/>
          <w:sz w:val="20"/>
        </w:rPr>
        <w:t>9</w:t>
      </w:r>
    </w:p>
    <w:p w14:paraId="0D115B44" w14:textId="221010B5" w:rsidR="0014373B" w:rsidRDefault="00723107" w:rsidP="009636BA">
      <w:pPr>
        <w:spacing w:before="120" w:after="12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25D95D3E" wp14:editId="5245BF25">
            <wp:extent cx="6050280" cy="2781300"/>
            <wp:effectExtent l="0" t="0" r="7620" b="0"/>
            <wp:docPr id="45" name="Graf 45">
              <a:extLst xmlns:a="http://schemas.openxmlformats.org/drawingml/2006/main">
                <a:ext uri="{FF2B5EF4-FFF2-40B4-BE49-F238E27FC236}">
                  <a16:creationId xmlns:a16="http://schemas.microsoft.com/office/drawing/2014/main" id="{9B56437F-D167-488F-823E-51AACAECDF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F263C">
        <w:rPr>
          <w:sz w:val="18"/>
        </w:rPr>
        <w:t xml:space="preserve"> </w:t>
      </w:r>
      <w:r w:rsidR="00C43A78" w:rsidRPr="00BC3FF5">
        <w:rPr>
          <w:sz w:val="18"/>
        </w:rPr>
        <w:t>Zdroj: ČSÚ</w:t>
      </w:r>
    </w:p>
    <w:p w14:paraId="0778AF7D" w14:textId="3E076DB2" w:rsidR="00894E45" w:rsidRDefault="00894E45" w:rsidP="005A232E">
      <w:pPr>
        <w:spacing w:after="120"/>
        <w:jc w:val="both"/>
        <w:rPr>
          <w:rFonts w:cs="Arial"/>
        </w:rPr>
      </w:pPr>
      <w:r>
        <w:rPr>
          <w:rFonts w:cs="Arial"/>
        </w:rPr>
        <w:t xml:space="preserve">Z hlediska </w:t>
      </w:r>
      <w:r w:rsidRPr="00242D5A">
        <w:rPr>
          <w:rFonts w:cs="Arial"/>
          <w:b/>
        </w:rPr>
        <w:t xml:space="preserve">velikosti </w:t>
      </w:r>
      <w:r w:rsidR="005C4067" w:rsidRPr="00242D5A">
        <w:rPr>
          <w:rFonts w:cs="Arial"/>
          <w:b/>
        </w:rPr>
        <w:t>subjektu</w:t>
      </w:r>
      <w:r>
        <w:rPr>
          <w:rFonts w:cs="Arial"/>
        </w:rPr>
        <w:t xml:space="preserve"> </w:t>
      </w:r>
      <w:r w:rsidR="00DA5F28">
        <w:rPr>
          <w:rFonts w:cs="Arial"/>
        </w:rPr>
        <w:t>odpovídaly počty případů pracovní neschopnosti zhruba počtu pojištěnců v jednotlivých kategoriích podniků</w:t>
      </w:r>
      <w:r>
        <w:rPr>
          <w:rFonts w:cs="Arial"/>
        </w:rPr>
        <w:t>. V relativním pojetí při přepočtu na</w:t>
      </w:r>
      <w:r w:rsidR="00F547BE">
        <w:rPr>
          <w:rFonts w:cs="Arial"/>
        </w:rPr>
        <w:t> </w:t>
      </w:r>
      <w:r>
        <w:rPr>
          <w:rFonts w:cs="Arial"/>
        </w:rPr>
        <w:t xml:space="preserve">100 pojištěnců dominovaly velké firmy zaměstnávající </w:t>
      </w:r>
      <w:r w:rsidR="001717B5">
        <w:rPr>
          <w:rFonts w:cs="Arial"/>
        </w:rPr>
        <w:t>250–499</w:t>
      </w:r>
      <w:r>
        <w:rPr>
          <w:rFonts w:cs="Arial"/>
        </w:rPr>
        <w:t xml:space="preserve"> osob </w:t>
      </w:r>
      <w:r w:rsidR="00833D9A">
        <w:rPr>
          <w:rFonts w:cs="Arial"/>
        </w:rPr>
        <w:t xml:space="preserve">spolu se středně velkými podniky, které mají </w:t>
      </w:r>
      <w:r w:rsidR="001717B5">
        <w:rPr>
          <w:rFonts w:cs="Arial"/>
        </w:rPr>
        <w:t>100</w:t>
      </w:r>
      <w:r>
        <w:rPr>
          <w:rFonts w:cs="Arial"/>
        </w:rPr>
        <w:t>–</w:t>
      </w:r>
      <w:r w:rsidR="001717B5">
        <w:rPr>
          <w:rFonts w:cs="Arial"/>
        </w:rPr>
        <w:t>2</w:t>
      </w:r>
      <w:r>
        <w:rPr>
          <w:rFonts w:cs="Arial"/>
        </w:rPr>
        <w:t>49 zaměstnanců</w:t>
      </w:r>
      <w:r w:rsidR="00833D9A">
        <w:rPr>
          <w:rFonts w:cs="Arial"/>
        </w:rPr>
        <w:t xml:space="preserve">. Obě kategorie shodně zaznamenaly 46 </w:t>
      </w:r>
      <w:r w:rsidR="00DA5F28">
        <w:rPr>
          <w:rFonts w:cs="Arial"/>
        </w:rPr>
        <w:t xml:space="preserve">případů </w:t>
      </w:r>
      <w:r>
        <w:rPr>
          <w:rFonts w:cs="Arial"/>
        </w:rPr>
        <w:t>pracovní</w:t>
      </w:r>
      <w:r w:rsidR="00833D9A">
        <w:rPr>
          <w:rFonts w:cs="Arial"/>
        </w:rPr>
        <w:t>ch neschopností na 100 pojištěnců</w:t>
      </w:r>
      <w:r>
        <w:rPr>
          <w:rFonts w:cs="Arial"/>
        </w:rPr>
        <w:t>. Daleko méně případů pracovní neschopnosti vykázaly nejmenší firmy do 50 zaměstnanců, kde na 100 pojištěnců připadlo 3</w:t>
      </w:r>
      <w:r w:rsidR="00833D9A">
        <w:rPr>
          <w:rFonts w:cs="Arial"/>
        </w:rPr>
        <w:t>2</w:t>
      </w:r>
      <w:r w:rsidR="00930322">
        <w:rPr>
          <w:rFonts w:cs="Arial"/>
        </w:rPr>
        <w:t> </w:t>
      </w:r>
      <w:r>
        <w:rPr>
          <w:rFonts w:cs="Arial"/>
        </w:rPr>
        <w:t>hlášení. A zcela nejméně případů bylo zaznamenáno u OSVČ, a sice 14</w:t>
      </w:r>
      <w:r w:rsidR="00F547BE">
        <w:rPr>
          <w:rFonts w:cs="Arial"/>
        </w:rPr>
        <w:t> </w:t>
      </w:r>
      <w:r>
        <w:rPr>
          <w:rFonts w:cs="Arial"/>
        </w:rPr>
        <w:t xml:space="preserve">na 100 </w:t>
      </w:r>
      <w:proofErr w:type="spellStart"/>
      <w:r>
        <w:rPr>
          <w:rFonts w:cs="Arial"/>
        </w:rPr>
        <w:t>nemocensky</w:t>
      </w:r>
      <w:proofErr w:type="spellEnd"/>
      <w:r>
        <w:rPr>
          <w:rFonts w:cs="Arial"/>
        </w:rPr>
        <w:t xml:space="preserve"> pojištěných OSVČ.</w:t>
      </w:r>
      <w:r w:rsidR="00DA5F28">
        <w:rPr>
          <w:rFonts w:cs="Arial"/>
        </w:rPr>
        <w:t xml:space="preserve"> Zde je nutné mít na paměti, že nemocenské dávky</w:t>
      </w:r>
      <w:r w:rsidR="003D2F61">
        <w:rPr>
          <w:rFonts w:cs="Arial"/>
        </w:rPr>
        <w:t xml:space="preserve"> jsou vypláceny až od 15. dne pracovní neschopnosti</w:t>
      </w:r>
      <w:r w:rsidR="00BC30C3">
        <w:rPr>
          <w:rFonts w:cs="Arial"/>
        </w:rPr>
        <w:t xml:space="preserve"> (do té doby vyplácí náhradu mzdy zaměstnavatel)</w:t>
      </w:r>
      <w:r w:rsidR="003D2F61">
        <w:rPr>
          <w:rFonts w:cs="Arial"/>
        </w:rPr>
        <w:t>, a proto se OSVČ nevyplatí při krátkodobější nemoci nastupovat do pracovní neschopnosti.</w:t>
      </w:r>
    </w:p>
    <w:p w14:paraId="6F4635AD" w14:textId="60846FA4" w:rsidR="0017144B" w:rsidRDefault="0017144B" w:rsidP="009636BA">
      <w:pPr>
        <w:spacing w:after="120"/>
        <w:jc w:val="both"/>
        <w:rPr>
          <w:rFonts w:cs="Arial"/>
        </w:rPr>
      </w:pPr>
      <w:r>
        <w:rPr>
          <w:rFonts w:cs="Arial"/>
        </w:rPr>
        <w:t xml:space="preserve">Dalším kritériem, podle kterého lze hodnotit pracovní neschopnost </w:t>
      </w:r>
      <w:proofErr w:type="spellStart"/>
      <w:r>
        <w:rPr>
          <w:rFonts w:cs="Arial"/>
        </w:rPr>
        <w:t>nemocensky</w:t>
      </w:r>
      <w:proofErr w:type="spellEnd"/>
      <w:r>
        <w:rPr>
          <w:rFonts w:cs="Arial"/>
        </w:rPr>
        <w:t xml:space="preserve"> pojištěných, je rozdělení na podniky </w:t>
      </w:r>
      <w:r w:rsidRPr="00924DE0">
        <w:rPr>
          <w:rFonts w:cs="Arial"/>
          <w:b/>
          <w:bCs/>
        </w:rPr>
        <w:t>domácí a ty pod zahraniční kontrolou</w:t>
      </w:r>
      <w:r>
        <w:rPr>
          <w:rFonts w:cs="Arial"/>
        </w:rPr>
        <w:t xml:space="preserve">. Např. </w:t>
      </w:r>
      <w:r w:rsidR="00924DE0">
        <w:rPr>
          <w:rFonts w:cs="Arial"/>
        </w:rPr>
        <w:t xml:space="preserve">v roce 2019 </w:t>
      </w:r>
      <w:r>
        <w:rPr>
          <w:rFonts w:cs="Arial"/>
        </w:rPr>
        <w:t>v nefinančních podnicích</w:t>
      </w:r>
      <w:r w:rsidR="00924DE0">
        <w:rPr>
          <w:rFonts w:cs="Arial"/>
        </w:rPr>
        <w:t xml:space="preserve"> pod zahraniční kontrolou připadlo na 100 </w:t>
      </w:r>
      <w:proofErr w:type="spellStart"/>
      <w:r w:rsidR="00924DE0">
        <w:rPr>
          <w:rFonts w:cs="Arial"/>
        </w:rPr>
        <w:t>nemocensky</w:t>
      </w:r>
      <w:proofErr w:type="spellEnd"/>
      <w:r w:rsidR="00924DE0">
        <w:rPr>
          <w:rFonts w:cs="Arial"/>
        </w:rPr>
        <w:t xml:space="preserve"> pojištěných 51 nahlášených případů v porovnání s</w:t>
      </w:r>
      <w:r w:rsidR="00930322">
        <w:rPr>
          <w:rFonts w:cs="Arial"/>
        </w:rPr>
        <w:t> </w:t>
      </w:r>
      <w:r w:rsidR="00924DE0">
        <w:rPr>
          <w:rFonts w:cs="Arial"/>
        </w:rPr>
        <w:t>38</w:t>
      </w:r>
      <w:r w:rsidR="00930322">
        <w:rPr>
          <w:rFonts w:cs="Arial"/>
        </w:rPr>
        <w:t> </w:t>
      </w:r>
      <w:r w:rsidR="00924DE0">
        <w:rPr>
          <w:rFonts w:cs="Arial"/>
        </w:rPr>
        <w:t xml:space="preserve">případy v domácích nefinančních podnicích. </w:t>
      </w:r>
      <w:r>
        <w:rPr>
          <w:rFonts w:cs="Arial"/>
        </w:rPr>
        <w:t>Pracovní neschopnost zaměstnanců v domácích podnicích však trvala v průměru o 7 dní déle (46 dnů) než u podniků pod zahraniční kontrolou (39 dnů).</w:t>
      </w:r>
    </w:p>
    <w:p w14:paraId="1976F215" w14:textId="77777777" w:rsidR="00894E45" w:rsidRDefault="00894E45">
      <w:pPr>
        <w:spacing w:after="0" w:line="240" w:lineRule="auto"/>
        <w:rPr>
          <w:sz w:val="18"/>
        </w:rPr>
      </w:pPr>
      <w:r>
        <w:rPr>
          <w:sz w:val="18"/>
        </w:rPr>
        <w:br w:type="page"/>
      </w:r>
    </w:p>
    <w:p w14:paraId="755D0BAD" w14:textId="047EA4DF" w:rsidR="0071250D" w:rsidRPr="0071250D" w:rsidRDefault="0071250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15" w:name="_Toc10112621"/>
      <w:r w:rsidRPr="0071250D">
        <w:rPr>
          <w:b/>
          <w:i w:val="0"/>
          <w:color w:val="auto"/>
          <w:sz w:val="20"/>
        </w:rPr>
        <w:lastRenderedPageBreak/>
        <w:t>Tab</w:t>
      </w:r>
      <w:r w:rsidR="00381067">
        <w:rPr>
          <w:b/>
          <w:i w:val="0"/>
          <w:color w:val="auto"/>
          <w:sz w:val="20"/>
        </w:rPr>
        <w:t>.</w:t>
      </w:r>
      <w:r w:rsidR="00162BC5">
        <w:rPr>
          <w:b/>
          <w:i w:val="0"/>
          <w:color w:val="auto"/>
          <w:sz w:val="20"/>
        </w:rPr>
        <w:t xml:space="preserve"> </w:t>
      </w:r>
      <w:proofErr w:type="gramStart"/>
      <w:r w:rsidR="00162BC5">
        <w:rPr>
          <w:b/>
          <w:i w:val="0"/>
          <w:color w:val="auto"/>
          <w:sz w:val="20"/>
        </w:rPr>
        <w:t>2.</w:t>
      </w:r>
      <w:r w:rsidRPr="0071250D">
        <w:rPr>
          <w:b/>
          <w:i w:val="0"/>
          <w:color w:val="auto"/>
          <w:sz w:val="20"/>
        </w:rPr>
        <w:fldChar w:fldCharType="begin"/>
      </w:r>
      <w:r w:rsidRPr="0071250D">
        <w:rPr>
          <w:b/>
          <w:i w:val="0"/>
          <w:color w:val="auto"/>
          <w:sz w:val="20"/>
        </w:rPr>
        <w:instrText xml:space="preserve"> SEQ Tabulka \* ARABIC </w:instrText>
      </w:r>
      <w:r w:rsidRPr="0071250D">
        <w:rPr>
          <w:b/>
          <w:i w:val="0"/>
          <w:color w:val="auto"/>
          <w:sz w:val="20"/>
        </w:rPr>
        <w:fldChar w:fldCharType="separate"/>
      </w:r>
      <w:r w:rsidR="005071B3">
        <w:rPr>
          <w:b/>
          <w:i w:val="0"/>
          <w:noProof/>
          <w:color w:val="auto"/>
          <w:sz w:val="20"/>
        </w:rPr>
        <w:t>3</w:t>
      </w:r>
      <w:r w:rsidRPr="0071250D">
        <w:rPr>
          <w:b/>
          <w:i w:val="0"/>
          <w:color w:val="auto"/>
          <w:sz w:val="20"/>
        </w:rPr>
        <w:fldChar w:fldCharType="end"/>
      </w:r>
      <w:r w:rsidRPr="0071250D">
        <w:rPr>
          <w:b/>
          <w:i w:val="0"/>
          <w:color w:val="auto"/>
          <w:sz w:val="20"/>
        </w:rPr>
        <w:t>:</w:t>
      </w:r>
      <w:proofErr w:type="gramEnd"/>
      <w:r w:rsidRPr="0071250D">
        <w:rPr>
          <w:b/>
          <w:i w:val="0"/>
          <w:color w:val="auto"/>
          <w:sz w:val="20"/>
        </w:rPr>
        <w:t xml:space="preserve"> Nově hlášené případy dočasné pracovní neschopnosti na 100 pojištěnců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Pr="0071250D">
        <w:rPr>
          <w:b/>
          <w:i w:val="0"/>
          <w:color w:val="auto"/>
          <w:sz w:val="20"/>
        </w:rPr>
        <w:t>200</w:t>
      </w:r>
      <w:r w:rsidR="00833D9A">
        <w:rPr>
          <w:b/>
          <w:i w:val="0"/>
          <w:color w:val="auto"/>
          <w:sz w:val="20"/>
        </w:rPr>
        <w:t>9</w:t>
      </w:r>
      <w:r w:rsidRPr="0071250D">
        <w:rPr>
          <w:b/>
          <w:i w:val="0"/>
          <w:color w:val="auto"/>
          <w:sz w:val="20"/>
        </w:rPr>
        <w:t>–201</w:t>
      </w:r>
      <w:bookmarkEnd w:id="15"/>
      <w:r w:rsidR="00833D9A">
        <w:rPr>
          <w:b/>
          <w:i w:val="0"/>
          <w:color w:val="auto"/>
          <w:sz w:val="20"/>
        </w:rPr>
        <w:t>9</w:t>
      </w:r>
    </w:p>
    <w:tbl>
      <w:tblPr>
        <w:tblW w:w="953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3"/>
      </w:tblGrid>
      <w:tr w:rsidR="00833D9A" w:rsidRPr="008C2001" w14:paraId="247E6B77" w14:textId="4A2B4D64" w:rsidTr="00E70681">
        <w:trPr>
          <w:trHeight w:val="283"/>
        </w:trPr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3CC3A1A" w14:textId="32FF451E" w:rsidR="00833D9A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2B5E616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7488D8C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56AE623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10BB8FE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9C48772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38CE978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FE589B9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3E12B9C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05302B9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B9C4135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7A44C546" w14:textId="3B51075D" w:rsidR="00833D9A" w:rsidRPr="00833D9A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33D9A">
              <w:rPr>
                <w:rFonts w:cs="Arial"/>
                <w:sz w:val="16"/>
                <w:szCs w:val="16"/>
              </w:rPr>
              <w:t>2019</w:t>
            </w:r>
          </w:p>
        </w:tc>
      </w:tr>
      <w:tr w:rsidR="005348D7" w:rsidRPr="008C2001" w14:paraId="05F51CF0" w14:textId="2E945B38" w:rsidTr="00E70681">
        <w:trPr>
          <w:trHeight w:val="283"/>
        </w:trPr>
        <w:tc>
          <w:tcPr>
            <w:tcW w:w="18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D8C93" w14:textId="77777777" w:rsidR="005348D7" w:rsidRPr="008C2001" w:rsidRDefault="005348D7" w:rsidP="005348D7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1D31" w14:textId="2B8664E8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CDE6" w14:textId="0AB4DD4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B604" w14:textId="21DB91C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798A" w14:textId="4E86A33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84E9" w14:textId="1EA28CA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E06B" w14:textId="252559E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59CA" w14:textId="283A214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69F5" w14:textId="6E8C977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B21A" w14:textId="5BCF14A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379B" w14:textId="5CF854E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0C7C446B" w14:textId="7EDDDD10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40,5</w:t>
            </w:r>
          </w:p>
        </w:tc>
      </w:tr>
      <w:tr w:rsidR="005348D7" w:rsidRPr="008C2001" w14:paraId="4E27F166" w14:textId="034B7493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3DEAF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DCA8" w14:textId="03F4207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C29D" w14:textId="4601470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F9F8" w14:textId="4AF2290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7F60" w14:textId="43CDC95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6F61" w14:textId="7B49612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861F" w14:textId="012736B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41B4" w14:textId="7E12377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8C8E" w14:textId="1E986D5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E839" w14:textId="463FA8F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94DF" w14:textId="06BFDD3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703" w:type="dxa"/>
            <w:vAlign w:val="center"/>
          </w:tcPr>
          <w:p w14:paraId="00C3CDCC" w14:textId="580A4DE3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33,5</w:t>
            </w:r>
          </w:p>
        </w:tc>
      </w:tr>
      <w:tr w:rsidR="005348D7" w:rsidRPr="008C2001" w14:paraId="081AB494" w14:textId="03537077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4AD58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A865" w14:textId="22388C8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EC2D" w14:textId="583BDC2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711B" w14:textId="6065720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1531" w14:textId="7C17872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C05C" w14:textId="58888F0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4ECF" w14:textId="7D43D06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1651" w14:textId="5274AD2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0755" w14:textId="5D2002F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FC8E" w14:textId="7F08710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A1AA" w14:textId="5CB7F25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703" w:type="dxa"/>
            <w:vAlign w:val="center"/>
          </w:tcPr>
          <w:p w14:paraId="330E2EAB" w14:textId="5065A92A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43,4</w:t>
            </w:r>
          </w:p>
        </w:tc>
      </w:tr>
      <w:tr w:rsidR="005348D7" w:rsidRPr="008C2001" w14:paraId="04D42A73" w14:textId="0B0C5DA5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E3FA0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AAC1" w14:textId="0B8744D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869C" w14:textId="6E6599B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C6A4" w14:textId="35A2935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75B8" w14:textId="01B0111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DC4D" w14:textId="7BDB9FB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4241" w14:textId="5D3DD41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67A4" w14:textId="4927E1E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E8F9" w14:textId="585F25C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95F5" w14:textId="02B0B42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E1CC" w14:textId="0D3414F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03" w:type="dxa"/>
            <w:vAlign w:val="center"/>
          </w:tcPr>
          <w:p w14:paraId="74713C42" w14:textId="4331170B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</w:tr>
      <w:tr w:rsidR="005348D7" w:rsidRPr="008C2001" w14:paraId="22FAD3D5" w14:textId="222E895C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D415D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2468" w14:textId="3C24F43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5577" w14:textId="0119218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8C19" w14:textId="5F8C412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7B12" w14:textId="2898D3E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408CC" w14:textId="07D39AD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8135" w14:textId="0758334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94E9" w14:textId="029DC85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937F" w14:textId="135BC58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5BB6" w14:textId="75D0D24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1028" w14:textId="70985E2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3" w:type="dxa"/>
            <w:vAlign w:val="center"/>
          </w:tcPr>
          <w:p w14:paraId="6E585381" w14:textId="69B1828D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</w:tr>
      <w:tr w:rsidR="005348D7" w:rsidRPr="008C2001" w14:paraId="78F57B0E" w14:textId="05044CD8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D4B41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DCF3" w14:textId="0D9FE35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3F7A" w14:textId="58E9884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060E" w14:textId="77343F5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4605" w14:textId="1AB1171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D5E8" w14:textId="5A8D04E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DF93" w14:textId="19CBFC1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F060" w14:textId="0E47B97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9B51" w14:textId="4D12F85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69CA" w14:textId="4BF1234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2B7E" w14:textId="6319D72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03" w:type="dxa"/>
            <w:vAlign w:val="center"/>
          </w:tcPr>
          <w:p w14:paraId="1104B49E" w14:textId="7B9A6FDB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</w:tr>
      <w:tr w:rsidR="005348D7" w:rsidRPr="008C2001" w14:paraId="732CEA5B" w14:textId="7EF59A26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B2B5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306A" w14:textId="25FB41C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046A" w14:textId="0A9D5E0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08EF" w14:textId="16E7428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A788" w14:textId="7888A66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E160" w14:textId="6442615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F8F8" w14:textId="1779959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F472" w14:textId="3487A05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95A6" w14:textId="7040103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F226" w14:textId="5BD5CD0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6469" w14:textId="671E11C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703" w:type="dxa"/>
            <w:vAlign w:val="center"/>
          </w:tcPr>
          <w:p w14:paraId="2F279386" w14:textId="2ADD7583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44,3</w:t>
            </w:r>
          </w:p>
        </w:tc>
      </w:tr>
      <w:tr w:rsidR="005348D7" w:rsidRPr="008C2001" w14:paraId="4D4F73A1" w14:textId="4307AC5E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79993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1E68" w14:textId="37969A5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582B" w14:textId="185BD67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4209" w14:textId="02774F8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39FF" w14:textId="3D31EEE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C6AD" w14:textId="6A9B4A6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A8ED" w14:textId="3A712A3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49EA" w14:textId="6DB0666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6A3B" w14:textId="1384327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1334" w14:textId="6753107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8D75" w14:textId="08F1773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703" w:type="dxa"/>
            <w:vAlign w:val="center"/>
          </w:tcPr>
          <w:p w14:paraId="186C7CED" w14:textId="19AAA9FB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</w:tr>
      <w:tr w:rsidR="005348D7" w:rsidRPr="008C2001" w14:paraId="14439365" w14:textId="6B9B9ACE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3D52E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F8ED" w14:textId="34807E7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87D8" w14:textId="4402ADF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4AF3" w14:textId="3C4137D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322D" w14:textId="1E1DEDB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E9C0" w14:textId="26BBC9A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38E7" w14:textId="3652C2D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BAB4" w14:textId="47CF751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5B7D" w14:textId="20638E7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AAEC" w14:textId="4734577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D169" w14:textId="1EEEEBA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3" w:type="dxa"/>
            <w:vAlign w:val="center"/>
          </w:tcPr>
          <w:p w14:paraId="4B8ECD5E" w14:textId="2136D3D2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</w:tr>
      <w:tr w:rsidR="005348D7" w:rsidRPr="008C2001" w14:paraId="72072B1A" w14:textId="264C8AD3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A52E5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46EE" w14:textId="0650198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E03D" w14:textId="02574DB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84D0" w14:textId="5876725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F4C2" w14:textId="25D2B1F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7E1B" w14:textId="0EE5DF4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C485" w14:textId="425045D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260A" w14:textId="501D329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340F" w14:textId="276ED4F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08E6" w14:textId="02ABDF7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5D83" w14:textId="022BCD7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41,8</w:t>
            </w:r>
          </w:p>
        </w:tc>
        <w:tc>
          <w:tcPr>
            <w:tcW w:w="703" w:type="dxa"/>
            <w:vAlign w:val="center"/>
          </w:tcPr>
          <w:p w14:paraId="61769AA4" w14:textId="06B7497C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</w:tr>
      <w:tr w:rsidR="005348D7" w:rsidRPr="008C2001" w14:paraId="222BA337" w14:textId="0291B397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D6D59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9D36" w14:textId="28E434E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13C7" w14:textId="420B4FA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C08A" w14:textId="2C39CD7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42BA" w14:textId="73B51A2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B62F" w14:textId="43B9F19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F008" w14:textId="213A146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3D46" w14:textId="1F8D5CF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5C27" w14:textId="02F818D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2713" w14:textId="2EB6AB3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D4BF" w14:textId="6027E56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03" w:type="dxa"/>
            <w:vAlign w:val="center"/>
          </w:tcPr>
          <w:p w14:paraId="2AA35078" w14:textId="64E787D3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</w:tr>
      <w:tr w:rsidR="005348D7" w:rsidRPr="008C2001" w14:paraId="4899C2E5" w14:textId="420E2078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4A52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A877" w14:textId="7917A19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C947" w14:textId="4E913D3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7FCA" w14:textId="797538F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176F" w14:textId="274323F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003A" w14:textId="5F57535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7123" w14:textId="30AC435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0ACF" w14:textId="421F250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586D" w14:textId="21709E7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3467" w14:textId="30E0F50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0EFC" w14:textId="13ACA88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703" w:type="dxa"/>
            <w:vAlign w:val="center"/>
          </w:tcPr>
          <w:p w14:paraId="33007728" w14:textId="1CE913A5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38,9</w:t>
            </w:r>
          </w:p>
        </w:tc>
      </w:tr>
      <w:tr w:rsidR="005348D7" w:rsidRPr="008C2001" w14:paraId="615416A4" w14:textId="69083782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6B3DE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EE81" w14:textId="7B2F046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BCE7" w14:textId="29B9C2B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D572" w14:textId="2540E50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1CB4" w14:textId="2BE2690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F843" w14:textId="665B2D1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F822" w14:textId="38AAD7B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095E" w14:textId="676FD99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F2CE6" w14:textId="1479C13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2D8C" w14:textId="5DEF41C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4454" w14:textId="5B2F740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703" w:type="dxa"/>
            <w:vAlign w:val="center"/>
          </w:tcPr>
          <w:p w14:paraId="7B46736E" w14:textId="11E8F207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39,5</w:t>
            </w:r>
          </w:p>
        </w:tc>
      </w:tr>
      <w:tr w:rsidR="005348D7" w:rsidRPr="008C2001" w14:paraId="5FB38489" w14:textId="6CA833C3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58065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B46B" w14:textId="14C594D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6547" w14:textId="41C6B5C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5107" w14:textId="0F8ED85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334F" w14:textId="125211C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5F9F" w14:textId="0FF8A07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55C4" w14:textId="52F60A5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158B" w14:textId="0401BA9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716E" w14:textId="4000DE9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4D12" w14:textId="57ABE1A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89A7" w14:textId="14F31B4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3" w:type="dxa"/>
            <w:vAlign w:val="center"/>
          </w:tcPr>
          <w:p w14:paraId="0BD6B362" w14:textId="095160B9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</w:tr>
      <w:tr w:rsidR="005348D7" w:rsidRPr="008C2001" w14:paraId="33896A2F" w14:textId="5FF84CBA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076CE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2DEC" w14:textId="7FD04E2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9179" w14:textId="14013A6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A785" w14:textId="324574A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8DFC" w14:textId="3D46AB6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A8FB" w14:textId="17B4A56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7403" w14:textId="5046A7E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4DDE" w14:textId="62EFEDA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E8A7" w14:textId="5BF8803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58E9" w14:textId="719FE7C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C16E" w14:textId="7CD5C56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703" w:type="dxa"/>
            <w:vAlign w:val="center"/>
          </w:tcPr>
          <w:p w14:paraId="53A47554" w14:textId="2C0E75A8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</w:tr>
    </w:tbl>
    <w:p w14:paraId="6AB3208B" w14:textId="150A928B" w:rsidR="008C2001" w:rsidRDefault="008C2001" w:rsidP="005A232E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0674824C" w14:textId="7A326D80" w:rsidR="0047735C" w:rsidRDefault="003C629F" w:rsidP="00656732">
      <w:pPr>
        <w:pStyle w:val="Nadpis3"/>
      </w:pPr>
      <w:bookmarkStart w:id="16" w:name="_Toc41558317"/>
      <w:r>
        <w:t>4.2.2 Délka trvání dočasné pracovní neschopnosti</w:t>
      </w:r>
      <w:bookmarkEnd w:id="16"/>
    </w:p>
    <w:p w14:paraId="07C5CC47" w14:textId="7F997390" w:rsidR="006111AE" w:rsidRDefault="006111AE" w:rsidP="00656732">
      <w:pPr>
        <w:spacing w:after="120"/>
        <w:jc w:val="both"/>
      </w:pPr>
      <w:r>
        <w:t xml:space="preserve">Pro posouzení vývoje pracovní neschopnosti je důležité nejen zjištění, </w:t>
      </w:r>
      <w:r w:rsidRPr="00FA436A">
        <w:t xml:space="preserve">jak často </w:t>
      </w:r>
      <w:r>
        <w:t>zaměstnanci</w:t>
      </w:r>
      <w:r w:rsidRPr="00FA436A">
        <w:t xml:space="preserve"> do pracovní neschopnosti nastupují, </w:t>
      </w:r>
      <w:r>
        <w:t xml:space="preserve">ale i to, </w:t>
      </w:r>
      <w:r w:rsidRPr="00FA436A">
        <w:t xml:space="preserve">jak dlouho v pracovní neschopnosti zůstávají. </w:t>
      </w:r>
    </w:p>
    <w:p w14:paraId="3EB74266" w14:textId="7DEED3AD" w:rsidR="00A96047" w:rsidRPr="00A96047" w:rsidRDefault="00A96047" w:rsidP="00656732">
      <w:pPr>
        <w:pStyle w:val="Box1"/>
        <w:spacing w:before="120" w:after="120"/>
        <w:ind w:left="0"/>
        <w:jc w:val="both"/>
        <w:rPr>
          <w:i/>
        </w:rPr>
      </w:pPr>
      <w:r w:rsidRPr="00A96047">
        <w:rPr>
          <w:b/>
          <w:i/>
        </w:rPr>
        <w:t>Počet kalendářních dnů dočasné pracovní neschopnosti</w:t>
      </w:r>
      <w:r w:rsidRPr="00A96047">
        <w:rPr>
          <w:i/>
        </w:rPr>
        <w:t xml:space="preserve"> – ukazatel udává celkový počet kalendářních dnů, po které byli v daném období (roce) </w:t>
      </w:r>
      <w:proofErr w:type="spellStart"/>
      <w:r w:rsidRPr="00A96047">
        <w:rPr>
          <w:i/>
        </w:rPr>
        <w:t>nemocensky</w:t>
      </w:r>
      <w:proofErr w:type="spellEnd"/>
      <w:r w:rsidRPr="00A96047">
        <w:rPr>
          <w:i/>
        </w:rPr>
        <w:t xml:space="preserve"> pojištění práce neschopni z příčin uvedených v</w:t>
      </w:r>
      <w:r w:rsidR="00656732">
        <w:rPr>
          <w:i/>
        </w:rPr>
        <w:t> </w:t>
      </w:r>
      <w:r w:rsidRPr="00A96047">
        <w:rPr>
          <w:i/>
        </w:rPr>
        <w:t>„Rozhodnutí o dočasné pracovní neschopnosti“. Počet kalendářních dnů strávených v pracovní neschopnosti je zjišťován na základě hlášení o vzniku a</w:t>
      </w:r>
      <w:r w:rsidR="00F547BE">
        <w:rPr>
          <w:i/>
        </w:rPr>
        <w:t> </w:t>
      </w:r>
      <w:r w:rsidRPr="00A96047">
        <w:rPr>
          <w:i/>
        </w:rPr>
        <w:t xml:space="preserve">ukončení pracovní neschopnosti. Do počtu kalendářních dnů pracovní neschopnosti patří i pracovní neschopnost vzniklá po </w:t>
      </w:r>
      <w:r w:rsidR="007F3530">
        <w:rPr>
          <w:i/>
        </w:rPr>
        <w:t>zániku pojištění</w:t>
      </w:r>
      <w:r w:rsidR="00976E3E" w:rsidRPr="00976E3E">
        <w:rPr>
          <w:i/>
        </w:rPr>
        <w:t xml:space="preserve"> </w:t>
      </w:r>
      <w:r w:rsidRPr="00A96047">
        <w:rPr>
          <w:i/>
        </w:rPr>
        <w:t>v</w:t>
      </w:r>
      <w:r w:rsidR="007F3530">
        <w:rPr>
          <w:i/>
        </w:rPr>
        <w:t> </w:t>
      </w:r>
      <w:r w:rsidRPr="00A96047">
        <w:rPr>
          <w:i/>
        </w:rPr>
        <w:t>tzv.</w:t>
      </w:r>
      <w:r w:rsidR="007F3530">
        <w:rPr>
          <w:i/>
        </w:rPr>
        <w:t> </w:t>
      </w:r>
      <w:r w:rsidRPr="00A96047">
        <w:rPr>
          <w:i/>
        </w:rPr>
        <w:t>ochranné lhůtě sedmi kalendářních dnů.</w:t>
      </w:r>
    </w:p>
    <w:p w14:paraId="177B2404" w14:textId="77777777" w:rsidR="00A96047" w:rsidRPr="00656732" w:rsidRDefault="00A96047" w:rsidP="00525455">
      <w:pPr>
        <w:pStyle w:val="Box1"/>
        <w:ind w:left="0"/>
        <w:jc w:val="both"/>
        <w:rPr>
          <w:i/>
          <w:sz w:val="16"/>
          <w:szCs w:val="16"/>
        </w:rPr>
      </w:pPr>
    </w:p>
    <w:p w14:paraId="6A216293" w14:textId="77777777" w:rsidR="00A96047" w:rsidRPr="00A96047" w:rsidRDefault="00A96047" w:rsidP="00525455">
      <w:pPr>
        <w:pStyle w:val="Box1"/>
        <w:ind w:left="0"/>
        <w:jc w:val="both"/>
        <w:rPr>
          <w:i/>
        </w:rPr>
      </w:pPr>
      <w:r w:rsidRPr="00A96047">
        <w:rPr>
          <w:b/>
          <w:i/>
        </w:rPr>
        <w:t>Průměrná délka trvání pracovní neschopnosti ve dnech</w:t>
      </w:r>
      <w:r w:rsidRPr="00A96047">
        <w:rPr>
          <w:i/>
        </w:rPr>
        <w:t xml:space="preserve"> – ukazatel vyjadřuje, kolik kalendářních dnů pracovní neschopnosti v průměru připadá na jeden nově hlášený případ pracovní neschopnosti. </w:t>
      </w:r>
    </w:p>
    <w:p w14:paraId="1DCF994A" w14:textId="77777777" w:rsidR="00A96047" w:rsidRPr="00A96047" w:rsidRDefault="00A96047" w:rsidP="00525455">
      <w:pPr>
        <w:pStyle w:val="Box1"/>
        <w:ind w:left="0"/>
        <w:jc w:val="both"/>
        <w:rPr>
          <w:i/>
          <w:u w:val="single"/>
        </w:rPr>
      </w:pPr>
      <w:r w:rsidRPr="00A96047">
        <w:rPr>
          <w:i/>
          <w:u w:val="single"/>
        </w:rPr>
        <w:t>Způsob výpočtu:</w:t>
      </w:r>
    </w:p>
    <w:p w14:paraId="77F1D069" w14:textId="5F5A1733" w:rsidR="00F617C3" w:rsidRDefault="00A96047" w:rsidP="00656732">
      <w:pPr>
        <w:pStyle w:val="Box1"/>
        <w:spacing w:before="120" w:after="120"/>
        <w:ind w:left="0"/>
        <w:jc w:val="both"/>
        <w:rPr>
          <w:b/>
        </w:rPr>
      </w:pPr>
      <w:r w:rsidRPr="00A96047">
        <w:rPr>
          <w:i/>
        </w:rPr>
        <w:t>Průměrná délka trvání pracovní neschopnosti ve dnech = počet kalendářních dnů dočasné pracovní neschopnosti / počet nově hlášených případů dočasné pracovní neschopnosti</w:t>
      </w:r>
      <w:r w:rsidR="003C629F" w:rsidRPr="00A96047">
        <w:rPr>
          <w:i/>
        </w:rPr>
        <w:t>.</w:t>
      </w:r>
    </w:p>
    <w:p w14:paraId="2C8065C9" w14:textId="77777777" w:rsidR="00656732" w:rsidRDefault="003E2008" w:rsidP="00656732">
      <w:pPr>
        <w:spacing w:after="120"/>
        <w:jc w:val="both"/>
      </w:pPr>
      <w:r w:rsidRPr="0047002D">
        <w:t>Počet kalendářních dnů dočasné pracovní neschopnosti</w:t>
      </w:r>
      <w:r>
        <w:rPr>
          <w:b/>
        </w:rPr>
        <w:t xml:space="preserve"> </w:t>
      </w:r>
      <w:r w:rsidRPr="00A977AC">
        <w:t>je dán součtem dnů, po kter</w:t>
      </w:r>
      <w:r w:rsidR="000D3E45">
        <w:t>é</w:t>
      </w:r>
      <w:r w:rsidRPr="00A977AC">
        <w:t xml:space="preserve"> trvala dočasná pracovní neschopnost všech</w:t>
      </w:r>
      <w:r>
        <w:t xml:space="preserve"> nově</w:t>
      </w:r>
      <w:r w:rsidRPr="00A977AC">
        <w:t xml:space="preserve"> hlášených případů.</w:t>
      </w:r>
      <w:r>
        <w:t xml:space="preserve"> </w:t>
      </w:r>
    </w:p>
    <w:p w14:paraId="39D5D649" w14:textId="1BCDC47E" w:rsidR="00656732" w:rsidRDefault="003E2008" w:rsidP="009636BA">
      <w:pPr>
        <w:spacing w:after="120"/>
        <w:jc w:val="both"/>
      </w:pPr>
      <w:r>
        <w:t xml:space="preserve">Sledovaný ukazatel meziročně vzrostl </w:t>
      </w:r>
      <w:r w:rsidR="00656732">
        <w:t xml:space="preserve">o 5,2 %, a to </w:t>
      </w:r>
      <w:r>
        <w:t xml:space="preserve">ze </w:t>
      </w:r>
      <w:r w:rsidR="00B9493D">
        <w:t xml:space="preserve">77 158 tis. </w:t>
      </w:r>
      <w:r>
        <w:t>prostonaných dnů v roce 201</w:t>
      </w:r>
      <w:r w:rsidR="00B9493D">
        <w:t>8</w:t>
      </w:r>
      <w:r>
        <w:t xml:space="preserve"> na </w:t>
      </w:r>
      <w:r w:rsidR="00B9493D">
        <w:t>81</w:t>
      </w:r>
      <w:r w:rsidR="00656732">
        <w:t> </w:t>
      </w:r>
      <w:r w:rsidR="00B9493D">
        <w:t>205</w:t>
      </w:r>
      <w:r w:rsidR="00656732">
        <w:t> </w:t>
      </w:r>
      <w:r w:rsidR="00B9493D">
        <w:t xml:space="preserve">tis. </w:t>
      </w:r>
      <w:r w:rsidR="00656732">
        <w:t>v roce 2019.</w:t>
      </w:r>
      <w:r>
        <w:t xml:space="preserve"> V</w:t>
      </w:r>
      <w:r w:rsidR="00F34BC1">
        <w:t>ětšina dnů pracovní neschopnosti (</w:t>
      </w:r>
      <w:r w:rsidR="00B9493D">
        <w:t>86,1</w:t>
      </w:r>
      <w:r w:rsidR="00F34BC1">
        <w:t xml:space="preserve"> %) je způsobena nemocí, v absolutním počtu 6</w:t>
      </w:r>
      <w:r w:rsidR="00B9493D">
        <w:t>9</w:t>
      </w:r>
      <w:r w:rsidR="00656732">
        <w:t> </w:t>
      </w:r>
      <w:r w:rsidR="00B9493D">
        <w:t>903</w:t>
      </w:r>
      <w:r w:rsidR="00656732">
        <w:t> </w:t>
      </w:r>
      <w:r w:rsidR="00F34BC1">
        <w:t>tis.</w:t>
      </w:r>
      <w:r w:rsidR="00FD38EA">
        <w:t xml:space="preserve"> </w:t>
      </w:r>
      <w:r w:rsidR="0056065A">
        <w:t xml:space="preserve">Ženy strávily v dočasné pracovní neschopnosti celkem </w:t>
      </w:r>
      <w:r w:rsidR="009B35D6">
        <w:t>44</w:t>
      </w:r>
      <w:r w:rsidR="00812420">
        <w:t> </w:t>
      </w:r>
      <w:r w:rsidR="009B35D6">
        <w:t>162</w:t>
      </w:r>
      <w:r w:rsidR="00812420">
        <w:t> </w:t>
      </w:r>
      <w:r w:rsidR="0056065A">
        <w:t xml:space="preserve">tis. dní, což je o </w:t>
      </w:r>
      <w:r w:rsidR="009B35D6">
        <w:t>7 119</w:t>
      </w:r>
      <w:r w:rsidR="0056065A">
        <w:t xml:space="preserve"> tis. dnů </w:t>
      </w:r>
      <w:r w:rsidR="00243997">
        <w:t>více</w:t>
      </w:r>
      <w:r w:rsidR="0056065A">
        <w:t xml:space="preserve"> než muži.</w:t>
      </w:r>
      <w:r w:rsidR="002B2978">
        <w:t xml:space="preserve"> </w:t>
      </w:r>
      <w:r w:rsidR="00A521DF">
        <w:t>To, že pracovní neschopnost u žen trvá déle, potvrzuje i</w:t>
      </w:r>
      <w:r w:rsidR="00812420">
        <w:t> </w:t>
      </w:r>
      <w:r w:rsidR="00A521DF">
        <w:t xml:space="preserve">dlouhodobější vývoj </w:t>
      </w:r>
      <w:r w:rsidR="00C86CDF">
        <w:t xml:space="preserve">průměrné </w:t>
      </w:r>
      <w:r w:rsidR="00656732">
        <w:t>délky</w:t>
      </w:r>
      <w:r w:rsidR="00C86CDF">
        <w:t xml:space="preserve"> trvání dočasné pracovní neschopnosti </w:t>
      </w:r>
      <w:r w:rsidR="00A521DF">
        <w:t>znázorněný v grafu 2.</w:t>
      </w:r>
      <w:r w:rsidR="002B2978">
        <w:t>8</w:t>
      </w:r>
      <w:r w:rsidR="00A521DF">
        <w:t>.</w:t>
      </w:r>
    </w:p>
    <w:p w14:paraId="07D11884" w14:textId="77777777" w:rsidR="00656732" w:rsidRDefault="00656732">
      <w:pPr>
        <w:spacing w:after="0" w:line="240" w:lineRule="auto"/>
      </w:pPr>
      <w:r>
        <w:br w:type="page"/>
      </w:r>
    </w:p>
    <w:p w14:paraId="237763DB" w14:textId="291778E3" w:rsidR="0017144B" w:rsidRPr="00EB6AE0" w:rsidRDefault="0017144B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17" w:name="_Toc10112622"/>
      <w:r w:rsidRPr="00EB6AE0">
        <w:rPr>
          <w:b/>
          <w:i w:val="0"/>
          <w:color w:val="auto"/>
          <w:sz w:val="20"/>
        </w:rPr>
        <w:lastRenderedPageBreak/>
        <w:t>Tab</w:t>
      </w:r>
      <w:r>
        <w:rPr>
          <w:b/>
          <w:i w:val="0"/>
          <w:color w:val="auto"/>
          <w:sz w:val="20"/>
        </w:rPr>
        <w:t>.</w:t>
      </w:r>
      <w:r w:rsidRPr="00EB6AE0">
        <w:rPr>
          <w:b/>
          <w:i w:val="0"/>
          <w:color w:val="auto"/>
          <w:sz w:val="20"/>
        </w:rPr>
        <w:t xml:space="preserve"> </w:t>
      </w:r>
      <w:proofErr w:type="gramStart"/>
      <w:r w:rsidRPr="00EB6AE0">
        <w:rPr>
          <w:b/>
          <w:i w:val="0"/>
          <w:color w:val="auto"/>
          <w:sz w:val="20"/>
        </w:rPr>
        <w:t>2.</w:t>
      </w:r>
      <w:r w:rsidRPr="00EB6AE0">
        <w:rPr>
          <w:b/>
          <w:i w:val="0"/>
          <w:color w:val="auto"/>
          <w:sz w:val="20"/>
        </w:rPr>
        <w:fldChar w:fldCharType="begin"/>
      </w:r>
      <w:r w:rsidRPr="00EB6AE0">
        <w:rPr>
          <w:b/>
          <w:i w:val="0"/>
          <w:color w:val="auto"/>
          <w:sz w:val="20"/>
        </w:rPr>
        <w:instrText xml:space="preserve"> SEQ Tabulka \* ARABIC </w:instrText>
      </w:r>
      <w:r w:rsidRPr="00EB6AE0">
        <w:rPr>
          <w:b/>
          <w:i w:val="0"/>
          <w:color w:val="auto"/>
          <w:sz w:val="20"/>
        </w:rPr>
        <w:fldChar w:fldCharType="separate"/>
      </w:r>
      <w:r w:rsidR="005071B3">
        <w:rPr>
          <w:b/>
          <w:i w:val="0"/>
          <w:noProof/>
          <w:color w:val="auto"/>
          <w:sz w:val="20"/>
        </w:rPr>
        <w:t>4</w:t>
      </w:r>
      <w:r w:rsidRPr="00EB6AE0">
        <w:rPr>
          <w:b/>
          <w:i w:val="0"/>
          <w:color w:val="auto"/>
          <w:sz w:val="20"/>
        </w:rPr>
        <w:fldChar w:fldCharType="end"/>
      </w:r>
      <w:r w:rsidRPr="00EB6AE0">
        <w:rPr>
          <w:b/>
          <w:i w:val="0"/>
          <w:color w:val="auto"/>
          <w:sz w:val="20"/>
        </w:rPr>
        <w:t>:</w:t>
      </w:r>
      <w:proofErr w:type="gramEnd"/>
      <w:r w:rsidRPr="00EB6AE0">
        <w:rPr>
          <w:b/>
          <w:i w:val="0"/>
          <w:color w:val="auto"/>
          <w:sz w:val="20"/>
        </w:rPr>
        <w:t xml:space="preserve"> Kalendářní dny dočasné pracovní neschopnosti podle příčiny a pohlaví</w:t>
      </w:r>
      <w:r>
        <w:rPr>
          <w:b/>
          <w:i w:val="0"/>
          <w:color w:val="auto"/>
          <w:sz w:val="20"/>
        </w:rPr>
        <w:t xml:space="preserve">, </w:t>
      </w:r>
      <w:r w:rsidRPr="00EB6AE0">
        <w:rPr>
          <w:b/>
          <w:i w:val="0"/>
          <w:color w:val="auto"/>
          <w:sz w:val="20"/>
        </w:rPr>
        <w:t>200</w:t>
      </w:r>
      <w:r>
        <w:rPr>
          <w:b/>
          <w:i w:val="0"/>
          <w:color w:val="auto"/>
          <w:sz w:val="20"/>
        </w:rPr>
        <w:t>9</w:t>
      </w:r>
      <w:r w:rsidRPr="00EB6AE0">
        <w:rPr>
          <w:b/>
          <w:i w:val="0"/>
          <w:color w:val="auto"/>
          <w:sz w:val="20"/>
        </w:rPr>
        <w:t>–201</w:t>
      </w:r>
      <w:r>
        <w:rPr>
          <w:b/>
          <w:i w:val="0"/>
          <w:color w:val="auto"/>
          <w:sz w:val="20"/>
        </w:rPr>
        <w:t>9</w:t>
      </w:r>
      <w:r w:rsidRPr="00EB6AE0">
        <w:rPr>
          <w:b/>
          <w:i w:val="0"/>
          <w:color w:val="auto"/>
          <w:sz w:val="20"/>
        </w:rPr>
        <w:t xml:space="preserve"> (v tis.)</w:t>
      </w:r>
      <w:bookmarkEnd w:id="17"/>
    </w:p>
    <w:tbl>
      <w:tblPr>
        <w:tblW w:w="9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17144B" w:rsidRPr="00E70927" w14:paraId="2FCE9C1D" w14:textId="77777777" w:rsidTr="00E70681">
        <w:trPr>
          <w:trHeight w:val="340"/>
        </w:trPr>
        <w:tc>
          <w:tcPr>
            <w:tcW w:w="62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</w:tcPr>
          <w:p w14:paraId="2CDF34A5" w14:textId="401659F4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9F361E8" w14:textId="77777777" w:rsidR="0017144B" w:rsidRPr="00656732" w:rsidRDefault="0017144B" w:rsidP="0017144B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56732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8FFAB17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35378D4" w14:textId="23A8EE01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E70927">
              <w:rPr>
                <w:rFonts w:cs="Arial"/>
                <w:sz w:val="16"/>
                <w:szCs w:val="16"/>
              </w:rPr>
              <w:t>ro nemoc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144F574D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2D4E93C" w14:textId="538E5E78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E70927">
              <w:rPr>
                <w:rFonts w:cs="Arial"/>
                <w:sz w:val="16"/>
                <w:szCs w:val="16"/>
              </w:rPr>
              <w:t>ro pracovní úrazy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D04687A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D290DAD" w14:textId="11599898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E70927">
              <w:rPr>
                <w:rFonts w:cs="Arial"/>
                <w:sz w:val="16"/>
                <w:szCs w:val="16"/>
              </w:rPr>
              <w:t>ro ostatní úrazy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2DBDB"/>
            <w:vAlign w:val="center"/>
            <w:hideMark/>
          </w:tcPr>
          <w:p w14:paraId="1AFE7B58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17144B" w:rsidRPr="00E70927" w14:paraId="6D64EBCA" w14:textId="77777777" w:rsidTr="00E70681">
        <w:trPr>
          <w:trHeight w:val="340"/>
        </w:trPr>
        <w:tc>
          <w:tcPr>
            <w:tcW w:w="62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</w:tcPr>
          <w:p w14:paraId="2447C068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AD0E46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D0991FB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3324271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2BD758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EF13333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645D20A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97B168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97DD294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3B042B8B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073AAE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262EE1D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5855C49F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17144B" w:rsidRPr="00E70927" w14:paraId="773C1610" w14:textId="77777777" w:rsidTr="00E70681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69107" w14:textId="1E3D6873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6A21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64 956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44EE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30 276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4B16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34 680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6144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57 239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3F40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24 949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598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32 290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42B1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2 768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5E75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1 993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A156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774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508B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4 949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BE93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3 333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F88B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1 616</w:t>
            </w:r>
          </w:p>
        </w:tc>
      </w:tr>
      <w:tr w:rsidR="0017144B" w:rsidRPr="00E70927" w14:paraId="2E2FB5B5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75840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1739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59 208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BD6E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0F3A0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31 200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1D6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51 668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9232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22 892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5BA4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28 777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7F0F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2 693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4E09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1 925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7FF8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2CA9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CA7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3 192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A2FF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1 656</w:t>
            </w:r>
          </w:p>
        </w:tc>
      </w:tr>
      <w:tr w:rsidR="0017144B" w:rsidRPr="00E70927" w14:paraId="1769FD44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AAE74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37FD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55 924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C43E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25 996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6DFC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29 928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462F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48 774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546A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3E22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27 624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81DE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00D0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1 851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14EF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E354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4 558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E30A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2 995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CF39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1 563</w:t>
            </w:r>
          </w:p>
        </w:tc>
      </w:tr>
      <w:tr w:rsidR="0017144B" w:rsidRPr="00E70927" w14:paraId="1B3746CF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D486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6EE3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56 493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61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26 190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DEFA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30 303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FA79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47 683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D487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20 344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1B35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27 340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97CE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9662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10E3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686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BD76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6 386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2B54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1BB9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2 278</w:t>
            </w:r>
          </w:p>
        </w:tc>
      </w:tr>
      <w:tr w:rsidR="0017144B" w:rsidRPr="00E70927" w14:paraId="1EB9F695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445D9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856B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58 587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3B63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2795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31 563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5767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49 582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D883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21 147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09F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28 435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FBC9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2 392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37B1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734E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6015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6 613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E955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3F48E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2 425</w:t>
            </w:r>
          </w:p>
        </w:tc>
      </w:tr>
      <w:tr w:rsidR="0017144B" w:rsidRPr="00E70927" w14:paraId="565FA9C4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56381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7409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60 235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62DA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27 429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189F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32 806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610E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51 093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3881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21 441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9E00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29 652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56E4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4509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39C0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65C3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6 695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D6ED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32B4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2 431</w:t>
            </w:r>
          </w:p>
        </w:tc>
      </w:tr>
      <w:tr w:rsidR="0017144B" w:rsidRPr="00E70927" w14:paraId="7EF6BDFE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0AAC8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487A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66 817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613E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30 473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72C4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36 345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AC76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57 013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0C74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24 152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A019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32 861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B5E3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B0AF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0D0D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9A9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44BE0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4 546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FB59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2 689</w:t>
            </w:r>
          </w:p>
        </w:tc>
      </w:tr>
      <w:tr w:rsidR="0017144B" w:rsidRPr="00E70927" w14:paraId="23548059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3AC70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B259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70 252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D268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31 874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D119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38 378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8BF4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60 094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FA09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25 396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0ED3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34 697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841F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6D64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6405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E794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7 583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FA3C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B2DB0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2 866</w:t>
            </w:r>
          </w:p>
        </w:tc>
      </w:tr>
      <w:tr w:rsidR="0017144B" w:rsidRPr="00E70927" w14:paraId="499B246C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C8DC7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7F50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72 678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F7FA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33 089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21F5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39 588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8FA0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62 113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C21C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26 463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89D3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35 650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4439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1ADF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B490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D4DC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7 982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DF35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D40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3 120</w:t>
            </w:r>
          </w:p>
        </w:tc>
      </w:tr>
      <w:tr w:rsidR="0017144B" w:rsidRPr="00E70927" w14:paraId="52FF984F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FD118F3" w14:textId="77777777" w:rsidR="0017144B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3B71AAF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77 158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7A7C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35 223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93D69F8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41 934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4172AA9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66 223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C4786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28 379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E0A703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37 845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73F4EF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83C4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B7E611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607B24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8 363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0D33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5 104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4D015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3 260</w:t>
            </w:r>
          </w:p>
        </w:tc>
      </w:tr>
      <w:tr w:rsidR="0017144B" w:rsidRPr="00B9493D" w14:paraId="0445BD74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82F102" w14:textId="77777777" w:rsidR="0017144B" w:rsidRPr="00B9493D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649930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81 205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5C0E0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37 043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ED4FD36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44 162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C02BE10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69 903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23431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30 002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6D9277A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39 900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CC2779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2 533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3109D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1 709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71580F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823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F4C2F69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8 770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3A1A5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5 331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CE9E5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3 438</w:t>
            </w:r>
          </w:p>
        </w:tc>
      </w:tr>
    </w:tbl>
    <w:p w14:paraId="097D8A23" w14:textId="61010512" w:rsidR="0017144B" w:rsidRPr="0017144B" w:rsidRDefault="0017144B" w:rsidP="00656732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561B6969" w14:textId="38217A88" w:rsidR="007C60B5" w:rsidRDefault="00020E78" w:rsidP="00656732">
      <w:pPr>
        <w:spacing w:after="120"/>
        <w:jc w:val="both"/>
      </w:pPr>
      <w:r>
        <w:t>Zrušení karenční doby od 2. pol</w:t>
      </w:r>
      <w:r w:rsidR="00C86CDF">
        <w:t>oletí</w:t>
      </w:r>
      <w:r>
        <w:t xml:space="preserve"> 2019 </w:t>
      </w:r>
      <w:r w:rsidR="0069661B">
        <w:t>se projevilo</w:t>
      </w:r>
      <w:r>
        <w:t xml:space="preserve"> zvýšení</w:t>
      </w:r>
      <w:r w:rsidR="0069661B">
        <w:t>m</w:t>
      </w:r>
      <w:r>
        <w:t xml:space="preserve"> počtu kalendářních dní pracovní neschopnosti</w:t>
      </w:r>
      <w:r w:rsidR="000D3E45">
        <w:t xml:space="preserve"> zejména</w:t>
      </w:r>
      <w:r>
        <w:t xml:space="preserve"> </w:t>
      </w:r>
      <w:r w:rsidRPr="00656732">
        <w:rPr>
          <w:b/>
          <w:bCs/>
        </w:rPr>
        <w:t>pro nemoc</w:t>
      </w:r>
      <w:r>
        <w:t xml:space="preserve">. Oproti </w:t>
      </w:r>
      <w:r w:rsidR="00656732">
        <w:t>2. pololetí 2018</w:t>
      </w:r>
      <w:r>
        <w:t xml:space="preserve"> narostl počet dní strávených v pracovní neschopnosti pro nemoc o 3</w:t>
      </w:r>
      <w:r w:rsidR="00C86CDF">
        <w:t>,0</w:t>
      </w:r>
      <w:r>
        <w:t xml:space="preserve"> milion</w:t>
      </w:r>
      <w:r w:rsidR="00656732">
        <w:t>y</w:t>
      </w:r>
      <w:r w:rsidR="0069661B">
        <w:t>. Mezi 2. pol</w:t>
      </w:r>
      <w:r w:rsidR="00C86CDF">
        <w:t>o</w:t>
      </w:r>
      <w:r w:rsidR="00525455">
        <w:t>l</w:t>
      </w:r>
      <w:r w:rsidR="00C86CDF">
        <w:t>etím</w:t>
      </w:r>
      <w:r w:rsidR="0069661B">
        <w:t xml:space="preserve"> 2017 a 2. pol</w:t>
      </w:r>
      <w:r w:rsidR="00C86CDF">
        <w:t>oletím</w:t>
      </w:r>
      <w:r w:rsidR="0069661B">
        <w:t xml:space="preserve"> 2018 přibylo těchto dn</w:t>
      </w:r>
      <w:r w:rsidR="00D354B4">
        <w:t>ů</w:t>
      </w:r>
      <w:r w:rsidR="0069661B">
        <w:t xml:space="preserve"> 2,2</w:t>
      </w:r>
      <w:r w:rsidR="00812420">
        <w:t> </w:t>
      </w:r>
      <w:r w:rsidR="0069661B">
        <w:t xml:space="preserve">milionu. Jak již bylo zmíněno v předchozí kapitole, </w:t>
      </w:r>
      <w:r w:rsidR="00D354B4">
        <w:t>během</w:t>
      </w:r>
      <w:r w:rsidR="0069661B">
        <w:t> první polovin</w:t>
      </w:r>
      <w:r w:rsidR="00D354B4">
        <w:t>y</w:t>
      </w:r>
      <w:r w:rsidR="0069661B">
        <w:t xml:space="preserve"> roku bývá nahlášeno více případů pracovní neschopnosti než v té druhé. </w:t>
      </w:r>
      <w:r w:rsidR="000D3E45">
        <w:t>To znamená</w:t>
      </w:r>
      <w:r w:rsidR="0069661B">
        <w:t xml:space="preserve">, že </w:t>
      </w:r>
      <w:r w:rsidR="00C95F74">
        <w:t xml:space="preserve">si </w:t>
      </w:r>
      <w:r w:rsidR="00D354B4">
        <w:t>případy v </w:t>
      </w:r>
      <w:r w:rsidR="00C86CDF">
        <w:t>prvním</w:t>
      </w:r>
      <w:r w:rsidR="00D354B4">
        <w:t xml:space="preserve"> pol</w:t>
      </w:r>
      <w:r w:rsidR="00C86CDF">
        <w:t>oletí</w:t>
      </w:r>
      <w:r w:rsidR="00D354B4">
        <w:t xml:space="preserve"> vyžádají více dnů neschopnosti než v pololetí druhém.</w:t>
      </w:r>
    </w:p>
    <w:p w14:paraId="41A335D3" w14:textId="670D8758" w:rsidR="007B2E56" w:rsidRDefault="00020E78" w:rsidP="009636BA">
      <w:pPr>
        <w:spacing w:before="60" w:after="0"/>
        <w:rPr>
          <w:b/>
          <w:bCs/>
        </w:rPr>
      </w:pPr>
      <w:r w:rsidRPr="00020E78">
        <w:rPr>
          <w:b/>
          <w:bCs/>
        </w:rPr>
        <w:t xml:space="preserve">Graf 2.6: Kalendářní dny </w:t>
      </w:r>
      <w:r w:rsidR="008D7B85">
        <w:rPr>
          <w:b/>
          <w:bCs/>
        </w:rPr>
        <w:t xml:space="preserve">dočasné </w:t>
      </w:r>
      <w:r w:rsidRPr="00020E78">
        <w:rPr>
          <w:b/>
          <w:bCs/>
        </w:rPr>
        <w:t>praco</w:t>
      </w:r>
      <w:r w:rsidR="0017144B">
        <w:rPr>
          <w:b/>
          <w:bCs/>
        </w:rPr>
        <w:t>vní neschopnosti pro nemoc, 2015</w:t>
      </w:r>
      <w:r w:rsidRPr="00020E78">
        <w:rPr>
          <w:b/>
          <w:bCs/>
        </w:rPr>
        <w:t>–2019</w:t>
      </w:r>
    </w:p>
    <w:p w14:paraId="27D4C0D3" w14:textId="71418C6A" w:rsidR="00D354B4" w:rsidRPr="00CF263C" w:rsidRDefault="00525455" w:rsidP="009636BA">
      <w:pPr>
        <w:spacing w:before="120" w:after="120"/>
        <w:rPr>
          <w:b/>
          <w:bCs/>
        </w:rPr>
      </w:pPr>
      <w:r>
        <w:rPr>
          <w:noProof/>
        </w:rPr>
        <w:drawing>
          <wp:inline distT="0" distB="0" distL="0" distR="0" wp14:anchorId="3B08DAE3" wp14:editId="36C37BC9">
            <wp:extent cx="6067425" cy="2447925"/>
            <wp:effectExtent l="0" t="0" r="9525" b="9525"/>
            <wp:docPr id="27" name="Graf 27">
              <a:extLst xmlns:a="http://schemas.openxmlformats.org/drawingml/2006/main">
                <a:ext uri="{FF2B5EF4-FFF2-40B4-BE49-F238E27FC236}">
                  <a16:creationId xmlns:a16="http://schemas.microsoft.com/office/drawing/2014/main" id="{E214B07E-A38A-4B59-854B-12A0EC5912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D354B4" w:rsidRPr="00BC3FF5">
        <w:rPr>
          <w:sz w:val="18"/>
        </w:rPr>
        <w:t>Zdroj: ČSÚ</w:t>
      </w:r>
    </w:p>
    <w:p w14:paraId="1FD83981" w14:textId="742706E6" w:rsidR="007B2E56" w:rsidRDefault="002B2978" w:rsidP="00656732">
      <w:pPr>
        <w:spacing w:after="120"/>
        <w:jc w:val="both"/>
        <w:rPr>
          <w:b/>
          <w:bCs/>
        </w:rPr>
      </w:pPr>
      <w:r>
        <w:t xml:space="preserve">Při pohledu na relativní ukazatel, který vyjadřuje, </w:t>
      </w:r>
      <w:r w:rsidRPr="00656732">
        <w:rPr>
          <w:b/>
          <w:bCs/>
        </w:rPr>
        <w:t>jak dlouho v průměru 1 případ pracovní neschopnosti pro nemoc trval</w:t>
      </w:r>
      <w:r w:rsidR="008B54BB">
        <w:t>,</w:t>
      </w:r>
      <w:r>
        <w:t xml:space="preserve"> zjistíme, že </w:t>
      </w:r>
      <w:r w:rsidR="00CE7CF4">
        <w:t>v prvním pololetí 2019 se tato doba oproti prvnímu pololetí předchozího roku zvýšila, z 37,5 dne na 41</w:t>
      </w:r>
      <w:r w:rsidR="0017144B">
        <w:t>,1</w:t>
      </w:r>
      <w:r w:rsidR="00CE7CF4">
        <w:t xml:space="preserve"> dní. Ve druhém pololetí naopak došlo ke zkrácení ze 43,6 dne v roce 2018 </w:t>
      </w:r>
      <w:r w:rsidR="008B54BB">
        <w:t>na 40,6</w:t>
      </w:r>
      <w:r w:rsidR="00F159CF">
        <w:t xml:space="preserve"> v roce 2019. </w:t>
      </w:r>
      <w:r w:rsidR="00FA43B6">
        <w:t xml:space="preserve">To může být dáno zvýšením počtu krátkodobých pracovních neschopností ovlivněným zrušením karenční doby. </w:t>
      </w:r>
      <w:r w:rsidR="00F159CF">
        <w:t>Z hlediska vývoje se tak průměrná délka trvání pracovní neschopnosti pro nemoc nachází zhruba na úrovni roku 2016.</w:t>
      </w:r>
    </w:p>
    <w:p w14:paraId="524B0F47" w14:textId="77777777" w:rsidR="00CF263C" w:rsidRDefault="00CF263C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168AB5D9" w14:textId="3693770D" w:rsidR="00D354B4" w:rsidRDefault="00D354B4" w:rsidP="009636BA">
      <w:pPr>
        <w:spacing w:after="60"/>
      </w:pPr>
      <w:r w:rsidRPr="002B2978">
        <w:rPr>
          <w:b/>
          <w:bCs/>
        </w:rPr>
        <w:lastRenderedPageBreak/>
        <w:t>Graf 2.7:</w:t>
      </w:r>
      <w:r>
        <w:t xml:space="preserve"> </w:t>
      </w:r>
      <w:r>
        <w:rPr>
          <w:b/>
          <w:spacing w:val="-2"/>
        </w:rPr>
        <w:t xml:space="preserve">Průměrná </w:t>
      </w:r>
      <w:r w:rsidR="00300F92">
        <w:rPr>
          <w:b/>
          <w:spacing w:val="-2"/>
        </w:rPr>
        <w:t>dé</w:t>
      </w:r>
      <w:r w:rsidR="004814FF">
        <w:rPr>
          <w:b/>
          <w:spacing w:val="-2"/>
        </w:rPr>
        <w:t>l</w:t>
      </w:r>
      <w:r w:rsidR="00300F92">
        <w:rPr>
          <w:b/>
          <w:spacing w:val="-2"/>
        </w:rPr>
        <w:t>k</w:t>
      </w:r>
      <w:r w:rsidR="004814FF">
        <w:rPr>
          <w:b/>
          <w:spacing w:val="-2"/>
        </w:rPr>
        <w:t xml:space="preserve">a </w:t>
      </w:r>
      <w:r>
        <w:rPr>
          <w:b/>
          <w:spacing w:val="-2"/>
        </w:rPr>
        <w:t>trvání</w:t>
      </w:r>
      <w:r w:rsidRPr="00E07843">
        <w:rPr>
          <w:b/>
          <w:spacing w:val="-2"/>
        </w:rPr>
        <w:t xml:space="preserve"> dočasné pracovní neschopnosti </w:t>
      </w:r>
      <w:r w:rsidR="002B2978">
        <w:rPr>
          <w:b/>
          <w:spacing w:val="-2"/>
        </w:rPr>
        <w:t>pro nemoc,</w:t>
      </w:r>
      <w:r w:rsidRPr="00E07843">
        <w:rPr>
          <w:b/>
          <w:spacing w:val="-2"/>
        </w:rPr>
        <w:t xml:space="preserve"> 20</w:t>
      </w:r>
      <w:r w:rsidR="0017144B">
        <w:rPr>
          <w:b/>
          <w:spacing w:val="-2"/>
        </w:rPr>
        <w:t>15</w:t>
      </w:r>
      <w:r w:rsidR="002B2978">
        <w:rPr>
          <w:b/>
          <w:spacing w:val="-2"/>
        </w:rPr>
        <w:t>–</w:t>
      </w:r>
      <w:r w:rsidRPr="00E07843">
        <w:rPr>
          <w:b/>
          <w:spacing w:val="-2"/>
        </w:rPr>
        <w:t>201</w:t>
      </w:r>
      <w:r>
        <w:rPr>
          <w:b/>
          <w:spacing w:val="-2"/>
        </w:rPr>
        <w:t>9</w:t>
      </w:r>
    </w:p>
    <w:p w14:paraId="47A6D9E2" w14:textId="1110CECE" w:rsidR="002B2978" w:rsidRPr="00CF263C" w:rsidRDefault="0017144B" w:rsidP="009636BA">
      <w:pPr>
        <w:spacing w:before="120" w:after="12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167CF3A5" wp14:editId="76403EF9">
            <wp:extent cx="6096000" cy="2448000"/>
            <wp:effectExtent l="0" t="0" r="0" b="9525"/>
            <wp:docPr id="28" name="Graf 28">
              <a:extLst xmlns:a="http://schemas.openxmlformats.org/drawingml/2006/main">
                <a:ext uri="{FF2B5EF4-FFF2-40B4-BE49-F238E27FC236}">
                  <a16:creationId xmlns:a16="http://schemas.microsoft.com/office/drawing/2014/main" id="{DB16677D-A8DA-4AC7-A29F-719DAD4377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D354B4" w:rsidRPr="00BC3FF5">
        <w:rPr>
          <w:sz w:val="18"/>
        </w:rPr>
        <w:t>Zdroj: ČSÚ</w:t>
      </w:r>
    </w:p>
    <w:p w14:paraId="4D5C7961" w14:textId="77777777" w:rsidR="00656732" w:rsidRDefault="00C44514" w:rsidP="00656732">
      <w:pPr>
        <w:spacing w:after="120"/>
        <w:jc w:val="both"/>
        <w:rPr>
          <w:bCs/>
        </w:rPr>
      </w:pPr>
      <w:r w:rsidRPr="004C01CC">
        <w:rPr>
          <w:rFonts w:cs="Arial"/>
        </w:rPr>
        <w:t xml:space="preserve">Průměrná délka trvání 1 případu dočasné pracovní neschopnosti </w:t>
      </w:r>
      <w:r w:rsidR="00F159CF">
        <w:rPr>
          <w:rFonts w:cs="Arial"/>
        </w:rPr>
        <w:t xml:space="preserve">ať už </w:t>
      </w:r>
      <w:r w:rsidR="008B54BB">
        <w:rPr>
          <w:rFonts w:cs="Arial"/>
        </w:rPr>
        <w:t>byla příčinou</w:t>
      </w:r>
      <w:r w:rsidR="00F159CF">
        <w:rPr>
          <w:rFonts w:cs="Arial"/>
        </w:rPr>
        <w:t xml:space="preserve"> nemoc či úraz </w:t>
      </w:r>
      <w:r w:rsidRPr="004C01CC">
        <w:rPr>
          <w:rFonts w:cs="Arial"/>
        </w:rPr>
        <w:t xml:space="preserve">meziročně </w:t>
      </w:r>
      <w:r w:rsidR="004463CD">
        <w:rPr>
          <w:rFonts w:cs="Arial"/>
        </w:rPr>
        <w:t>vzrostla</w:t>
      </w:r>
      <w:r w:rsidRPr="004C01CC">
        <w:rPr>
          <w:rFonts w:cs="Arial"/>
        </w:rPr>
        <w:t xml:space="preserve"> ze </w:t>
      </w:r>
      <w:r w:rsidR="004463CD">
        <w:rPr>
          <w:rFonts w:cs="Arial"/>
        </w:rPr>
        <w:t>41,7</w:t>
      </w:r>
      <w:r w:rsidR="004C01CC" w:rsidRPr="004C01CC">
        <w:rPr>
          <w:rFonts w:cs="Arial"/>
        </w:rPr>
        <w:t xml:space="preserve"> dnů v roce 201</w:t>
      </w:r>
      <w:r w:rsidR="004463CD">
        <w:rPr>
          <w:rFonts w:cs="Arial"/>
        </w:rPr>
        <w:t>8</w:t>
      </w:r>
      <w:r w:rsidRPr="004C01CC">
        <w:rPr>
          <w:rFonts w:cs="Arial"/>
        </w:rPr>
        <w:t xml:space="preserve"> na </w:t>
      </w:r>
      <w:r w:rsidR="004463CD">
        <w:rPr>
          <w:rFonts w:cs="Arial"/>
        </w:rPr>
        <w:t>42,4</w:t>
      </w:r>
      <w:r w:rsidRPr="004C01CC">
        <w:rPr>
          <w:rFonts w:cs="Arial"/>
        </w:rPr>
        <w:t xml:space="preserve"> dne v roce 201</w:t>
      </w:r>
      <w:r w:rsidR="004463CD">
        <w:rPr>
          <w:rFonts w:cs="Arial"/>
        </w:rPr>
        <w:t>9</w:t>
      </w:r>
      <w:r w:rsidRPr="004C01CC">
        <w:rPr>
          <w:bCs/>
        </w:rPr>
        <w:t>.</w:t>
      </w:r>
      <w:r w:rsidR="004C01CC" w:rsidRPr="004C01CC">
        <w:rPr>
          <w:bCs/>
        </w:rPr>
        <w:t xml:space="preserve"> Nemoc způsobila pracovní neschopnost o průměrné délce 40,</w:t>
      </w:r>
      <w:r w:rsidR="004463CD">
        <w:rPr>
          <w:bCs/>
        </w:rPr>
        <w:t>9</w:t>
      </w:r>
      <w:r w:rsidR="004C01CC" w:rsidRPr="004C01CC">
        <w:rPr>
          <w:bCs/>
        </w:rPr>
        <w:t xml:space="preserve"> dne, neschopnost pro pracovní úraz trvala </w:t>
      </w:r>
      <w:r w:rsidR="004463CD">
        <w:rPr>
          <w:bCs/>
        </w:rPr>
        <w:t>56,9</w:t>
      </w:r>
      <w:r w:rsidR="004C01CC" w:rsidRPr="004C01CC">
        <w:rPr>
          <w:bCs/>
        </w:rPr>
        <w:t xml:space="preserve"> dne a z důvodu ostatních úrazů </w:t>
      </w:r>
      <w:r w:rsidR="004463CD">
        <w:rPr>
          <w:bCs/>
        </w:rPr>
        <w:t>55,2</w:t>
      </w:r>
      <w:r w:rsidR="004C01CC" w:rsidRPr="004C01CC">
        <w:rPr>
          <w:bCs/>
        </w:rPr>
        <w:t xml:space="preserve"> dne.</w:t>
      </w:r>
    </w:p>
    <w:p w14:paraId="2C0E2130" w14:textId="0B3ED197" w:rsidR="005348D7" w:rsidRDefault="002E5729" w:rsidP="00656732">
      <w:pPr>
        <w:spacing w:after="120"/>
        <w:jc w:val="both"/>
        <w:rPr>
          <w:rFonts w:cs="Arial"/>
        </w:rPr>
      </w:pPr>
      <w:r>
        <w:rPr>
          <w:bCs/>
        </w:rPr>
        <w:t xml:space="preserve"> Meziročně došlo k </w:t>
      </w:r>
      <w:r w:rsidR="004463CD">
        <w:rPr>
          <w:bCs/>
        </w:rPr>
        <w:t>nárůstu</w:t>
      </w:r>
      <w:r>
        <w:rPr>
          <w:bCs/>
        </w:rPr>
        <w:t xml:space="preserve"> průměrné délky trvání pracovní neschopnosti </w:t>
      </w:r>
      <w:r w:rsidR="008B54BB">
        <w:rPr>
          <w:bCs/>
        </w:rPr>
        <w:t xml:space="preserve">u obou </w:t>
      </w:r>
      <w:r w:rsidR="008B54BB" w:rsidRPr="00656732">
        <w:rPr>
          <w:b/>
        </w:rPr>
        <w:t>pohlaví</w:t>
      </w:r>
      <w:r w:rsidR="008B54BB">
        <w:rPr>
          <w:bCs/>
        </w:rPr>
        <w:t>. U </w:t>
      </w:r>
      <w:r>
        <w:rPr>
          <w:bCs/>
        </w:rPr>
        <w:t>žen ze 43</w:t>
      </w:r>
      <w:r w:rsidR="00D724D5">
        <w:rPr>
          <w:bCs/>
        </w:rPr>
        <w:t>,0</w:t>
      </w:r>
      <w:r>
        <w:rPr>
          <w:bCs/>
        </w:rPr>
        <w:t xml:space="preserve"> dní</w:t>
      </w:r>
      <w:r w:rsidR="004463CD">
        <w:rPr>
          <w:bCs/>
        </w:rPr>
        <w:t xml:space="preserve"> na 43,6 dne</w:t>
      </w:r>
      <w:r>
        <w:rPr>
          <w:bCs/>
        </w:rPr>
        <w:t xml:space="preserve">. </w:t>
      </w:r>
      <w:r w:rsidR="004463CD">
        <w:rPr>
          <w:bCs/>
        </w:rPr>
        <w:t>Obdobně se zvýšila i u mužů. Zatímco v roce 2018 činila 40,3 dne</w:t>
      </w:r>
      <w:r w:rsidR="008B54BB">
        <w:rPr>
          <w:bCs/>
        </w:rPr>
        <w:t>,</w:t>
      </w:r>
      <w:r w:rsidR="004463CD">
        <w:rPr>
          <w:bCs/>
        </w:rPr>
        <w:t xml:space="preserve"> v roce 2019 to bylo 41</w:t>
      </w:r>
      <w:r w:rsidR="00D724D5">
        <w:rPr>
          <w:bCs/>
        </w:rPr>
        <w:t>,1</w:t>
      </w:r>
      <w:r w:rsidR="004463CD">
        <w:rPr>
          <w:bCs/>
        </w:rPr>
        <w:t xml:space="preserve"> dn</w:t>
      </w:r>
      <w:r w:rsidR="00D724D5">
        <w:rPr>
          <w:bCs/>
        </w:rPr>
        <w:t>e</w:t>
      </w:r>
      <w:r w:rsidR="004463CD">
        <w:rPr>
          <w:bCs/>
        </w:rPr>
        <w:t xml:space="preserve">. </w:t>
      </w:r>
      <w:r w:rsidR="009F68C1">
        <w:rPr>
          <w:bCs/>
        </w:rPr>
        <w:t>V delším časovém horizontu mezi lety 2009 a 2019 se ovšem p</w:t>
      </w:r>
      <w:r w:rsidR="00C44514" w:rsidRPr="002E5729">
        <w:rPr>
          <w:rFonts w:cs="Arial"/>
        </w:rPr>
        <w:t xml:space="preserve">růměrná délka trvání </w:t>
      </w:r>
      <w:r w:rsidRPr="002E5729">
        <w:rPr>
          <w:rFonts w:cs="Arial"/>
        </w:rPr>
        <w:t>připadající na jeden</w:t>
      </w:r>
      <w:r w:rsidR="00C44514" w:rsidRPr="002E5729">
        <w:rPr>
          <w:rFonts w:cs="Arial"/>
        </w:rPr>
        <w:t xml:space="preserve"> případ dočasné pracovní neschopnosti </w:t>
      </w:r>
      <w:r w:rsidR="009F68C1">
        <w:rPr>
          <w:rFonts w:cs="Arial"/>
        </w:rPr>
        <w:t>snížila</w:t>
      </w:r>
      <w:r w:rsidR="00C44514" w:rsidRPr="002E5729">
        <w:rPr>
          <w:rFonts w:cs="Arial"/>
        </w:rPr>
        <w:t xml:space="preserve"> z</w:t>
      </w:r>
      <w:r w:rsidR="00656732">
        <w:rPr>
          <w:rFonts w:cs="Arial"/>
        </w:rPr>
        <w:t>e</w:t>
      </w:r>
      <w:r w:rsidR="009F68C1">
        <w:rPr>
          <w:rFonts w:cs="Arial"/>
        </w:rPr>
        <w:t> 45,1</w:t>
      </w:r>
      <w:r w:rsidR="00C44514" w:rsidRPr="002E5729">
        <w:rPr>
          <w:rFonts w:cs="Arial"/>
        </w:rPr>
        <w:t xml:space="preserve"> dne na </w:t>
      </w:r>
      <w:r w:rsidR="009F68C1">
        <w:rPr>
          <w:rFonts w:cs="Arial"/>
        </w:rPr>
        <w:t>42,4</w:t>
      </w:r>
      <w:r w:rsidRPr="002E5729">
        <w:rPr>
          <w:rFonts w:cs="Arial"/>
        </w:rPr>
        <w:t xml:space="preserve"> dne, tj. o </w:t>
      </w:r>
      <w:r w:rsidR="00243997">
        <w:rPr>
          <w:rFonts w:cs="Arial"/>
        </w:rPr>
        <w:t>2,</w:t>
      </w:r>
      <w:r w:rsidR="009F68C1">
        <w:rPr>
          <w:rFonts w:cs="Arial"/>
        </w:rPr>
        <w:t>7</w:t>
      </w:r>
      <w:r w:rsidRPr="002E5729">
        <w:rPr>
          <w:rFonts w:cs="Arial"/>
        </w:rPr>
        <w:t xml:space="preserve"> dn</w:t>
      </w:r>
      <w:r w:rsidR="00243997">
        <w:rPr>
          <w:rFonts w:cs="Arial"/>
        </w:rPr>
        <w:t>e</w:t>
      </w:r>
      <w:r w:rsidRPr="002E5729">
        <w:rPr>
          <w:rFonts w:cs="Arial"/>
        </w:rPr>
        <w:t>. N</w:t>
      </w:r>
      <w:r w:rsidR="00C44514" w:rsidRPr="002E5729">
        <w:rPr>
          <w:rFonts w:cs="Arial"/>
        </w:rPr>
        <w:t xml:space="preserve">ejvyšší hodnoty </w:t>
      </w:r>
      <w:r w:rsidR="00713B8D">
        <w:rPr>
          <w:rFonts w:cs="Arial"/>
        </w:rPr>
        <w:t xml:space="preserve">ze sledovaného období </w:t>
      </w:r>
      <w:r w:rsidRPr="002E5729">
        <w:rPr>
          <w:rFonts w:cs="Arial"/>
        </w:rPr>
        <w:t xml:space="preserve">přitom </w:t>
      </w:r>
      <w:r w:rsidR="00C44514" w:rsidRPr="002E5729">
        <w:rPr>
          <w:rFonts w:cs="Arial"/>
        </w:rPr>
        <w:t>dosáhla v roce 2012 (46,1</w:t>
      </w:r>
      <w:r w:rsidRPr="002E5729">
        <w:rPr>
          <w:rFonts w:cs="Arial"/>
        </w:rPr>
        <w:t> </w:t>
      </w:r>
      <w:r w:rsidR="00C44514" w:rsidRPr="002E5729">
        <w:rPr>
          <w:rFonts w:cs="Arial"/>
        </w:rPr>
        <w:t>dne).</w:t>
      </w:r>
    </w:p>
    <w:p w14:paraId="2932631C" w14:textId="3D2769AF" w:rsidR="0072640B" w:rsidRPr="00E07843" w:rsidRDefault="0072640B" w:rsidP="009636BA">
      <w:pPr>
        <w:spacing w:after="60"/>
        <w:jc w:val="both"/>
        <w:rPr>
          <w:b/>
          <w:spacing w:val="-2"/>
        </w:rPr>
      </w:pPr>
      <w:r w:rsidRPr="00E07843">
        <w:rPr>
          <w:b/>
          <w:spacing w:val="-2"/>
        </w:rPr>
        <w:t>Graf 2.</w:t>
      </w:r>
      <w:r w:rsidR="007C262E">
        <w:rPr>
          <w:b/>
          <w:spacing w:val="-2"/>
        </w:rPr>
        <w:t>8</w:t>
      </w:r>
      <w:r w:rsidRPr="00E07843">
        <w:rPr>
          <w:b/>
          <w:spacing w:val="-2"/>
        </w:rPr>
        <w:t xml:space="preserve">: </w:t>
      </w:r>
      <w:r w:rsidR="00A521DF">
        <w:rPr>
          <w:b/>
          <w:spacing w:val="-2"/>
        </w:rPr>
        <w:t xml:space="preserve">Průměrná </w:t>
      </w:r>
      <w:r w:rsidR="004814FF">
        <w:rPr>
          <w:b/>
          <w:spacing w:val="-2"/>
        </w:rPr>
        <w:t xml:space="preserve">délka </w:t>
      </w:r>
      <w:r w:rsidR="00A521DF">
        <w:rPr>
          <w:b/>
          <w:spacing w:val="-2"/>
        </w:rPr>
        <w:t>trvání</w:t>
      </w:r>
      <w:r w:rsidRPr="00E07843">
        <w:rPr>
          <w:b/>
          <w:spacing w:val="-2"/>
        </w:rPr>
        <w:t xml:space="preserve"> dočasné pracovní neschopnosti </w:t>
      </w:r>
      <w:r w:rsidR="00A521DF">
        <w:rPr>
          <w:b/>
          <w:spacing w:val="-2"/>
        </w:rPr>
        <w:t>podle pohlaví</w:t>
      </w:r>
      <w:r w:rsidR="00452182">
        <w:rPr>
          <w:b/>
          <w:spacing w:val="-2"/>
        </w:rPr>
        <w:t xml:space="preserve">, </w:t>
      </w:r>
      <w:r w:rsidRPr="00E07843">
        <w:rPr>
          <w:b/>
          <w:spacing w:val="-2"/>
        </w:rPr>
        <w:t>200</w:t>
      </w:r>
      <w:r w:rsidR="00212A81">
        <w:rPr>
          <w:b/>
          <w:spacing w:val="-2"/>
        </w:rPr>
        <w:t>9</w:t>
      </w:r>
      <w:r w:rsidRPr="00E07843">
        <w:rPr>
          <w:b/>
          <w:spacing w:val="-2"/>
        </w:rPr>
        <w:t>–201</w:t>
      </w:r>
      <w:r w:rsidR="00212A81">
        <w:rPr>
          <w:b/>
          <w:spacing w:val="-2"/>
        </w:rPr>
        <w:t>9</w:t>
      </w:r>
      <w:r w:rsidRPr="00E07843">
        <w:rPr>
          <w:b/>
          <w:spacing w:val="-2"/>
        </w:rPr>
        <w:t xml:space="preserve"> </w:t>
      </w:r>
    </w:p>
    <w:p w14:paraId="4E624FA2" w14:textId="37C1907F" w:rsidR="00894E45" w:rsidRPr="00CF263C" w:rsidRDefault="00212A81" w:rsidP="009636BA">
      <w:pPr>
        <w:spacing w:after="120"/>
        <w:rPr>
          <w:b/>
        </w:rPr>
      </w:pPr>
      <w:r>
        <w:rPr>
          <w:noProof/>
        </w:rPr>
        <w:drawing>
          <wp:inline distT="0" distB="0" distL="0" distR="0" wp14:anchorId="2F45D688" wp14:editId="3E981670">
            <wp:extent cx="6096000" cy="2448000"/>
            <wp:effectExtent l="0" t="0" r="0" b="9525"/>
            <wp:docPr id="47" name="Graf 47">
              <a:extLst xmlns:a="http://schemas.openxmlformats.org/drawingml/2006/main">
                <a:ext uri="{FF2B5EF4-FFF2-40B4-BE49-F238E27FC236}">
                  <a16:creationId xmlns:a16="http://schemas.microsoft.com/office/drawing/2014/main" id="{6C1260DF-B600-4146-91F2-87DC966BB5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72640B" w:rsidRPr="00BC3FF5">
        <w:rPr>
          <w:sz w:val="18"/>
        </w:rPr>
        <w:t>Zdroj: ČSÚ</w:t>
      </w:r>
    </w:p>
    <w:p w14:paraId="172499CA" w14:textId="7778AB75" w:rsidR="00D71620" w:rsidRPr="005348D7" w:rsidRDefault="00D71620" w:rsidP="009636BA">
      <w:pPr>
        <w:spacing w:after="120"/>
        <w:jc w:val="both"/>
      </w:pPr>
      <w:r w:rsidRPr="002D5EB9">
        <w:t>Nejvíce dnů dočasné pracovní neschopnosti bylo zaznamenáno v</w:t>
      </w:r>
      <w:r w:rsidR="009F3108">
        <w:t>e</w:t>
      </w:r>
      <w:r w:rsidRPr="002D5EB9">
        <w:t xml:space="preserve"> </w:t>
      </w:r>
      <w:r w:rsidR="009F3108">
        <w:t>zpracovatelském</w:t>
      </w:r>
      <w:r w:rsidRPr="002D5EB9">
        <w:t xml:space="preserve"> průmysl</w:t>
      </w:r>
      <w:r w:rsidR="009F3108">
        <w:t>u</w:t>
      </w:r>
      <w:r w:rsidRPr="002D5EB9">
        <w:t xml:space="preserve"> (28</w:t>
      </w:r>
      <w:r>
        <w:t> </w:t>
      </w:r>
      <w:r w:rsidRPr="002D5EB9">
        <w:t xml:space="preserve">068 tis.), </w:t>
      </w:r>
      <w:r>
        <w:t xml:space="preserve">kde je nejvíce pojištěnců a tím </w:t>
      </w:r>
      <w:r w:rsidR="007F3530">
        <w:t xml:space="preserve">pádem </w:t>
      </w:r>
      <w:r>
        <w:t xml:space="preserve">také nejvyšší počet případů pracovní neschopnosti. </w:t>
      </w:r>
      <w:r w:rsidRPr="002D5EB9">
        <w:t xml:space="preserve">Naopak nejnižší počet dnů pracovní neschopnosti byl hlášen v oblasti </w:t>
      </w:r>
      <w:r w:rsidR="009F3108">
        <w:t>v</w:t>
      </w:r>
      <w:r w:rsidRPr="002D5EB9">
        <w:t>ýrob</w:t>
      </w:r>
      <w:r w:rsidR="009F3108">
        <w:t>y</w:t>
      </w:r>
      <w:r w:rsidRPr="002D5EB9">
        <w:t xml:space="preserve"> a rozvod</w:t>
      </w:r>
      <w:r w:rsidR="009F3108">
        <w:t>u</w:t>
      </w:r>
      <w:r w:rsidRPr="002D5EB9">
        <w:t xml:space="preserve"> elektřiny a jiných energií (430 tis.)</w:t>
      </w:r>
      <w:r w:rsidR="009F3108">
        <w:t xml:space="preserve">. </w:t>
      </w:r>
      <w:r w:rsidRPr="002D5EB9">
        <w:t>Nejméně dnů pracovní neschopnosti z důvodu pracovních úrazů vykazoval</w:t>
      </w:r>
      <w:r w:rsidR="009F3108">
        <w:t>y</w:t>
      </w:r>
      <w:r w:rsidRPr="002D5EB9">
        <w:t xml:space="preserve"> odvětv</w:t>
      </w:r>
      <w:r w:rsidR="009F3108">
        <w:t>ové sekce</w:t>
      </w:r>
      <w:r w:rsidRPr="002D5EB9">
        <w:t xml:space="preserve"> Peněžnictví a</w:t>
      </w:r>
      <w:r w:rsidR="007F3530">
        <w:t xml:space="preserve"> pojišťovnictví (5 tis.) </w:t>
      </w:r>
      <w:r w:rsidR="005071B3">
        <w:t>a</w:t>
      </w:r>
      <w:r w:rsidRPr="002D5EB9">
        <w:t xml:space="preserve"> Informační a komunikační činnosti (6 tis.).</w:t>
      </w:r>
    </w:p>
    <w:p w14:paraId="645F4E0B" w14:textId="318ABC9B" w:rsidR="00660130" w:rsidRPr="00660130" w:rsidRDefault="00660130" w:rsidP="009636BA">
      <w:pPr>
        <w:pStyle w:val="Titulek"/>
        <w:keepNext/>
        <w:spacing w:after="60"/>
        <w:jc w:val="both"/>
        <w:rPr>
          <w:i w:val="0"/>
          <w:color w:val="auto"/>
          <w:sz w:val="20"/>
        </w:rPr>
      </w:pPr>
      <w:r w:rsidRPr="00660130">
        <w:rPr>
          <w:b/>
          <w:i w:val="0"/>
          <w:color w:val="auto"/>
          <w:sz w:val="20"/>
        </w:rPr>
        <w:lastRenderedPageBreak/>
        <w:t>Graf 2.</w:t>
      </w:r>
      <w:r w:rsidR="00BA0BED">
        <w:rPr>
          <w:b/>
          <w:i w:val="0"/>
          <w:color w:val="auto"/>
          <w:sz w:val="20"/>
        </w:rPr>
        <w:t>9</w:t>
      </w:r>
      <w:r w:rsidRPr="00660130">
        <w:rPr>
          <w:b/>
          <w:i w:val="0"/>
          <w:color w:val="auto"/>
          <w:sz w:val="20"/>
        </w:rPr>
        <w:t>:</w:t>
      </w:r>
      <w:r w:rsidRPr="00660130">
        <w:rPr>
          <w:i w:val="0"/>
          <w:color w:val="auto"/>
          <w:sz w:val="20"/>
        </w:rPr>
        <w:t xml:space="preserve"> </w:t>
      </w:r>
      <w:r w:rsidRPr="00660130">
        <w:rPr>
          <w:b/>
          <w:i w:val="0"/>
          <w:color w:val="auto"/>
          <w:sz w:val="20"/>
        </w:rPr>
        <w:t xml:space="preserve">Průměrná délka trvání dočasné pracovní neschopnosti </w:t>
      </w:r>
      <w:r w:rsidR="008D7B85">
        <w:rPr>
          <w:b/>
          <w:i w:val="0"/>
          <w:color w:val="auto"/>
          <w:sz w:val="20"/>
        </w:rPr>
        <w:t>po</w:t>
      </w:r>
      <w:r w:rsidRPr="00660130">
        <w:rPr>
          <w:b/>
          <w:i w:val="0"/>
          <w:color w:val="auto"/>
          <w:sz w:val="20"/>
        </w:rPr>
        <w:t>dle odvětví (sekc</w:t>
      </w:r>
      <w:r w:rsidR="009F3108">
        <w:rPr>
          <w:b/>
          <w:i w:val="0"/>
          <w:color w:val="auto"/>
          <w:sz w:val="20"/>
        </w:rPr>
        <w:t>e</w:t>
      </w:r>
      <w:r w:rsidRPr="00660130">
        <w:rPr>
          <w:b/>
          <w:i w:val="0"/>
          <w:color w:val="auto"/>
          <w:sz w:val="20"/>
        </w:rPr>
        <w:t xml:space="preserve"> CZ-NACE)</w:t>
      </w:r>
      <w:r w:rsidR="00452182">
        <w:rPr>
          <w:b/>
          <w:i w:val="0"/>
          <w:color w:val="auto"/>
          <w:sz w:val="20"/>
        </w:rPr>
        <w:t xml:space="preserve">, </w:t>
      </w:r>
      <w:r w:rsidRPr="00660130">
        <w:rPr>
          <w:b/>
          <w:i w:val="0"/>
          <w:color w:val="auto"/>
          <w:sz w:val="20"/>
        </w:rPr>
        <w:t>201</w:t>
      </w:r>
      <w:r w:rsidR="00212A81">
        <w:rPr>
          <w:b/>
          <w:i w:val="0"/>
          <w:color w:val="auto"/>
          <w:sz w:val="20"/>
        </w:rPr>
        <w:t>9</w:t>
      </w:r>
    </w:p>
    <w:p w14:paraId="26538C79" w14:textId="48EC1E77" w:rsidR="00660130" w:rsidRPr="00CF263C" w:rsidRDefault="00212A81" w:rsidP="009636BA">
      <w:pPr>
        <w:spacing w:after="120"/>
        <w:rPr>
          <w:b/>
        </w:rPr>
      </w:pPr>
      <w:r>
        <w:rPr>
          <w:noProof/>
        </w:rPr>
        <w:drawing>
          <wp:inline distT="0" distB="0" distL="0" distR="0" wp14:anchorId="34BA5398" wp14:editId="1879C9F3">
            <wp:extent cx="6115050" cy="3790950"/>
            <wp:effectExtent l="0" t="0" r="0" b="0"/>
            <wp:docPr id="48" name="Graf 48">
              <a:extLst xmlns:a="http://schemas.openxmlformats.org/drawingml/2006/main">
                <a:ext uri="{FF2B5EF4-FFF2-40B4-BE49-F238E27FC236}">
                  <a16:creationId xmlns:a16="http://schemas.microsoft.com/office/drawing/2014/main" id="{DB93DB97-8134-4245-A619-CE1BCD7D1D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660130" w:rsidRPr="00BC3FF5">
        <w:rPr>
          <w:sz w:val="18"/>
        </w:rPr>
        <w:t>Zdroj: ČSÚ</w:t>
      </w:r>
    </w:p>
    <w:p w14:paraId="3006E0C6" w14:textId="7CFA5C39" w:rsidR="00894E45" w:rsidRDefault="00C20B47" w:rsidP="00EF14F8">
      <w:pPr>
        <w:spacing w:after="120"/>
        <w:jc w:val="both"/>
      </w:pPr>
      <w:r w:rsidRPr="003A3D14">
        <w:t xml:space="preserve">Jak již bylo zmíněno výše, dočasná pracovní neschopnost trvala v průměru </w:t>
      </w:r>
      <w:r w:rsidR="008C5CC8" w:rsidRPr="003A3D14">
        <w:t>42,4</w:t>
      </w:r>
      <w:r w:rsidRPr="003A3D14">
        <w:t xml:space="preserve"> dn</w:t>
      </w:r>
      <w:r w:rsidR="008C5CC8" w:rsidRPr="003A3D14">
        <w:t>e.</w:t>
      </w:r>
      <w:r w:rsidRPr="003A3D14">
        <w:t xml:space="preserve"> </w:t>
      </w:r>
      <w:r w:rsidR="00255711" w:rsidRPr="003A3D14">
        <w:t xml:space="preserve">Odvětvími </w:t>
      </w:r>
      <w:r w:rsidR="008E5FEF" w:rsidRPr="003A3D14">
        <w:t xml:space="preserve">s průměrnou délkou trvání případu </w:t>
      </w:r>
      <w:r w:rsidR="00300F92">
        <w:t>dočasné</w:t>
      </w:r>
      <w:r w:rsidR="00300F92" w:rsidRPr="003A3D14">
        <w:t xml:space="preserve"> </w:t>
      </w:r>
      <w:r w:rsidR="008E5FEF" w:rsidRPr="003A3D14">
        <w:t xml:space="preserve">pracovní neschopnosti nad 50 dnů </w:t>
      </w:r>
      <w:r w:rsidRPr="003A3D14">
        <w:t>bylo</w:t>
      </w:r>
      <w:r w:rsidR="00255711" w:rsidRPr="003A3D14">
        <w:t xml:space="preserve"> v roce 201</w:t>
      </w:r>
      <w:r w:rsidR="008C5CC8" w:rsidRPr="003A3D14">
        <w:t>9</w:t>
      </w:r>
      <w:r w:rsidR="008E5FEF" w:rsidRPr="003A3D14">
        <w:t xml:space="preserve"> </w:t>
      </w:r>
      <w:r w:rsidR="00255711" w:rsidRPr="003A3D14">
        <w:t>Zemědělství, lesnictví a</w:t>
      </w:r>
      <w:r w:rsidR="00812420">
        <w:t> </w:t>
      </w:r>
      <w:r w:rsidR="00255711" w:rsidRPr="003A3D14">
        <w:t>rybářství (5</w:t>
      </w:r>
      <w:r w:rsidR="008C5CC8" w:rsidRPr="003A3D14">
        <w:t>6</w:t>
      </w:r>
      <w:r w:rsidR="00255711" w:rsidRPr="003A3D14">
        <w:t>,</w:t>
      </w:r>
      <w:r w:rsidR="008C5CC8" w:rsidRPr="003A3D14">
        <w:t>8</w:t>
      </w:r>
      <w:r w:rsidR="00255711" w:rsidRPr="003A3D14">
        <w:t xml:space="preserve"> dne), Ubytování, stravování a pohostinství (5</w:t>
      </w:r>
      <w:r w:rsidR="008C5CC8" w:rsidRPr="003A3D14">
        <w:t>4,4</w:t>
      </w:r>
      <w:r w:rsidR="00255711" w:rsidRPr="003A3D14">
        <w:t xml:space="preserve"> dne)</w:t>
      </w:r>
      <w:r w:rsidR="008E5FEF" w:rsidRPr="003A3D14">
        <w:t xml:space="preserve">, </w:t>
      </w:r>
      <w:r w:rsidR="00514756" w:rsidRPr="003A3D14">
        <w:t>Stavebnictví (52 dn</w:t>
      </w:r>
      <w:r w:rsidR="008C5CC8" w:rsidRPr="003A3D14">
        <w:t>í</w:t>
      </w:r>
      <w:r w:rsidR="00514756" w:rsidRPr="003A3D14">
        <w:t xml:space="preserve">) a </w:t>
      </w:r>
      <w:r w:rsidR="00255711" w:rsidRPr="003A3D14">
        <w:t>Činnosti v oblasti nemovitostí (</w:t>
      </w:r>
      <w:r w:rsidR="008C5CC8" w:rsidRPr="003A3D14">
        <w:t>50,8</w:t>
      </w:r>
      <w:r w:rsidR="00255711" w:rsidRPr="003A3D14">
        <w:t xml:space="preserve"> dne)</w:t>
      </w:r>
      <w:r w:rsidR="008E5FEF" w:rsidRPr="003A3D14">
        <w:t>.</w:t>
      </w:r>
      <w:r w:rsidR="00255711" w:rsidRPr="003A3D14">
        <w:t xml:space="preserve"> </w:t>
      </w:r>
      <w:r w:rsidR="006C4575" w:rsidRPr="003A3D14">
        <w:t>Poloviční</w:t>
      </w:r>
      <w:r w:rsidRPr="003A3D14">
        <w:t xml:space="preserve"> dob</w:t>
      </w:r>
      <w:r w:rsidR="006C4575" w:rsidRPr="003A3D14">
        <w:t>a</w:t>
      </w:r>
      <w:r w:rsidRPr="003A3D14">
        <w:t xml:space="preserve"> </w:t>
      </w:r>
      <w:r w:rsidR="006C4575" w:rsidRPr="003A3D14">
        <w:t>(</w:t>
      </w:r>
      <w:r w:rsidR="008C5CC8" w:rsidRPr="003A3D14">
        <w:t>25,</w:t>
      </w:r>
      <w:r w:rsidR="006C4575" w:rsidRPr="003A3D14">
        <w:t xml:space="preserve">4 dne) </w:t>
      </w:r>
      <w:r w:rsidRPr="003A3D14">
        <w:t xml:space="preserve">připadala na pracovní neschopnost v odvětví Informační a </w:t>
      </w:r>
      <w:r w:rsidR="006C4575" w:rsidRPr="003A3D14">
        <w:t>komunikační činnosti, což představovalo zcela nejnižší hodnotu v rámci národního hospodářství. Dalšími odvětvími s poměrně nízkou průměrnou délkou pracovní neschopnosti byly oblasti Vzdělávání (3</w:t>
      </w:r>
      <w:r w:rsidR="008C5CC8" w:rsidRPr="003A3D14">
        <w:t>1,2</w:t>
      </w:r>
      <w:r w:rsidR="00812420">
        <w:t> </w:t>
      </w:r>
      <w:r w:rsidR="006C4575" w:rsidRPr="003A3D14">
        <w:t>dne) a Peněžnictví a pojišťovnictví (31,</w:t>
      </w:r>
      <w:r w:rsidR="008C5CC8" w:rsidRPr="003A3D14">
        <w:t>7</w:t>
      </w:r>
      <w:r w:rsidR="006C4575" w:rsidRPr="003A3D14">
        <w:t xml:space="preserve"> dne). Podrobněji viz graf 2.</w:t>
      </w:r>
      <w:r w:rsidR="00BA0BED">
        <w:t>9</w:t>
      </w:r>
      <w:r w:rsidR="00514756" w:rsidRPr="003A3D14">
        <w:t xml:space="preserve"> a tab. 2.5</w:t>
      </w:r>
      <w:r w:rsidR="006C4575" w:rsidRPr="003A3D14">
        <w:t>.</w:t>
      </w:r>
    </w:p>
    <w:p w14:paraId="39B7453B" w14:textId="706EF403" w:rsidR="00D71620" w:rsidRDefault="00D71620" w:rsidP="00EF14F8">
      <w:pPr>
        <w:pStyle w:val="Zkladntextodsazen"/>
        <w:spacing w:after="120" w:line="288" w:lineRule="auto"/>
        <w:ind w:left="0"/>
        <w:jc w:val="both"/>
        <w:rPr>
          <w:rFonts w:cs="Arial"/>
        </w:rPr>
      </w:pPr>
      <w:r>
        <w:rPr>
          <w:rFonts w:cs="Arial"/>
        </w:rPr>
        <w:t>M</w:t>
      </w:r>
      <w:r w:rsidRPr="007E5735">
        <w:rPr>
          <w:rFonts w:cs="Arial"/>
        </w:rPr>
        <w:t xml:space="preserve">eziroční rozdíly </w:t>
      </w:r>
      <w:r>
        <w:rPr>
          <w:rFonts w:cs="Arial"/>
        </w:rPr>
        <w:t xml:space="preserve">délky trvání pracovní neschopnosti v jednotlivých odvětvích nejsou (až na výjimky) </w:t>
      </w:r>
      <w:r w:rsidRPr="007E5735">
        <w:rPr>
          <w:rFonts w:cs="Arial"/>
        </w:rPr>
        <w:t>příliš významné. Za delší časové období největší nárůst v trvání pracovní neschopnosti vykazoval</w:t>
      </w:r>
      <w:r w:rsidR="00EF14F8">
        <w:rPr>
          <w:rFonts w:cs="Arial"/>
        </w:rPr>
        <w:t xml:space="preserve">y subjekty v odvětvové sekci </w:t>
      </w:r>
      <w:r w:rsidRPr="007E5735">
        <w:rPr>
          <w:rFonts w:cs="Arial"/>
        </w:rPr>
        <w:t xml:space="preserve">Těžba a dobývání. Od roku 2009 do roku 2019 </w:t>
      </w:r>
      <w:r w:rsidR="00EF14F8">
        <w:rPr>
          <w:rFonts w:cs="Arial"/>
        </w:rPr>
        <w:t xml:space="preserve">zde </w:t>
      </w:r>
      <w:r w:rsidRPr="007E5735">
        <w:rPr>
          <w:rFonts w:cs="Arial"/>
        </w:rPr>
        <w:t>došlo k prodloužení pracovní neschopnosti v průměru o 10 dnů, tj. navýšení o 25 %. Naopak odvětvím, kde se doba připadající na 1</w:t>
      </w:r>
      <w:r w:rsidR="007F3530">
        <w:rPr>
          <w:rFonts w:cs="Arial"/>
        </w:rPr>
        <w:t> hlášenou</w:t>
      </w:r>
      <w:r w:rsidRPr="007E5735">
        <w:rPr>
          <w:rFonts w:cs="Arial"/>
        </w:rPr>
        <w:t xml:space="preserve"> pracovní neschopnost nejvíce snížila, byl Zpracovatelský průmysl. Zatímco v roce 2009 činila necelých 49</w:t>
      </w:r>
      <w:r w:rsidR="00EF14F8">
        <w:rPr>
          <w:rFonts w:cs="Arial"/>
        </w:rPr>
        <w:t> </w:t>
      </w:r>
      <w:r w:rsidRPr="007E5735">
        <w:rPr>
          <w:rFonts w:cs="Arial"/>
        </w:rPr>
        <w:t>dní, v roce 2019 to bylo 42 dní. V relativním vyjádření se jedná o pokles o 14 %.</w:t>
      </w:r>
    </w:p>
    <w:p w14:paraId="46E7AA72" w14:textId="661C2142" w:rsidR="00D71620" w:rsidRDefault="00EF14F8" w:rsidP="00EF14F8">
      <w:pPr>
        <w:pStyle w:val="Zkladntextodsazen"/>
        <w:spacing w:after="120" w:line="288" w:lineRule="auto"/>
        <w:ind w:left="0"/>
        <w:jc w:val="both"/>
        <w:rPr>
          <w:rFonts w:cs="Arial"/>
        </w:rPr>
      </w:pPr>
      <w:r>
        <w:rPr>
          <w:rFonts w:cs="Arial"/>
        </w:rPr>
        <w:t xml:space="preserve">Z hlediska </w:t>
      </w:r>
      <w:r w:rsidRPr="00EF14F8">
        <w:rPr>
          <w:rFonts w:cs="Arial"/>
          <w:b/>
          <w:bCs/>
        </w:rPr>
        <w:t>regionálního</w:t>
      </w:r>
      <w:r>
        <w:rPr>
          <w:rFonts w:cs="Arial"/>
        </w:rPr>
        <w:t>, byla v roce 2019 n</w:t>
      </w:r>
      <w:r w:rsidR="00D71620" w:rsidRPr="00455B91">
        <w:rPr>
          <w:rFonts w:cs="Arial"/>
        </w:rPr>
        <w:t>ejdelší průměrná doba trvání dočasné pracovní neschopnosti zaznamenána na Moravě a ve Slezsku – ve Zlínském (49,6</w:t>
      </w:r>
      <w:r>
        <w:rPr>
          <w:rFonts w:cs="Arial"/>
        </w:rPr>
        <w:t> </w:t>
      </w:r>
      <w:r w:rsidR="00D71620" w:rsidRPr="00455B91">
        <w:rPr>
          <w:rFonts w:cs="Arial"/>
        </w:rPr>
        <w:t>dnů), v</w:t>
      </w:r>
      <w:r>
        <w:rPr>
          <w:rFonts w:cs="Arial"/>
        </w:rPr>
        <w:t> </w:t>
      </w:r>
      <w:r w:rsidR="00D71620" w:rsidRPr="00455B91">
        <w:rPr>
          <w:rFonts w:cs="Arial"/>
        </w:rPr>
        <w:t xml:space="preserve">Moravskoslezském (48,7 dne) a v Olomouckém kraji (46,1 dne). Kraji s nejkratší délkou trvání pracovní neschopnosti </w:t>
      </w:r>
      <w:r w:rsidR="007F3530">
        <w:rPr>
          <w:rFonts w:cs="Arial"/>
        </w:rPr>
        <w:t>byly</w:t>
      </w:r>
      <w:r w:rsidR="00D71620" w:rsidRPr="00455B91">
        <w:rPr>
          <w:rFonts w:cs="Arial"/>
        </w:rPr>
        <w:t xml:space="preserve"> Liberecký kraj a</w:t>
      </w:r>
      <w:r w:rsidR="007F3530">
        <w:rPr>
          <w:rFonts w:cs="Arial"/>
        </w:rPr>
        <w:t> </w:t>
      </w:r>
      <w:r w:rsidR="00D71620" w:rsidRPr="00455B91">
        <w:rPr>
          <w:rFonts w:cs="Arial"/>
        </w:rPr>
        <w:t xml:space="preserve">Praha, které shodně vykazovaly hodnotu 38,8 dne. Ve všech krajích ČR hodnoty tohoto ukazatele meziročně vzrostly, vyjma Ústeckého kraje, kde se drží na stejné úrovni. </w:t>
      </w:r>
    </w:p>
    <w:p w14:paraId="7394BD25" w14:textId="77777777" w:rsidR="00CF263C" w:rsidRDefault="00CF263C">
      <w:pPr>
        <w:spacing w:after="0" w:line="240" w:lineRule="auto"/>
        <w:rPr>
          <w:b/>
          <w:iCs/>
          <w:szCs w:val="18"/>
        </w:rPr>
      </w:pPr>
      <w:bookmarkStart w:id="18" w:name="_Toc10112623"/>
      <w:r>
        <w:rPr>
          <w:b/>
          <w:i/>
        </w:rPr>
        <w:br w:type="page"/>
      </w:r>
    </w:p>
    <w:p w14:paraId="1A1724EC" w14:textId="2DE7A360" w:rsidR="002F5A91" w:rsidRPr="00C06407" w:rsidRDefault="002F5A91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C06407">
        <w:rPr>
          <w:b/>
          <w:i w:val="0"/>
          <w:color w:val="auto"/>
          <w:sz w:val="20"/>
        </w:rPr>
        <w:lastRenderedPageBreak/>
        <w:t>Tab</w:t>
      </w:r>
      <w:r w:rsidR="003728E7">
        <w:rPr>
          <w:b/>
          <w:i w:val="0"/>
          <w:color w:val="auto"/>
          <w:sz w:val="20"/>
        </w:rPr>
        <w:t>.</w:t>
      </w:r>
      <w:r w:rsidR="00CC4CD9">
        <w:rPr>
          <w:b/>
          <w:i w:val="0"/>
          <w:color w:val="auto"/>
          <w:sz w:val="20"/>
        </w:rPr>
        <w:t xml:space="preserve"> </w:t>
      </w:r>
      <w:proofErr w:type="gramStart"/>
      <w:r w:rsidRPr="00C06407">
        <w:rPr>
          <w:b/>
          <w:i w:val="0"/>
          <w:color w:val="auto"/>
          <w:sz w:val="20"/>
        </w:rPr>
        <w:t>2.</w:t>
      </w:r>
      <w:r w:rsidRPr="00C06407">
        <w:rPr>
          <w:b/>
          <w:i w:val="0"/>
          <w:color w:val="auto"/>
          <w:sz w:val="20"/>
        </w:rPr>
        <w:fldChar w:fldCharType="begin"/>
      </w:r>
      <w:r w:rsidRPr="00C06407">
        <w:rPr>
          <w:b/>
          <w:i w:val="0"/>
          <w:color w:val="auto"/>
          <w:sz w:val="20"/>
        </w:rPr>
        <w:instrText xml:space="preserve"> SEQ Tabulka \* ARABIC </w:instrText>
      </w:r>
      <w:r w:rsidRPr="00C06407">
        <w:rPr>
          <w:b/>
          <w:i w:val="0"/>
          <w:color w:val="auto"/>
          <w:sz w:val="20"/>
        </w:rPr>
        <w:fldChar w:fldCharType="separate"/>
      </w:r>
      <w:r w:rsidR="005071B3">
        <w:rPr>
          <w:b/>
          <w:i w:val="0"/>
          <w:noProof/>
          <w:color w:val="auto"/>
          <w:sz w:val="20"/>
        </w:rPr>
        <w:t>5</w:t>
      </w:r>
      <w:r w:rsidRPr="00C06407">
        <w:rPr>
          <w:b/>
          <w:i w:val="0"/>
          <w:color w:val="auto"/>
          <w:sz w:val="20"/>
        </w:rPr>
        <w:fldChar w:fldCharType="end"/>
      </w:r>
      <w:r w:rsidRPr="00C06407">
        <w:rPr>
          <w:b/>
          <w:i w:val="0"/>
          <w:color w:val="auto"/>
          <w:sz w:val="20"/>
        </w:rPr>
        <w:t>:</w:t>
      </w:r>
      <w:proofErr w:type="gramEnd"/>
      <w:r w:rsidRPr="00C06407">
        <w:rPr>
          <w:b/>
          <w:i w:val="0"/>
          <w:color w:val="auto"/>
          <w:sz w:val="20"/>
        </w:rPr>
        <w:t xml:space="preserve"> Průměrná délka trvání dočasné pr</w:t>
      </w:r>
      <w:r w:rsidR="00C06407">
        <w:rPr>
          <w:b/>
          <w:i w:val="0"/>
          <w:color w:val="auto"/>
          <w:sz w:val="20"/>
        </w:rPr>
        <w:t xml:space="preserve">acovní neschopnosti </w:t>
      </w:r>
      <w:r w:rsidR="008D7B85">
        <w:rPr>
          <w:b/>
          <w:i w:val="0"/>
          <w:color w:val="auto"/>
          <w:sz w:val="20"/>
        </w:rPr>
        <w:t>po</w:t>
      </w:r>
      <w:r w:rsidR="00C06407">
        <w:rPr>
          <w:b/>
          <w:i w:val="0"/>
          <w:color w:val="auto"/>
          <w:sz w:val="20"/>
        </w:rPr>
        <w:t>dle odvětví</w:t>
      </w:r>
      <w:r w:rsidR="00300F92" w:rsidRPr="00300F92">
        <w:rPr>
          <w:b/>
          <w:i w:val="0"/>
          <w:color w:val="auto"/>
          <w:sz w:val="20"/>
        </w:rPr>
        <w:t xml:space="preserve"> </w:t>
      </w:r>
      <w:r w:rsidR="00300F92" w:rsidRPr="00660130">
        <w:rPr>
          <w:b/>
          <w:i w:val="0"/>
          <w:color w:val="auto"/>
          <w:sz w:val="20"/>
        </w:rPr>
        <w:t>(sekc</w:t>
      </w:r>
      <w:r w:rsidR="00EF14F8">
        <w:rPr>
          <w:b/>
          <w:i w:val="0"/>
          <w:color w:val="auto"/>
          <w:sz w:val="20"/>
        </w:rPr>
        <w:t>e</w:t>
      </w:r>
      <w:r w:rsidR="00300F92" w:rsidRPr="00660130">
        <w:rPr>
          <w:b/>
          <w:i w:val="0"/>
          <w:color w:val="auto"/>
          <w:sz w:val="20"/>
        </w:rPr>
        <w:t xml:space="preserve"> CZ-NACE)</w:t>
      </w:r>
      <w:r w:rsidR="00300F92">
        <w:rPr>
          <w:b/>
          <w:i w:val="0"/>
          <w:color w:val="auto"/>
          <w:sz w:val="20"/>
        </w:rPr>
        <w:t xml:space="preserve">, </w:t>
      </w:r>
      <w:r w:rsidR="00452182">
        <w:rPr>
          <w:b/>
          <w:i w:val="0"/>
          <w:color w:val="auto"/>
          <w:sz w:val="20"/>
        </w:rPr>
        <w:t xml:space="preserve"> </w:t>
      </w:r>
      <w:r w:rsidR="00E87830">
        <w:rPr>
          <w:b/>
          <w:i w:val="0"/>
          <w:color w:val="auto"/>
          <w:sz w:val="20"/>
        </w:rPr>
        <w:t>200</w:t>
      </w:r>
      <w:r w:rsidR="009F68C1">
        <w:rPr>
          <w:b/>
          <w:i w:val="0"/>
          <w:color w:val="auto"/>
          <w:sz w:val="20"/>
        </w:rPr>
        <w:t>9</w:t>
      </w:r>
      <w:r w:rsidRPr="00C06407">
        <w:rPr>
          <w:b/>
          <w:i w:val="0"/>
          <w:color w:val="auto"/>
          <w:sz w:val="20"/>
        </w:rPr>
        <w:t>–201</w:t>
      </w:r>
      <w:bookmarkEnd w:id="18"/>
      <w:r w:rsidR="009F68C1">
        <w:rPr>
          <w:b/>
          <w:i w:val="0"/>
          <w:color w:val="auto"/>
          <w:sz w:val="20"/>
        </w:rPr>
        <w:t>9</w:t>
      </w:r>
    </w:p>
    <w:tbl>
      <w:tblPr>
        <w:tblW w:w="957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9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9F68C1" w:rsidRPr="008D2084" w14:paraId="6234E4DD" w14:textId="27C76BC9" w:rsidTr="0074692F">
        <w:trPr>
          <w:trHeight w:val="340"/>
        </w:trPr>
        <w:tc>
          <w:tcPr>
            <w:tcW w:w="2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2A604E9" w14:textId="7204DEE0" w:rsidR="009F68C1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Sekce CZ-NACE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61752EF" w14:textId="1EC50B11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7D57112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25F75A4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330CD99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24C4930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3A091C7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20542E1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EE3856E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982C90A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9677D0C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28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287EC4D4" w14:textId="2251C572" w:rsidR="009F68C1" w:rsidRPr="008D2084" w:rsidRDefault="009F68C1" w:rsidP="009F68C1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F41037" w:rsidRPr="008D2084" w14:paraId="15E14012" w14:textId="36106461" w:rsidTr="0074692F">
        <w:trPr>
          <w:trHeight w:val="340"/>
        </w:trPr>
        <w:tc>
          <w:tcPr>
            <w:tcW w:w="26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CD245" w14:textId="4846F8EA" w:rsidR="00F41037" w:rsidRPr="008D2084" w:rsidRDefault="00F41037" w:rsidP="00F41037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6EB2" w14:textId="01CF7D9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5D08" w14:textId="30692BB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E8DA" w14:textId="1DDDB6D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D115" w14:textId="2F1F78E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DCF5" w14:textId="1E13755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8409" w14:textId="0F892A7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2FBA" w14:textId="5FD4D99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BFF8" w14:textId="6490E0E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7F48" w14:textId="715179D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E677" w14:textId="6C21B0C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628" w:type="dxa"/>
            <w:tcBorders>
              <w:top w:val="single" w:sz="8" w:space="0" w:color="auto"/>
            </w:tcBorders>
            <w:vAlign w:val="center"/>
          </w:tcPr>
          <w:p w14:paraId="2DE7BF65" w14:textId="50EB5770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42,4</w:t>
            </w:r>
          </w:p>
        </w:tc>
      </w:tr>
      <w:tr w:rsidR="00F41037" w:rsidRPr="008D2084" w14:paraId="68608D60" w14:textId="3F60F971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C6325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 –</w:t>
            </w:r>
            <w:r w:rsidRPr="008D2084">
              <w:rPr>
                <w:rFonts w:cs="Arial"/>
                <w:sz w:val="16"/>
                <w:szCs w:val="16"/>
              </w:rPr>
              <w:t xml:space="preserve"> Zemědělství, lesnictví </w:t>
            </w:r>
          </w:p>
          <w:p w14:paraId="7D63A809" w14:textId="76CD18A0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a rybářství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55A1" w14:textId="0D3DC6D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0523" w14:textId="696DCE6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EF1A" w14:textId="53D06D6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74C3" w14:textId="4FE0D38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3F26" w14:textId="170C0F3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5FBC" w14:textId="1DE2209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7B59" w14:textId="5EC8552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ED2F" w14:textId="02E85D4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F478" w14:textId="2389F23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9BFA" w14:textId="021EC08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628" w:type="dxa"/>
            <w:vAlign w:val="center"/>
          </w:tcPr>
          <w:p w14:paraId="064E3580" w14:textId="7B3E08B9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</w:tr>
      <w:tr w:rsidR="00F41037" w:rsidRPr="008D2084" w14:paraId="7611A6A0" w14:textId="6F422522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C879F" w14:textId="514E1C4A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B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Těžba a dobývání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C03E" w14:textId="0BEE8B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F06D" w14:textId="604F93B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60A4" w14:textId="152D4AF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1B4A" w14:textId="1A97DE7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CA10" w14:textId="3D5130D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9C09" w14:textId="12BA764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BF0A" w14:textId="426D519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CBE33" w14:textId="1A7486C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5CA8" w14:textId="7790751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605E" w14:textId="083AB15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47,9</w:t>
            </w:r>
          </w:p>
        </w:tc>
        <w:tc>
          <w:tcPr>
            <w:tcW w:w="628" w:type="dxa"/>
            <w:vAlign w:val="center"/>
          </w:tcPr>
          <w:p w14:paraId="57977A58" w14:textId="402B5DDC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49,4</w:t>
            </w:r>
          </w:p>
        </w:tc>
      </w:tr>
      <w:tr w:rsidR="00F41037" w:rsidRPr="008D2084" w14:paraId="319F7162" w14:textId="733417A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235F9" w14:textId="3D1FC82F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C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Zpracovatelský průmysl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5007" w14:textId="0F7608E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C35B" w14:textId="6ADF85F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5757" w14:textId="6CCF589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AA47" w14:textId="64109DD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416D" w14:textId="0C7BAB6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F86B" w14:textId="55664AD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0A99" w14:textId="72B7E03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4E5F" w14:textId="7A7949B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7499" w14:textId="2BF39C8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BC37" w14:textId="46DACBC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628" w:type="dxa"/>
            <w:vAlign w:val="center"/>
          </w:tcPr>
          <w:p w14:paraId="307BF560" w14:textId="70EA84AE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</w:tr>
      <w:tr w:rsidR="00F41037" w:rsidRPr="008D2084" w14:paraId="24A67563" w14:textId="5DDBF627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BC01A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D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Výroba a rozvod elektřiny, </w:t>
            </w:r>
          </w:p>
          <w:p w14:paraId="0422D4F8" w14:textId="04D6F8B4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plynu, tepla 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vzduchu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F367" w14:textId="0B93EC6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90EF" w14:textId="777F3FD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E47C" w14:textId="7533439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43B6" w14:textId="28A672F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6EB7" w14:textId="4AF6874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34E6" w14:textId="2E080D4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5443" w14:textId="2BEF433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8029" w14:textId="49C8002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E5500" w14:textId="503726C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AC01" w14:textId="560BBA5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628" w:type="dxa"/>
            <w:vAlign w:val="center"/>
          </w:tcPr>
          <w:p w14:paraId="5A7F213D" w14:textId="64242C87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38,1</w:t>
            </w:r>
          </w:p>
        </w:tc>
      </w:tr>
      <w:tr w:rsidR="00F41037" w:rsidRPr="008D2084" w14:paraId="704E4EEB" w14:textId="412ABB4C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21455" w14:textId="611FB27F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E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Zásobování vodou; činnosti</w:t>
            </w:r>
          </w:p>
          <w:p w14:paraId="4131C62A" w14:textId="4128F4D8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8D2084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3357F4">
              <w:rPr>
                <w:rFonts w:cs="Arial"/>
                <w:sz w:val="16"/>
                <w:szCs w:val="16"/>
              </w:rPr>
              <w:t>s</w:t>
            </w:r>
            <w:r w:rsidRPr="008D2084">
              <w:rPr>
                <w:rFonts w:cs="Arial"/>
                <w:sz w:val="16"/>
                <w:szCs w:val="16"/>
              </w:rPr>
              <w:t>ouvis</w:t>
            </w:r>
            <w:r w:rsidR="003357F4">
              <w:rPr>
                <w:rFonts w:cs="Arial"/>
                <w:sz w:val="16"/>
                <w:szCs w:val="16"/>
              </w:rPr>
              <w:t xml:space="preserve">. s odpady a </w:t>
            </w:r>
            <w:r w:rsidRPr="008D2084">
              <w:rPr>
                <w:rFonts w:cs="Arial"/>
                <w:sz w:val="16"/>
                <w:szCs w:val="16"/>
              </w:rPr>
              <w:t>sanacemi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1293" w14:textId="0D1B059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6FA9" w14:textId="1FCA1B4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59391" w14:textId="24F82A2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EE2E" w14:textId="2986455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1FA5" w14:textId="03D930F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DAFB" w14:textId="0CEE5AC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8116" w14:textId="20B4C5A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01C8" w14:textId="2A47DB3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38DD" w14:textId="4534B85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3CA6" w14:textId="05EA27E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628" w:type="dxa"/>
            <w:vAlign w:val="center"/>
          </w:tcPr>
          <w:p w14:paraId="1F602A47" w14:textId="37001FF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</w:tr>
      <w:tr w:rsidR="00F41037" w:rsidRPr="008D2084" w14:paraId="1E61D47C" w14:textId="63FB5B56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68A6E" w14:textId="26024F3D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F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Stavebnictví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5794" w14:textId="4C8D4CB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BCC2" w14:textId="3F60184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18D9" w14:textId="3409257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036B" w14:textId="633CA59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D764" w14:textId="72006A6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0804" w14:textId="7BEB226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88D9" w14:textId="6E12516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ACF5D" w14:textId="3C619CE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F727" w14:textId="51F309A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813C" w14:textId="3EF42A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628" w:type="dxa"/>
            <w:vAlign w:val="center"/>
          </w:tcPr>
          <w:p w14:paraId="3CEBDBF7" w14:textId="267805E5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52,0</w:t>
            </w:r>
          </w:p>
        </w:tc>
      </w:tr>
      <w:tr w:rsidR="00F41037" w:rsidRPr="008D2084" w14:paraId="6E17EBF4" w14:textId="3F9DFB2F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14BED" w14:textId="088DF598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G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Velkoobchod</w:t>
            </w:r>
            <w:r>
              <w:rPr>
                <w:rFonts w:cs="Arial"/>
                <w:sz w:val="16"/>
                <w:szCs w:val="16"/>
              </w:rPr>
              <w:t xml:space="preserve"> a maloobchod; </w:t>
            </w:r>
          </w:p>
          <w:p w14:paraId="433F40F6" w14:textId="27F98504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údržba </w:t>
            </w:r>
            <w:r w:rsidRPr="008D2084">
              <w:rPr>
                <w:rFonts w:cs="Arial"/>
                <w:sz w:val="16"/>
                <w:szCs w:val="16"/>
              </w:rPr>
              <w:t>motor</w:t>
            </w:r>
            <w:r w:rsidR="003357F4">
              <w:rPr>
                <w:rFonts w:cs="Arial"/>
                <w:sz w:val="16"/>
                <w:szCs w:val="16"/>
              </w:rPr>
              <w:t xml:space="preserve">. </w:t>
            </w:r>
            <w:proofErr w:type="gramStart"/>
            <w:r w:rsidRPr="008D2084">
              <w:rPr>
                <w:rFonts w:cs="Arial"/>
                <w:sz w:val="16"/>
                <w:szCs w:val="16"/>
              </w:rPr>
              <w:t>vozidel</w:t>
            </w:r>
            <w:proofErr w:type="gramEnd"/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E898" w14:textId="014F8C5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F726" w14:textId="6D95AA1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1DE3" w14:textId="2B04360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3FF8" w14:textId="00A8026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D0E7" w14:textId="24B8CC5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1685" w14:textId="6AE4BDA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B5AB" w14:textId="18839AC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5AA9" w14:textId="74FBFE5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AA7C" w14:textId="5435DD8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2D84" w14:textId="1FD8E6B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vAlign w:val="center"/>
          </w:tcPr>
          <w:p w14:paraId="2ABA0B00" w14:textId="550D7745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</w:tr>
      <w:tr w:rsidR="00F41037" w:rsidRPr="008D2084" w14:paraId="370974C7" w14:textId="6D7CB89C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3E907" w14:textId="252B4124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H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Doprava a skladování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6EE9" w14:textId="68DE0A4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B16A" w14:textId="264D058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285E" w14:textId="6D56C32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7776" w14:textId="48271F7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D77D" w14:textId="2A3CEB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A649" w14:textId="1320E7E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0A1F" w14:textId="4EE8D3C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2BAB" w14:textId="14A3918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01E1" w14:textId="184B2A7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0EE0" w14:textId="58F5D7D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vAlign w:val="center"/>
          </w:tcPr>
          <w:p w14:paraId="64C3270A" w14:textId="03C4C982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</w:tr>
      <w:tr w:rsidR="00F41037" w:rsidRPr="008D2084" w14:paraId="524346AD" w14:textId="5DC602A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8CD28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Ubytování, stravování</w:t>
            </w:r>
          </w:p>
          <w:p w14:paraId="00D1C220" w14:textId="4F6E9F48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8D2084">
              <w:rPr>
                <w:rFonts w:cs="Arial"/>
                <w:sz w:val="16"/>
                <w:szCs w:val="16"/>
              </w:rPr>
              <w:t xml:space="preserve"> 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pohostinství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F236" w14:textId="6F76EA6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B804" w14:textId="6522F81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51DA" w14:textId="00804A2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D2A4" w14:textId="6075D0F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AB22" w14:textId="7B2FD68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F923" w14:textId="3E26859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9FFD" w14:textId="58E6041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7285" w14:textId="608239E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2856" w14:textId="0C11FD9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6B26" w14:textId="221A4E6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628" w:type="dxa"/>
            <w:vAlign w:val="center"/>
          </w:tcPr>
          <w:p w14:paraId="1060319C" w14:textId="6696611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54,4</w:t>
            </w:r>
          </w:p>
        </w:tc>
      </w:tr>
      <w:tr w:rsidR="00F41037" w:rsidRPr="008D2084" w14:paraId="02ED0F58" w14:textId="43AAC00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D0948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J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Informační a komunikační </w:t>
            </w:r>
          </w:p>
          <w:p w14:paraId="79FB4BB0" w14:textId="362CF94C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995F" w14:textId="54DBAE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A3DC" w14:textId="54201A2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FA4E" w14:textId="7441AE3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2B78" w14:textId="0CB9976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9016" w14:textId="6E97A4E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5F5A" w14:textId="39282E0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E4DA" w14:textId="680E402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3AE9" w14:textId="56BEA6B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F3ED" w14:textId="4321D6A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D1E6" w14:textId="7A12126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628" w:type="dxa"/>
            <w:vAlign w:val="center"/>
          </w:tcPr>
          <w:p w14:paraId="08953445" w14:textId="60919B7A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F41037" w:rsidRPr="008D2084" w14:paraId="713E9911" w14:textId="0F609258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24B94" w14:textId="65C3B0D9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K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Peněžnictví a pojišťovnictví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57D7" w14:textId="0D1B8D7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B33D" w14:textId="447A0C1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06B9" w14:textId="169C64D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BFB2" w14:textId="74A7EED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FD5C" w14:textId="362EC5F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8943" w14:textId="7A94D15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BD2F" w14:textId="5C2D9F9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9901" w14:textId="00CDC4D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889D" w14:textId="4B8DC56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D34B" w14:textId="2731C8B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628" w:type="dxa"/>
            <w:vAlign w:val="center"/>
          </w:tcPr>
          <w:p w14:paraId="06DAE6B4" w14:textId="3E2B03B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</w:tr>
      <w:tr w:rsidR="00F41037" w:rsidRPr="008D2084" w14:paraId="569FEE4F" w14:textId="7652EB38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3238E" w14:textId="3D5082BD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L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Činnosti v oblasti nemovitostí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B42A" w14:textId="4850516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5DDC" w14:textId="5730406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C05F" w14:textId="571C5BD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FB97" w14:textId="78D5CBC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AC17" w14:textId="68491EB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DF33" w14:textId="5D8BBE2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7048" w14:textId="46EC31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624F" w14:textId="5138506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369C" w14:textId="127C18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C434" w14:textId="23D49E5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628" w:type="dxa"/>
            <w:vAlign w:val="center"/>
          </w:tcPr>
          <w:p w14:paraId="6616BC93" w14:textId="514D3EAD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</w:tr>
      <w:tr w:rsidR="00F41037" w:rsidRPr="008D2084" w14:paraId="65218148" w14:textId="5DF7B9B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8CB5B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M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Profesní, vědecké </w:t>
            </w:r>
          </w:p>
          <w:p w14:paraId="4613E736" w14:textId="68858935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technické 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C9A7" w14:textId="58ADC65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C6A4" w14:textId="18EBC66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332F" w14:textId="7514D6B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4EFE" w14:textId="5AC09B9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339A" w14:textId="74796B2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5FCE" w14:textId="7E369A1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938E7" w14:textId="12A0615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D24F" w14:textId="4A94092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D2C1" w14:textId="3E649E2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9F679" w14:textId="518490A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628" w:type="dxa"/>
            <w:vAlign w:val="center"/>
          </w:tcPr>
          <w:p w14:paraId="039C1E43" w14:textId="155781BE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</w:tr>
      <w:tr w:rsidR="00F41037" w:rsidRPr="008D2084" w14:paraId="100F10B6" w14:textId="4D4D2E0D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1C9A1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N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Administrativní a podpůrné </w:t>
            </w:r>
          </w:p>
          <w:p w14:paraId="516994C7" w14:textId="1CE20976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662A" w14:textId="3165DB7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4B3A" w14:textId="6EF1EA4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AE1D" w14:textId="67795AA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514B" w14:textId="7D10F1E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A461" w14:textId="24228E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F9EC" w14:textId="7148C5F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C706" w14:textId="7ABB345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076B" w14:textId="15AEB78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96B3" w14:textId="701F6CF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0A33" w14:textId="3FAFEF7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628" w:type="dxa"/>
            <w:vAlign w:val="center"/>
          </w:tcPr>
          <w:p w14:paraId="24EC985E" w14:textId="14214FAB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</w:tr>
      <w:tr w:rsidR="00F41037" w:rsidRPr="008D2084" w14:paraId="5D3C2DFF" w14:textId="0365BE20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83BD1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O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Veřejná správa a obrana; </w:t>
            </w:r>
          </w:p>
          <w:p w14:paraId="113FE988" w14:textId="6665C30B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povinné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soc</w:t>
            </w:r>
            <w:r w:rsidR="003357F4">
              <w:rPr>
                <w:rFonts w:cs="Arial"/>
                <w:sz w:val="16"/>
                <w:szCs w:val="16"/>
              </w:rPr>
              <w:t>. z</w:t>
            </w:r>
            <w:r w:rsidRPr="008D2084">
              <w:rPr>
                <w:rFonts w:cs="Arial"/>
                <w:sz w:val="16"/>
                <w:szCs w:val="16"/>
              </w:rPr>
              <w:t>abezpečení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D30E" w14:textId="0090D99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B951" w14:textId="0DA1836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5496" w14:textId="6119F2A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B138" w14:textId="79E68A4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8A0F" w14:textId="6410CA5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3DAF" w14:textId="6A0033E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536A" w14:textId="131E025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F8A0" w14:textId="168E597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FA46" w14:textId="55DC67D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3BB3" w14:textId="11850F8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628" w:type="dxa"/>
            <w:vAlign w:val="center"/>
          </w:tcPr>
          <w:p w14:paraId="713B736A" w14:textId="286A473D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35,1</w:t>
            </w:r>
          </w:p>
        </w:tc>
      </w:tr>
      <w:tr w:rsidR="00F41037" w:rsidRPr="008D2084" w14:paraId="5EF12747" w14:textId="5650A23D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D8619" w14:textId="0C29D17E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P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Vzdělávání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4D97" w14:textId="5DF4753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71E6" w14:textId="7D0638B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4870" w14:textId="2C0B5C2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E042" w14:textId="5DB48A5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094A" w14:textId="78F4210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1008" w14:textId="74B2EC9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ECEF" w14:textId="2740530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4132" w14:textId="3032D79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1A18" w14:textId="05427A0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D92C" w14:textId="43AB106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8" w:type="dxa"/>
            <w:vAlign w:val="center"/>
          </w:tcPr>
          <w:p w14:paraId="6E6CF4FE" w14:textId="7152F9F5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</w:tr>
      <w:tr w:rsidR="00F41037" w:rsidRPr="008D2084" w14:paraId="04F1DD0F" w14:textId="413438A3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CB4C5" w14:textId="56582A29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Q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Zdravotní a sociální péče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CB93" w14:textId="5B9A150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905C" w14:textId="3620AFD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D79C" w14:textId="7F0C80D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72BC" w14:textId="0DF4FC4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61D4" w14:textId="47D4EFA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B916" w14:textId="339A817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6E3D" w14:textId="50E4CEF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F904" w14:textId="0CE23C7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0D02" w14:textId="6E358F8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D7A0" w14:textId="13802AF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46,0</w:t>
            </w:r>
          </w:p>
        </w:tc>
        <w:tc>
          <w:tcPr>
            <w:tcW w:w="628" w:type="dxa"/>
            <w:vAlign w:val="center"/>
          </w:tcPr>
          <w:p w14:paraId="0B6D91F2" w14:textId="4CEFA8BD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</w:tr>
      <w:tr w:rsidR="00F41037" w:rsidRPr="008D2084" w14:paraId="1363DA54" w14:textId="4CA36200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A4A50" w14:textId="7BD911D6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R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Kulturní, zábavní a rekreační </w:t>
            </w:r>
          </w:p>
          <w:p w14:paraId="7EC1ABEF" w14:textId="0BF76CFF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FDF6" w14:textId="42EA1A0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B63C" w14:textId="451E4FD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FCE8" w14:textId="368D645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1358" w14:textId="7C2BD3E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E03F" w14:textId="4BCEFAF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C373" w14:textId="5554CF0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0891" w14:textId="788DDE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6AD5" w14:textId="3DA4EEB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4426" w14:textId="1706FF5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2651" w14:textId="30D4C22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628" w:type="dxa"/>
            <w:vAlign w:val="center"/>
          </w:tcPr>
          <w:p w14:paraId="32F37364" w14:textId="65ABAACA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</w:tr>
      <w:tr w:rsidR="00F41037" w:rsidRPr="008D2084" w14:paraId="7F4F5DF8" w14:textId="1E42C057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B8761" w14:textId="6FF069FD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Ostatní 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7D4A" w14:textId="473992A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44CD5" w14:textId="7470744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7620" w14:textId="4F9CE9F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6F16" w14:textId="3077C7F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6115" w14:textId="64F6859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1E0D" w14:textId="4829301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8DC5" w14:textId="5CBB637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AF7B" w14:textId="37A3A6A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F7B2" w14:textId="4CD5710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44B9" w14:textId="4360B1B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628" w:type="dxa"/>
            <w:vAlign w:val="center"/>
          </w:tcPr>
          <w:p w14:paraId="01D99596" w14:textId="6DEA388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</w:tr>
    </w:tbl>
    <w:p w14:paraId="3F05410F" w14:textId="6B771248" w:rsidR="002F5A91" w:rsidRDefault="002F5A91" w:rsidP="00EF14F8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754CBA2C" w14:textId="1BF0E735" w:rsidR="006A51FD" w:rsidRPr="006A51FD" w:rsidRDefault="00162BC5" w:rsidP="009636BA">
      <w:pPr>
        <w:pStyle w:val="Titulek"/>
        <w:keepNext/>
        <w:spacing w:after="60"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t>Graf 2.</w:t>
      </w:r>
      <w:r w:rsidR="007C262E">
        <w:rPr>
          <w:b/>
          <w:i w:val="0"/>
          <w:color w:val="auto"/>
          <w:sz w:val="20"/>
        </w:rPr>
        <w:t>1</w:t>
      </w:r>
      <w:r w:rsidR="00BA0BED">
        <w:rPr>
          <w:b/>
          <w:i w:val="0"/>
          <w:color w:val="auto"/>
          <w:sz w:val="20"/>
        </w:rPr>
        <w:t>0</w:t>
      </w:r>
      <w:r w:rsidR="006A51FD" w:rsidRPr="006A51FD">
        <w:rPr>
          <w:b/>
          <w:i w:val="0"/>
          <w:color w:val="auto"/>
          <w:sz w:val="20"/>
        </w:rPr>
        <w:t xml:space="preserve">: Průměrná délka trvání </w:t>
      </w:r>
      <w:r w:rsidR="003357F4">
        <w:rPr>
          <w:b/>
          <w:i w:val="0"/>
          <w:color w:val="auto"/>
          <w:sz w:val="20"/>
        </w:rPr>
        <w:t xml:space="preserve">dočasné </w:t>
      </w:r>
      <w:r w:rsidR="006A51FD" w:rsidRPr="006A51FD">
        <w:rPr>
          <w:b/>
          <w:i w:val="0"/>
          <w:color w:val="auto"/>
          <w:sz w:val="20"/>
        </w:rPr>
        <w:t>pracovní neschopnosti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="006A51FD" w:rsidRPr="006A51FD">
        <w:rPr>
          <w:b/>
          <w:i w:val="0"/>
          <w:color w:val="auto"/>
          <w:sz w:val="20"/>
        </w:rPr>
        <w:t>201</w:t>
      </w:r>
      <w:r w:rsidR="00212A81">
        <w:rPr>
          <w:b/>
          <w:i w:val="0"/>
          <w:color w:val="auto"/>
          <w:sz w:val="20"/>
        </w:rPr>
        <w:t>9</w:t>
      </w:r>
    </w:p>
    <w:p w14:paraId="33FAD484" w14:textId="3C74A0C7" w:rsidR="006A51FD" w:rsidRPr="00CF263C" w:rsidRDefault="00212A81" w:rsidP="009636BA">
      <w:pPr>
        <w:spacing w:before="120" w:after="120"/>
        <w:rPr>
          <w:b/>
        </w:rPr>
      </w:pPr>
      <w:r>
        <w:rPr>
          <w:noProof/>
        </w:rPr>
        <w:drawing>
          <wp:inline distT="0" distB="0" distL="0" distR="0" wp14:anchorId="19198717" wp14:editId="050B8022">
            <wp:extent cx="6124575" cy="2838450"/>
            <wp:effectExtent l="0" t="0" r="9525" b="0"/>
            <wp:docPr id="49" name="Graf 49">
              <a:extLst xmlns:a="http://schemas.openxmlformats.org/drawingml/2006/main">
                <a:ext uri="{FF2B5EF4-FFF2-40B4-BE49-F238E27FC236}">
                  <a16:creationId xmlns:a16="http://schemas.microsoft.com/office/drawing/2014/main" id="{3FB4C09F-FFBF-4DAB-A734-EB10E7B462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6A51FD" w:rsidRPr="00BC3FF5">
        <w:rPr>
          <w:sz w:val="18"/>
        </w:rPr>
        <w:t>Zdroj: ČSÚ</w:t>
      </w:r>
    </w:p>
    <w:p w14:paraId="27E3E96C" w14:textId="77777777" w:rsidR="009636BA" w:rsidRDefault="009636BA">
      <w:pPr>
        <w:spacing w:after="0" w:line="240" w:lineRule="auto"/>
      </w:pPr>
      <w:r>
        <w:br w:type="page"/>
      </w:r>
    </w:p>
    <w:p w14:paraId="102E1971" w14:textId="555A4F8D" w:rsidR="00D71620" w:rsidRDefault="00D71620" w:rsidP="00D1064D">
      <w:pPr>
        <w:spacing w:after="120"/>
        <w:jc w:val="both"/>
        <w:rPr>
          <w:b/>
        </w:rPr>
      </w:pPr>
      <w:r w:rsidRPr="00E55EDF">
        <w:lastRenderedPageBreak/>
        <w:t xml:space="preserve">Z pohledu </w:t>
      </w:r>
      <w:r w:rsidRPr="00CA6C66">
        <w:rPr>
          <w:b/>
          <w:bCs/>
        </w:rPr>
        <w:t>detailnějšího územního členění</w:t>
      </w:r>
      <w:r w:rsidR="00BA0BED">
        <w:t xml:space="preserve"> (viz kartogram 2.1)</w:t>
      </w:r>
      <w:r w:rsidRPr="00E55EDF">
        <w:t xml:space="preserve"> je zřejmý větší rozptyl hodnot tohoto relativního ukazatele. Nejvyšší průměrnou d</w:t>
      </w:r>
      <w:r w:rsidR="0074692F">
        <w:t xml:space="preserve">élku </w:t>
      </w:r>
      <w:r w:rsidR="007F3530">
        <w:t xml:space="preserve">na jeden případ </w:t>
      </w:r>
      <w:r w:rsidR="0074692F">
        <w:t>v roce 2019</w:t>
      </w:r>
      <w:r w:rsidRPr="00E55EDF">
        <w:t xml:space="preserve"> </w:t>
      </w:r>
      <w:r w:rsidR="007F3530">
        <w:t>vykazoval</w:t>
      </w:r>
      <w:r w:rsidRPr="00E55EDF">
        <w:t xml:space="preserve"> okres Vsetín (55,2</w:t>
      </w:r>
      <w:r w:rsidR="00CA6C66">
        <w:t> </w:t>
      </w:r>
      <w:r w:rsidRPr="00E55EDF">
        <w:t xml:space="preserve">dne) ve Zlínském kraji, který se na předních místech mezi okresy s nejdelší pracovní neschopností </w:t>
      </w:r>
      <w:r w:rsidR="007F3530" w:rsidRPr="00E55EDF">
        <w:t xml:space="preserve">pohybuje </w:t>
      </w:r>
      <w:r w:rsidR="007F3530">
        <w:t>již několik let. Následovaly</w:t>
      </w:r>
      <w:r w:rsidRPr="00E55EDF">
        <w:t xml:space="preserve"> okres</w:t>
      </w:r>
      <w:r w:rsidR="007F3530">
        <w:t>y</w:t>
      </w:r>
      <w:r w:rsidRPr="00E55EDF">
        <w:t xml:space="preserve"> Blansko (v </w:t>
      </w:r>
      <w:r>
        <w:t>J</w:t>
      </w:r>
      <w:r w:rsidRPr="00E55EDF">
        <w:t>ihomoravském kraji) a Frýdek-Místek (v</w:t>
      </w:r>
      <w:r w:rsidR="00CA6C66">
        <w:t> </w:t>
      </w:r>
      <w:r w:rsidRPr="00E55EDF">
        <w:t>Moravskoslezském kraji), které vykazovaly průměrnou délku případu pracovní neschopnosti 53 dnů. Nejkratší průměrnou dobu trvání pracovní neschopnosti zaznamenáváme stejně jako v roce 2018 u královéhradeckého okresu Rychnov nad Kněžnou (33 dnů) a okresu Mladá Boleslav (34 dnů) ve Středočeském kraji.</w:t>
      </w:r>
    </w:p>
    <w:p w14:paraId="5E49D4E8" w14:textId="772F189F" w:rsidR="005348D7" w:rsidRDefault="005348D7" w:rsidP="009636BA">
      <w:pPr>
        <w:pStyle w:val="Titulek"/>
        <w:keepNext/>
        <w:spacing w:after="60"/>
        <w:rPr>
          <w:rFonts w:cs="Arial"/>
        </w:rPr>
      </w:pPr>
      <w:r w:rsidRPr="005348D7">
        <w:rPr>
          <w:rFonts w:cs="Arial"/>
          <w:b/>
          <w:i w:val="0"/>
          <w:color w:val="000000" w:themeColor="text1"/>
          <w:sz w:val="20"/>
        </w:rPr>
        <w:t xml:space="preserve">Kartogram </w:t>
      </w:r>
      <w:r w:rsidR="00C95F74">
        <w:rPr>
          <w:rFonts w:cs="Arial"/>
          <w:b/>
          <w:i w:val="0"/>
          <w:color w:val="000000" w:themeColor="text1"/>
          <w:sz w:val="20"/>
        </w:rPr>
        <w:t>2</w:t>
      </w:r>
      <w:r w:rsidRPr="005348D7">
        <w:rPr>
          <w:rFonts w:cs="Arial"/>
          <w:b/>
          <w:i w:val="0"/>
          <w:color w:val="000000" w:themeColor="text1"/>
          <w:sz w:val="20"/>
        </w:rPr>
        <w:t>.1:</w:t>
      </w:r>
      <w:r w:rsidRPr="005348D7">
        <w:rPr>
          <w:rFonts w:cs="Arial"/>
          <w:color w:val="000000" w:themeColor="text1"/>
          <w:sz w:val="20"/>
        </w:rPr>
        <w:t xml:space="preserve"> </w:t>
      </w:r>
      <w:r w:rsidRPr="00AB3FB1">
        <w:rPr>
          <w:b/>
          <w:i w:val="0"/>
          <w:color w:val="auto"/>
          <w:sz w:val="20"/>
        </w:rPr>
        <w:t xml:space="preserve">Průměrná délka trvání dočasné pracovní neschopnosti </w:t>
      </w:r>
      <w:r>
        <w:rPr>
          <w:b/>
          <w:i w:val="0"/>
          <w:color w:val="auto"/>
          <w:sz w:val="20"/>
        </w:rPr>
        <w:t>v okresech a krajích</w:t>
      </w:r>
      <w:r w:rsidRPr="00AB3FB1">
        <w:rPr>
          <w:b/>
          <w:i w:val="0"/>
          <w:color w:val="auto"/>
          <w:sz w:val="20"/>
        </w:rPr>
        <w:t xml:space="preserve"> ČR</w:t>
      </w:r>
      <w:r>
        <w:rPr>
          <w:b/>
          <w:i w:val="0"/>
          <w:color w:val="auto"/>
          <w:sz w:val="20"/>
        </w:rPr>
        <w:t>, 2019</w:t>
      </w:r>
    </w:p>
    <w:p w14:paraId="07A25F95" w14:textId="6E2C90BC" w:rsidR="00CF263C" w:rsidRDefault="005348D7" w:rsidP="009636BA">
      <w:pPr>
        <w:jc w:val="both"/>
        <w:rPr>
          <w:b/>
          <w:iCs/>
          <w:szCs w:val="18"/>
        </w:rPr>
      </w:pPr>
      <w:r w:rsidRPr="005348D7">
        <w:rPr>
          <w:noProof/>
        </w:rPr>
        <w:drawing>
          <wp:inline distT="0" distB="0" distL="0" distR="0" wp14:anchorId="43D794D3" wp14:editId="5BAF9D64">
            <wp:extent cx="5821680" cy="3721513"/>
            <wp:effectExtent l="0" t="0" r="7620" b="0"/>
            <wp:docPr id="55" name="Obrázek 55" descr="D:\hykysova23070\Documents\GroupWise\Alč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ykysova23070\Documents\GroupWise\Alča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3" b="2342"/>
                    <a:stretch/>
                  </pic:blipFill>
                  <pic:spPr bwMode="auto">
                    <a:xfrm>
                      <a:off x="0" y="0"/>
                      <a:ext cx="5841523" cy="37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BED" w:rsidRPr="00BA0BED">
        <w:rPr>
          <w:iCs/>
          <w:sz w:val="18"/>
          <w:szCs w:val="18"/>
        </w:rPr>
        <w:t>Zdroj: ČSÚ</w:t>
      </w:r>
      <w:bookmarkStart w:id="19" w:name="_Toc10112624"/>
    </w:p>
    <w:p w14:paraId="31A86B99" w14:textId="5DED192B" w:rsidR="006A51FD" w:rsidRPr="00AB3FB1" w:rsidRDefault="006A51F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r w:rsidRPr="00AB3FB1">
        <w:rPr>
          <w:b/>
          <w:i w:val="0"/>
          <w:color w:val="auto"/>
          <w:sz w:val="20"/>
        </w:rPr>
        <w:t>Tab</w:t>
      </w:r>
      <w:r w:rsidR="003728E7">
        <w:rPr>
          <w:b/>
          <w:i w:val="0"/>
          <w:color w:val="auto"/>
          <w:sz w:val="20"/>
        </w:rPr>
        <w:t>.</w:t>
      </w:r>
      <w:r w:rsidRPr="00AB3FB1">
        <w:rPr>
          <w:b/>
          <w:i w:val="0"/>
          <w:color w:val="auto"/>
          <w:sz w:val="20"/>
        </w:rPr>
        <w:t xml:space="preserve"> </w:t>
      </w:r>
      <w:proofErr w:type="gramStart"/>
      <w:r w:rsidR="00162BC5">
        <w:rPr>
          <w:b/>
          <w:i w:val="0"/>
          <w:color w:val="auto"/>
          <w:sz w:val="20"/>
        </w:rPr>
        <w:t>2.</w:t>
      </w:r>
      <w:r w:rsidRPr="00AB3FB1">
        <w:rPr>
          <w:b/>
          <w:i w:val="0"/>
          <w:color w:val="auto"/>
          <w:sz w:val="20"/>
        </w:rPr>
        <w:fldChar w:fldCharType="begin"/>
      </w:r>
      <w:r w:rsidRPr="00AB3FB1">
        <w:rPr>
          <w:b/>
          <w:i w:val="0"/>
          <w:color w:val="auto"/>
          <w:sz w:val="20"/>
        </w:rPr>
        <w:instrText xml:space="preserve"> SEQ Tabulka \* ARABIC </w:instrText>
      </w:r>
      <w:r w:rsidRPr="00AB3FB1">
        <w:rPr>
          <w:b/>
          <w:i w:val="0"/>
          <w:color w:val="auto"/>
          <w:sz w:val="20"/>
        </w:rPr>
        <w:fldChar w:fldCharType="separate"/>
      </w:r>
      <w:r w:rsidR="005071B3">
        <w:rPr>
          <w:b/>
          <w:i w:val="0"/>
          <w:noProof/>
          <w:color w:val="auto"/>
          <w:sz w:val="20"/>
        </w:rPr>
        <w:t>6</w:t>
      </w:r>
      <w:r w:rsidRPr="00AB3FB1">
        <w:rPr>
          <w:b/>
          <w:i w:val="0"/>
          <w:color w:val="auto"/>
          <w:sz w:val="20"/>
        </w:rPr>
        <w:fldChar w:fldCharType="end"/>
      </w:r>
      <w:r w:rsidR="00AB3FB1" w:rsidRPr="00AB3FB1">
        <w:rPr>
          <w:b/>
          <w:i w:val="0"/>
          <w:color w:val="auto"/>
          <w:sz w:val="20"/>
        </w:rPr>
        <w:t>:</w:t>
      </w:r>
      <w:proofErr w:type="gramEnd"/>
      <w:r w:rsidR="00AB3FB1" w:rsidRPr="00AB3FB1">
        <w:rPr>
          <w:b/>
          <w:i w:val="0"/>
          <w:color w:val="auto"/>
          <w:sz w:val="20"/>
        </w:rPr>
        <w:t xml:space="preserve"> Průměrná délka trvání dočasné pracovní neschopnosti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="00AB3FB1" w:rsidRPr="00AB3FB1">
        <w:rPr>
          <w:b/>
          <w:i w:val="0"/>
          <w:color w:val="auto"/>
          <w:sz w:val="20"/>
        </w:rPr>
        <w:t>200</w:t>
      </w:r>
      <w:r w:rsidR="00212A81">
        <w:rPr>
          <w:b/>
          <w:i w:val="0"/>
          <w:color w:val="auto"/>
          <w:sz w:val="20"/>
        </w:rPr>
        <w:t>9</w:t>
      </w:r>
      <w:r w:rsidR="00AB3FB1" w:rsidRPr="00AB3FB1">
        <w:rPr>
          <w:b/>
          <w:i w:val="0"/>
          <w:color w:val="auto"/>
          <w:sz w:val="20"/>
        </w:rPr>
        <w:t>–201</w:t>
      </w:r>
      <w:bookmarkEnd w:id="19"/>
      <w:r w:rsidR="00212A81">
        <w:rPr>
          <w:b/>
          <w:i w:val="0"/>
          <w:color w:val="auto"/>
          <w:sz w:val="20"/>
        </w:rPr>
        <w:t>9</w:t>
      </w:r>
    </w:p>
    <w:tbl>
      <w:tblPr>
        <w:tblW w:w="956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5"/>
      </w:tblGrid>
      <w:tr w:rsidR="00BA0BED" w:rsidRPr="008C2001" w14:paraId="27BCF2F4" w14:textId="0A36E4E5" w:rsidTr="0074692F">
        <w:trPr>
          <w:trHeight w:val="283"/>
        </w:trPr>
        <w:tc>
          <w:tcPr>
            <w:tcW w:w="18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5DADD"/>
            <w:vAlign w:val="center"/>
          </w:tcPr>
          <w:p w14:paraId="0D561D62" w14:textId="017B64C6" w:rsidR="00212A81" w:rsidRPr="008C2001" w:rsidRDefault="003357F4" w:rsidP="003357F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72D053C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52EA902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A16A63D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1F45D4F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6AC6FF3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04F855C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5BBEA38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5155157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DDE5F22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6F45DBD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05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76F7D392" w14:textId="1C7C7297" w:rsidR="00212A81" w:rsidRPr="008C2001" w:rsidRDefault="00212A81" w:rsidP="00212A81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BA0BED" w:rsidRPr="008C2001" w14:paraId="2DDB7B7F" w14:textId="6D44C9B8" w:rsidTr="0074692F">
        <w:trPr>
          <w:trHeight w:val="283"/>
        </w:trPr>
        <w:tc>
          <w:tcPr>
            <w:tcW w:w="18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14592" w14:textId="77777777" w:rsidR="00E56B7C" w:rsidRPr="008C2001" w:rsidRDefault="00E56B7C" w:rsidP="00E56B7C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6035" w14:textId="6D81BB8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A1A7" w14:textId="427E3FA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59B0" w14:textId="0406E9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7C7E" w14:textId="23CBA44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D985" w14:textId="2F98FDB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A4CC" w14:textId="035D442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0C03" w14:textId="5378340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AA21" w14:textId="39BF85B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8210" w14:textId="18370A0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83FE" w14:textId="3425A66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705" w:type="dxa"/>
            <w:tcBorders>
              <w:top w:val="single" w:sz="8" w:space="0" w:color="auto"/>
            </w:tcBorders>
            <w:vAlign w:val="center"/>
          </w:tcPr>
          <w:p w14:paraId="02FB80E6" w14:textId="57970D89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42,4</w:t>
            </w:r>
          </w:p>
        </w:tc>
      </w:tr>
      <w:tr w:rsidR="00BA0BED" w:rsidRPr="008C2001" w14:paraId="247EF5A2" w14:textId="7E9BB9D2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D70E8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E9F6" w14:textId="68E7F85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49C6" w14:textId="50EFC38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0EBD" w14:textId="497075B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5263" w14:textId="7D75520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5ED5" w14:textId="6F3B1B0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D411" w14:textId="7DE2047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C5CF9" w14:textId="61D53B4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C3A0" w14:textId="3F2AD3C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C50B" w14:textId="69AAD6C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EA79" w14:textId="35C3DBB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705" w:type="dxa"/>
            <w:vAlign w:val="center"/>
          </w:tcPr>
          <w:p w14:paraId="3734AFF5" w14:textId="7EA1341C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</w:tr>
      <w:tr w:rsidR="00BA0BED" w:rsidRPr="008C2001" w14:paraId="1B6EA47E" w14:textId="22984FC0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1FAE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6A7C" w14:textId="3854E2D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E306" w14:textId="4FCF55E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3E0F" w14:textId="39D72F5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C067" w14:textId="7BA8B43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3265" w14:textId="706E35B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13A7" w14:textId="2994ECB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A1AB" w14:textId="348380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F935" w14:textId="5CB9C6A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4929" w14:textId="29B08B0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7ABE" w14:textId="1B8401B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705" w:type="dxa"/>
            <w:vAlign w:val="center"/>
          </w:tcPr>
          <w:p w14:paraId="483847CD" w14:textId="4A426D96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</w:tr>
      <w:tr w:rsidR="00BA0BED" w:rsidRPr="008C2001" w14:paraId="4233EE58" w14:textId="2914502E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9249A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8AE6" w14:textId="622CDA5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9D48" w14:textId="404D3AF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9338" w14:textId="089680E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B0CD" w14:textId="55F826A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259B3" w14:textId="50864DE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0ED5" w14:textId="482CE5A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BCF3" w14:textId="484476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7943" w14:textId="61AA6C2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E804" w14:textId="690603E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B1C8" w14:textId="1B7FA13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705" w:type="dxa"/>
            <w:vAlign w:val="center"/>
          </w:tcPr>
          <w:p w14:paraId="0B54B35B" w14:textId="2488CF6B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</w:tr>
      <w:tr w:rsidR="00BA0BED" w:rsidRPr="008C2001" w14:paraId="24A2DCE8" w14:textId="5643AC45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B71A5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8C11" w14:textId="5B08EB7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3C52" w14:textId="04FD08A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EEF5" w14:textId="6341518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FE653" w14:textId="0E1CAE7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D645" w14:textId="7A50F5F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DFEB" w14:textId="568B8D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25D1" w14:textId="3BF520F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AF0D" w14:textId="76E6B1C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3D52" w14:textId="7C271D9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4417" w14:textId="4471B4C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705" w:type="dxa"/>
            <w:vAlign w:val="center"/>
          </w:tcPr>
          <w:p w14:paraId="7D34B2BF" w14:textId="7531EB9C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</w:tr>
      <w:tr w:rsidR="00BA0BED" w:rsidRPr="008C2001" w14:paraId="266FE237" w14:textId="2A63DA81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16CC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355F" w14:textId="0D64D37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5327" w14:textId="3FDE03C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F09D" w14:textId="410B3B1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6AD0" w14:textId="3C4C42F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74BE" w14:textId="5399ED1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8C4B" w14:textId="73A39D4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E90C" w14:textId="37AC590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35FF" w14:textId="716046C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39CC" w14:textId="12B824F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2FDD" w14:textId="44CE496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39,3</w:t>
            </w:r>
          </w:p>
        </w:tc>
        <w:tc>
          <w:tcPr>
            <w:tcW w:w="705" w:type="dxa"/>
            <w:vAlign w:val="center"/>
          </w:tcPr>
          <w:p w14:paraId="53C24BF2" w14:textId="209FBC51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</w:tr>
      <w:tr w:rsidR="00BA0BED" w:rsidRPr="008C2001" w14:paraId="17D4DBD5" w14:textId="72F2CA7C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622E9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6484" w14:textId="746BCFD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EC80" w14:textId="3151BA7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CE75" w14:textId="5505EB3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1DD2" w14:textId="300FBF0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9C76D" w14:textId="01D97A1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602C" w14:textId="4EEA89E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69B1" w14:textId="34CDAC4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642B" w14:textId="6D7D231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C0A8" w14:textId="51962FF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AA65" w14:textId="61E5B72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705" w:type="dxa"/>
            <w:vAlign w:val="center"/>
          </w:tcPr>
          <w:p w14:paraId="674EF6F3" w14:textId="2A027E6B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</w:tr>
      <w:tr w:rsidR="00BA0BED" w:rsidRPr="008C2001" w14:paraId="1348BAE0" w14:textId="3F08266F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22683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B389" w14:textId="0E3698F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8502" w14:textId="2DD63D8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697B" w14:textId="115A48D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5FA9" w14:textId="39159E5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B748" w14:textId="5D47BB6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F350" w14:textId="6C24716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19B5" w14:textId="644359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16D5" w14:textId="64F7A2F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E0AA" w14:textId="6C5AFB4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BA31" w14:textId="10F19B5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705" w:type="dxa"/>
            <w:vAlign w:val="center"/>
          </w:tcPr>
          <w:p w14:paraId="36B738EE" w14:textId="303637D2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</w:tr>
      <w:tr w:rsidR="00BA0BED" w:rsidRPr="008C2001" w14:paraId="0BE795F1" w14:textId="3191A700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5EB6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8613" w14:textId="75C09C7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957E" w14:textId="1C76737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CFBA" w14:textId="7622975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DAF4" w14:textId="33C8ACA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87F4" w14:textId="5DAD85C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4FCB" w14:textId="44AB222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E268" w14:textId="661DB4B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8A73" w14:textId="73873B4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0903" w14:textId="5D17A64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8A83" w14:textId="60D4BED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705" w:type="dxa"/>
            <w:vAlign w:val="center"/>
          </w:tcPr>
          <w:p w14:paraId="3BC06FC9" w14:textId="258AF2D1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</w:tr>
      <w:tr w:rsidR="00BA0BED" w:rsidRPr="008C2001" w14:paraId="3298B3B9" w14:textId="262E5968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FE39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BEA79" w14:textId="24A799E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F69B" w14:textId="24195BD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5933" w14:textId="3909D74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B88A" w14:textId="48D7914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7D1E" w14:textId="4F8FCF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D2D2" w14:textId="1D78130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A3D8" w14:textId="595F7F6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8256" w14:textId="0F7630C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1A85" w14:textId="69F305F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5521" w14:textId="12C81BC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705" w:type="dxa"/>
            <w:vAlign w:val="center"/>
          </w:tcPr>
          <w:p w14:paraId="5B28C2D2" w14:textId="5A32CA58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</w:tr>
      <w:tr w:rsidR="00BA0BED" w:rsidRPr="008C2001" w14:paraId="2B9DA618" w14:textId="79076356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386CB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0E66" w14:textId="5A7D98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19BA" w14:textId="34793C1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B0AA" w14:textId="2BED52B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3729" w14:textId="26B2352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EBB8" w14:textId="42B2CB3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EB28" w14:textId="0E67FC5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1401" w14:textId="5F5EEE5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463A" w14:textId="4B2FE6E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ED13" w14:textId="105D435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A8BF" w14:textId="7E889AD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705" w:type="dxa"/>
            <w:vAlign w:val="center"/>
          </w:tcPr>
          <w:p w14:paraId="2B7AC5D7" w14:textId="2C2FBF5A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</w:tr>
      <w:tr w:rsidR="00BA0BED" w:rsidRPr="008C2001" w14:paraId="56665032" w14:textId="6BFA7A72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9A030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9F63" w14:textId="4B225A8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5ECD" w14:textId="74640E2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9D0A" w14:textId="4D0E15A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55D0" w14:textId="592E0FF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C37D" w14:textId="122100B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4B5B" w14:textId="23821B0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BDB2" w14:textId="26C0C33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351F" w14:textId="2382C44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CFD6" w14:textId="24BBAE5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1C09" w14:textId="066780C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705" w:type="dxa"/>
            <w:vAlign w:val="center"/>
          </w:tcPr>
          <w:p w14:paraId="03386812" w14:textId="5E76E59C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43,3</w:t>
            </w:r>
          </w:p>
        </w:tc>
      </w:tr>
      <w:tr w:rsidR="00BA0BED" w:rsidRPr="008C2001" w14:paraId="348CCAA9" w14:textId="7C28E924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F8095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9ECC" w14:textId="26D460C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CE21" w14:textId="5C03F88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8F8D" w14:textId="1B81F9A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B33E" w14:textId="6AB99CC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3302" w14:textId="7D796FD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9EBB" w14:textId="0BBC681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3EF4" w14:textId="18B15B0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FA5E" w14:textId="18F484C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BDF5C" w14:textId="4886DAB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A5E3" w14:textId="32609A0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  <w:tc>
          <w:tcPr>
            <w:tcW w:w="705" w:type="dxa"/>
            <w:vAlign w:val="center"/>
          </w:tcPr>
          <w:p w14:paraId="488513CC" w14:textId="62FA1E29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</w:tr>
      <w:tr w:rsidR="00BA0BED" w:rsidRPr="008C2001" w14:paraId="1138053A" w14:textId="478D0F43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77D07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CB8E" w14:textId="0721E5B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C67F" w14:textId="11BAB89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F405" w14:textId="7236290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21D49" w14:textId="66A8F89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5F93" w14:textId="31B238F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4D03" w14:textId="32F4F04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584A" w14:textId="48FD8FD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CD72" w14:textId="3DFD775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81F3" w14:textId="430E66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4B14" w14:textId="6A0725A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705" w:type="dxa"/>
            <w:vAlign w:val="center"/>
          </w:tcPr>
          <w:p w14:paraId="098F4C8B" w14:textId="162100B9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</w:tr>
      <w:tr w:rsidR="00BA0BED" w:rsidRPr="008C2001" w14:paraId="6EFDDE0A" w14:textId="71003984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D3612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D907" w14:textId="39539E6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D8C1" w14:textId="2541131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3D93" w14:textId="56FEAD7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2BF5" w14:textId="56658C7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4414" w14:textId="4101CB5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C6039" w14:textId="37C7F25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443F3" w14:textId="3A55C26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8191" w14:textId="586234B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6BAC" w14:textId="32673EA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70B6" w14:textId="1FA5D83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47,3</w:t>
            </w:r>
          </w:p>
        </w:tc>
        <w:tc>
          <w:tcPr>
            <w:tcW w:w="705" w:type="dxa"/>
            <w:vAlign w:val="center"/>
          </w:tcPr>
          <w:p w14:paraId="30AB62B5" w14:textId="6D654C07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48,7</w:t>
            </w:r>
          </w:p>
        </w:tc>
      </w:tr>
    </w:tbl>
    <w:p w14:paraId="674FFC18" w14:textId="139967C1" w:rsidR="006A51FD" w:rsidRDefault="006A51FD" w:rsidP="00D1064D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188A9C0D" w14:textId="7760EB2B" w:rsidR="00D1064D" w:rsidRDefault="00922707" w:rsidP="00D1064D">
      <w:pPr>
        <w:spacing w:after="120"/>
        <w:jc w:val="both"/>
      </w:pPr>
      <w:r>
        <w:lastRenderedPageBreak/>
        <w:t>O</w:t>
      </w:r>
      <w:r w:rsidR="005348D7" w:rsidRPr="000547F8">
        <w:t>soby samostatně výdělečně</w:t>
      </w:r>
      <w:r w:rsidR="00D1064D">
        <w:t xml:space="preserve"> </w:t>
      </w:r>
      <w:r w:rsidR="005348D7" w:rsidRPr="000547F8">
        <w:t>činn</w:t>
      </w:r>
      <w:r w:rsidR="005348D7">
        <w:t>é</w:t>
      </w:r>
      <w:r w:rsidR="005348D7" w:rsidRPr="000547F8">
        <w:t xml:space="preserve"> </w:t>
      </w:r>
      <w:r w:rsidR="00D1064D">
        <w:t xml:space="preserve">(OSVČ) </w:t>
      </w:r>
      <w:r w:rsidR="005348D7" w:rsidRPr="000547F8">
        <w:t>nastupují do pracovní neschopnosti méně často než zaměstnanci (14</w:t>
      </w:r>
      <w:r>
        <w:t> </w:t>
      </w:r>
      <w:r w:rsidR="005348D7" w:rsidRPr="000547F8">
        <w:t xml:space="preserve">případů na 100 </w:t>
      </w:r>
      <w:proofErr w:type="spellStart"/>
      <w:r w:rsidR="00D1064D">
        <w:t>nemocensky</w:t>
      </w:r>
      <w:proofErr w:type="spellEnd"/>
      <w:r w:rsidR="00D1064D">
        <w:t xml:space="preserve"> </w:t>
      </w:r>
      <w:r w:rsidR="005348D7" w:rsidRPr="000547F8">
        <w:t>pojištěn</w:t>
      </w:r>
      <w:r w:rsidR="00D1064D">
        <w:t>ých OSVČ</w:t>
      </w:r>
      <w:r w:rsidR="005348D7" w:rsidRPr="000547F8">
        <w:t xml:space="preserve"> v roce 2019). Pokud jsou však ze zdravotních důvodů z výkonu práce indisponováni, průměrná délka jejich pracovní neschopnosti značně převyšuje ostatní sledované kategorie </w:t>
      </w:r>
      <w:r w:rsidR="00D1064D">
        <w:t xml:space="preserve">zaměstnanců podle velikosti subjektů </w:t>
      </w:r>
      <w:r w:rsidR="005348D7" w:rsidRPr="000547F8">
        <w:t>(viz graf 2.1</w:t>
      </w:r>
      <w:r w:rsidR="0074692F">
        <w:t>1</w:t>
      </w:r>
      <w:r w:rsidR="005348D7" w:rsidRPr="000547F8">
        <w:t>).</w:t>
      </w:r>
    </w:p>
    <w:p w14:paraId="02652D37" w14:textId="49D848D2" w:rsidR="00D1064D" w:rsidRDefault="00D1064D" w:rsidP="007C121B">
      <w:pPr>
        <w:spacing w:after="120"/>
        <w:jc w:val="both"/>
        <w:rPr>
          <w:b/>
        </w:rPr>
      </w:pPr>
      <w:r>
        <w:t>D</w:t>
      </w:r>
      <w:r w:rsidR="005348D7" w:rsidRPr="000547F8">
        <w:t xml:space="preserve">očasná pracovní neschopnost </w:t>
      </w:r>
      <w:r>
        <w:t xml:space="preserve">OSVČ v roce 2019 </w:t>
      </w:r>
      <w:r w:rsidR="005348D7" w:rsidRPr="000547F8">
        <w:t>trv</w:t>
      </w:r>
      <w:r>
        <w:t>ala</w:t>
      </w:r>
      <w:r w:rsidR="005348D7" w:rsidRPr="000547F8">
        <w:t xml:space="preserve"> průměrně 104 dní</w:t>
      </w:r>
      <w:r>
        <w:t xml:space="preserve">. </w:t>
      </w:r>
      <w:r w:rsidRPr="000547F8">
        <w:t xml:space="preserve">Dokonce doba pracovní neschopnosti OSVČ z důvodu nemoci (105,6 dne) převyšuje délku pracovní neschopnosti z důvodu pracovního či jiného úrazu, což je </w:t>
      </w:r>
      <w:r w:rsidR="007F3530" w:rsidRPr="000547F8">
        <w:t xml:space="preserve">přesně naopak </w:t>
      </w:r>
      <w:r w:rsidR="007F3530">
        <w:t xml:space="preserve">než </w:t>
      </w:r>
      <w:r w:rsidRPr="000547F8">
        <w:t>u</w:t>
      </w:r>
      <w:r>
        <w:t> </w:t>
      </w:r>
      <w:r w:rsidRPr="000547F8">
        <w:t xml:space="preserve">všech kategorií </w:t>
      </w:r>
      <w:r>
        <w:t>velikosti podniku</w:t>
      </w:r>
      <w:r w:rsidRPr="000547F8">
        <w:t>. Delší doba trvání pracovní neschopnosti u OSVČ může souviset se skutečností, že tato skupina pojištěnců v době prvních 14 dní trvání pracovní neschopnosti není finančně zabezpečena jako ostatní pojištěnci, je jim vypláceno až nemocenské od 15. dne. Vzhledem k tomuto faktu pak krátkodobé případy lehčích forem nemocí neřeší pracovní neschopností, tu si nechají vystavit až při onemocnění vážnější chorobou, která si pak vyžádá dlouhodobější pracovní neschopnost.</w:t>
      </w:r>
    </w:p>
    <w:p w14:paraId="523F1655" w14:textId="6911E44E" w:rsidR="007B2E56" w:rsidRDefault="007C121B" w:rsidP="00D1064D">
      <w:pPr>
        <w:spacing w:after="120"/>
        <w:jc w:val="both"/>
        <w:rPr>
          <w:b/>
        </w:rPr>
      </w:pPr>
      <w:r>
        <w:t>U ostatních pracovníků zaměstnaných ve všech velikostních skupinách subjektů (definovaných podle počtu zaměstnanců) délka pracovní neschopnosti nepřesáhla 50 dnů. Nejdelší byla v malých subjektech do 49</w:t>
      </w:r>
      <w:r w:rsidR="007F3530">
        <w:t> </w:t>
      </w:r>
      <w:r>
        <w:t>zaměstnanců (47,5 dne). V ostatních velikostních kategoriích zaměstnavatelů se tato hodnota pohybovala okolo 40 dnů.</w:t>
      </w:r>
    </w:p>
    <w:p w14:paraId="680A90B8" w14:textId="34429405" w:rsidR="00C40474" w:rsidRPr="007C121B" w:rsidRDefault="00162BC5" w:rsidP="009636BA">
      <w:pPr>
        <w:pStyle w:val="Titulek"/>
        <w:keepNext/>
        <w:spacing w:after="60"/>
        <w:rPr>
          <w:b/>
          <w:i w:val="0"/>
          <w:color w:val="auto"/>
          <w:spacing w:val="-4"/>
          <w:sz w:val="20"/>
        </w:rPr>
      </w:pPr>
      <w:r w:rsidRPr="007C121B">
        <w:rPr>
          <w:b/>
          <w:i w:val="0"/>
          <w:color w:val="auto"/>
          <w:spacing w:val="-4"/>
          <w:sz w:val="20"/>
        </w:rPr>
        <w:t>Graf 2.</w:t>
      </w:r>
      <w:r w:rsidR="00E55EDF" w:rsidRPr="007C121B">
        <w:rPr>
          <w:b/>
          <w:i w:val="0"/>
          <w:color w:val="auto"/>
          <w:spacing w:val="-4"/>
          <w:sz w:val="20"/>
        </w:rPr>
        <w:t>1</w:t>
      </w:r>
      <w:r w:rsidR="00BA0BED" w:rsidRPr="007C121B">
        <w:rPr>
          <w:b/>
          <w:i w:val="0"/>
          <w:color w:val="auto"/>
          <w:spacing w:val="-4"/>
          <w:sz w:val="20"/>
        </w:rPr>
        <w:t>1</w:t>
      </w:r>
      <w:r w:rsidR="00C40474" w:rsidRPr="007C121B">
        <w:rPr>
          <w:b/>
          <w:i w:val="0"/>
          <w:color w:val="auto"/>
          <w:spacing w:val="-4"/>
          <w:sz w:val="20"/>
        </w:rPr>
        <w:t xml:space="preserve">: Průměrná délka trvání dočasné pracovní neschopnosti podle velikosti </w:t>
      </w:r>
      <w:r w:rsidR="003357F4" w:rsidRPr="007C121B">
        <w:rPr>
          <w:b/>
          <w:i w:val="0"/>
          <w:color w:val="auto"/>
          <w:spacing w:val="-4"/>
          <w:sz w:val="20"/>
        </w:rPr>
        <w:t>subjektu</w:t>
      </w:r>
      <w:r w:rsidR="00ED6CA6" w:rsidRPr="007C121B">
        <w:rPr>
          <w:b/>
          <w:i w:val="0"/>
          <w:color w:val="auto"/>
          <w:spacing w:val="-4"/>
          <w:sz w:val="20"/>
        </w:rPr>
        <w:t xml:space="preserve"> a příčiny</w:t>
      </w:r>
      <w:r w:rsidR="00452182" w:rsidRPr="007C121B">
        <w:rPr>
          <w:b/>
          <w:i w:val="0"/>
          <w:color w:val="auto"/>
          <w:spacing w:val="-4"/>
          <w:sz w:val="20"/>
        </w:rPr>
        <w:t xml:space="preserve">, </w:t>
      </w:r>
      <w:r w:rsidR="00C40474" w:rsidRPr="007C121B">
        <w:rPr>
          <w:b/>
          <w:i w:val="0"/>
          <w:color w:val="auto"/>
          <w:spacing w:val="-4"/>
          <w:sz w:val="20"/>
        </w:rPr>
        <w:t>201</w:t>
      </w:r>
      <w:r w:rsidR="00E55EDF" w:rsidRPr="007C121B">
        <w:rPr>
          <w:b/>
          <w:i w:val="0"/>
          <w:color w:val="auto"/>
          <w:spacing w:val="-4"/>
          <w:sz w:val="20"/>
        </w:rPr>
        <w:t>9</w:t>
      </w:r>
    </w:p>
    <w:p w14:paraId="7AAD4CD6" w14:textId="5460C917" w:rsidR="00C40474" w:rsidRDefault="00212A81" w:rsidP="009636BA">
      <w:pPr>
        <w:spacing w:before="120" w:after="120"/>
        <w:rPr>
          <w:sz w:val="18"/>
        </w:rPr>
      </w:pPr>
      <w:r>
        <w:rPr>
          <w:noProof/>
        </w:rPr>
        <w:drawing>
          <wp:inline distT="0" distB="0" distL="0" distR="0" wp14:anchorId="74D1CBEA" wp14:editId="4813701C">
            <wp:extent cx="6057900" cy="2381250"/>
            <wp:effectExtent l="0" t="0" r="0" b="0"/>
            <wp:docPr id="50" name="Graf 50">
              <a:extLst xmlns:a="http://schemas.openxmlformats.org/drawingml/2006/main">
                <a:ext uri="{FF2B5EF4-FFF2-40B4-BE49-F238E27FC236}">
                  <a16:creationId xmlns:a16="http://schemas.microsoft.com/office/drawing/2014/main" id="{5CE45E1A-A792-41ED-B94B-46744D1CCE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C40474" w:rsidRPr="00BC3FF5">
        <w:rPr>
          <w:sz w:val="18"/>
        </w:rPr>
        <w:t>Zdroj: ČSÚ</w:t>
      </w:r>
    </w:p>
    <w:p w14:paraId="2A26B51F" w14:textId="300602F5" w:rsidR="0047735C" w:rsidRDefault="00977F2A" w:rsidP="00BA4F88">
      <w:pPr>
        <w:pStyle w:val="Nadpis3"/>
        <w:jc w:val="both"/>
      </w:pPr>
      <w:bookmarkStart w:id="20" w:name="_Toc41558318"/>
      <w:r>
        <w:t xml:space="preserve">4.2.3 Průměrné procento dočasné pracovní neschopnosti a průměrný denní stav </w:t>
      </w:r>
      <w:r w:rsidR="00F159CF">
        <w:t xml:space="preserve">dočasně </w:t>
      </w:r>
      <w:r>
        <w:t>práce neschopných</w:t>
      </w:r>
      <w:bookmarkEnd w:id="20"/>
    </w:p>
    <w:p w14:paraId="657242C9" w14:textId="0BA4AA8A" w:rsidR="00B90ADC" w:rsidRDefault="00B90ADC" w:rsidP="00BA4F88">
      <w:pPr>
        <w:spacing w:after="120"/>
        <w:jc w:val="both"/>
      </w:pPr>
      <w:r w:rsidRPr="00CD6BF9">
        <w:t xml:space="preserve">Nejkomplexnějším ukazatelem statistiky pracovní neschopnosti pro nemoc a úraz je </w:t>
      </w:r>
      <w:r w:rsidRPr="00BA4F88">
        <w:rPr>
          <w:b/>
          <w:bCs/>
        </w:rPr>
        <w:t xml:space="preserve">průměrné procento dočasné pracovní neschopnosti. </w:t>
      </w:r>
      <w:r w:rsidRPr="00CD6BF9">
        <w:t xml:space="preserve">Zohledňuje jak celkový počet případů pracovní neschopnosti (jak často lidé do pracovní neschopnosti nastupují), tak i průměrné trvání jednoho případu pracovní neschopnosti (jak dlouho v pracovní neschopnosti </w:t>
      </w:r>
      <w:r w:rsidR="00CD6BF9" w:rsidRPr="00CD6BF9">
        <w:t>setrváva</w:t>
      </w:r>
      <w:r w:rsidRPr="00CD6BF9">
        <w:t xml:space="preserve">jí). Statistiky pak doplňuje ještě další relativní ukazatel – </w:t>
      </w:r>
      <w:r w:rsidRPr="00BA4F88">
        <w:rPr>
          <w:b/>
          <w:bCs/>
        </w:rPr>
        <w:t xml:space="preserve">průměrný denní stav </w:t>
      </w:r>
      <w:r w:rsidR="00F159CF" w:rsidRPr="00BA4F88">
        <w:rPr>
          <w:b/>
          <w:bCs/>
        </w:rPr>
        <w:t xml:space="preserve">dočasně </w:t>
      </w:r>
      <w:r w:rsidRPr="00BA4F88">
        <w:rPr>
          <w:b/>
          <w:bCs/>
        </w:rPr>
        <w:t>práce neschopných</w:t>
      </w:r>
      <w:r w:rsidRPr="00CD6BF9">
        <w:t xml:space="preserve">, který nám říká, kolik </w:t>
      </w:r>
      <w:r w:rsidR="005874D5">
        <w:t xml:space="preserve">osob </w:t>
      </w:r>
      <w:r w:rsidRPr="00CD6BF9">
        <w:t>průměrně denně chybělo na pracovišti v důsledku dočasné pracovní neschopnosti pro nemoc a úraz.</w:t>
      </w:r>
    </w:p>
    <w:p w14:paraId="29FF3949" w14:textId="2F433CCB" w:rsidR="003116A3" w:rsidRPr="003116A3" w:rsidRDefault="003116A3" w:rsidP="00BA4F88">
      <w:pPr>
        <w:pStyle w:val="Box1"/>
        <w:spacing w:before="120" w:after="120"/>
        <w:ind w:left="0"/>
        <w:jc w:val="both"/>
        <w:rPr>
          <w:i/>
        </w:rPr>
      </w:pPr>
      <w:r>
        <w:rPr>
          <w:b/>
          <w:i/>
        </w:rPr>
        <w:t>P</w:t>
      </w:r>
      <w:r w:rsidRPr="003116A3">
        <w:rPr>
          <w:b/>
          <w:i/>
        </w:rPr>
        <w:t xml:space="preserve">růměrné procento </w:t>
      </w:r>
      <w:r>
        <w:rPr>
          <w:b/>
          <w:i/>
        </w:rPr>
        <w:t xml:space="preserve">dočasné </w:t>
      </w:r>
      <w:r w:rsidRPr="003116A3">
        <w:rPr>
          <w:b/>
          <w:i/>
        </w:rPr>
        <w:t xml:space="preserve">pracovní neschopnosti </w:t>
      </w:r>
      <w:r w:rsidR="008701E4" w:rsidRPr="00F46EA8">
        <w:rPr>
          <w:i/>
        </w:rPr>
        <w:t xml:space="preserve">– </w:t>
      </w:r>
      <w:r>
        <w:rPr>
          <w:i/>
        </w:rPr>
        <w:t>u</w:t>
      </w:r>
      <w:r w:rsidRPr="003116A3">
        <w:rPr>
          <w:i/>
        </w:rPr>
        <w:t xml:space="preserve">kazatel udává, kolik ze 100 </w:t>
      </w:r>
      <w:proofErr w:type="spellStart"/>
      <w:r w:rsidR="003C1D64">
        <w:rPr>
          <w:i/>
        </w:rPr>
        <w:t>nemocensky</w:t>
      </w:r>
      <w:proofErr w:type="spellEnd"/>
      <w:r w:rsidR="003C1D64">
        <w:rPr>
          <w:i/>
        </w:rPr>
        <w:t xml:space="preserve"> pojištěných</w:t>
      </w:r>
      <w:r w:rsidRPr="003116A3">
        <w:rPr>
          <w:i/>
        </w:rPr>
        <w:t xml:space="preserve"> je průměrně každý den v pracovní neschopnosti pro nemoc</w:t>
      </w:r>
      <w:r>
        <w:rPr>
          <w:i/>
        </w:rPr>
        <w:t xml:space="preserve"> či úraz.</w:t>
      </w:r>
    </w:p>
    <w:p w14:paraId="3F4562E3" w14:textId="77777777" w:rsidR="003116A3" w:rsidRPr="003116A3" w:rsidRDefault="003116A3" w:rsidP="00D724D5">
      <w:pPr>
        <w:pStyle w:val="Box1"/>
        <w:ind w:left="0"/>
        <w:jc w:val="both"/>
        <w:rPr>
          <w:i/>
          <w:u w:val="single"/>
        </w:rPr>
      </w:pPr>
      <w:r w:rsidRPr="003116A3">
        <w:rPr>
          <w:i/>
          <w:u w:val="single"/>
        </w:rPr>
        <w:t>Způsob výpočtu:</w:t>
      </w:r>
    </w:p>
    <w:p w14:paraId="63EF6F3C" w14:textId="00900D43" w:rsidR="00BA4F88" w:rsidRDefault="003116A3" w:rsidP="00D724D5">
      <w:pPr>
        <w:pStyle w:val="Box1"/>
        <w:ind w:left="0"/>
        <w:jc w:val="both"/>
        <w:rPr>
          <w:i/>
        </w:rPr>
      </w:pPr>
      <w:r w:rsidRPr="003116A3">
        <w:rPr>
          <w:i/>
        </w:rPr>
        <w:t xml:space="preserve">Průměrné procento </w:t>
      </w:r>
      <w:r w:rsidR="00C53647">
        <w:rPr>
          <w:i/>
        </w:rPr>
        <w:t xml:space="preserve">dočasné </w:t>
      </w:r>
      <w:r w:rsidRPr="003116A3">
        <w:rPr>
          <w:i/>
        </w:rPr>
        <w:t>pracovní neschopnosti = počet kalendářních dnů dočasné pracovní neschopnosti x 10</w:t>
      </w:r>
      <w:r w:rsidR="0089159B">
        <w:rPr>
          <w:i/>
        </w:rPr>
        <w:t>0</w:t>
      </w:r>
      <w:r w:rsidRPr="003116A3">
        <w:rPr>
          <w:i/>
        </w:rPr>
        <w:t xml:space="preserve"> / (průměrný počet osob </w:t>
      </w:r>
      <w:proofErr w:type="spellStart"/>
      <w:r w:rsidRPr="003116A3">
        <w:rPr>
          <w:i/>
        </w:rPr>
        <w:t>nemocensky</w:t>
      </w:r>
      <w:proofErr w:type="spellEnd"/>
      <w:r w:rsidRPr="003116A3">
        <w:rPr>
          <w:i/>
        </w:rPr>
        <w:t xml:space="preserve"> pojištěných x počet kalendářních dnů ve sledovaném období</w:t>
      </w:r>
      <w:r w:rsidR="0089159B">
        <w:rPr>
          <w:i/>
        </w:rPr>
        <w:t>)</w:t>
      </w:r>
      <w:r w:rsidRPr="003116A3">
        <w:rPr>
          <w:i/>
        </w:rPr>
        <w:t>.</w:t>
      </w:r>
    </w:p>
    <w:p w14:paraId="3159814F" w14:textId="77777777" w:rsidR="00BA4F88" w:rsidRDefault="00BA4F88">
      <w:pPr>
        <w:spacing w:after="0" w:line="240" w:lineRule="auto"/>
        <w:rPr>
          <w:rFonts w:eastAsia="Calibri" w:cs="Arial"/>
          <w:i/>
          <w:szCs w:val="20"/>
        </w:rPr>
      </w:pPr>
      <w:r>
        <w:rPr>
          <w:i/>
        </w:rPr>
        <w:br w:type="page"/>
      </w:r>
    </w:p>
    <w:p w14:paraId="41958B59" w14:textId="1002B968" w:rsidR="0089159B" w:rsidRPr="0089159B" w:rsidRDefault="0089159B" w:rsidP="00D724D5">
      <w:pPr>
        <w:pStyle w:val="Box1"/>
        <w:ind w:left="0"/>
        <w:jc w:val="both"/>
        <w:rPr>
          <w:i/>
        </w:rPr>
      </w:pPr>
      <w:r w:rsidRPr="0089159B">
        <w:rPr>
          <w:b/>
          <w:i/>
        </w:rPr>
        <w:lastRenderedPageBreak/>
        <w:t xml:space="preserve">Průměrný denní stav </w:t>
      </w:r>
      <w:r w:rsidR="001F3E33">
        <w:rPr>
          <w:b/>
          <w:i/>
        </w:rPr>
        <w:t xml:space="preserve">dočasně </w:t>
      </w:r>
      <w:r w:rsidRPr="0089159B">
        <w:rPr>
          <w:b/>
          <w:i/>
        </w:rPr>
        <w:t>práce neschopných</w:t>
      </w:r>
      <w:r>
        <w:rPr>
          <w:b/>
          <w:i/>
        </w:rPr>
        <w:t xml:space="preserve"> </w:t>
      </w:r>
      <w:r w:rsidRPr="00F46EA8">
        <w:rPr>
          <w:i/>
        </w:rPr>
        <w:t xml:space="preserve">– </w:t>
      </w:r>
      <w:r>
        <w:rPr>
          <w:i/>
        </w:rPr>
        <w:t>u</w:t>
      </w:r>
      <w:r w:rsidRPr="0089159B">
        <w:rPr>
          <w:i/>
        </w:rPr>
        <w:t xml:space="preserve">kazatel </w:t>
      </w:r>
      <w:r>
        <w:rPr>
          <w:i/>
        </w:rPr>
        <w:t>vyjadřuje</w:t>
      </w:r>
      <w:r w:rsidRPr="0089159B">
        <w:rPr>
          <w:i/>
        </w:rPr>
        <w:t xml:space="preserve"> </w:t>
      </w:r>
      <w:r w:rsidR="005874D5">
        <w:rPr>
          <w:i/>
        </w:rPr>
        <w:t xml:space="preserve">průměrný </w:t>
      </w:r>
      <w:r w:rsidRPr="0089159B">
        <w:rPr>
          <w:i/>
        </w:rPr>
        <w:t xml:space="preserve">počet </w:t>
      </w:r>
      <w:proofErr w:type="spellStart"/>
      <w:r w:rsidRPr="0089159B">
        <w:rPr>
          <w:i/>
        </w:rPr>
        <w:t>nemocensky</w:t>
      </w:r>
      <w:proofErr w:type="spellEnd"/>
      <w:r w:rsidRPr="0089159B">
        <w:rPr>
          <w:i/>
        </w:rPr>
        <w:t xml:space="preserve"> pojištěných, kteří byli ve sledovaném období (roce) denně nepřítomni v práci z důvodů pracovní neschopnosti. </w:t>
      </w:r>
    </w:p>
    <w:p w14:paraId="210F9C97" w14:textId="77777777" w:rsidR="0089159B" w:rsidRPr="0089159B" w:rsidRDefault="0089159B" w:rsidP="00D724D5">
      <w:pPr>
        <w:pStyle w:val="Box1"/>
        <w:ind w:left="0"/>
        <w:jc w:val="both"/>
        <w:rPr>
          <w:i/>
          <w:u w:val="single"/>
        </w:rPr>
      </w:pPr>
      <w:r w:rsidRPr="0089159B">
        <w:rPr>
          <w:i/>
          <w:u w:val="single"/>
        </w:rPr>
        <w:t>Způsob výpočtu:</w:t>
      </w:r>
    </w:p>
    <w:p w14:paraId="6EF71CBA" w14:textId="0D40D051" w:rsidR="00EE4B1B" w:rsidRPr="00F46EA8" w:rsidRDefault="0089159B" w:rsidP="009636BA">
      <w:pPr>
        <w:pStyle w:val="Box1"/>
        <w:spacing w:after="120"/>
        <w:ind w:left="0"/>
        <w:jc w:val="both"/>
        <w:rPr>
          <w:i/>
        </w:rPr>
      </w:pPr>
      <w:r w:rsidRPr="0089159B">
        <w:rPr>
          <w:i/>
        </w:rPr>
        <w:t>Průměrný denní stav práce neschopných = kalendářní dny dočasné pracovní neschopnosti / počet kalendářních dnů ve sledovaném období</w:t>
      </w:r>
      <w:r>
        <w:rPr>
          <w:i/>
        </w:rPr>
        <w:t>.</w:t>
      </w:r>
    </w:p>
    <w:p w14:paraId="46E233F1" w14:textId="198281FB" w:rsidR="00BA4F88" w:rsidRDefault="00B90ADC" w:rsidP="00BA4F88">
      <w:pPr>
        <w:pStyle w:val="Zkladntextodsazen"/>
        <w:spacing w:after="120" w:line="288" w:lineRule="auto"/>
        <w:ind w:left="0"/>
        <w:jc w:val="both"/>
        <w:rPr>
          <w:rFonts w:cs="Arial"/>
          <w:szCs w:val="24"/>
        </w:rPr>
      </w:pPr>
      <w:r w:rsidRPr="00F551D0">
        <w:rPr>
          <w:rFonts w:cs="Arial"/>
        </w:rPr>
        <w:t xml:space="preserve">Hodnota ukazatele </w:t>
      </w:r>
      <w:r w:rsidRPr="00F551D0">
        <w:rPr>
          <w:rFonts w:cs="Arial"/>
          <w:b/>
        </w:rPr>
        <w:t xml:space="preserve">průměrné procento dočasné pracovní neschopnosti </w:t>
      </w:r>
      <w:r w:rsidRPr="00F551D0">
        <w:rPr>
          <w:rFonts w:cs="Arial"/>
        </w:rPr>
        <w:t>se na počátku devadesátých let pohybovala okolo 5 %, následně se postupně zvyšovala až do roku 2003, kdy dosáhla svého maxima 6,8 %. V souvislosti s postupnými legislativními změnami zpřísňujícími čerpání nemocenských dávek začaly hodnoty ukazatele od roku 200</w:t>
      </w:r>
      <w:r w:rsidR="007F3530">
        <w:rPr>
          <w:rFonts w:cs="Arial"/>
        </w:rPr>
        <w:t>6</w:t>
      </w:r>
      <w:r w:rsidRPr="00F551D0">
        <w:rPr>
          <w:rFonts w:cs="Arial"/>
        </w:rPr>
        <w:t xml:space="preserve"> postupně klesat téměř až na polovinu </w:t>
      </w:r>
      <w:r w:rsidR="0074692F">
        <w:rPr>
          <w:rFonts w:cs="Arial"/>
        </w:rPr>
        <w:t>hodnoty</w:t>
      </w:r>
      <w:r w:rsidRPr="00F551D0">
        <w:rPr>
          <w:rFonts w:cs="Arial"/>
        </w:rPr>
        <w:t xml:space="preserve"> </w:t>
      </w:r>
      <w:r w:rsidR="00F551D0" w:rsidRPr="00F551D0">
        <w:rPr>
          <w:rFonts w:cs="Arial"/>
        </w:rPr>
        <w:t xml:space="preserve">z roku 2003 </w:t>
      </w:r>
      <w:r w:rsidRPr="00F551D0">
        <w:rPr>
          <w:rFonts w:cs="Arial"/>
        </w:rPr>
        <w:t xml:space="preserve">(na 3,5 % v roce 2012). Počínaje rokem 2013 nastal obrat vycházející zřejmě ze skutečnosti, že soubor </w:t>
      </w:r>
      <w:proofErr w:type="spellStart"/>
      <w:r w:rsidRPr="00F551D0">
        <w:rPr>
          <w:rFonts w:cs="Arial"/>
        </w:rPr>
        <w:t>nemocensky</w:t>
      </w:r>
      <w:proofErr w:type="spellEnd"/>
      <w:r w:rsidRPr="00F551D0">
        <w:rPr>
          <w:rFonts w:cs="Arial"/>
        </w:rPr>
        <w:t xml:space="preserve"> pojištěných osob přivykl přísnějším legislativním podmínkám čerpání nemocenských dávek a </w:t>
      </w:r>
      <w:r w:rsidR="00F551D0" w:rsidRPr="00F551D0">
        <w:rPr>
          <w:rFonts w:cs="Arial"/>
        </w:rPr>
        <w:t>hodnota analyzovaného</w:t>
      </w:r>
      <w:r w:rsidRPr="00F551D0">
        <w:rPr>
          <w:rFonts w:cs="Arial"/>
        </w:rPr>
        <w:t xml:space="preserve"> ukazatele </w:t>
      </w:r>
      <w:r w:rsidR="00BE244F">
        <w:rPr>
          <w:rFonts w:cs="Arial"/>
        </w:rPr>
        <w:t xml:space="preserve">se </w:t>
      </w:r>
      <w:r w:rsidRPr="00F551D0">
        <w:rPr>
          <w:rFonts w:cs="Arial"/>
        </w:rPr>
        <w:t xml:space="preserve">začala opět </w:t>
      </w:r>
      <w:r w:rsidR="00BE244F">
        <w:rPr>
          <w:rFonts w:cs="Arial"/>
        </w:rPr>
        <w:t>zvyšovat</w:t>
      </w:r>
      <w:r w:rsidRPr="00F551D0">
        <w:rPr>
          <w:rFonts w:cs="Arial"/>
        </w:rPr>
        <w:t xml:space="preserve">. </w:t>
      </w:r>
      <w:r w:rsidR="0074692F">
        <w:rPr>
          <w:rFonts w:cs="Arial"/>
        </w:rPr>
        <w:t xml:space="preserve">Svůj podíl na růstu může mít i stárnutí populace a zvyšování průměrného věku zaměstnanců. </w:t>
      </w:r>
      <w:r w:rsidRPr="00F551D0">
        <w:rPr>
          <w:rFonts w:cs="Arial"/>
        </w:rPr>
        <w:t xml:space="preserve">V roce 2015 překročila úroveň </w:t>
      </w:r>
      <w:r w:rsidR="0074692F">
        <w:rPr>
          <w:rFonts w:cs="Arial"/>
        </w:rPr>
        <w:t xml:space="preserve">průměrného procenta pracovní neschopnosti </w:t>
      </w:r>
      <w:r w:rsidRPr="00F551D0">
        <w:rPr>
          <w:rFonts w:cs="Arial"/>
        </w:rPr>
        <w:t>4 % a v roce 201</w:t>
      </w:r>
      <w:r w:rsidR="00C86620">
        <w:rPr>
          <w:rFonts w:cs="Arial"/>
        </w:rPr>
        <w:t>9</w:t>
      </w:r>
      <w:r w:rsidRPr="00F551D0">
        <w:rPr>
          <w:rFonts w:cs="Arial"/>
        </w:rPr>
        <w:t xml:space="preserve"> dosáhla 4,</w:t>
      </w:r>
      <w:r w:rsidR="00C86620">
        <w:rPr>
          <w:rFonts w:cs="Arial"/>
        </w:rPr>
        <w:t>7</w:t>
      </w:r>
      <w:r w:rsidRPr="00F551D0">
        <w:rPr>
          <w:rFonts w:cs="Arial"/>
        </w:rPr>
        <w:t xml:space="preserve"> % (v případě mužů </w:t>
      </w:r>
      <w:r w:rsidR="00F551D0" w:rsidRPr="00F551D0">
        <w:rPr>
          <w:rFonts w:cs="Arial"/>
        </w:rPr>
        <w:t>4</w:t>
      </w:r>
      <w:r w:rsidR="00C86620">
        <w:rPr>
          <w:rFonts w:cs="Arial"/>
        </w:rPr>
        <w:t>,3</w:t>
      </w:r>
      <w:r w:rsidR="00F551D0" w:rsidRPr="00F551D0">
        <w:rPr>
          <w:rFonts w:cs="Arial"/>
        </w:rPr>
        <w:t xml:space="preserve"> </w:t>
      </w:r>
      <w:r w:rsidRPr="00F551D0">
        <w:rPr>
          <w:rFonts w:cs="Arial"/>
        </w:rPr>
        <w:t xml:space="preserve">% a žen </w:t>
      </w:r>
      <w:r w:rsidR="00C86620">
        <w:rPr>
          <w:rFonts w:cs="Arial"/>
        </w:rPr>
        <w:t>5,2</w:t>
      </w:r>
      <w:r w:rsidRPr="00F551D0">
        <w:rPr>
          <w:rFonts w:cs="Arial"/>
        </w:rPr>
        <w:t xml:space="preserve"> %</w:t>
      </w:r>
      <w:r w:rsidRPr="00F551D0">
        <w:rPr>
          <w:rFonts w:cs="Arial"/>
          <w:szCs w:val="24"/>
        </w:rPr>
        <w:t>).</w:t>
      </w:r>
    </w:p>
    <w:p w14:paraId="6EEF8FC5" w14:textId="553EBD70" w:rsidR="00BA4F88" w:rsidRPr="00861DCA" w:rsidRDefault="00BA4F88" w:rsidP="009636BA">
      <w:pPr>
        <w:pStyle w:val="Titulek"/>
        <w:keepNext/>
        <w:spacing w:after="60"/>
        <w:jc w:val="both"/>
        <w:rPr>
          <w:b/>
          <w:i w:val="0"/>
          <w:color w:val="000000" w:themeColor="text1"/>
          <w:sz w:val="20"/>
        </w:rPr>
      </w:pPr>
      <w:r>
        <w:rPr>
          <w:b/>
          <w:i w:val="0"/>
          <w:color w:val="000000" w:themeColor="text1"/>
          <w:sz w:val="20"/>
        </w:rPr>
        <w:t>Graf 2.</w:t>
      </w:r>
      <w:r w:rsidRPr="00861DCA">
        <w:rPr>
          <w:b/>
          <w:i w:val="0"/>
          <w:color w:val="000000" w:themeColor="text1"/>
          <w:sz w:val="20"/>
        </w:rPr>
        <w:t>1</w:t>
      </w:r>
      <w:r w:rsidR="0074692F">
        <w:rPr>
          <w:b/>
          <w:i w:val="0"/>
          <w:color w:val="000000" w:themeColor="text1"/>
          <w:sz w:val="20"/>
        </w:rPr>
        <w:t>2</w:t>
      </w:r>
      <w:r w:rsidRPr="00861DCA">
        <w:rPr>
          <w:b/>
          <w:i w:val="0"/>
          <w:color w:val="000000" w:themeColor="text1"/>
          <w:sz w:val="20"/>
        </w:rPr>
        <w:t xml:space="preserve">: Průměrné procento </w:t>
      </w:r>
      <w:r>
        <w:rPr>
          <w:b/>
          <w:i w:val="0"/>
          <w:color w:val="000000" w:themeColor="text1"/>
          <w:sz w:val="20"/>
        </w:rPr>
        <w:t xml:space="preserve">dočasné </w:t>
      </w:r>
      <w:r w:rsidRPr="00861DCA">
        <w:rPr>
          <w:b/>
          <w:i w:val="0"/>
          <w:color w:val="000000" w:themeColor="text1"/>
          <w:sz w:val="20"/>
        </w:rPr>
        <w:t xml:space="preserve">pracovní neschopnosti </w:t>
      </w:r>
      <w:r>
        <w:rPr>
          <w:b/>
          <w:i w:val="0"/>
          <w:color w:val="000000" w:themeColor="text1"/>
          <w:sz w:val="20"/>
        </w:rPr>
        <w:t>po</w:t>
      </w:r>
      <w:r w:rsidRPr="00861DCA">
        <w:rPr>
          <w:b/>
          <w:i w:val="0"/>
          <w:color w:val="000000" w:themeColor="text1"/>
          <w:sz w:val="20"/>
        </w:rPr>
        <w:t xml:space="preserve">dle odvětví </w:t>
      </w:r>
      <w:r>
        <w:rPr>
          <w:b/>
          <w:i w:val="0"/>
          <w:color w:val="000000" w:themeColor="text1"/>
          <w:sz w:val="20"/>
        </w:rPr>
        <w:t xml:space="preserve">(sekce CZ-NACE), </w:t>
      </w:r>
      <w:r w:rsidRPr="00861DCA">
        <w:rPr>
          <w:b/>
          <w:i w:val="0"/>
          <w:color w:val="000000" w:themeColor="text1"/>
          <w:sz w:val="20"/>
        </w:rPr>
        <w:t>201</w:t>
      </w:r>
      <w:r>
        <w:rPr>
          <w:b/>
          <w:i w:val="0"/>
          <w:color w:val="000000" w:themeColor="text1"/>
          <w:sz w:val="20"/>
        </w:rPr>
        <w:t>9</w:t>
      </w:r>
    </w:p>
    <w:p w14:paraId="1AEC29CE" w14:textId="51C43F49" w:rsidR="00B90ADC" w:rsidRDefault="00BA4F88" w:rsidP="009636BA">
      <w:pPr>
        <w:spacing w:before="120" w:after="12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64E11C5F" wp14:editId="38DC8A4D">
            <wp:extent cx="6120130" cy="3902075"/>
            <wp:effectExtent l="0" t="0" r="13970" b="3175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8228F872-112B-41C9-A7E1-99E083229E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BC3FF5">
        <w:rPr>
          <w:sz w:val="18"/>
        </w:rPr>
        <w:t>Zdroj: ČSÚ</w:t>
      </w:r>
      <w:r w:rsidR="00B90ADC" w:rsidRPr="00F551D0">
        <w:rPr>
          <w:rFonts w:cs="Arial"/>
        </w:rPr>
        <w:t xml:space="preserve"> </w:t>
      </w:r>
    </w:p>
    <w:p w14:paraId="5E09EAC0" w14:textId="1A290E81" w:rsidR="00BA0BED" w:rsidRDefault="00BA0BED" w:rsidP="00BA4F88">
      <w:pPr>
        <w:pStyle w:val="Zkladntextodsazen"/>
        <w:spacing w:after="120" w:line="288" w:lineRule="auto"/>
        <w:ind w:left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Nejvyšší průměrné procento dočasné pracovní neschopnosti </w:t>
      </w:r>
      <w:r w:rsidRPr="00BA4F88">
        <w:rPr>
          <w:rFonts w:cs="Arial"/>
          <w:b/>
          <w:bCs/>
          <w:szCs w:val="24"/>
        </w:rPr>
        <w:t>z hlediska odvětvové činnosti</w:t>
      </w:r>
      <w:r>
        <w:rPr>
          <w:rFonts w:cs="Arial"/>
          <w:szCs w:val="24"/>
        </w:rPr>
        <w:t xml:space="preserve"> bylo zaznamenáno ve Zpracovatelském průmyslu (6,2 %). Jinými slovy, v průměru 6 % pojištěnců pracujících ve Zpracovatelském průmyslu bylo denně v pracovní neschopnosti. Další odvětví s vyšším podílem osob dočasně práce neschopných byla Těžba a dobývání (6,0 %), Administrativní a podpůrné činnosti (5,8 %) a Zemědělství, lesnictví a rybářství (5,4 %). Naopak nejméně pracovníků v pracovní neschopnosti ze 100 pojištěnců bylo </w:t>
      </w:r>
      <w:r w:rsidR="001F3E33">
        <w:rPr>
          <w:rFonts w:cs="Arial"/>
          <w:szCs w:val="24"/>
        </w:rPr>
        <w:t xml:space="preserve">denně </w:t>
      </w:r>
      <w:r>
        <w:rPr>
          <w:rFonts w:cs="Arial"/>
          <w:szCs w:val="24"/>
        </w:rPr>
        <w:t>evidováno v odvětví Informační a komunikační činnosti (1,9), Profesní vědecké činnosti (2,5) a Činnosti v oblasti nemovitostí</w:t>
      </w:r>
      <w:r w:rsidR="0074692F">
        <w:rPr>
          <w:rFonts w:cs="Arial"/>
          <w:szCs w:val="24"/>
        </w:rPr>
        <w:t xml:space="preserve"> (2,6). Podrobněji viz graf 2.12</w:t>
      </w:r>
      <w:r>
        <w:rPr>
          <w:rFonts w:cs="Arial"/>
          <w:szCs w:val="24"/>
        </w:rPr>
        <w:t xml:space="preserve"> a tabulka 2.7.</w:t>
      </w:r>
    </w:p>
    <w:p w14:paraId="51FD527E" w14:textId="77777777" w:rsidR="00BA4F88" w:rsidRDefault="00BA4F88">
      <w:pPr>
        <w:spacing w:after="0" w:line="240" w:lineRule="auto"/>
        <w:rPr>
          <w:rFonts w:cs="Arial"/>
          <w:b/>
          <w:iCs/>
          <w:color w:val="000000" w:themeColor="text1"/>
        </w:rPr>
      </w:pPr>
      <w:bookmarkStart w:id="21" w:name="_Toc10112625"/>
      <w:r>
        <w:rPr>
          <w:rFonts w:cs="Arial"/>
          <w:b/>
          <w:iCs/>
          <w:color w:val="000000" w:themeColor="text1"/>
        </w:rPr>
        <w:br w:type="page"/>
      </w:r>
    </w:p>
    <w:p w14:paraId="6597720A" w14:textId="170FB80C" w:rsidR="00735DA6" w:rsidRPr="00BA4F88" w:rsidRDefault="00735DA6" w:rsidP="009C40F8">
      <w:pPr>
        <w:spacing w:after="60" w:line="240" w:lineRule="auto"/>
        <w:jc w:val="both"/>
        <w:rPr>
          <w:rFonts w:cs="Arial"/>
          <w:b/>
          <w:iCs/>
          <w:color w:val="000000" w:themeColor="text1"/>
        </w:rPr>
      </w:pPr>
      <w:r w:rsidRPr="00BA4F88">
        <w:rPr>
          <w:rFonts w:cs="Arial"/>
          <w:b/>
          <w:iCs/>
          <w:color w:val="000000" w:themeColor="text1"/>
        </w:rPr>
        <w:lastRenderedPageBreak/>
        <w:t>Tab</w:t>
      </w:r>
      <w:r w:rsidR="003728E7" w:rsidRPr="00BA4F88">
        <w:rPr>
          <w:rFonts w:cs="Arial"/>
          <w:b/>
          <w:iCs/>
          <w:color w:val="000000" w:themeColor="text1"/>
        </w:rPr>
        <w:t>.</w:t>
      </w:r>
      <w:r w:rsidR="00162BC5" w:rsidRPr="00BA4F88">
        <w:rPr>
          <w:rFonts w:cs="Arial"/>
          <w:b/>
          <w:iCs/>
          <w:color w:val="000000" w:themeColor="text1"/>
        </w:rPr>
        <w:t xml:space="preserve"> </w:t>
      </w:r>
      <w:proofErr w:type="gramStart"/>
      <w:r w:rsidR="00162BC5" w:rsidRPr="00BA4F88">
        <w:rPr>
          <w:rFonts w:cs="Arial"/>
          <w:b/>
          <w:iCs/>
          <w:color w:val="000000" w:themeColor="text1"/>
        </w:rPr>
        <w:t>2.</w:t>
      </w:r>
      <w:r w:rsidRPr="00BA4F88">
        <w:rPr>
          <w:rFonts w:cs="Arial"/>
          <w:b/>
          <w:iCs/>
          <w:color w:val="000000" w:themeColor="text1"/>
        </w:rPr>
        <w:fldChar w:fldCharType="begin"/>
      </w:r>
      <w:r w:rsidRPr="00BA4F88">
        <w:rPr>
          <w:rFonts w:cs="Arial"/>
          <w:b/>
          <w:iCs/>
          <w:color w:val="000000" w:themeColor="text1"/>
        </w:rPr>
        <w:instrText xml:space="preserve"> SEQ Tabulka \* ARABIC </w:instrText>
      </w:r>
      <w:r w:rsidRPr="00BA4F88">
        <w:rPr>
          <w:rFonts w:cs="Arial"/>
          <w:b/>
          <w:iCs/>
          <w:color w:val="000000" w:themeColor="text1"/>
        </w:rPr>
        <w:fldChar w:fldCharType="separate"/>
      </w:r>
      <w:r w:rsidR="005071B3">
        <w:rPr>
          <w:rFonts w:cs="Arial"/>
          <w:b/>
          <w:iCs/>
          <w:noProof/>
          <w:color w:val="000000" w:themeColor="text1"/>
        </w:rPr>
        <w:t>7</w:t>
      </w:r>
      <w:r w:rsidRPr="00BA4F88">
        <w:rPr>
          <w:rFonts w:cs="Arial"/>
          <w:b/>
          <w:iCs/>
          <w:color w:val="000000" w:themeColor="text1"/>
        </w:rPr>
        <w:fldChar w:fldCharType="end"/>
      </w:r>
      <w:r w:rsidRPr="00BA4F88">
        <w:rPr>
          <w:rFonts w:cs="Arial"/>
          <w:b/>
          <w:iCs/>
          <w:color w:val="000000" w:themeColor="text1"/>
        </w:rPr>
        <w:t>:</w:t>
      </w:r>
      <w:proofErr w:type="gramEnd"/>
      <w:r w:rsidRPr="00BA4F88">
        <w:rPr>
          <w:rFonts w:cs="Arial"/>
          <w:b/>
          <w:iCs/>
          <w:color w:val="000000" w:themeColor="text1"/>
        </w:rPr>
        <w:t xml:space="preserve"> Průměrné procento dočasné pracovní neschopnosti </w:t>
      </w:r>
      <w:r w:rsidR="008D7B85" w:rsidRPr="00BA4F88">
        <w:rPr>
          <w:rFonts w:cs="Arial"/>
          <w:b/>
          <w:iCs/>
          <w:color w:val="000000" w:themeColor="text1"/>
        </w:rPr>
        <w:t>po</w:t>
      </w:r>
      <w:r w:rsidR="003728E7" w:rsidRPr="00BA4F88">
        <w:rPr>
          <w:rFonts w:cs="Arial"/>
          <w:b/>
          <w:iCs/>
          <w:color w:val="000000" w:themeColor="text1"/>
        </w:rPr>
        <w:t xml:space="preserve">dle odvětví </w:t>
      </w:r>
      <w:r w:rsidR="00D724D5" w:rsidRPr="00BA4F88">
        <w:rPr>
          <w:rFonts w:cs="Arial"/>
          <w:b/>
          <w:iCs/>
          <w:color w:val="000000" w:themeColor="text1"/>
        </w:rPr>
        <w:t>(sekc</w:t>
      </w:r>
      <w:r w:rsidR="00BA4F88">
        <w:rPr>
          <w:rFonts w:cs="Arial"/>
          <w:b/>
          <w:iCs/>
          <w:color w:val="000000" w:themeColor="text1"/>
        </w:rPr>
        <w:t>e</w:t>
      </w:r>
      <w:r w:rsidR="00D724D5" w:rsidRPr="00BA4F88">
        <w:rPr>
          <w:rFonts w:cs="Arial"/>
          <w:b/>
          <w:iCs/>
          <w:color w:val="000000" w:themeColor="text1"/>
        </w:rPr>
        <w:t xml:space="preserve"> CZ-NACE)</w:t>
      </w:r>
      <w:r w:rsidR="00452182" w:rsidRPr="00BA4F88">
        <w:rPr>
          <w:rFonts w:cs="Arial"/>
          <w:b/>
          <w:iCs/>
          <w:color w:val="000000" w:themeColor="text1"/>
        </w:rPr>
        <w:t xml:space="preserve">, </w:t>
      </w:r>
      <w:r w:rsidR="00BA4F88">
        <w:rPr>
          <w:rFonts w:cs="Arial"/>
          <w:b/>
          <w:iCs/>
          <w:color w:val="000000" w:themeColor="text1"/>
        </w:rPr>
        <w:br/>
      </w:r>
      <w:r w:rsidRPr="00BA4F88">
        <w:rPr>
          <w:rFonts w:cs="Arial"/>
          <w:b/>
          <w:iCs/>
          <w:color w:val="000000" w:themeColor="text1"/>
        </w:rPr>
        <w:t>200</w:t>
      </w:r>
      <w:r w:rsidR="007C262E" w:rsidRPr="00BA4F88">
        <w:rPr>
          <w:rFonts w:cs="Arial"/>
          <w:b/>
          <w:iCs/>
          <w:color w:val="000000" w:themeColor="text1"/>
        </w:rPr>
        <w:t>9</w:t>
      </w:r>
      <w:r w:rsidRPr="00BA4F88">
        <w:rPr>
          <w:rFonts w:cs="Arial"/>
          <w:b/>
          <w:iCs/>
          <w:color w:val="000000" w:themeColor="text1"/>
        </w:rPr>
        <w:t>–201</w:t>
      </w:r>
      <w:bookmarkEnd w:id="21"/>
      <w:r w:rsidR="007C262E" w:rsidRPr="00BA4F88">
        <w:rPr>
          <w:rFonts w:cs="Arial"/>
          <w:b/>
          <w:iCs/>
          <w:color w:val="000000" w:themeColor="text1"/>
        </w:rPr>
        <w:t>9</w:t>
      </w:r>
    </w:p>
    <w:tbl>
      <w:tblPr>
        <w:tblW w:w="94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7C262E" w:rsidRPr="00735DA6" w14:paraId="437BE0AE" w14:textId="0A4C7BC7" w:rsidTr="001F3E33">
        <w:trPr>
          <w:trHeight w:val="340"/>
        </w:trPr>
        <w:tc>
          <w:tcPr>
            <w:tcW w:w="2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78C9001F" w14:textId="524BD082" w:rsidR="007C262E" w:rsidRPr="00735DA6" w:rsidRDefault="00D724D5" w:rsidP="00D724D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Sekce CZ-NACE</w:t>
            </w:r>
          </w:p>
        </w:tc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12FC2AB4" w14:textId="0BA40784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216AE28" w14:textId="1775885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B2408FA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0792D7F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3D33057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7F22CDB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0AFB0B1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F1A35B0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B8A9467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E6C1559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23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33353080" w14:textId="1A92629D" w:rsidR="007C262E" w:rsidRPr="00735DA6" w:rsidRDefault="007C262E" w:rsidP="007C26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D724D5" w:rsidRPr="00735DA6" w14:paraId="15C724CB" w14:textId="7CDDD8C7" w:rsidTr="001F3E33">
        <w:trPr>
          <w:trHeight w:val="340"/>
        </w:trPr>
        <w:tc>
          <w:tcPr>
            <w:tcW w:w="26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75C0A" w14:textId="6D3AB0DC" w:rsidR="00D724D5" w:rsidRPr="00735DA6" w:rsidRDefault="00D724D5" w:rsidP="00D724D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77A3129" w14:textId="1F31261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A387" w14:textId="22A403E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5F37" w14:textId="277E09B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A469" w14:textId="396512B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2B68" w14:textId="7BE3D05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17C2" w14:textId="1A9BD66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6BA8" w14:textId="21C2BA4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E160" w14:textId="7E3D1FC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F571" w14:textId="5FE0FE5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DA86" w14:textId="62E9263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single" w:sz="8" w:space="0" w:color="auto"/>
            </w:tcBorders>
            <w:vAlign w:val="center"/>
          </w:tcPr>
          <w:p w14:paraId="65D24FE3" w14:textId="695C9B12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4,7</w:t>
            </w:r>
          </w:p>
        </w:tc>
      </w:tr>
      <w:tr w:rsidR="00D724D5" w:rsidRPr="00735DA6" w14:paraId="4276509A" w14:textId="1C827597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C155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A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Zemědělství, lesnictví </w:t>
            </w:r>
          </w:p>
          <w:p w14:paraId="13DB389F" w14:textId="1D77B4D3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a rybářství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9592085" w14:textId="7F59DF9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DA11" w14:textId="208BBEC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A1C2" w14:textId="6A60C03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5250" w14:textId="4213FD3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A1CD" w14:textId="7DD93A7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0E09" w14:textId="29CC4A1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63EE" w14:textId="5D3ADA1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9A8B" w14:textId="1C87F36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B4B7" w14:textId="46898DB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B1CF" w14:textId="7162BB2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23" w:type="dxa"/>
            <w:vAlign w:val="center"/>
          </w:tcPr>
          <w:p w14:paraId="53E5E092" w14:textId="14481154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D724D5" w:rsidRPr="00735DA6" w14:paraId="372A64B9" w14:textId="5475D936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F0E45" w14:textId="57608250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B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Těžba a dobývání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39102E1" w14:textId="03E7C51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3D3E" w14:textId="2D94767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34A2" w14:textId="5C9F31E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2523" w14:textId="4C104D5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73FA" w14:textId="5F2A4BA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0380" w14:textId="2A8F4B5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42DA" w14:textId="22C5B2F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A10E" w14:textId="152970A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534D" w14:textId="05C4BFF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9A2C" w14:textId="0EC3C9B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623" w:type="dxa"/>
            <w:vAlign w:val="center"/>
          </w:tcPr>
          <w:p w14:paraId="481ACCAD" w14:textId="5E80B4B7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</w:tr>
      <w:tr w:rsidR="00D724D5" w:rsidRPr="00735DA6" w14:paraId="653C6F73" w14:textId="527E14A9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6E5C5" w14:textId="272BF485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C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Zpracovatelský průmysl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06C218B" w14:textId="7782D84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AB3B" w14:textId="15E8276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C93A" w14:textId="421A98F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AB42" w14:textId="2C22A0A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E01D" w14:textId="0B0824C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89E8" w14:textId="6CE6AE9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6D29" w14:textId="0025968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9C9B" w14:textId="1740487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9B091" w14:textId="1CDF4F4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5E60" w14:textId="3B0AF89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623" w:type="dxa"/>
            <w:vAlign w:val="center"/>
          </w:tcPr>
          <w:p w14:paraId="49EB84B7" w14:textId="0D4492DF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</w:tr>
      <w:tr w:rsidR="00D724D5" w:rsidRPr="00735DA6" w14:paraId="35F3F59D" w14:textId="59914C8E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03493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D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Výroba a rozvod elektřiny,</w:t>
            </w:r>
          </w:p>
          <w:p w14:paraId="5A8C823E" w14:textId="5ED72BC4" w:rsidR="00E56B7C" w:rsidRPr="00735DA6" w:rsidRDefault="00D724D5" w:rsidP="003F4A41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plynu,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35DA6">
              <w:rPr>
                <w:rFonts w:cs="Arial"/>
                <w:sz w:val="16"/>
                <w:szCs w:val="16"/>
              </w:rPr>
              <w:t>tepla a vzduchu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F0AECCC" w14:textId="4E7BD7F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5AD7" w14:textId="74B82BA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CD8A" w14:textId="599B187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DC08" w14:textId="44542A3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D01E4" w14:textId="575BD49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3948" w14:textId="31BCD91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5480" w14:textId="40CB12E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8811" w14:textId="3A444C6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DEA6" w14:textId="1B197E6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647D" w14:textId="2014F20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vAlign w:val="center"/>
          </w:tcPr>
          <w:p w14:paraId="3632C691" w14:textId="610D0F12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D724D5" w:rsidRPr="00735DA6" w14:paraId="617FBE8B" w14:textId="5C66371E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9417E" w14:textId="183BAA11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E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Zásobování vodou; činnosti</w:t>
            </w:r>
          </w:p>
          <w:p w14:paraId="6B225895" w14:textId="2EB75922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735DA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s</w:t>
            </w:r>
            <w:r w:rsidRPr="00735DA6">
              <w:rPr>
                <w:rFonts w:cs="Arial"/>
                <w:sz w:val="16"/>
                <w:szCs w:val="16"/>
              </w:rPr>
              <w:t>ouvis</w:t>
            </w:r>
            <w:r>
              <w:rPr>
                <w:rFonts w:cs="Arial"/>
                <w:sz w:val="16"/>
                <w:szCs w:val="16"/>
              </w:rPr>
              <w:t>.</w:t>
            </w:r>
            <w:r w:rsidRPr="00735DA6">
              <w:rPr>
                <w:rFonts w:cs="Arial"/>
                <w:sz w:val="16"/>
                <w:szCs w:val="16"/>
              </w:rPr>
              <w:t xml:space="preserve"> s odpady a sanacemi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5DDFF6F" w14:textId="4BEA83B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3016" w14:textId="6BF0FBB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7B75" w14:textId="0603F98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0B92" w14:textId="4354110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D899" w14:textId="455D6A2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14963" w14:textId="3FC06A2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32B4" w14:textId="59D817D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1821" w14:textId="6BC3432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83AE" w14:textId="0139E52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6DF3" w14:textId="16F15C7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3" w:type="dxa"/>
            <w:vAlign w:val="center"/>
          </w:tcPr>
          <w:p w14:paraId="585D4F77" w14:textId="502F86CD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</w:tr>
      <w:tr w:rsidR="00D724D5" w:rsidRPr="00735DA6" w14:paraId="6DE81DC6" w14:textId="3B434180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DCE55" w14:textId="56232C56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F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Stavebnictví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45D1B7A" w14:textId="75A37C9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8C0A" w14:textId="3516779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2A89" w14:textId="6FD81BD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8783" w14:textId="49518BE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79D6" w14:textId="2FAF452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115C" w14:textId="2F021D9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D1C3" w14:textId="2BF4FC1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E96E" w14:textId="6ACEE29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CE4A" w14:textId="091EBD2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E8F7" w14:textId="32B3768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vAlign w:val="center"/>
          </w:tcPr>
          <w:p w14:paraId="1E34AABC" w14:textId="5FAAFC0B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</w:tr>
      <w:tr w:rsidR="00D724D5" w:rsidRPr="00735DA6" w14:paraId="0F5AD46A" w14:textId="7DF2614F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0EF17" w14:textId="6FE6B990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G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Velkoobchod a maloobchod; </w:t>
            </w:r>
          </w:p>
          <w:p w14:paraId="7CCB3128" w14:textId="1856AD1A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údržba </w:t>
            </w:r>
            <w:r w:rsidRPr="00735DA6">
              <w:rPr>
                <w:rFonts w:cs="Arial"/>
                <w:sz w:val="16"/>
                <w:szCs w:val="16"/>
              </w:rPr>
              <w:t>motor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proofErr w:type="gramStart"/>
            <w:r w:rsidRPr="00735DA6">
              <w:rPr>
                <w:rFonts w:cs="Arial"/>
                <w:sz w:val="16"/>
                <w:szCs w:val="16"/>
              </w:rPr>
              <w:t>vozidel</w:t>
            </w:r>
            <w:proofErr w:type="gramEnd"/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2B9CC1A" w14:textId="7493D70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D208" w14:textId="1EEE38B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322E" w14:textId="4AFD7BC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EE2C" w14:textId="1BC0789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D132" w14:textId="7DC7160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4261" w14:textId="28A3354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6D90" w14:textId="5DCC5DB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FD91" w14:textId="390903E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4564" w14:textId="2C356C8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8037D" w14:textId="1C3D043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vAlign w:val="center"/>
          </w:tcPr>
          <w:p w14:paraId="568BFCE6" w14:textId="58F91B34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D724D5" w:rsidRPr="00735DA6" w14:paraId="6E45C095" w14:textId="5269BBCF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39FAE" w14:textId="72B49755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H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Doprava a skladování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0774C05" w14:textId="6BFE592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A063" w14:textId="5028BED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EF6C" w14:textId="76DCD11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ED02" w14:textId="1F9C96E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3959" w14:textId="443C2B1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DA15" w14:textId="072C7B8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2DCC" w14:textId="764EE34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C09B" w14:textId="5DA5D61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B773" w14:textId="1345FFC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9901" w14:textId="78655C3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vAlign w:val="center"/>
          </w:tcPr>
          <w:p w14:paraId="3D56E8DD" w14:textId="36EBCBFD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D724D5" w:rsidRPr="00735DA6" w14:paraId="3874006C" w14:textId="3707C995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1851F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Ubytování, stravování </w:t>
            </w:r>
          </w:p>
          <w:p w14:paraId="04FA12D6" w14:textId="324EC7DC" w:rsidR="00E56B7C" w:rsidRPr="00735DA6" w:rsidRDefault="00D724D5" w:rsidP="003F4A41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735DA6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35DA6">
              <w:rPr>
                <w:rFonts w:cs="Arial"/>
                <w:sz w:val="16"/>
                <w:szCs w:val="16"/>
              </w:rPr>
              <w:t>pohostinství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6CD1423" w14:textId="2CF883A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5537" w14:textId="227E9CC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DEAC" w14:textId="284026F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2F19" w14:textId="1875C8D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97E9" w14:textId="3705DD9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8D0EF" w14:textId="2E89F20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5470" w14:textId="5B1A798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30F1" w14:textId="4FD4F11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68BD" w14:textId="0A4A142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F6AB" w14:textId="00F0DF5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vAlign w:val="center"/>
          </w:tcPr>
          <w:p w14:paraId="40CD3A63" w14:textId="61CB1889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D724D5" w:rsidRPr="00735DA6" w14:paraId="2CF18655" w14:textId="39D59CC5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42C2B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J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Informační a komunikační </w:t>
            </w:r>
          </w:p>
          <w:p w14:paraId="55410447" w14:textId="09A47C8E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AD407D7" w14:textId="0F5D6ED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F7DA" w14:textId="4438082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3ACA" w14:textId="27DA954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33FE" w14:textId="49030EA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8498" w14:textId="3C01CFC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9594" w14:textId="42AF7C5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5137" w14:textId="5D7A1C3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8DF6" w14:textId="2C6881A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EE42" w14:textId="02FEAE2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364A" w14:textId="6C2E89B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23" w:type="dxa"/>
            <w:vAlign w:val="center"/>
          </w:tcPr>
          <w:p w14:paraId="52EBFE84" w14:textId="51D338E5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D724D5" w:rsidRPr="00735DA6" w14:paraId="24C30B8F" w14:textId="28DE2456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B2F5D" w14:textId="1E376118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K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Peněžnictví a pojišťovnictví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4497622" w14:textId="74C4246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DD5F" w14:textId="26A41F0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7681" w14:textId="45B1EBA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0968" w14:textId="102259C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ACC1" w14:textId="259A51F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3704" w14:textId="33162EC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5232" w14:textId="7B918A9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156A" w14:textId="25E451B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67C3" w14:textId="426E875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7F06" w14:textId="32D3219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3" w:type="dxa"/>
            <w:vAlign w:val="center"/>
          </w:tcPr>
          <w:p w14:paraId="6D24D1C1" w14:textId="37255D8A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</w:tr>
      <w:tr w:rsidR="00D724D5" w:rsidRPr="00735DA6" w14:paraId="3004D91A" w14:textId="7E3DF073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F2285" w14:textId="41EF0FBD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L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Činnosti v oblasti nemovitostí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0D1BCA3" w14:textId="347A9CD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43A7" w14:textId="6A7857A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1066" w14:textId="558E164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CB67" w14:textId="7E08983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3105" w14:textId="47036AC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574C" w14:textId="4B8F550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C736" w14:textId="6FB61B6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6333" w14:textId="1C1F41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4351" w14:textId="0C925B2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3F37" w14:textId="6376A45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vAlign w:val="center"/>
          </w:tcPr>
          <w:p w14:paraId="293E6AB5" w14:textId="78CE165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  <w:tr w:rsidR="00D724D5" w:rsidRPr="00735DA6" w14:paraId="43470756" w14:textId="722D5B8C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38B88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M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Profesní, vědecké </w:t>
            </w:r>
          </w:p>
          <w:p w14:paraId="45099628" w14:textId="1CBB2C79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a technické 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B1051A5" w14:textId="425C4D5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62F6" w14:textId="254B692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3674" w14:textId="753CF7D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FE19" w14:textId="69E6364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C599" w14:textId="2D17517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411F" w14:textId="1269F7C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0121" w14:textId="3B5CEE2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28AE" w14:textId="7673DF3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55EF2" w14:textId="5A75F65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4B8B" w14:textId="6461C62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vAlign w:val="center"/>
          </w:tcPr>
          <w:p w14:paraId="511DEFD6" w14:textId="521BE4A1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D724D5" w:rsidRPr="00735DA6" w14:paraId="4E7010CA" w14:textId="41865D93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E1AC1" w14:textId="419F660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N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Administrativní a podpůrné</w:t>
            </w:r>
          </w:p>
          <w:p w14:paraId="16F14131" w14:textId="121E6719" w:rsidR="00E56B7C" w:rsidRPr="00735DA6" w:rsidRDefault="00D724D5" w:rsidP="003F4A41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735DA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r w:rsidR="00E56B7C">
              <w:rPr>
                <w:rFonts w:cs="Arial"/>
                <w:sz w:val="16"/>
                <w:szCs w:val="16"/>
              </w:rPr>
              <w:t>č</w:t>
            </w:r>
            <w:r w:rsidRPr="00735DA6">
              <w:rPr>
                <w:rFonts w:cs="Arial"/>
                <w:sz w:val="16"/>
                <w:szCs w:val="16"/>
              </w:rPr>
              <w:t>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69046B6" w14:textId="230319F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AB33" w14:textId="61AC9C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986D" w14:textId="7157D69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395A" w14:textId="244828D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34E6" w14:textId="45F502B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1122" w14:textId="26BC499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F3F4" w14:textId="7AF5738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D719" w14:textId="7E6FF38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8C6F" w14:textId="36F3FFC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5A90" w14:textId="7F77014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23" w:type="dxa"/>
            <w:vAlign w:val="center"/>
          </w:tcPr>
          <w:p w14:paraId="5AC0B0D5" w14:textId="49163EF5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  <w:tr w:rsidR="00D724D5" w:rsidRPr="00735DA6" w14:paraId="2DC08FF3" w14:textId="774063EE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B0DD7" w14:textId="453295D8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O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Veřejná správa a obrana; </w:t>
            </w:r>
          </w:p>
          <w:p w14:paraId="3C41045A" w14:textId="502C2CC6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povinné soc</w:t>
            </w:r>
            <w:r>
              <w:rPr>
                <w:rFonts w:cs="Arial"/>
                <w:sz w:val="16"/>
                <w:szCs w:val="16"/>
              </w:rPr>
              <w:t>. z</w:t>
            </w:r>
            <w:r w:rsidRPr="00735DA6">
              <w:rPr>
                <w:rFonts w:cs="Arial"/>
                <w:sz w:val="16"/>
                <w:szCs w:val="16"/>
              </w:rPr>
              <w:t>abezpečení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C77452F" w14:textId="65F0E37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CAE9" w14:textId="57439C3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1ACC" w14:textId="005CEB9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C8E5" w14:textId="154C83B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C94B" w14:textId="6E2029D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FC64" w14:textId="5A3D35E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605F" w14:textId="743FE8E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E066" w14:textId="45BE04E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7243" w14:textId="6A73FF0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3994" w14:textId="1BDB909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23" w:type="dxa"/>
            <w:vAlign w:val="center"/>
          </w:tcPr>
          <w:p w14:paraId="7C4690A7" w14:textId="12A72677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  <w:tr w:rsidR="00D724D5" w:rsidRPr="00735DA6" w14:paraId="069F2D11" w14:textId="360A183F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F250F" w14:textId="67A3A954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P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Vzdělávání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833DF8A" w14:textId="66F04A7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8ABE" w14:textId="4BC3EF2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49C7" w14:textId="067CE5D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3E53" w14:textId="2BD3554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A043" w14:textId="30E89E8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0754" w14:textId="5EEBE18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4F06A" w14:textId="6FEDBE0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F69C" w14:textId="4A16D78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B249" w14:textId="3110D0A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7EDA" w14:textId="1F3D6D6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vAlign w:val="center"/>
          </w:tcPr>
          <w:p w14:paraId="3C50F5C4" w14:textId="45CAC2C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D724D5" w:rsidRPr="00735DA6" w14:paraId="6D52FE06" w14:textId="25A373D5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09DAC" w14:textId="5DBE40C2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Q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Zdravotní a sociální péče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0F1DFBD" w14:textId="0FF039B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A7AC" w14:textId="30C88C0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69AC" w14:textId="2459336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0AC74" w14:textId="0046612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47DC3" w14:textId="2345206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6E59" w14:textId="64E53E5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01E8" w14:textId="1E02205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F641" w14:textId="1E6D90D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CE57" w14:textId="618C1CA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3B851" w14:textId="21ABC58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vAlign w:val="center"/>
          </w:tcPr>
          <w:p w14:paraId="0A9F6628" w14:textId="0249F75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</w:tr>
      <w:tr w:rsidR="00D724D5" w:rsidRPr="00735DA6" w14:paraId="3FEFE2B5" w14:textId="59ACDC62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CDAE7" w14:textId="7A4D78F0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R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Kulturní, zábavní a rekreační </w:t>
            </w:r>
          </w:p>
          <w:p w14:paraId="23E81D19" w14:textId="1A9EE5F5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FB61D68" w14:textId="7DCD344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17BC" w14:textId="63C8030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3DFF" w14:textId="66F6B8D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2A0A" w14:textId="6190484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A9A3" w14:textId="3CA51D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8A2F" w14:textId="0EE1229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2138" w14:textId="58A630B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1A5C" w14:textId="28DD90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4465" w14:textId="01202D4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8BAA" w14:textId="4F99B42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vAlign w:val="center"/>
          </w:tcPr>
          <w:p w14:paraId="578F91B0" w14:textId="694F5D4B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D724D5" w:rsidRPr="00735DA6" w14:paraId="75CA98EC" w14:textId="392D2061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90D72" w14:textId="08A528F2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Ostatní 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90B20ED" w14:textId="34C5690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CA7F" w14:textId="055A4E8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3C2E" w14:textId="1A75F04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ACF1" w14:textId="6F5A24C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79AE" w14:textId="2F9B353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0A22" w14:textId="6D5B0D5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B95B" w14:textId="7F7EF74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AD67" w14:textId="24541E3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1DFC" w14:textId="6CD426B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3706" w14:textId="79CE134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vAlign w:val="center"/>
          </w:tcPr>
          <w:p w14:paraId="133FEB41" w14:textId="7DDCD7F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</w:tbl>
    <w:p w14:paraId="70387E1B" w14:textId="29A3ED73" w:rsidR="00735DA6" w:rsidRDefault="00735DA6" w:rsidP="00BA4F88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602C0955" w14:textId="18FE4B6B" w:rsidR="00BA4F88" w:rsidRDefault="00BA4F88" w:rsidP="00BA4F88">
      <w:pPr>
        <w:spacing w:after="120"/>
        <w:jc w:val="both"/>
        <w:rPr>
          <w:rFonts w:cs="Arial"/>
        </w:rPr>
      </w:pPr>
      <w:r w:rsidRPr="00350E69">
        <w:rPr>
          <w:rFonts w:cs="Arial"/>
        </w:rPr>
        <w:t>Z </w:t>
      </w:r>
      <w:r w:rsidRPr="00BA4F88">
        <w:rPr>
          <w:rFonts w:cs="Arial"/>
          <w:b/>
          <w:bCs/>
        </w:rPr>
        <w:t>regionálního pohledu</w:t>
      </w:r>
      <w:r w:rsidRPr="00350E69">
        <w:rPr>
          <w:rFonts w:cs="Arial"/>
        </w:rPr>
        <w:t xml:space="preserve"> zaznamenal nejvyšší hodnotu průměrného procenta pracovní neschopnosti Moravskoslezský (5,8 %) a Zlínský kraj (5,6 %). Hl. m. Praha díky nejnižšímu počtu případů na 100 pojištěnců a díky krátké průměrné době trvání těchto pracovní</w:t>
      </w:r>
      <w:r w:rsidR="001F3E33">
        <w:rPr>
          <w:rFonts w:cs="Arial"/>
        </w:rPr>
        <w:t>ch</w:t>
      </w:r>
      <w:r w:rsidRPr="00350E69">
        <w:rPr>
          <w:rFonts w:cs="Arial"/>
        </w:rPr>
        <w:t xml:space="preserve"> neschopností zaujímá nejnižší procento práce neschopných na 100 pojištěnců denně. Zatímco hodnoty všech ostatních 13 krajů se nachází v rozmezí </w:t>
      </w:r>
      <w:r>
        <w:rPr>
          <w:rFonts w:cs="Arial"/>
        </w:rPr>
        <w:br/>
      </w:r>
      <w:r w:rsidRPr="00350E69">
        <w:rPr>
          <w:rFonts w:cs="Arial"/>
        </w:rPr>
        <w:t>4,6–5,8 %, ukazatel v Praze v roce 2019 dosáhl hodnoty pouze 3,6 %. Toto výsadní postavení si kraj hl. m. Praha drží už řadu let, jak je zřejmé z tabulky 2.8.</w:t>
      </w:r>
    </w:p>
    <w:p w14:paraId="1FBE4C77" w14:textId="7F1B3A68" w:rsidR="00BA4F88" w:rsidRDefault="00BA4F88" w:rsidP="009636BA">
      <w:pPr>
        <w:spacing w:after="120"/>
        <w:jc w:val="both"/>
        <w:rPr>
          <w:sz w:val="18"/>
        </w:rPr>
      </w:pPr>
      <w:r w:rsidRPr="0057761D">
        <w:t xml:space="preserve">Podle </w:t>
      </w:r>
      <w:r w:rsidRPr="00BA4F88">
        <w:rPr>
          <w:b/>
          <w:bCs/>
        </w:rPr>
        <w:t>detailnějšího územního členění</w:t>
      </w:r>
      <w:r w:rsidRPr="0057761D">
        <w:t xml:space="preserve"> se okresem s nejvyšším průměrným procentem dočasné pracovní neschopnosti v roce 2019 opět staly Prachatice (6,8 %), následované okresy Břeclav (6,7 %) a Karviná (6,</w:t>
      </w:r>
      <w:r w:rsidR="00BE244F">
        <w:t>6</w:t>
      </w:r>
      <w:r>
        <w:t> </w:t>
      </w:r>
      <w:r w:rsidRPr="0057761D">
        <w:t>%). Nejnižší hodnotu průměrného procenta pracovní neschopnosti vykazovaly stejně jako v předchozích letech okresy Jeseník</w:t>
      </w:r>
      <w:r w:rsidRPr="0057761D">
        <w:rPr>
          <w:rStyle w:val="Znakapoznpodarou"/>
        </w:rPr>
        <w:footnoteReference w:id="12"/>
      </w:r>
      <w:r w:rsidRPr="0057761D">
        <w:t xml:space="preserve"> (2,5 %) a již zmíněná Praha (3,6 %). Hodnotu ukazatele pod hranicí 4 % zaznamenaly ještě okresy Brno-město (3,6 %) a Mělník (necelá 4 %). Podrobné informace za celou Českou republiku </w:t>
      </w:r>
      <w:r>
        <w:t>nabízí kartogram 2.2</w:t>
      </w:r>
      <w:r w:rsidRPr="0057761D">
        <w:t>.</w:t>
      </w:r>
    </w:p>
    <w:p w14:paraId="46B17A71" w14:textId="356C1C50" w:rsidR="00BD4955" w:rsidRDefault="00BD4955" w:rsidP="009636BA">
      <w:pPr>
        <w:pStyle w:val="Titulek"/>
        <w:keepNext/>
        <w:spacing w:after="60"/>
        <w:jc w:val="both"/>
      </w:pPr>
      <w:r>
        <w:rPr>
          <w:b/>
          <w:i w:val="0"/>
          <w:color w:val="000000" w:themeColor="text1"/>
          <w:sz w:val="20"/>
          <w:szCs w:val="20"/>
        </w:rPr>
        <w:lastRenderedPageBreak/>
        <w:t>Graf 2.</w:t>
      </w:r>
      <w:r w:rsidRPr="00861DCA">
        <w:rPr>
          <w:b/>
          <w:i w:val="0"/>
          <w:color w:val="000000" w:themeColor="text1"/>
          <w:sz w:val="20"/>
          <w:szCs w:val="20"/>
        </w:rPr>
        <w:t>1</w:t>
      </w:r>
      <w:r w:rsidR="001F3E33">
        <w:rPr>
          <w:b/>
          <w:i w:val="0"/>
          <w:color w:val="000000" w:themeColor="text1"/>
          <w:sz w:val="20"/>
          <w:szCs w:val="20"/>
        </w:rPr>
        <w:t>3</w:t>
      </w:r>
      <w:r w:rsidRPr="00861DCA">
        <w:rPr>
          <w:b/>
          <w:i w:val="0"/>
          <w:color w:val="000000" w:themeColor="text1"/>
          <w:sz w:val="20"/>
          <w:szCs w:val="20"/>
        </w:rPr>
        <w:t xml:space="preserve">: Průměrné procento </w:t>
      </w:r>
      <w:r>
        <w:rPr>
          <w:b/>
          <w:i w:val="0"/>
          <w:color w:val="000000" w:themeColor="text1"/>
          <w:sz w:val="20"/>
          <w:szCs w:val="20"/>
        </w:rPr>
        <w:t xml:space="preserve">dočasné </w:t>
      </w:r>
      <w:r w:rsidRPr="00861DCA">
        <w:rPr>
          <w:b/>
          <w:i w:val="0"/>
          <w:color w:val="000000" w:themeColor="text1"/>
          <w:sz w:val="20"/>
          <w:szCs w:val="20"/>
        </w:rPr>
        <w:t xml:space="preserve">pracovní neschopnosti </w:t>
      </w:r>
      <w:r>
        <w:rPr>
          <w:b/>
          <w:i w:val="0"/>
          <w:color w:val="000000" w:themeColor="text1"/>
          <w:sz w:val="20"/>
          <w:szCs w:val="20"/>
        </w:rPr>
        <w:t>po</w:t>
      </w:r>
      <w:r w:rsidRPr="00861DCA">
        <w:rPr>
          <w:b/>
          <w:i w:val="0"/>
          <w:color w:val="000000" w:themeColor="text1"/>
          <w:sz w:val="20"/>
          <w:szCs w:val="20"/>
        </w:rPr>
        <w:t xml:space="preserve">dle </w:t>
      </w:r>
      <w:r>
        <w:rPr>
          <w:b/>
          <w:i w:val="0"/>
          <w:color w:val="000000" w:themeColor="text1"/>
          <w:sz w:val="20"/>
          <w:szCs w:val="20"/>
        </w:rPr>
        <w:t xml:space="preserve">krajů ČR, </w:t>
      </w:r>
      <w:r w:rsidRPr="00861DCA">
        <w:rPr>
          <w:b/>
          <w:i w:val="0"/>
          <w:color w:val="000000" w:themeColor="text1"/>
          <w:sz w:val="20"/>
          <w:szCs w:val="20"/>
        </w:rPr>
        <w:t>201</w:t>
      </w:r>
      <w:r>
        <w:rPr>
          <w:b/>
          <w:i w:val="0"/>
          <w:color w:val="000000" w:themeColor="text1"/>
          <w:sz w:val="20"/>
          <w:szCs w:val="20"/>
        </w:rPr>
        <w:t>9</w:t>
      </w:r>
    </w:p>
    <w:p w14:paraId="6CA30AF3" w14:textId="4A1B5847" w:rsidR="00BD4955" w:rsidRPr="00BD4955" w:rsidRDefault="00BD4955" w:rsidP="009636BA">
      <w:pPr>
        <w:spacing w:before="120" w:after="120"/>
        <w:rPr>
          <w:b/>
        </w:rPr>
      </w:pPr>
      <w:r>
        <w:rPr>
          <w:noProof/>
        </w:rPr>
        <w:drawing>
          <wp:inline distT="0" distB="0" distL="0" distR="0" wp14:anchorId="45E7FDF2" wp14:editId="534705FF">
            <wp:extent cx="6172200" cy="2867025"/>
            <wp:effectExtent l="0" t="0" r="0" b="9525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0C52F2C6-4731-43E1-B8D9-831F8B19C1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BC3FF5">
        <w:rPr>
          <w:sz w:val="18"/>
        </w:rPr>
        <w:t>Zdroj: ČSÚ</w:t>
      </w:r>
    </w:p>
    <w:p w14:paraId="4D640D04" w14:textId="581F57EC" w:rsidR="00861DCA" w:rsidRDefault="00C95F74" w:rsidP="009636BA">
      <w:pPr>
        <w:spacing w:after="60"/>
        <w:jc w:val="both"/>
        <w:rPr>
          <w:b/>
        </w:rPr>
      </w:pPr>
      <w:r>
        <w:rPr>
          <w:b/>
        </w:rPr>
        <w:t>Kartogram 2.2</w:t>
      </w:r>
      <w:r w:rsidR="00162BC5" w:rsidRPr="00D724D5">
        <w:rPr>
          <w:b/>
        </w:rPr>
        <w:t>:</w:t>
      </w:r>
      <w:r w:rsidR="00861DCA" w:rsidRPr="00D724D5">
        <w:rPr>
          <w:b/>
        </w:rPr>
        <w:t xml:space="preserve"> Průměrné procento dočasné pracovní neschop</w:t>
      </w:r>
      <w:r w:rsidR="00FB1AE3" w:rsidRPr="00D724D5">
        <w:rPr>
          <w:b/>
        </w:rPr>
        <w:t>nosti v</w:t>
      </w:r>
      <w:r w:rsidR="00D724D5" w:rsidRPr="00D724D5">
        <w:rPr>
          <w:b/>
        </w:rPr>
        <w:t> okresech a krajích</w:t>
      </w:r>
      <w:r w:rsidR="00FB1AE3" w:rsidRPr="00D724D5">
        <w:rPr>
          <w:b/>
        </w:rPr>
        <w:t xml:space="preserve"> ČR</w:t>
      </w:r>
      <w:r w:rsidR="00452182" w:rsidRPr="00D724D5">
        <w:rPr>
          <w:b/>
        </w:rPr>
        <w:t xml:space="preserve">, </w:t>
      </w:r>
      <w:r w:rsidR="00FB1AE3" w:rsidRPr="00D724D5">
        <w:rPr>
          <w:b/>
        </w:rPr>
        <w:t>201</w:t>
      </w:r>
      <w:r w:rsidR="00D724D5" w:rsidRPr="00D724D5">
        <w:rPr>
          <w:b/>
        </w:rPr>
        <w:t>9</w:t>
      </w:r>
    </w:p>
    <w:p w14:paraId="443C5383" w14:textId="0774686D" w:rsidR="00861DCA" w:rsidRPr="00452182" w:rsidRDefault="00D724D5" w:rsidP="009636BA">
      <w:pPr>
        <w:jc w:val="both"/>
        <w:rPr>
          <w:rFonts w:cs="Arial"/>
          <w:sz w:val="18"/>
          <w:szCs w:val="18"/>
        </w:rPr>
      </w:pPr>
      <w:r w:rsidRPr="00D724D5">
        <w:rPr>
          <w:b/>
          <w:noProof/>
        </w:rPr>
        <w:drawing>
          <wp:inline distT="0" distB="0" distL="0" distR="0" wp14:anchorId="0FF42237" wp14:editId="1CD02D61">
            <wp:extent cx="6118860" cy="3931920"/>
            <wp:effectExtent l="0" t="0" r="0" b="0"/>
            <wp:docPr id="43" name="Obrázek 43" descr="D:\hykysova23070\Documents\GroupWise\Alča_2020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ykysova23070\Documents\GroupWise\Alča_2020b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" b="1825"/>
                    <a:stretch/>
                  </pic:blipFill>
                  <pic:spPr bwMode="auto">
                    <a:xfrm>
                      <a:off x="0" y="0"/>
                      <a:ext cx="6120130" cy="39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DCA" w:rsidRPr="00452182">
        <w:rPr>
          <w:rFonts w:cs="Arial"/>
          <w:sz w:val="18"/>
          <w:szCs w:val="18"/>
        </w:rPr>
        <w:t>Zdroj: ČSÚ</w:t>
      </w:r>
    </w:p>
    <w:p w14:paraId="1D1AB257" w14:textId="77777777" w:rsidR="001F3E33" w:rsidRPr="00D12F2B" w:rsidRDefault="001F3E33" w:rsidP="001F3E33">
      <w:pPr>
        <w:pStyle w:val="Zkladntextodsazen"/>
        <w:spacing w:after="120" w:line="288" w:lineRule="auto"/>
        <w:ind w:left="0"/>
        <w:jc w:val="both"/>
        <w:rPr>
          <w:rFonts w:cs="Arial"/>
        </w:rPr>
      </w:pPr>
      <w:bookmarkStart w:id="22" w:name="_Toc10112626"/>
      <w:r w:rsidRPr="00D12F2B">
        <w:rPr>
          <w:rFonts w:cs="Arial"/>
        </w:rPr>
        <w:t>Obdobný ukazate</w:t>
      </w:r>
      <w:r>
        <w:rPr>
          <w:rFonts w:cs="Arial"/>
        </w:rPr>
        <w:t>l jako průměrné procento dočasné</w:t>
      </w:r>
      <w:r w:rsidRPr="00D12F2B">
        <w:rPr>
          <w:rFonts w:cs="Arial"/>
        </w:rPr>
        <w:t xml:space="preserve"> pracovní neschopnosti, avšak v absolutním vyjádření představuje </w:t>
      </w:r>
      <w:r w:rsidRPr="00D12F2B">
        <w:rPr>
          <w:rFonts w:cs="Arial"/>
          <w:b/>
        </w:rPr>
        <w:t>průměrný denní stav dočasně práce neschopných</w:t>
      </w:r>
      <w:r w:rsidRPr="00D12F2B">
        <w:rPr>
          <w:rFonts w:cs="Arial"/>
        </w:rPr>
        <w:t xml:space="preserve">. Říká, kolik </w:t>
      </w:r>
      <w:proofErr w:type="spellStart"/>
      <w:r w:rsidRPr="00D12F2B">
        <w:rPr>
          <w:rFonts w:cs="Arial"/>
        </w:rPr>
        <w:t>nemocensky</w:t>
      </w:r>
      <w:proofErr w:type="spellEnd"/>
      <w:r w:rsidRPr="00D12F2B">
        <w:rPr>
          <w:rFonts w:cs="Arial"/>
        </w:rPr>
        <w:t xml:space="preserve"> pojištěných osob bylo ve sledovaném období (zde roce) průměrně denně nepřítomno v práci z důvodu pracovní neschopnosti pro nemoc a úraz.</w:t>
      </w:r>
    </w:p>
    <w:p w14:paraId="2089D926" w14:textId="77777777" w:rsidR="009C40F8" w:rsidRDefault="009C40F8">
      <w:pPr>
        <w:spacing w:after="0"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502A59A2" w14:textId="50E7F59A" w:rsidR="00C57E6B" w:rsidRDefault="00C57E6B" w:rsidP="00CA6C66">
      <w:pPr>
        <w:spacing w:after="60"/>
        <w:jc w:val="both"/>
      </w:pPr>
      <w:r w:rsidRPr="00C57E6B">
        <w:rPr>
          <w:b/>
          <w:color w:val="000000" w:themeColor="text1"/>
        </w:rPr>
        <w:lastRenderedPageBreak/>
        <w:t>Tab</w:t>
      </w:r>
      <w:r w:rsidR="009B39CA">
        <w:rPr>
          <w:b/>
          <w:color w:val="000000" w:themeColor="text1"/>
        </w:rPr>
        <w:t>.</w:t>
      </w:r>
      <w:r w:rsidR="00162BC5">
        <w:rPr>
          <w:b/>
          <w:color w:val="000000" w:themeColor="text1"/>
        </w:rPr>
        <w:t xml:space="preserve"> </w:t>
      </w:r>
      <w:proofErr w:type="gramStart"/>
      <w:r w:rsidR="00162BC5">
        <w:rPr>
          <w:b/>
          <w:color w:val="000000" w:themeColor="text1"/>
        </w:rPr>
        <w:t>2.</w:t>
      </w:r>
      <w:r w:rsidRPr="00C57E6B">
        <w:rPr>
          <w:b/>
          <w:color w:val="000000" w:themeColor="text1"/>
        </w:rPr>
        <w:fldChar w:fldCharType="begin"/>
      </w:r>
      <w:r w:rsidRPr="00C57E6B">
        <w:rPr>
          <w:b/>
          <w:color w:val="000000" w:themeColor="text1"/>
        </w:rPr>
        <w:instrText xml:space="preserve"> SEQ Tabulka \* ARABIC </w:instrText>
      </w:r>
      <w:r w:rsidRPr="00C57E6B">
        <w:rPr>
          <w:b/>
          <w:color w:val="000000" w:themeColor="text1"/>
        </w:rPr>
        <w:fldChar w:fldCharType="separate"/>
      </w:r>
      <w:r w:rsidR="005071B3">
        <w:rPr>
          <w:b/>
          <w:noProof/>
          <w:color w:val="000000" w:themeColor="text1"/>
        </w:rPr>
        <w:t>8</w:t>
      </w:r>
      <w:r w:rsidRPr="00C57E6B">
        <w:rPr>
          <w:b/>
          <w:color w:val="000000" w:themeColor="text1"/>
        </w:rPr>
        <w:fldChar w:fldCharType="end"/>
      </w:r>
      <w:r w:rsidRPr="00C57E6B">
        <w:rPr>
          <w:b/>
          <w:color w:val="000000" w:themeColor="text1"/>
        </w:rPr>
        <w:t>:</w:t>
      </w:r>
      <w:proofErr w:type="gramEnd"/>
      <w:r w:rsidRPr="00C57E6B">
        <w:rPr>
          <w:b/>
          <w:color w:val="000000" w:themeColor="text1"/>
        </w:rPr>
        <w:t xml:space="preserve"> Průměrné procento dočasné pracovní neschopnosti podle krajů ČR</w:t>
      </w:r>
      <w:r w:rsidR="00452182">
        <w:rPr>
          <w:b/>
          <w:color w:val="000000" w:themeColor="text1"/>
        </w:rPr>
        <w:t xml:space="preserve">, </w:t>
      </w:r>
      <w:r w:rsidRPr="00C57E6B">
        <w:rPr>
          <w:b/>
          <w:color w:val="000000" w:themeColor="text1"/>
        </w:rPr>
        <w:t>200</w:t>
      </w:r>
      <w:r w:rsidR="00350E69">
        <w:rPr>
          <w:b/>
          <w:color w:val="000000" w:themeColor="text1"/>
        </w:rPr>
        <w:t>9</w:t>
      </w:r>
      <w:r w:rsidRPr="00C57E6B">
        <w:rPr>
          <w:b/>
          <w:color w:val="000000" w:themeColor="text1"/>
        </w:rPr>
        <w:t>–201</w:t>
      </w:r>
      <w:bookmarkEnd w:id="22"/>
      <w:r w:rsidR="00350E69">
        <w:rPr>
          <w:b/>
          <w:color w:val="000000" w:themeColor="text1"/>
        </w:rPr>
        <w:t>9</w:t>
      </w:r>
    </w:p>
    <w:tbl>
      <w:tblPr>
        <w:tblW w:w="95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3"/>
      </w:tblGrid>
      <w:tr w:rsidR="00350E69" w:rsidRPr="00861DCA" w14:paraId="0CF3608D" w14:textId="24DCD482" w:rsidTr="001F3E33">
        <w:trPr>
          <w:trHeight w:val="283"/>
        </w:trPr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A26FB5E" w14:textId="45DBD56A" w:rsidR="00350E69" w:rsidRPr="00861DCA" w:rsidRDefault="00D724D5" w:rsidP="00D724D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85CC1B6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98040A1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83C2E57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7CA8EE0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0D82E52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075DEDF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4F3FE1B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F683DA1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D113203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7B885D7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46D13C25" w14:textId="63FD24C4" w:rsidR="00350E69" w:rsidRPr="00861DCA" w:rsidRDefault="00350E69" w:rsidP="00350E69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E56B7C" w:rsidRPr="00861DCA" w14:paraId="6322A58B" w14:textId="01785E6E" w:rsidTr="001F3E33">
        <w:trPr>
          <w:trHeight w:val="283"/>
        </w:trPr>
        <w:tc>
          <w:tcPr>
            <w:tcW w:w="18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BB3B9" w14:textId="77777777" w:rsidR="00E56B7C" w:rsidRPr="00861DCA" w:rsidRDefault="00E56B7C" w:rsidP="00E56B7C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61DCA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33EA" w14:textId="20BE4EB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6868" w14:textId="2C8674A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33CD" w14:textId="5DA811C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0707" w14:textId="0CC789D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834A" w14:textId="5CC62D6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8F83" w14:textId="6BECB21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886E" w14:textId="0CB62BC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B6C2" w14:textId="5A014A2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FF4D" w14:textId="6C390F5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0A1D" w14:textId="2CD9938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01CB52AB" w14:textId="470152C5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4,7</w:t>
            </w:r>
          </w:p>
        </w:tc>
      </w:tr>
      <w:tr w:rsidR="00E56B7C" w:rsidRPr="00861DCA" w14:paraId="0E8209F9" w14:textId="5AF10F5B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5A960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92BE" w14:textId="2D7B91F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8387" w14:textId="5F70843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994D" w14:textId="77FE1DF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EED8" w14:textId="69B9747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C66E" w14:textId="67FF969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74CE" w14:textId="75EC39E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CCA4" w14:textId="1FE9EB0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8632" w14:textId="0CD22CB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051B" w14:textId="15EF370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A796" w14:textId="528733B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3" w:type="dxa"/>
            <w:vAlign w:val="center"/>
          </w:tcPr>
          <w:p w14:paraId="6CE6F48A" w14:textId="08F5BA68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E56B7C" w:rsidRPr="00861DCA" w14:paraId="497ABE3A" w14:textId="05EB5BAF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55F43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86F1" w14:textId="605D45A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BCB2" w14:textId="446C924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B6C8" w14:textId="2F2151D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E063" w14:textId="49DA206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059E" w14:textId="3D3C301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3519" w14:textId="3C8FBF5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CA7C" w14:textId="0A620DE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DF0B" w14:textId="64A1E3D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ADB2" w14:textId="7ED9C09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5383" w14:textId="738086A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3" w:type="dxa"/>
            <w:vAlign w:val="center"/>
          </w:tcPr>
          <w:p w14:paraId="312907BD" w14:textId="02E2D71B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</w:tr>
      <w:tr w:rsidR="00E56B7C" w:rsidRPr="00861DCA" w14:paraId="3C5E828E" w14:textId="32B39307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097CF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66C2" w14:textId="0F85B4E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EACE" w14:textId="48D6BC0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C1DE" w14:textId="763FB58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442D" w14:textId="2C0CF33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6D14" w14:textId="71BAF75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867C" w14:textId="5253AAF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244E" w14:textId="0F2F65C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9555" w14:textId="2FA9331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C549" w14:textId="2356B2E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281B" w14:textId="1E55BC0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03" w:type="dxa"/>
            <w:vAlign w:val="center"/>
          </w:tcPr>
          <w:p w14:paraId="2E1C2F7D" w14:textId="4F1272F4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E56B7C" w:rsidRPr="00861DCA" w14:paraId="1EA52584" w14:textId="358D9E72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346E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786B" w14:textId="12940E7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552C" w14:textId="39620A3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4A95" w14:textId="4F2C9C2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088D" w14:textId="535CEBF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DB92" w14:textId="3AE7F8C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3B6A" w14:textId="7297BB0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475F" w14:textId="1565889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D6A3" w14:textId="4E97F5D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FDDC" w14:textId="7E1B4E6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C82C" w14:textId="1ADF7F6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3" w:type="dxa"/>
            <w:vAlign w:val="center"/>
          </w:tcPr>
          <w:p w14:paraId="15044D9D" w14:textId="660E3895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0BB5B788" w14:textId="799D490F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CF12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745B" w14:textId="1B53E84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8687" w14:textId="0962F2A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96C0" w14:textId="66CE8EF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15F2" w14:textId="7F10CF7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C8B8" w14:textId="2927C2B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1295" w14:textId="67B8EF6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D2DD" w14:textId="6EDA38A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6857" w14:textId="1B7094E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956A" w14:textId="6E9F7AA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EC1C" w14:textId="328E77E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3" w:type="dxa"/>
            <w:vAlign w:val="center"/>
          </w:tcPr>
          <w:p w14:paraId="2208B931" w14:textId="09BDC44F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276C2DBE" w14:textId="1B6FB578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893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8F0D" w14:textId="12CADA6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B8F7" w14:textId="6658739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0D45E" w14:textId="29562DD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DEB6" w14:textId="5ABAB2B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A74F" w14:textId="4E83C07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6E91" w14:textId="4A4D8A1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ADF5" w14:textId="4619814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5E73" w14:textId="0D703FA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68CC" w14:textId="0F12E1C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403E" w14:textId="1055C92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3" w:type="dxa"/>
            <w:vAlign w:val="center"/>
          </w:tcPr>
          <w:p w14:paraId="27916F9F" w14:textId="2AA9583D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</w:tr>
      <w:tr w:rsidR="00E56B7C" w:rsidRPr="00861DCA" w14:paraId="7A3F3B25" w14:textId="288A59AA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393BB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7599" w14:textId="5EACDDB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5DB2" w14:textId="4694816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8441" w14:textId="0714A85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7E91" w14:textId="4913E2C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490E" w14:textId="0100196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89C1" w14:textId="51F44C6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B1FD" w14:textId="1304854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20F0" w14:textId="764B1A3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4B7C" w14:textId="3ADF190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CC01" w14:textId="2BB409D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03" w:type="dxa"/>
            <w:vAlign w:val="center"/>
          </w:tcPr>
          <w:p w14:paraId="5E9E9ABC" w14:textId="4B3F5FED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E56B7C" w:rsidRPr="00861DCA" w14:paraId="52FF439D" w14:textId="59245C3B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CF32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AC3C" w14:textId="6A9FEFE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1E6F" w14:textId="1ED0976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81B6" w14:textId="1DB7E42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E07D" w14:textId="52B90F4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C5D2" w14:textId="0EB2D19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DBC8" w14:textId="6193B44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8755" w14:textId="5ABA816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B580" w14:textId="34B3EAA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BF73" w14:textId="6900D80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715A" w14:textId="1E5553D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3" w:type="dxa"/>
            <w:vAlign w:val="center"/>
          </w:tcPr>
          <w:p w14:paraId="62F31913" w14:textId="54058C49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E56B7C" w:rsidRPr="00861DCA" w14:paraId="26BD700A" w14:textId="19260CF6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1C789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BEE5" w14:textId="7F43EB2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4D81" w14:textId="2CAC17F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2083" w14:textId="324E43D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027B" w14:textId="6FB2159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E7B3" w14:textId="71DEC4F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8EA6" w14:textId="09DE734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613B" w14:textId="3FE603A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CFA0" w14:textId="3DF2373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19FF" w14:textId="079C4BF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228E" w14:textId="4485ED8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3" w:type="dxa"/>
            <w:vAlign w:val="center"/>
          </w:tcPr>
          <w:p w14:paraId="63CBF29C" w14:textId="69C2103D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5F5F44B3" w14:textId="5722D40C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FE9ED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2DEA" w14:textId="79EEADF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0D99" w14:textId="10DDFC1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98B23" w14:textId="1CA2A52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A56A" w14:textId="789C2E7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BC56" w14:textId="6A76E70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E724" w14:textId="23587E6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16E2" w14:textId="69A9F9D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CEE3" w14:textId="70D3BFA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E528" w14:textId="218C7D3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11C3" w14:textId="7261998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3" w:type="dxa"/>
            <w:vAlign w:val="center"/>
          </w:tcPr>
          <w:p w14:paraId="6E2DBB6E" w14:textId="403FC258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E56B7C" w:rsidRPr="00861DCA" w14:paraId="2E1B11B7" w14:textId="1CA6F8C6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B5F37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6796" w14:textId="102431B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AB7A" w14:textId="487EBE7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33D3" w14:textId="54909A8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EA96" w14:textId="186CC2B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5A86" w14:textId="0045591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C54F" w14:textId="0174106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40A3" w14:textId="543BD27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9E5B" w14:textId="0C25F87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EDB0" w14:textId="144094F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509A" w14:textId="088F9F6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3" w:type="dxa"/>
            <w:vAlign w:val="center"/>
          </w:tcPr>
          <w:p w14:paraId="4CA2754F" w14:textId="6066C94C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E56B7C" w:rsidRPr="00861DCA" w14:paraId="43562D3E" w14:textId="02708098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3775D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F85A" w14:textId="1A6B756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7726" w14:textId="02979E5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E092" w14:textId="0408124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0CF1" w14:textId="69C4FF6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95378" w14:textId="3F5F591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D4DF" w14:textId="3ECFB10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4448" w14:textId="3BCD7A6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4CC2" w14:textId="6D70669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76B4" w14:textId="2E97D47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DB7D" w14:textId="7745B00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3" w:type="dxa"/>
            <w:vAlign w:val="center"/>
          </w:tcPr>
          <w:p w14:paraId="31020AF5" w14:textId="001A493F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69262733" w14:textId="44F5A5E9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26D67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892E" w14:textId="30ACB37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9B3B" w14:textId="2E79CB6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E107" w14:textId="1BFC516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A508" w14:textId="7AB9B96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F56F" w14:textId="4B831E2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486A" w14:textId="1D03953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E0FB" w14:textId="3CC004A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A1D2" w14:textId="1279421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EEAC" w14:textId="7D4DEFE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3737" w14:textId="4EFEA42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03" w:type="dxa"/>
            <w:vAlign w:val="center"/>
          </w:tcPr>
          <w:p w14:paraId="1EEAA560" w14:textId="3AF01D2C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</w:tr>
      <w:tr w:rsidR="00E56B7C" w:rsidRPr="00861DCA" w14:paraId="4FB6BA6A" w14:textId="1A7AA8BE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AB0DB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4AE4" w14:textId="7F5D4B9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0E74" w14:textId="00FF093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5B46" w14:textId="357F92F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4BD2" w14:textId="0C13DE3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98463" w14:textId="3F67B96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C6A5" w14:textId="687200A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8B60" w14:textId="4ECAE0F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96D9" w14:textId="2C13298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ECC7" w14:textId="3E010E2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885A" w14:textId="774694D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3" w:type="dxa"/>
            <w:vAlign w:val="center"/>
          </w:tcPr>
          <w:p w14:paraId="6EA84B6D" w14:textId="01C05EA0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</w:tbl>
    <w:p w14:paraId="2257DE2B" w14:textId="3B7B6ACC" w:rsidR="00C57E6B" w:rsidRDefault="00C57E6B" w:rsidP="00224AD6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192B7A09" w14:textId="53A0F161" w:rsidR="00C00742" w:rsidRPr="00602560" w:rsidRDefault="00C00742" w:rsidP="00224AD6">
      <w:pPr>
        <w:pStyle w:val="Zkladntextodsazen"/>
        <w:spacing w:after="120" w:line="288" w:lineRule="auto"/>
        <w:ind w:left="0"/>
        <w:jc w:val="both"/>
        <w:rPr>
          <w:rFonts w:cs="Arial"/>
          <w:highlight w:val="yellow"/>
        </w:rPr>
      </w:pPr>
      <w:r w:rsidRPr="00D12F2B">
        <w:rPr>
          <w:rFonts w:cs="Arial"/>
        </w:rPr>
        <w:t>V roce 201</w:t>
      </w:r>
      <w:r w:rsidR="00D12F2B" w:rsidRPr="00D12F2B">
        <w:rPr>
          <w:rFonts w:cs="Arial"/>
        </w:rPr>
        <w:t>9</w:t>
      </w:r>
      <w:r w:rsidRPr="00D12F2B">
        <w:rPr>
          <w:rFonts w:cs="Arial"/>
        </w:rPr>
        <w:t xml:space="preserve"> </w:t>
      </w:r>
      <w:r w:rsidR="003E2F90" w:rsidRPr="00D12F2B">
        <w:rPr>
          <w:rFonts w:cs="Arial"/>
        </w:rPr>
        <w:t>kvůli</w:t>
      </w:r>
      <w:r w:rsidRPr="00D12F2B">
        <w:rPr>
          <w:rFonts w:cs="Arial"/>
        </w:rPr>
        <w:t xml:space="preserve"> dočasné pracovní neschopnosti způsobené nemocí či úrazem denně chybělo na</w:t>
      </w:r>
      <w:r w:rsidR="00BA3658" w:rsidRPr="00D12F2B">
        <w:rPr>
          <w:rFonts w:cs="Arial"/>
        </w:rPr>
        <w:t> </w:t>
      </w:r>
      <w:r w:rsidRPr="00D12F2B">
        <w:rPr>
          <w:rFonts w:cs="Arial"/>
        </w:rPr>
        <w:t xml:space="preserve">pracovištích </w:t>
      </w:r>
      <w:r w:rsidR="00D12F2B" w:rsidRPr="00D12F2B">
        <w:rPr>
          <w:rFonts w:cs="Arial"/>
        </w:rPr>
        <w:t>222 479</w:t>
      </w:r>
      <w:r w:rsidRPr="00D12F2B">
        <w:rPr>
          <w:rFonts w:cs="Arial"/>
        </w:rPr>
        <w:t xml:space="preserve"> </w:t>
      </w:r>
      <w:proofErr w:type="spellStart"/>
      <w:r w:rsidRPr="00D12F2B">
        <w:rPr>
          <w:rFonts w:cs="Arial"/>
        </w:rPr>
        <w:t>nemocensky</w:t>
      </w:r>
      <w:proofErr w:type="spellEnd"/>
      <w:r w:rsidRPr="00D12F2B">
        <w:rPr>
          <w:rFonts w:cs="Arial"/>
        </w:rPr>
        <w:t xml:space="preserve"> pojištěných osob. Oproti předchozímu roku, kdy hodnota činila </w:t>
      </w:r>
      <w:r w:rsidR="00D12F2B" w:rsidRPr="00D12F2B">
        <w:rPr>
          <w:rFonts w:cs="Arial"/>
        </w:rPr>
        <w:t>211</w:t>
      </w:r>
      <w:r w:rsidR="00930322">
        <w:rPr>
          <w:rFonts w:cs="Arial"/>
        </w:rPr>
        <w:t> </w:t>
      </w:r>
      <w:r w:rsidR="00D12F2B" w:rsidRPr="00D12F2B">
        <w:rPr>
          <w:rFonts w:cs="Arial"/>
        </w:rPr>
        <w:t>391</w:t>
      </w:r>
      <w:r w:rsidR="00930322">
        <w:rPr>
          <w:rFonts w:cs="Arial"/>
        </w:rPr>
        <w:t> </w:t>
      </w:r>
      <w:r w:rsidRPr="00D12F2B">
        <w:rPr>
          <w:rFonts w:cs="Arial"/>
        </w:rPr>
        <w:t xml:space="preserve">pojištěnců, se jedná o </w:t>
      </w:r>
      <w:r w:rsidR="00D12F2B" w:rsidRPr="00D12F2B">
        <w:rPr>
          <w:rFonts w:cs="Arial"/>
        </w:rPr>
        <w:t>5</w:t>
      </w:r>
      <w:r w:rsidRPr="00D12F2B">
        <w:rPr>
          <w:rFonts w:cs="Arial"/>
        </w:rPr>
        <w:t xml:space="preserve">% nárůst (o </w:t>
      </w:r>
      <w:r w:rsidR="00D12F2B" w:rsidRPr="00D12F2B">
        <w:rPr>
          <w:rFonts w:cs="Arial"/>
        </w:rPr>
        <w:t>11,1</w:t>
      </w:r>
      <w:r w:rsidRPr="00D12F2B">
        <w:rPr>
          <w:rFonts w:cs="Arial"/>
        </w:rPr>
        <w:t xml:space="preserve"> tis. více). Pro nemoc bylo v neschopnosti </w:t>
      </w:r>
      <w:r w:rsidR="00D12F2B" w:rsidRPr="00D12F2B">
        <w:rPr>
          <w:rFonts w:cs="Arial"/>
        </w:rPr>
        <w:t>191 514</w:t>
      </w:r>
      <w:r w:rsidRPr="00D12F2B">
        <w:rPr>
          <w:rFonts w:cs="Arial"/>
        </w:rPr>
        <w:t xml:space="preserve"> pojištěnců, v důsledku pracovního úrazu </w:t>
      </w:r>
      <w:r w:rsidR="00D12F2B" w:rsidRPr="00D12F2B">
        <w:rPr>
          <w:rFonts w:cs="Arial"/>
        </w:rPr>
        <w:t>6 939</w:t>
      </w:r>
      <w:r w:rsidRPr="00D12F2B">
        <w:rPr>
          <w:rFonts w:cs="Arial"/>
        </w:rPr>
        <w:t xml:space="preserve"> a následkem ostatních úrazů </w:t>
      </w:r>
      <w:r w:rsidR="00D12F2B" w:rsidRPr="00D12F2B">
        <w:rPr>
          <w:rFonts w:cs="Arial"/>
        </w:rPr>
        <w:t>24 027</w:t>
      </w:r>
      <w:r w:rsidRPr="00D12F2B">
        <w:rPr>
          <w:rFonts w:cs="Arial"/>
        </w:rPr>
        <w:t xml:space="preserve"> </w:t>
      </w:r>
      <w:proofErr w:type="spellStart"/>
      <w:r w:rsidRPr="00D12F2B">
        <w:rPr>
          <w:rFonts w:cs="Arial"/>
        </w:rPr>
        <w:t>nemocensky</w:t>
      </w:r>
      <w:proofErr w:type="spellEnd"/>
      <w:r w:rsidRPr="00D12F2B">
        <w:rPr>
          <w:rFonts w:cs="Arial"/>
        </w:rPr>
        <w:t xml:space="preserve"> pojištěných.</w:t>
      </w:r>
      <w:r w:rsidR="002B4B3B" w:rsidRPr="00D12F2B">
        <w:rPr>
          <w:rFonts w:cs="Arial"/>
        </w:rPr>
        <w:t xml:space="preserve"> Nejvíce pojištěnců </w:t>
      </w:r>
      <w:r w:rsidR="00777C02">
        <w:rPr>
          <w:rFonts w:cs="Arial"/>
        </w:rPr>
        <w:t>(</w:t>
      </w:r>
      <w:r w:rsidR="00777C02" w:rsidRPr="00D12F2B">
        <w:rPr>
          <w:rFonts w:cs="Arial"/>
        </w:rPr>
        <w:t>76 900 osob)</w:t>
      </w:r>
      <w:r w:rsidR="00777C02">
        <w:rPr>
          <w:rFonts w:cs="Arial"/>
        </w:rPr>
        <w:t xml:space="preserve"> </w:t>
      </w:r>
      <w:r w:rsidR="002B4B3B" w:rsidRPr="00D12F2B">
        <w:rPr>
          <w:rFonts w:cs="Arial"/>
        </w:rPr>
        <w:t>chybělo ve Zpracovatelském průmyslu</w:t>
      </w:r>
      <w:r w:rsidR="00A97D20">
        <w:rPr>
          <w:rFonts w:cs="Arial"/>
        </w:rPr>
        <w:t>, kde jich také nejvíce pracuje</w:t>
      </w:r>
      <w:r w:rsidR="002B4B3B" w:rsidRPr="00D12F2B">
        <w:rPr>
          <w:rFonts w:cs="Arial"/>
        </w:rPr>
        <w:t>, dále v odvětví Velkoobchod a maloobchod, opravy a údržba motorových vozidel (</w:t>
      </w:r>
      <w:r w:rsidR="00D12F2B" w:rsidRPr="00D12F2B">
        <w:rPr>
          <w:rFonts w:cs="Arial"/>
        </w:rPr>
        <w:t>30 684</w:t>
      </w:r>
      <w:r w:rsidR="002B4B3B" w:rsidRPr="00D12F2B">
        <w:rPr>
          <w:rFonts w:cs="Arial"/>
        </w:rPr>
        <w:t xml:space="preserve"> osob), zatímco nejméně pojištěnců v odvětví Výroba a rozvod elektřiny, plynu, tepla a klimatizovaného vzduchu (1 </w:t>
      </w:r>
      <w:r w:rsidR="00D12F2B" w:rsidRPr="00D12F2B">
        <w:rPr>
          <w:rFonts w:cs="Arial"/>
        </w:rPr>
        <w:t>179</w:t>
      </w:r>
      <w:r w:rsidR="002B4B3B" w:rsidRPr="00D12F2B">
        <w:rPr>
          <w:rFonts w:cs="Arial"/>
        </w:rPr>
        <w:t xml:space="preserve"> osob)</w:t>
      </w:r>
      <w:r w:rsidR="00D12F2B" w:rsidRPr="00D12F2B">
        <w:rPr>
          <w:rFonts w:cs="Arial"/>
        </w:rPr>
        <w:t xml:space="preserve"> a Činnosti v oblasti nemovitostí (1 797)</w:t>
      </w:r>
      <w:r w:rsidR="002B4B3B" w:rsidRPr="00D12F2B">
        <w:rPr>
          <w:rFonts w:cs="Arial"/>
        </w:rPr>
        <w:t>.</w:t>
      </w:r>
      <w:r w:rsidR="00107F98" w:rsidRPr="00D12F2B">
        <w:rPr>
          <w:rFonts w:cs="Arial"/>
        </w:rPr>
        <w:t xml:space="preserve"> Tyto hodnoty jsou do značné míry ovlivněné tím, jaký podíl zaujímá daná sekce v národním hospodářství a kolik zaměstnává osob.</w:t>
      </w:r>
    </w:p>
    <w:p w14:paraId="76B9F61E" w14:textId="4427398F" w:rsidR="001341B9" w:rsidRPr="001341B9" w:rsidRDefault="001341B9" w:rsidP="00CA6C66">
      <w:pPr>
        <w:pStyle w:val="Titulek"/>
        <w:keepNext/>
        <w:spacing w:after="60"/>
        <w:rPr>
          <w:b/>
          <w:i w:val="0"/>
          <w:color w:val="000000" w:themeColor="text1"/>
          <w:sz w:val="20"/>
        </w:rPr>
      </w:pPr>
      <w:bookmarkStart w:id="23" w:name="_Toc10112627"/>
      <w:r w:rsidRPr="001341B9">
        <w:rPr>
          <w:b/>
          <w:i w:val="0"/>
          <w:color w:val="000000" w:themeColor="text1"/>
          <w:sz w:val="20"/>
        </w:rPr>
        <w:t>Tab</w:t>
      </w:r>
      <w:r w:rsidR="003E2F90">
        <w:rPr>
          <w:b/>
          <w:i w:val="0"/>
          <w:color w:val="000000" w:themeColor="text1"/>
          <w:sz w:val="20"/>
        </w:rPr>
        <w:t>.</w:t>
      </w:r>
      <w:r w:rsidRPr="001341B9">
        <w:rPr>
          <w:b/>
          <w:i w:val="0"/>
          <w:color w:val="000000" w:themeColor="text1"/>
          <w:sz w:val="20"/>
        </w:rPr>
        <w:t xml:space="preserve"> </w:t>
      </w:r>
      <w:proofErr w:type="gramStart"/>
      <w:r w:rsidRPr="001341B9">
        <w:rPr>
          <w:b/>
          <w:i w:val="0"/>
          <w:color w:val="000000" w:themeColor="text1"/>
          <w:sz w:val="20"/>
        </w:rPr>
        <w:t>2.</w:t>
      </w:r>
      <w:r w:rsidRPr="001341B9">
        <w:rPr>
          <w:b/>
          <w:i w:val="0"/>
          <w:color w:val="000000" w:themeColor="text1"/>
          <w:sz w:val="20"/>
        </w:rPr>
        <w:fldChar w:fldCharType="begin"/>
      </w:r>
      <w:r w:rsidRPr="001341B9">
        <w:rPr>
          <w:b/>
          <w:i w:val="0"/>
          <w:color w:val="000000" w:themeColor="text1"/>
          <w:sz w:val="20"/>
        </w:rPr>
        <w:instrText xml:space="preserve"> SEQ Tabulka \* ARABIC </w:instrText>
      </w:r>
      <w:r w:rsidRPr="001341B9">
        <w:rPr>
          <w:b/>
          <w:i w:val="0"/>
          <w:color w:val="000000" w:themeColor="text1"/>
          <w:sz w:val="20"/>
        </w:rPr>
        <w:fldChar w:fldCharType="separate"/>
      </w:r>
      <w:r w:rsidR="005071B3">
        <w:rPr>
          <w:b/>
          <w:i w:val="0"/>
          <w:noProof/>
          <w:color w:val="000000" w:themeColor="text1"/>
          <w:sz w:val="20"/>
        </w:rPr>
        <w:t>9</w:t>
      </w:r>
      <w:r w:rsidRPr="001341B9">
        <w:rPr>
          <w:b/>
          <w:i w:val="0"/>
          <w:color w:val="000000" w:themeColor="text1"/>
          <w:sz w:val="20"/>
        </w:rPr>
        <w:fldChar w:fldCharType="end"/>
      </w:r>
      <w:r w:rsidRPr="001341B9">
        <w:rPr>
          <w:b/>
          <w:i w:val="0"/>
          <w:color w:val="000000" w:themeColor="text1"/>
          <w:sz w:val="20"/>
        </w:rPr>
        <w:t>:</w:t>
      </w:r>
      <w:proofErr w:type="gramEnd"/>
      <w:r w:rsidRPr="001341B9">
        <w:rPr>
          <w:b/>
          <w:i w:val="0"/>
          <w:color w:val="000000" w:themeColor="text1"/>
          <w:sz w:val="20"/>
        </w:rPr>
        <w:t xml:space="preserve"> Průměrný denní stav dočasně práce neschopných</w:t>
      </w:r>
      <w:r w:rsidR="00452182">
        <w:rPr>
          <w:b/>
          <w:i w:val="0"/>
          <w:color w:val="000000" w:themeColor="text1"/>
          <w:sz w:val="20"/>
        </w:rPr>
        <w:t xml:space="preserve">, </w:t>
      </w:r>
      <w:r w:rsidRPr="001341B9">
        <w:rPr>
          <w:b/>
          <w:i w:val="0"/>
          <w:color w:val="000000" w:themeColor="text1"/>
          <w:sz w:val="20"/>
        </w:rPr>
        <w:t>200</w:t>
      </w:r>
      <w:r w:rsidR="00602560">
        <w:rPr>
          <w:b/>
          <w:i w:val="0"/>
          <w:color w:val="000000" w:themeColor="text1"/>
          <w:sz w:val="20"/>
        </w:rPr>
        <w:t>9</w:t>
      </w:r>
      <w:r w:rsidRPr="001341B9">
        <w:rPr>
          <w:b/>
          <w:i w:val="0"/>
          <w:color w:val="000000" w:themeColor="text1"/>
          <w:sz w:val="20"/>
        </w:rPr>
        <w:t>–201</w:t>
      </w:r>
      <w:r w:rsidR="00602560">
        <w:rPr>
          <w:b/>
          <w:i w:val="0"/>
          <w:color w:val="000000" w:themeColor="text1"/>
          <w:sz w:val="20"/>
        </w:rPr>
        <w:t>9</w:t>
      </w:r>
      <w:r w:rsidRPr="001341B9">
        <w:rPr>
          <w:b/>
          <w:i w:val="0"/>
          <w:color w:val="000000" w:themeColor="text1"/>
          <w:sz w:val="20"/>
        </w:rPr>
        <w:t xml:space="preserve"> (v tis</w:t>
      </w:r>
      <w:r w:rsidR="00452182">
        <w:rPr>
          <w:b/>
          <w:i w:val="0"/>
          <w:color w:val="000000" w:themeColor="text1"/>
          <w:sz w:val="20"/>
        </w:rPr>
        <w:t>.</w:t>
      </w:r>
      <w:r w:rsidRPr="001341B9">
        <w:rPr>
          <w:b/>
          <w:i w:val="0"/>
          <w:color w:val="000000" w:themeColor="text1"/>
          <w:sz w:val="20"/>
        </w:rPr>
        <w:t>)</w:t>
      </w:r>
      <w:bookmarkEnd w:id="23"/>
    </w:p>
    <w:tbl>
      <w:tblPr>
        <w:tblW w:w="9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740"/>
        <w:gridCol w:w="739"/>
        <w:gridCol w:w="739"/>
        <w:gridCol w:w="740"/>
        <w:gridCol w:w="738"/>
        <w:gridCol w:w="739"/>
        <w:gridCol w:w="754"/>
        <w:gridCol w:w="738"/>
        <w:gridCol w:w="738"/>
        <w:gridCol w:w="740"/>
        <w:gridCol w:w="738"/>
        <w:gridCol w:w="738"/>
      </w:tblGrid>
      <w:tr w:rsidR="00777C02" w:rsidRPr="001341B9" w14:paraId="24E575CD" w14:textId="77777777" w:rsidTr="001F3E33">
        <w:trPr>
          <w:trHeight w:val="340"/>
        </w:trPr>
        <w:tc>
          <w:tcPr>
            <w:tcW w:w="73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B154718" w14:textId="277E664F" w:rsidR="00777C02" w:rsidRPr="001341B9" w:rsidRDefault="00777C02" w:rsidP="00777C0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A5538AF" w14:textId="77777777" w:rsidR="00777C02" w:rsidRPr="001F3E33" w:rsidRDefault="00777C02" w:rsidP="001341B9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1F3E33">
              <w:rPr>
                <w:rFonts w:cs="Arial"/>
                <w:b/>
                <w:sz w:val="16"/>
                <w:szCs w:val="16"/>
              </w:rPr>
              <w:t>Celkem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26C9107" w14:textId="28AA7B79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A049241" w14:textId="6B7FC38A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1341B9">
              <w:rPr>
                <w:rFonts w:cs="Arial"/>
                <w:sz w:val="16"/>
                <w:szCs w:val="16"/>
              </w:rPr>
              <w:t>ro nemoc</w:t>
            </w:r>
          </w:p>
        </w:tc>
        <w:tc>
          <w:tcPr>
            <w:tcW w:w="1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1C6BCA37" w14:textId="2C0200AC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E396A88" w14:textId="6D27D511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1341B9">
              <w:rPr>
                <w:rFonts w:cs="Arial"/>
                <w:sz w:val="16"/>
                <w:szCs w:val="16"/>
              </w:rPr>
              <w:t>ro pracovní úrazy</w:t>
            </w:r>
          </w:p>
        </w:tc>
        <w:tc>
          <w:tcPr>
            <w:tcW w:w="14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BB8D958" w14:textId="3EA4F872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D76DB35" w14:textId="0197F0FE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1341B9">
              <w:rPr>
                <w:rFonts w:cs="Arial"/>
                <w:sz w:val="16"/>
                <w:szCs w:val="16"/>
              </w:rPr>
              <w:t>ro ostatní úrazy</w:t>
            </w:r>
          </w:p>
        </w:tc>
        <w:tc>
          <w:tcPr>
            <w:tcW w:w="14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2DBDB"/>
            <w:vAlign w:val="center"/>
            <w:hideMark/>
          </w:tcPr>
          <w:p w14:paraId="03C48315" w14:textId="2038FB3C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777C02" w:rsidRPr="001341B9" w14:paraId="5BCF78AD" w14:textId="77777777" w:rsidTr="001F3E33">
        <w:trPr>
          <w:trHeight w:val="340"/>
        </w:trPr>
        <w:tc>
          <w:tcPr>
            <w:tcW w:w="73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1E503A8" w14:textId="16FA9DA4" w:rsidR="00777C02" w:rsidRPr="001341B9" w:rsidRDefault="00777C02" w:rsidP="00777C0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C9F0C4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3265389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05FA1C9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E6EF8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D83D67D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5C874AB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309651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103853C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F1B002C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28CB9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133D7A70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388EDD60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1341B9" w:rsidRPr="001341B9" w14:paraId="2A99F413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06F50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B0B4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178,0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BA97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1D0F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A622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156,8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55F5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87F2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1D0A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DA0C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EE37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923E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2F5F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2BC2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4,4</w:t>
            </w:r>
          </w:p>
        </w:tc>
      </w:tr>
      <w:tr w:rsidR="001341B9" w:rsidRPr="001341B9" w14:paraId="62E4BE1D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53BB1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FD76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162,2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69B9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C23F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477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141,6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C1F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9A05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A06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0F2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DFC5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B5A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57AD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720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4,5</w:t>
            </w:r>
          </w:p>
        </w:tc>
      </w:tr>
      <w:tr w:rsidR="001341B9" w:rsidRPr="001341B9" w14:paraId="35371529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E43DF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EC8B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153,2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79E8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A614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3141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133,6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6D01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A918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D82D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2598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1C34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D1A7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E00E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9F1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4,3</w:t>
            </w:r>
          </w:p>
        </w:tc>
      </w:tr>
      <w:tr w:rsidR="001341B9" w:rsidRPr="001341B9" w14:paraId="5591263C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39266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417F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154,4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922F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E762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89B8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260B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4C61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0F8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D11A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C6E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E3FB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F7CF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8F02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6,2</w:t>
            </w:r>
          </w:p>
        </w:tc>
      </w:tr>
      <w:tr w:rsidR="001341B9" w:rsidRPr="001341B9" w14:paraId="76356447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4BC91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2C85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160,5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B836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CADD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58CD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8BA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5283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463A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FE04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BB8C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C212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0A8D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AFC1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</w:tr>
      <w:tr w:rsidR="001341B9" w:rsidRPr="001341B9" w14:paraId="31D80B8D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4EFE6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4515A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165,0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1BAD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9BF7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3D1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FBDD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259A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78F7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718C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F4B2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24F7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423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C752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</w:tr>
      <w:tr w:rsidR="001341B9" w:rsidRPr="001341B9" w14:paraId="49278A04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FEFA5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97B7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183,1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234A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A11BA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6F57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156,2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3E1D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B1E5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7BC8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9825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9BC3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558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ECF2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EA18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7,4</w:t>
            </w:r>
          </w:p>
        </w:tc>
      </w:tr>
      <w:tr w:rsidR="001341B9" w:rsidRPr="001341B9" w14:paraId="53407454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68A5C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699C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191,9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738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CFCE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EB84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164,2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15D6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8325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1421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0AB6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C09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3020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167AA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2A35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7,8</w:t>
            </w:r>
          </w:p>
        </w:tc>
      </w:tr>
      <w:tr w:rsidR="001341B9" w:rsidRPr="001341B9" w14:paraId="54602CB8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B97F3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1328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199,1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121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E431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16BB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170,2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DACC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97C8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BDA4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0CFD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18DD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A85B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94BF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45EA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8,5</w:t>
            </w:r>
          </w:p>
        </w:tc>
      </w:tr>
      <w:tr w:rsidR="001341B9" w:rsidRPr="001341B9" w14:paraId="7E0A6D51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078F2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973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211,4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0B38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4FB0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EBDA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181,4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E19B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D52D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0591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60C9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EAD4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ACA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50F5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B42B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8,9</w:t>
            </w:r>
          </w:p>
        </w:tc>
      </w:tr>
      <w:tr w:rsidR="00602560" w:rsidRPr="00602560" w14:paraId="6CA6E423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A9B99" w14:textId="77777777" w:rsidR="00602560" w:rsidRPr="00602560" w:rsidRDefault="00602560" w:rsidP="0060256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0317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222,5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6B03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33634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24E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191,5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BC513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82,2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46037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BF08D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83182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00B70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39EE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3EE3E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790B3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9,4</w:t>
            </w:r>
          </w:p>
        </w:tc>
      </w:tr>
    </w:tbl>
    <w:p w14:paraId="398F578C" w14:textId="77777777" w:rsidR="00224AD6" w:rsidRDefault="001341B9" w:rsidP="009636BA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301C8F8C" w14:textId="2D665D97" w:rsidR="004744DF" w:rsidRDefault="00224AD6" w:rsidP="001F3E33">
      <w:pPr>
        <w:spacing w:before="120" w:after="120"/>
        <w:jc w:val="both"/>
        <w:rPr>
          <w:sz w:val="18"/>
        </w:rPr>
      </w:pPr>
      <w:r w:rsidRPr="00067C77">
        <w:rPr>
          <w:rFonts w:cs="Arial"/>
        </w:rPr>
        <w:t xml:space="preserve">Vývoj hodnot ukazatele průměrný denní stav dočasně práce neschopných v posledních deseti letech je zřejmý z tabulky 2.9. Zatímco před deseti lety bylo 88 % osob v pracovní neschopnosti indisponováno z důvodu nemoci, v roce 2019 to bylo 86 %. Naopak vzrostl podíl osob, které byly v pracovní neschopnosti </w:t>
      </w:r>
      <w:r>
        <w:rPr>
          <w:rFonts w:cs="Arial"/>
        </w:rPr>
        <w:t>pro</w:t>
      </w:r>
      <w:r w:rsidRPr="00067C77">
        <w:rPr>
          <w:rFonts w:cs="Arial"/>
        </w:rPr>
        <w:t xml:space="preserve"> mimopracovní úraz, z necelých 8 % v roce 2009 na 11 % v roce 2019</w:t>
      </w:r>
      <w:r>
        <w:rPr>
          <w:rFonts w:cs="Arial"/>
        </w:rPr>
        <w:t>.</w:t>
      </w:r>
      <w:r w:rsidR="004744DF">
        <w:rPr>
          <w:sz w:val="18"/>
        </w:rPr>
        <w:br w:type="page"/>
      </w:r>
    </w:p>
    <w:p w14:paraId="04A309D6" w14:textId="66DE7082" w:rsidR="00EE4B1B" w:rsidRPr="00E56B7C" w:rsidRDefault="00977F2A" w:rsidP="00E80A21">
      <w:pPr>
        <w:pStyle w:val="Nadpis2"/>
      </w:pPr>
      <w:bookmarkStart w:id="24" w:name="_Toc41558319"/>
      <w:r w:rsidRPr="00E56B7C">
        <w:lastRenderedPageBreak/>
        <w:t>4.3 Ukončené případy dočasné pracovní neschopnosti</w:t>
      </w:r>
      <w:bookmarkEnd w:id="24"/>
    </w:p>
    <w:p w14:paraId="1D55CC65" w14:textId="21FB12C2" w:rsidR="00DB7F87" w:rsidRPr="00F71C24" w:rsidRDefault="00FD1F88" w:rsidP="00E80A21">
      <w:pPr>
        <w:spacing w:after="120"/>
        <w:jc w:val="both"/>
        <w:rPr>
          <w:rFonts w:cs="Arial"/>
          <w:szCs w:val="20"/>
        </w:rPr>
      </w:pPr>
      <w:r w:rsidRPr="00F71C24">
        <w:rPr>
          <w:rFonts w:cs="Arial"/>
          <w:szCs w:val="20"/>
        </w:rPr>
        <w:t>Zatímco doposud se analýza týkala nově hlášených případů dočasné praco</w:t>
      </w:r>
      <w:r w:rsidR="006E41A2" w:rsidRPr="00F71C24">
        <w:rPr>
          <w:rFonts w:cs="Arial"/>
          <w:szCs w:val="20"/>
        </w:rPr>
        <w:t>vní neschopnosti (kapitola 4.2),</w:t>
      </w:r>
      <w:r w:rsidRPr="00F71C24">
        <w:rPr>
          <w:rFonts w:cs="Arial"/>
          <w:szCs w:val="20"/>
        </w:rPr>
        <w:t xml:space="preserve"> jak data zpracovává ČSÚ</w:t>
      </w:r>
      <w:r w:rsidR="006E41A2" w:rsidRPr="00F71C24">
        <w:rPr>
          <w:rFonts w:cs="Arial"/>
          <w:szCs w:val="20"/>
        </w:rPr>
        <w:t xml:space="preserve"> z evidence ČSSZ</w:t>
      </w:r>
      <w:r w:rsidRPr="00F71C24">
        <w:rPr>
          <w:rFonts w:cs="Arial"/>
          <w:szCs w:val="20"/>
        </w:rPr>
        <w:t xml:space="preserve">, jiný pohled nabízí </w:t>
      </w:r>
      <w:r w:rsidR="006E41A2" w:rsidRPr="00F71C24">
        <w:rPr>
          <w:rFonts w:cs="Arial"/>
          <w:szCs w:val="20"/>
        </w:rPr>
        <w:t xml:space="preserve">data </w:t>
      </w:r>
      <w:r w:rsidR="00621C38">
        <w:rPr>
          <w:rFonts w:cs="Arial"/>
          <w:szCs w:val="20"/>
        </w:rPr>
        <w:t xml:space="preserve">o ukončených případech pracovní neschopnosti </w:t>
      </w:r>
      <w:r w:rsidR="006E41A2" w:rsidRPr="00F71C24">
        <w:rPr>
          <w:rFonts w:cs="Arial"/>
          <w:szCs w:val="20"/>
        </w:rPr>
        <w:t>přímo publikovaná ČSSZ</w:t>
      </w:r>
      <w:r w:rsidR="00C70335">
        <w:rPr>
          <w:rFonts w:cs="Arial"/>
          <w:szCs w:val="20"/>
        </w:rPr>
        <w:t xml:space="preserve">. </w:t>
      </w:r>
      <w:r w:rsidRPr="00F71C24">
        <w:rPr>
          <w:rFonts w:cs="Arial"/>
          <w:szCs w:val="20"/>
        </w:rPr>
        <w:t>Rozdíly v počtech nově hlášených a ukončených případů dočasné pracovní neschopnosti jsou dány odlišnou metodikou sběru dat.</w:t>
      </w:r>
      <w:r w:rsidR="005B4A93" w:rsidRPr="00F71C24">
        <w:rPr>
          <w:rFonts w:cs="Arial"/>
          <w:szCs w:val="20"/>
        </w:rPr>
        <w:t xml:space="preserve"> Trendy vývoje těchto ukazatelů jsou </w:t>
      </w:r>
      <w:r w:rsidR="006E41A2" w:rsidRPr="00F71C24">
        <w:rPr>
          <w:rFonts w:cs="Arial"/>
          <w:szCs w:val="20"/>
        </w:rPr>
        <w:t xml:space="preserve">však </w:t>
      </w:r>
      <w:r w:rsidR="005B4A93" w:rsidRPr="00F71C24">
        <w:rPr>
          <w:rFonts w:cs="Arial"/>
          <w:szCs w:val="20"/>
        </w:rPr>
        <w:t>konzistentní.</w:t>
      </w:r>
    </w:p>
    <w:p w14:paraId="5CE6CEC3" w14:textId="25738F07" w:rsidR="001522B9" w:rsidRPr="00F71C24" w:rsidRDefault="001522B9" w:rsidP="00E80A21">
      <w:pPr>
        <w:spacing w:after="120"/>
        <w:jc w:val="both"/>
        <w:rPr>
          <w:rFonts w:cs="Arial"/>
        </w:rPr>
      </w:pPr>
      <w:r w:rsidRPr="00F71C24">
        <w:rPr>
          <w:rFonts w:cs="Arial"/>
          <w:szCs w:val="20"/>
        </w:rPr>
        <w:t>Na rozdíl od statistik nově hlášených případů dočasné neschopnosti,</w:t>
      </w:r>
      <w:r w:rsidR="00C70335">
        <w:rPr>
          <w:rFonts w:cs="Arial"/>
          <w:szCs w:val="20"/>
        </w:rPr>
        <w:t xml:space="preserve"> </w:t>
      </w:r>
      <w:r w:rsidR="006E41A2" w:rsidRPr="00F71C24">
        <w:rPr>
          <w:rFonts w:cs="Arial"/>
        </w:rPr>
        <w:t>ČSSZ publikuje</w:t>
      </w:r>
      <w:r w:rsidR="00107F98" w:rsidRPr="00F71C24">
        <w:rPr>
          <w:rFonts w:cs="Arial"/>
        </w:rPr>
        <w:t xml:space="preserve"> </w:t>
      </w:r>
      <w:r w:rsidR="00621C38">
        <w:rPr>
          <w:rFonts w:cs="Arial"/>
        </w:rPr>
        <w:t xml:space="preserve">statistiku </w:t>
      </w:r>
      <w:r w:rsidRPr="00F71C24">
        <w:rPr>
          <w:rFonts w:cs="Arial"/>
        </w:rPr>
        <w:t xml:space="preserve">dočasné pracovní neschopnosti </w:t>
      </w:r>
      <w:r w:rsidR="006E41A2" w:rsidRPr="00F71C24">
        <w:rPr>
          <w:rFonts w:cs="Arial"/>
        </w:rPr>
        <w:t>z pohledu</w:t>
      </w:r>
      <w:r w:rsidRPr="00F71C24">
        <w:rPr>
          <w:rFonts w:cs="Arial"/>
        </w:rPr>
        <w:t xml:space="preserve"> </w:t>
      </w:r>
      <w:r w:rsidR="006E41A2" w:rsidRPr="00F71C24">
        <w:rPr>
          <w:rFonts w:cs="Arial"/>
          <w:b/>
        </w:rPr>
        <w:t>případů</w:t>
      </w:r>
      <w:r w:rsidRPr="00F71C24">
        <w:rPr>
          <w:rFonts w:cs="Arial"/>
          <w:b/>
        </w:rPr>
        <w:t xml:space="preserve"> ukončen</w:t>
      </w:r>
      <w:r w:rsidR="006E41A2" w:rsidRPr="00F71C24">
        <w:rPr>
          <w:rFonts w:cs="Arial"/>
          <w:b/>
        </w:rPr>
        <w:t>ých</w:t>
      </w:r>
      <w:r w:rsidRPr="00F71C24">
        <w:rPr>
          <w:rFonts w:cs="Arial"/>
          <w:b/>
        </w:rPr>
        <w:t xml:space="preserve"> ve sledovaném roce</w:t>
      </w:r>
      <w:r w:rsidRPr="00F71C24">
        <w:rPr>
          <w:rFonts w:cs="Arial"/>
        </w:rPr>
        <w:t>. Některé případy vzniklé na konci roku jsou tak v závislosti na délce jejich trvání evidovány až ve</w:t>
      </w:r>
      <w:r w:rsidR="00BA3658" w:rsidRPr="00F71C24">
        <w:rPr>
          <w:rFonts w:cs="Arial"/>
        </w:rPr>
        <w:t> </w:t>
      </w:r>
      <w:r w:rsidRPr="00F71C24">
        <w:rPr>
          <w:rFonts w:cs="Arial"/>
        </w:rPr>
        <w:t>zpracování dat roku následujícího. Pro zpestření pohledu na</w:t>
      </w:r>
      <w:r w:rsidR="00BA3658" w:rsidRPr="00F71C24">
        <w:rPr>
          <w:rFonts w:cs="Arial"/>
        </w:rPr>
        <w:t> </w:t>
      </w:r>
      <w:r w:rsidRPr="00F71C24">
        <w:rPr>
          <w:rFonts w:cs="Arial"/>
        </w:rPr>
        <w:t xml:space="preserve">statistiku nemocnosti byla vybraná data z tohoto zdroje využita v této kapitole. </w:t>
      </w:r>
      <w:r w:rsidR="00F71C24" w:rsidRPr="00F71C24">
        <w:rPr>
          <w:rFonts w:cs="Arial"/>
        </w:rPr>
        <w:t xml:space="preserve">Statistiky ukončených případů jsou k dispozici v třídění z pohledu pojištěnce, nikoliv zaměstnavatele, jak bylo dosud prezentováno a jak uvádí ČSÚ. ČSSZ </w:t>
      </w:r>
      <w:r w:rsidR="001F3E33">
        <w:rPr>
          <w:rFonts w:cs="Arial"/>
        </w:rPr>
        <w:t>třídí data např. po</w:t>
      </w:r>
      <w:r w:rsidR="00F71C24" w:rsidRPr="00F71C24">
        <w:rPr>
          <w:rFonts w:cs="Arial"/>
        </w:rPr>
        <w:t xml:space="preserve">dle věku dočasně práce neschopných, délky trvání </w:t>
      </w:r>
      <w:r w:rsidR="001F3E33">
        <w:rPr>
          <w:rFonts w:cs="Arial"/>
        </w:rPr>
        <w:t>případů či</w:t>
      </w:r>
      <w:r w:rsidR="00F71C24" w:rsidRPr="00F71C24">
        <w:rPr>
          <w:rFonts w:cs="Arial"/>
        </w:rPr>
        <w:t xml:space="preserve"> skupin diagnóz.</w:t>
      </w:r>
    </w:p>
    <w:p w14:paraId="5CD949AF" w14:textId="031A9972" w:rsidR="001522B9" w:rsidRPr="00F71C24" w:rsidRDefault="001522B9" w:rsidP="00E80A21">
      <w:pPr>
        <w:pStyle w:val="Box1"/>
        <w:spacing w:before="120" w:after="120"/>
        <w:ind w:left="0"/>
        <w:jc w:val="both"/>
        <w:rPr>
          <w:i/>
        </w:rPr>
      </w:pPr>
      <w:r w:rsidRPr="00F71C24">
        <w:rPr>
          <w:b/>
          <w:i/>
        </w:rPr>
        <w:t xml:space="preserve">Ukončené případy pracovní neschopnosti </w:t>
      </w:r>
      <w:r w:rsidRPr="00F71C24">
        <w:rPr>
          <w:i/>
        </w:rPr>
        <w:t xml:space="preserve">– zahrnují veškerá onemocnění a úrazy, které zapříčinily alespoň jednodenní pracovní neschopnost u </w:t>
      </w:r>
      <w:proofErr w:type="spellStart"/>
      <w:r w:rsidRPr="00F71C24">
        <w:rPr>
          <w:i/>
        </w:rPr>
        <w:t>nemocensky</w:t>
      </w:r>
      <w:proofErr w:type="spellEnd"/>
      <w:r w:rsidRPr="00F71C24">
        <w:rPr>
          <w:i/>
        </w:rPr>
        <w:t xml:space="preserve"> pojištěných osob ukončenou v daném roce. Nezahrnuje tedy onemocnění a úrazy, u nichž pracovní neschopnost přesahovala do</w:t>
      </w:r>
      <w:r w:rsidR="00BA3658" w:rsidRPr="00F71C24">
        <w:rPr>
          <w:i/>
        </w:rPr>
        <w:t> </w:t>
      </w:r>
      <w:r w:rsidRPr="00F71C24">
        <w:rPr>
          <w:i/>
        </w:rPr>
        <w:t>dalšího roku, ani ty případy, kdy nebylo vystaveno „Rozhodnutí o dočasné pracovní neschopnosti“.</w:t>
      </w:r>
    </w:p>
    <w:p w14:paraId="3F2F93BE" w14:textId="08F88E2D" w:rsidR="00911E25" w:rsidRPr="00E11837" w:rsidRDefault="00F25E9B" w:rsidP="00E80A21">
      <w:pPr>
        <w:spacing w:after="120"/>
        <w:jc w:val="both"/>
        <w:rPr>
          <w:highlight w:val="yellow"/>
        </w:rPr>
      </w:pPr>
      <w:r w:rsidRPr="00F25E9B">
        <w:t>ČSSZ</w:t>
      </w:r>
      <w:r w:rsidR="00A63DFD" w:rsidRPr="00F25E9B">
        <w:t xml:space="preserve"> </w:t>
      </w:r>
      <w:r w:rsidR="00911E25" w:rsidRPr="00F25E9B">
        <w:t>za rok 201</w:t>
      </w:r>
      <w:r w:rsidRPr="00F25E9B">
        <w:t>9 evidovala 1 832 412</w:t>
      </w:r>
      <w:r w:rsidR="00911E25" w:rsidRPr="00F25E9B">
        <w:t xml:space="preserve"> ukončených případů dočasné pracovní neschopnosti, což je o </w:t>
      </w:r>
      <w:r w:rsidRPr="00F25E9B">
        <w:t>3,4</w:t>
      </w:r>
      <w:r w:rsidR="00911E25" w:rsidRPr="00F25E9B">
        <w:t xml:space="preserve"> % více než v</w:t>
      </w:r>
      <w:r w:rsidR="00BE244F">
        <w:t> </w:t>
      </w:r>
      <w:r w:rsidR="00911E25" w:rsidRPr="00F25E9B">
        <w:t>roce</w:t>
      </w:r>
      <w:r w:rsidR="00BE244F">
        <w:t xml:space="preserve"> 2018</w:t>
      </w:r>
      <w:r w:rsidR="00911E25" w:rsidRPr="00F25E9B">
        <w:t xml:space="preserve">. </w:t>
      </w:r>
    </w:p>
    <w:p w14:paraId="6985CB0A" w14:textId="0D0533DF" w:rsidR="00BD4955" w:rsidRPr="00435730" w:rsidRDefault="00BD4955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435730">
        <w:rPr>
          <w:b/>
          <w:i w:val="0"/>
          <w:color w:val="auto"/>
          <w:sz w:val="20"/>
        </w:rPr>
        <w:t>Tab. 3.</w:t>
      </w:r>
      <w:r w:rsidR="00AE1E5F">
        <w:rPr>
          <w:b/>
          <w:i w:val="0"/>
          <w:color w:val="auto"/>
          <w:sz w:val="20"/>
        </w:rPr>
        <w:t>1</w:t>
      </w:r>
      <w:r w:rsidRPr="00435730">
        <w:rPr>
          <w:b/>
          <w:i w:val="0"/>
          <w:color w:val="auto"/>
          <w:sz w:val="20"/>
        </w:rPr>
        <w:t xml:space="preserve">: Ukončené případy </w:t>
      </w:r>
      <w:r>
        <w:rPr>
          <w:b/>
          <w:i w:val="0"/>
          <w:color w:val="auto"/>
          <w:sz w:val="20"/>
        </w:rPr>
        <w:t xml:space="preserve">dočasné </w:t>
      </w:r>
      <w:r w:rsidRPr="00435730">
        <w:rPr>
          <w:b/>
          <w:i w:val="0"/>
          <w:color w:val="auto"/>
          <w:sz w:val="20"/>
        </w:rPr>
        <w:t xml:space="preserve">pracovní neschopnosti </w:t>
      </w:r>
      <w:r>
        <w:rPr>
          <w:b/>
          <w:i w:val="0"/>
          <w:color w:val="auto"/>
          <w:sz w:val="20"/>
        </w:rPr>
        <w:t xml:space="preserve">a průměrná délka jejich trvání </w:t>
      </w:r>
      <w:r w:rsidRPr="00435730">
        <w:rPr>
          <w:b/>
          <w:i w:val="0"/>
          <w:color w:val="auto"/>
          <w:sz w:val="20"/>
        </w:rPr>
        <w:t>podle věkových skupin</w:t>
      </w:r>
      <w:r w:rsidR="00AD5BC6">
        <w:rPr>
          <w:b/>
          <w:i w:val="0"/>
          <w:color w:val="auto"/>
          <w:sz w:val="20"/>
        </w:rPr>
        <w:t xml:space="preserve"> a pohlaví</w:t>
      </w:r>
      <w:r w:rsidRPr="00435730">
        <w:rPr>
          <w:b/>
          <w:i w:val="0"/>
          <w:color w:val="auto"/>
          <w:sz w:val="20"/>
        </w:rPr>
        <w:t>, 2019</w:t>
      </w:r>
    </w:p>
    <w:tbl>
      <w:tblPr>
        <w:tblW w:w="87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1247"/>
        <w:gridCol w:w="1247"/>
        <w:gridCol w:w="1248"/>
        <w:gridCol w:w="1247"/>
        <w:gridCol w:w="1247"/>
        <w:gridCol w:w="1249"/>
      </w:tblGrid>
      <w:tr w:rsidR="00BD4955" w:rsidRPr="00435730" w14:paraId="15E61803" w14:textId="77777777" w:rsidTr="001F3E33">
        <w:trPr>
          <w:trHeight w:val="571"/>
        </w:trPr>
        <w:tc>
          <w:tcPr>
            <w:tcW w:w="123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4CCB3FA9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Věková skupina</w:t>
            </w:r>
          </w:p>
        </w:tc>
        <w:tc>
          <w:tcPr>
            <w:tcW w:w="37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C5607FE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Ukončené případy </w:t>
            </w:r>
            <w:r w:rsidRPr="00435730">
              <w:rPr>
                <w:rFonts w:cs="Arial"/>
                <w:sz w:val="16"/>
                <w:szCs w:val="16"/>
              </w:rPr>
              <w:t>DPN</w:t>
            </w:r>
          </w:p>
        </w:tc>
        <w:tc>
          <w:tcPr>
            <w:tcW w:w="37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28193E67" w14:textId="77777777" w:rsidR="009F5FBB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 xml:space="preserve">Průměrná délka trvání 1 ukončeného </w:t>
            </w:r>
          </w:p>
          <w:p w14:paraId="7B7D6DB1" w14:textId="357D6F0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případu DPN ve dnech</w:t>
            </w:r>
          </w:p>
        </w:tc>
      </w:tr>
      <w:tr w:rsidR="00BD4955" w:rsidRPr="00435730" w14:paraId="27351F4E" w14:textId="77777777" w:rsidTr="001F3E33">
        <w:trPr>
          <w:trHeight w:val="300"/>
        </w:trPr>
        <w:tc>
          <w:tcPr>
            <w:tcW w:w="1238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33F68B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F8608F6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24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3412B6BC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CF91D51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24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</w:tcPr>
          <w:p w14:paraId="0BE69029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BD4955" w:rsidRPr="00435730" w14:paraId="76A7B2A1" w14:textId="77777777" w:rsidTr="001F3E33">
        <w:trPr>
          <w:trHeight w:val="315"/>
        </w:trPr>
        <w:tc>
          <w:tcPr>
            <w:tcW w:w="1238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FEC5D5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F855B2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CFC54EC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752B19D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124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A747947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</w:tcPr>
          <w:p w14:paraId="315D56D6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BDB"/>
            <w:vAlign w:val="center"/>
          </w:tcPr>
          <w:p w14:paraId="64D91280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1F3E33" w:rsidRPr="00435730" w14:paraId="59A1D829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CCD8A" w14:textId="77777777" w:rsidR="001F3E33" w:rsidRPr="00435730" w:rsidRDefault="001F3E33" w:rsidP="001F3E33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5F522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b/>
                <w:sz w:val="16"/>
              </w:rPr>
              <w:t>1 832 412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9F690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b/>
                <w:sz w:val="16"/>
              </w:rPr>
              <w:t>862 359</w:t>
            </w:r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4CAA8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b/>
                <w:sz w:val="16"/>
              </w:rPr>
              <w:t>970 052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3B8F486D" w14:textId="29064FA1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6BED">
              <w:rPr>
                <w:sz w:val="16"/>
              </w:rPr>
              <w:t>41,0</w:t>
            </w:r>
          </w:p>
        </w:tc>
        <w:tc>
          <w:tcPr>
            <w:tcW w:w="124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2DA5CB0" w14:textId="43CE827B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6BED">
              <w:rPr>
                <w:sz w:val="16"/>
              </w:rPr>
              <w:t>39,1</w:t>
            </w:r>
          </w:p>
        </w:tc>
        <w:tc>
          <w:tcPr>
            <w:tcW w:w="124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E226C4F" w14:textId="4BA81C36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6BED">
              <w:rPr>
                <w:sz w:val="16"/>
              </w:rPr>
              <w:t>42,7</w:t>
            </w:r>
          </w:p>
        </w:tc>
      </w:tr>
      <w:tr w:rsidR="001F3E33" w:rsidRPr="00435730" w14:paraId="7F872D98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E75FC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mladší 20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11D43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25 112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C6F94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13 780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14B3F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11 332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800787F" w14:textId="78547EB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17,9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51B53FC" w14:textId="433B902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15,7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6471DF0F" w14:textId="58AE43D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20,5</w:t>
            </w:r>
          </w:p>
        </w:tc>
      </w:tr>
      <w:tr w:rsidR="001F3E33" w:rsidRPr="00435730" w14:paraId="2CF01D11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D16AD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20–29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BF1CB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398 917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7D7D5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210 065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FCD1D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188 851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05C96FE" w14:textId="5EEA06B0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25,8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B1976BA" w14:textId="11382D07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20,9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0AEC7924" w14:textId="0D0B6D88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31,2</w:t>
            </w:r>
          </w:p>
        </w:tc>
      </w:tr>
      <w:tr w:rsidR="001F3E33" w:rsidRPr="00435730" w14:paraId="57EEEAE1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7D77E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30–39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2A6BB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397 548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34959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200 366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1A703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197 182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0C0E31A" w14:textId="611517D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33,7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2D51B16" w14:textId="13A53B9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28,7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547CEF23" w14:textId="15F02F7B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38,8</w:t>
            </w:r>
          </w:p>
        </w:tc>
      </w:tr>
      <w:tr w:rsidR="001F3E33" w:rsidRPr="00435730" w14:paraId="0D26A48D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5996D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40–49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B9C59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469 832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9F38C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195 799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12D4E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274 033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773F54E" w14:textId="317F9A06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42,2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696A7BA" w14:textId="7199598C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41,7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2CAD3DBF" w14:textId="4D3050BD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42,6</w:t>
            </w:r>
          </w:p>
        </w:tc>
      </w:tr>
      <w:tr w:rsidR="001F3E33" w:rsidRPr="00435730" w14:paraId="2BA18EA3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378BC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50–59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B9106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411 764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76D05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167 022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E2A7E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244 742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B10D6CD" w14:textId="0D145B3C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54,5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00D44B3" w14:textId="5AED74A9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56,9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581152C7" w14:textId="6534343F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52,9</w:t>
            </w:r>
          </w:p>
        </w:tc>
      </w:tr>
      <w:tr w:rsidR="001F3E33" w:rsidRPr="00435730" w14:paraId="0E990D39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BDBB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60 a více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A9D0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129 239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8C93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75 327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08831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53 912</w:t>
            </w:r>
          </w:p>
        </w:tc>
        <w:tc>
          <w:tcPr>
            <w:tcW w:w="1247" w:type="dxa"/>
            <w:tcBorders>
              <w:left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14:paraId="3C55A0C2" w14:textId="10F420D6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66,9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auto"/>
            <w:vAlign w:val="center"/>
          </w:tcPr>
          <w:p w14:paraId="3C051977" w14:textId="0B5F8175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75,2</w:t>
            </w:r>
          </w:p>
        </w:tc>
        <w:tc>
          <w:tcPr>
            <w:tcW w:w="124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AAECA71" w14:textId="234879EB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55,5</w:t>
            </w:r>
          </w:p>
        </w:tc>
      </w:tr>
    </w:tbl>
    <w:p w14:paraId="209CF1B7" w14:textId="77777777" w:rsidR="00BD4955" w:rsidRPr="00435730" w:rsidRDefault="00BD4955" w:rsidP="00E80A21">
      <w:pPr>
        <w:spacing w:before="60" w:after="120"/>
        <w:rPr>
          <w:sz w:val="18"/>
        </w:rPr>
      </w:pPr>
      <w:r w:rsidRPr="00435730">
        <w:rPr>
          <w:sz w:val="18"/>
        </w:rPr>
        <w:t>Zdroj: ČSSZ</w:t>
      </w:r>
    </w:p>
    <w:p w14:paraId="73CF06B9" w14:textId="503B77C2" w:rsidR="005847D6" w:rsidRPr="00F25E9B" w:rsidRDefault="005847D6" w:rsidP="00E80A21">
      <w:pPr>
        <w:spacing w:after="120"/>
        <w:jc w:val="both"/>
      </w:pPr>
      <w:r w:rsidRPr="00F25E9B">
        <w:t xml:space="preserve">Celková </w:t>
      </w:r>
      <w:r w:rsidRPr="007B5DF3">
        <w:rPr>
          <w:b/>
        </w:rPr>
        <w:t>prostonaná doba</w:t>
      </w:r>
      <w:r w:rsidRPr="00F25E9B">
        <w:t xml:space="preserve"> </w:t>
      </w:r>
      <w:r w:rsidR="00F25E9B" w:rsidRPr="00F25E9B">
        <w:t xml:space="preserve">v roce 2019 </w:t>
      </w:r>
      <w:r w:rsidRPr="00F25E9B">
        <w:t xml:space="preserve">činila </w:t>
      </w:r>
      <w:r w:rsidR="00F25E9B" w:rsidRPr="00F25E9B">
        <w:t xml:space="preserve">75 058 722 </w:t>
      </w:r>
      <w:r w:rsidRPr="00F25E9B">
        <w:t xml:space="preserve">dnů, což je o </w:t>
      </w:r>
      <w:r w:rsidR="00F25E9B" w:rsidRPr="00F25E9B">
        <w:t>5</w:t>
      </w:r>
      <w:r w:rsidRPr="00F25E9B">
        <w:t xml:space="preserve"> mil. dnů více než v</w:t>
      </w:r>
      <w:r w:rsidR="00F25E9B" w:rsidRPr="00F25E9B">
        <w:t xml:space="preserve"> předešlém </w:t>
      </w:r>
      <w:r w:rsidRPr="00F25E9B">
        <w:t xml:space="preserve">roce. </w:t>
      </w:r>
      <w:r w:rsidR="00F25E9B" w:rsidRPr="00F25E9B">
        <w:t>Jeden případ dočasné pracovní nesch</w:t>
      </w:r>
      <w:r w:rsidR="00846BED">
        <w:t>opnosti trval v průměru 41,0 dnů</w:t>
      </w:r>
      <w:r w:rsidR="00F25E9B" w:rsidRPr="00F25E9B">
        <w:t xml:space="preserve">. </w:t>
      </w:r>
      <w:r w:rsidRPr="00F25E9B">
        <w:t xml:space="preserve">Nejdelší dobu </w:t>
      </w:r>
      <w:r w:rsidR="00621C38">
        <w:t xml:space="preserve">pracovní neschopnosti </w:t>
      </w:r>
      <w:r w:rsidRPr="00F25E9B">
        <w:t>si vyžádaly nemoci a</w:t>
      </w:r>
      <w:r w:rsidR="00812420">
        <w:t> </w:t>
      </w:r>
      <w:r w:rsidRPr="00F25E9B">
        <w:t xml:space="preserve">úrazy </w:t>
      </w:r>
      <w:r w:rsidR="00F25E9B" w:rsidRPr="00F25E9B">
        <w:t>v Moravskoslezském</w:t>
      </w:r>
      <w:r w:rsidRPr="00F25E9B">
        <w:t xml:space="preserve"> kraji, a sice v průměru </w:t>
      </w:r>
      <w:r w:rsidR="00F25E9B" w:rsidRPr="00F25E9B">
        <w:t xml:space="preserve">49,7 dne na 1 případ a ve Zlínském </w:t>
      </w:r>
      <w:r w:rsidR="00592FC3">
        <w:t>kraji</w:t>
      </w:r>
      <w:r w:rsidRPr="00F25E9B">
        <w:t xml:space="preserve"> 49,</w:t>
      </w:r>
      <w:r w:rsidR="00F25E9B" w:rsidRPr="00F25E9B">
        <w:t>1</w:t>
      </w:r>
      <w:r w:rsidRPr="00F25E9B">
        <w:t xml:space="preserve"> dne na 1</w:t>
      </w:r>
      <w:r w:rsidR="00812420">
        <w:t> </w:t>
      </w:r>
      <w:r w:rsidRPr="00F25E9B">
        <w:t>pracovní neschopnost.</w:t>
      </w:r>
    </w:p>
    <w:p w14:paraId="40AA34EF" w14:textId="6B81C2C2" w:rsidR="00BD4955" w:rsidRDefault="00BD4955" w:rsidP="00E80A21">
      <w:pPr>
        <w:spacing w:after="120"/>
        <w:jc w:val="both"/>
        <w:rPr>
          <w:b/>
          <w:iCs/>
          <w:szCs w:val="18"/>
        </w:rPr>
      </w:pPr>
      <w:r w:rsidRPr="007B5DF3">
        <w:t xml:space="preserve">Doba, kterou si pracovní neschopnost vyžádala, rostla s věkem (viz tab. 3.1), a to od 17,9 dne ve věkové skupině osob mladších 20 let až po 66,9 dne ve věkové skupině 60letých a starších. To je způsobeno zejména poklesem </w:t>
      </w:r>
      <w:r w:rsidR="000C339D">
        <w:t xml:space="preserve">počtu </w:t>
      </w:r>
      <w:r w:rsidRPr="007B5DF3">
        <w:t>krátkodobých případů pracovní neschopnosti pro nemoci dýchací soustavy a naopak nárůstem dlouhodobých případů pracovní neschopnosti pro nádorová onemocnění a nemoci oběhové soustavy se zvyšujícím se věkem.</w:t>
      </w:r>
      <w:bookmarkStart w:id="25" w:name="_Toc10112628"/>
    </w:p>
    <w:bookmarkEnd w:id="25"/>
    <w:p w14:paraId="3864015A" w14:textId="4ABDC3D3" w:rsidR="002C7BFB" w:rsidRPr="00217506" w:rsidRDefault="00214352" w:rsidP="00E80A21">
      <w:pPr>
        <w:spacing w:after="120"/>
        <w:jc w:val="both"/>
      </w:pPr>
      <w:r w:rsidRPr="00217506">
        <w:t xml:space="preserve">Pracovní neschopnost </w:t>
      </w:r>
      <w:r w:rsidR="00B977B5" w:rsidRPr="00217506">
        <w:t>plyne</w:t>
      </w:r>
      <w:r w:rsidRPr="00217506">
        <w:t xml:space="preserve"> z různých příčin a statistiky </w:t>
      </w:r>
      <w:r w:rsidR="00B977B5" w:rsidRPr="00217506">
        <w:t>ČSSZ</w:t>
      </w:r>
      <w:r w:rsidRPr="00217506">
        <w:t xml:space="preserve"> nabízí</w:t>
      </w:r>
      <w:r w:rsidR="00715016" w:rsidRPr="00217506">
        <w:t xml:space="preserve"> přehled </w:t>
      </w:r>
      <w:r w:rsidR="00B977B5" w:rsidRPr="00217506">
        <w:t xml:space="preserve">ukončených </w:t>
      </w:r>
      <w:r w:rsidR="00715016" w:rsidRPr="00217506">
        <w:t xml:space="preserve">případů pracovní neschopnosti </w:t>
      </w:r>
      <w:r w:rsidR="00715016" w:rsidRPr="00217506">
        <w:rPr>
          <w:b/>
        </w:rPr>
        <w:t>podle diagnóz</w:t>
      </w:r>
      <w:r w:rsidR="00715016" w:rsidRPr="00217506">
        <w:t>. N</w:t>
      </w:r>
      <w:r w:rsidR="002C7BFB" w:rsidRPr="00217506">
        <w:t xml:space="preserve">ejčastějším důvodem pracovní neschopnosti zůstávají </w:t>
      </w:r>
      <w:r w:rsidR="002C7BFB" w:rsidRPr="00846BED">
        <w:rPr>
          <w:b/>
        </w:rPr>
        <w:t>nemoci dýchací soustavy</w:t>
      </w:r>
      <w:r w:rsidR="002C7BFB" w:rsidRPr="00217506">
        <w:t>, které v roce 201</w:t>
      </w:r>
      <w:r w:rsidR="00B977B5" w:rsidRPr="00217506">
        <w:t>9</w:t>
      </w:r>
      <w:r w:rsidR="002C7BFB" w:rsidRPr="00217506">
        <w:t xml:space="preserve"> </w:t>
      </w:r>
      <w:r w:rsidR="00715016" w:rsidRPr="00217506">
        <w:t>způsobily</w:t>
      </w:r>
      <w:r w:rsidR="002C7BFB" w:rsidRPr="00217506">
        <w:t xml:space="preserve"> 3</w:t>
      </w:r>
      <w:r w:rsidR="00715016" w:rsidRPr="00217506">
        <w:t xml:space="preserve">7 % všech případů. </w:t>
      </w:r>
      <w:r w:rsidR="002C7BFB" w:rsidRPr="00217506">
        <w:t xml:space="preserve">Z nemocí této skupiny jsou </w:t>
      </w:r>
      <w:r w:rsidR="00715016" w:rsidRPr="00217506">
        <w:t xml:space="preserve">neschopenky </w:t>
      </w:r>
      <w:r w:rsidR="000C339D" w:rsidRPr="00217506">
        <w:t>vystav</w:t>
      </w:r>
      <w:r w:rsidR="000C339D">
        <w:t>ová</w:t>
      </w:r>
      <w:r w:rsidR="000C339D" w:rsidRPr="00217506">
        <w:t xml:space="preserve">ny </w:t>
      </w:r>
      <w:r w:rsidR="002C7BFB" w:rsidRPr="00217506">
        <w:t xml:space="preserve">zejména </w:t>
      </w:r>
      <w:r w:rsidR="00715016" w:rsidRPr="00217506">
        <w:t xml:space="preserve">kvůli </w:t>
      </w:r>
      <w:r w:rsidR="00B977B5" w:rsidRPr="00217506">
        <w:t>akutní infekci</w:t>
      </w:r>
      <w:r w:rsidR="002C7BFB" w:rsidRPr="00217506">
        <w:t xml:space="preserve"> </w:t>
      </w:r>
      <w:r w:rsidR="00B977B5" w:rsidRPr="00217506">
        <w:t xml:space="preserve">dýchacích </w:t>
      </w:r>
      <w:r w:rsidR="002C7BFB" w:rsidRPr="00217506">
        <w:t>cest</w:t>
      </w:r>
      <w:r w:rsidR="00B977B5" w:rsidRPr="00217506">
        <w:t xml:space="preserve"> </w:t>
      </w:r>
      <w:r w:rsidR="00715016" w:rsidRPr="00217506">
        <w:t>či chřipce</w:t>
      </w:r>
      <w:r w:rsidR="002C7BFB" w:rsidRPr="00217506">
        <w:t>. Na</w:t>
      </w:r>
      <w:r w:rsidR="00BA3658" w:rsidRPr="00217506">
        <w:t> </w:t>
      </w:r>
      <w:r w:rsidR="002C7BFB" w:rsidRPr="00217506">
        <w:t>druhou stranu</w:t>
      </w:r>
      <w:r w:rsidR="000C339D">
        <w:t>,</w:t>
      </w:r>
      <w:r w:rsidR="002C7BFB" w:rsidRPr="00217506">
        <w:t xml:space="preserve"> o</w:t>
      </w:r>
      <w:r w:rsidR="00AA7749" w:rsidRPr="00217506">
        <w:t xml:space="preserve">nemocnění dýchací </w:t>
      </w:r>
      <w:r w:rsidR="00AA7749" w:rsidRPr="00217506">
        <w:lastRenderedPageBreak/>
        <w:t>soustavy tvořila</w:t>
      </w:r>
      <w:r w:rsidR="002C7BFB" w:rsidRPr="00217506">
        <w:t xml:space="preserve"> pouze </w:t>
      </w:r>
      <w:r w:rsidR="00217506" w:rsidRPr="00217506">
        <w:t>14</w:t>
      </w:r>
      <w:r w:rsidR="002C7BFB" w:rsidRPr="00217506">
        <w:t xml:space="preserve"> % </w:t>
      </w:r>
      <w:r w:rsidR="00217506" w:rsidRPr="00217506">
        <w:t>(10,4</w:t>
      </w:r>
      <w:r w:rsidR="002C7BFB" w:rsidRPr="00217506">
        <w:t xml:space="preserve"> mil. dnů) z celkového počtu prostonaných dnů, což znamená v průměru nejkratší dobu pracovní neschopnosti </w:t>
      </w:r>
      <w:r w:rsidR="00AA7749" w:rsidRPr="00217506">
        <w:t>ze všech skupin diagnóz, a sice 15,5 dne na 1 případ.</w:t>
      </w:r>
    </w:p>
    <w:p w14:paraId="6F94AF43" w14:textId="73314D6E" w:rsidR="002C7BFB" w:rsidRPr="00217506" w:rsidRDefault="002C7BFB" w:rsidP="00E80A21">
      <w:pPr>
        <w:spacing w:after="120"/>
        <w:jc w:val="both"/>
      </w:pPr>
      <w:r w:rsidRPr="00217506">
        <w:t xml:space="preserve">Druhou nejčastější příčinu pracovní neschopnosti </w:t>
      </w:r>
      <w:r w:rsidR="00AA7749" w:rsidRPr="00217506">
        <w:t>představovaly</w:t>
      </w:r>
      <w:r w:rsidRPr="00217506">
        <w:t xml:space="preserve"> </w:t>
      </w:r>
      <w:r w:rsidRPr="00846BED">
        <w:rPr>
          <w:b/>
        </w:rPr>
        <w:t xml:space="preserve">nemoci </w:t>
      </w:r>
      <w:r w:rsidR="00217506" w:rsidRPr="00846BED">
        <w:rPr>
          <w:b/>
        </w:rPr>
        <w:t>pohybové</w:t>
      </w:r>
      <w:r w:rsidRPr="00846BED">
        <w:rPr>
          <w:b/>
        </w:rPr>
        <w:t xml:space="preserve"> soustavy</w:t>
      </w:r>
      <w:r w:rsidR="00217506" w:rsidRPr="00217506">
        <w:t>, které v roce 2019</w:t>
      </w:r>
      <w:r w:rsidRPr="00217506">
        <w:t xml:space="preserve"> tvořily pětinu všech případů </w:t>
      </w:r>
      <w:r w:rsidR="00C161D6" w:rsidRPr="00217506">
        <w:t>pracovní neschopnost</w:t>
      </w:r>
      <w:r w:rsidRPr="00217506">
        <w:t xml:space="preserve">i. Tyto nemoci se vyznačují poměrně dlouhou délkou trvání jednoho případu – </w:t>
      </w:r>
      <w:r w:rsidR="00C161D6" w:rsidRPr="00217506">
        <w:t xml:space="preserve">v průměru </w:t>
      </w:r>
      <w:r w:rsidRPr="00217506">
        <w:t>ví</w:t>
      </w:r>
      <w:r w:rsidR="00217506" w:rsidRPr="00217506">
        <w:t>ce než 2 kalendářní měsíce (6</w:t>
      </w:r>
      <w:r w:rsidR="00AA7749" w:rsidRPr="00217506">
        <w:t>6</w:t>
      </w:r>
      <w:r w:rsidR="00217506" w:rsidRPr="00217506">
        <w:t xml:space="preserve"> dnů</w:t>
      </w:r>
      <w:r w:rsidRPr="00217506">
        <w:t>)</w:t>
      </w:r>
      <w:r w:rsidR="00C161D6" w:rsidRPr="00217506">
        <w:t xml:space="preserve"> na 1 případ</w:t>
      </w:r>
      <w:r w:rsidRPr="00217506">
        <w:t>. Na</w:t>
      </w:r>
      <w:r w:rsidR="00BA3658" w:rsidRPr="00217506">
        <w:t> </w:t>
      </w:r>
      <w:r w:rsidRPr="00217506">
        <w:t>celkovém počtu prostonan</w:t>
      </w:r>
      <w:r w:rsidR="00217506" w:rsidRPr="00217506">
        <w:t>ých dnů se tato kategorie podílela</w:t>
      </w:r>
      <w:r w:rsidRPr="00217506">
        <w:t xml:space="preserve"> třetinou (</w:t>
      </w:r>
      <w:r w:rsidR="00217506" w:rsidRPr="00217506">
        <w:t xml:space="preserve">23,7 mil. dnů), </w:t>
      </w:r>
      <w:r w:rsidRPr="00217506">
        <w:t xml:space="preserve">což je dlouhodobě nejvyšší podíl. Z nemocí </w:t>
      </w:r>
      <w:r w:rsidR="00217506" w:rsidRPr="00217506">
        <w:t>pohybové</w:t>
      </w:r>
      <w:r w:rsidRPr="00217506">
        <w:t xml:space="preserve"> soustavy zapříčiňují pracovní neschopnost nejčastěji onemocnění páteře.</w:t>
      </w:r>
    </w:p>
    <w:p w14:paraId="361487D0" w14:textId="4133DFC8" w:rsidR="002C7BFB" w:rsidRPr="00217506" w:rsidRDefault="00217506" w:rsidP="00E80A21">
      <w:pPr>
        <w:spacing w:after="120"/>
        <w:jc w:val="both"/>
      </w:pPr>
      <w:r w:rsidRPr="00217506">
        <w:t xml:space="preserve">Další častou příčinou </w:t>
      </w:r>
      <w:r w:rsidR="002C7BFB" w:rsidRPr="00217506">
        <w:t>pracovní neschopnosti s 1</w:t>
      </w:r>
      <w:r w:rsidR="00AA7749" w:rsidRPr="00217506">
        <w:t>1</w:t>
      </w:r>
      <w:r w:rsidR="002C7BFB" w:rsidRPr="00217506">
        <w:t>% podílem na všech p</w:t>
      </w:r>
      <w:r w:rsidR="00AA7749" w:rsidRPr="00217506">
        <w:t xml:space="preserve">řípadech byly </w:t>
      </w:r>
      <w:r w:rsidRPr="00846BED">
        <w:rPr>
          <w:b/>
        </w:rPr>
        <w:t>úrazy a</w:t>
      </w:r>
      <w:r w:rsidR="00BA3658" w:rsidRPr="00846BED">
        <w:rPr>
          <w:b/>
        </w:rPr>
        <w:t> </w:t>
      </w:r>
      <w:r w:rsidR="00AA7749" w:rsidRPr="00846BED">
        <w:rPr>
          <w:b/>
        </w:rPr>
        <w:t>otravy</w:t>
      </w:r>
      <w:r w:rsidRPr="00217506">
        <w:t xml:space="preserve">. </w:t>
      </w:r>
      <w:r w:rsidR="002C7BFB" w:rsidRPr="00217506">
        <w:t xml:space="preserve">Průměrná délka trvání pracovní neschopnosti byla v případě této skupiny nemocí </w:t>
      </w:r>
      <w:r w:rsidRPr="00217506">
        <w:t>53</w:t>
      </w:r>
      <w:r w:rsidR="002C7BFB" w:rsidRPr="00217506">
        <w:t xml:space="preserve"> dn</w:t>
      </w:r>
      <w:r w:rsidRPr="00217506">
        <w:t xml:space="preserve">ů a celkový počet prostonaných dní </w:t>
      </w:r>
      <w:r w:rsidR="00846BED">
        <w:t>činil</w:t>
      </w:r>
      <w:r w:rsidRPr="00217506">
        <w:t xml:space="preserve"> 10,6 mil., což představovalo druhou</w:t>
      </w:r>
      <w:r w:rsidR="002C7BFB" w:rsidRPr="00217506">
        <w:t xml:space="preserve"> nejvyšší </w:t>
      </w:r>
      <w:r w:rsidRPr="00217506">
        <w:t>hodnotu ze všech skupin diagnóz.</w:t>
      </w:r>
    </w:p>
    <w:p w14:paraId="31FF32E9" w14:textId="008A42DE" w:rsidR="00CF7D03" w:rsidRPr="001B4494" w:rsidRDefault="00CF7D03" w:rsidP="009636BA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1B4494">
        <w:rPr>
          <w:b/>
          <w:i w:val="0"/>
          <w:color w:val="auto"/>
          <w:sz w:val="20"/>
        </w:rPr>
        <w:t>Graf 3.</w:t>
      </w:r>
      <w:r w:rsidR="00835887">
        <w:rPr>
          <w:b/>
          <w:i w:val="0"/>
          <w:color w:val="auto"/>
          <w:sz w:val="20"/>
        </w:rPr>
        <w:t>1</w:t>
      </w:r>
      <w:r w:rsidRPr="001B4494">
        <w:rPr>
          <w:b/>
          <w:i w:val="0"/>
          <w:color w:val="auto"/>
          <w:sz w:val="20"/>
        </w:rPr>
        <w:t>: Struktura ukončených případů dočasné pracovní ne</w:t>
      </w:r>
      <w:r w:rsidR="001B4494" w:rsidRPr="001B4494">
        <w:rPr>
          <w:b/>
          <w:i w:val="0"/>
          <w:color w:val="auto"/>
          <w:sz w:val="20"/>
        </w:rPr>
        <w:t>schopnosti podle skupin diagnóz, 2019</w:t>
      </w:r>
    </w:p>
    <w:p w14:paraId="3AABC9DA" w14:textId="7651877C" w:rsidR="007B2E56" w:rsidRPr="00E11837" w:rsidRDefault="001B4494" w:rsidP="009636BA">
      <w:pPr>
        <w:spacing w:before="120" w:after="120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74CADE07" wp14:editId="131774D6">
            <wp:extent cx="6086475" cy="3552825"/>
            <wp:effectExtent l="0" t="0" r="9525" b="9525"/>
            <wp:docPr id="53" name="Graf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477449" w:rsidRPr="001B4494">
        <w:rPr>
          <w:sz w:val="18"/>
        </w:rPr>
        <w:t xml:space="preserve">Zdroj: </w:t>
      </w:r>
      <w:r w:rsidRPr="001B4494">
        <w:rPr>
          <w:sz w:val="18"/>
        </w:rPr>
        <w:t>ČSSZ</w:t>
      </w:r>
    </w:p>
    <w:p w14:paraId="739BBAC5" w14:textId="743272CD" w:rsidR="00477449" w:rsidRPr="007D31E2" w:rsidRDefault="00477449" w:rsidP="00E80A21">
      <w:pPr>
        <w:spacing w:after="120"/>
        <w:jc w:val="both"/>
      </w:pPr>
      <w:r w:rsidRPr="007D31E2">
        <w:t xml:space="preserve">Nejdelší </w:t>
      </w:r>
      <w:r w:rsidRPr="007D31E2">
        <w:rPr>
          <w:b/>
        </w:rPr>
        <w:t>průměrná délka</w:t>
      </w:r>
      <w:r w:rsidRPr="007D31E2">
        <w:t xml:space="preserve"> trvání pracov</w:t>
      </w:r>
      <w:r w:rsidR="007D31E2" w:rsidRPr="007D31E2">
        <w:t>ní neschopnosti byla v roce 2019</w:t>
      </w:r>
      <w:r w:rsidR="002E3478" w:rsidRPr="007D31E2">
        <w:t xml:space="preserve"> evidována </w:t>
      </w:r>
      <w:r w:rsidRPr="007D31E2">
        <w:t>u</w:t>
      </w:r>
      <w:r w:rsidR="00BA3658" w:rsidRPr="007D31E2">
        <w:t> </w:t>
      </w:r>
      <w:r w:rsidR="007D31E2" w:rsidRPr="007D31E2">
        <w:t xml:space="preserve">tuberkulózy (189 dnů). Další </w:t>
      </w:r>
      <w:r w:rsidR="00AD5BC6">
        <w:t>skupinou diagnóz</w:t>
      </w:r>
      <w:r w:rsidR="007D31E2" w:rsidRPr="007D31E2">
        <w:t>, která je doprovázena dlouhou pracovní neschopností, jsou zhoubné novotvary</w:t>
      </w:r>
      <w:r w:rsidRPr="007D31E2">
        <w:t xml:space="preserve"> (</w:t>
      </w:r>
      <w:r w:rsidR="007D31E2" w:rsidRPr="007D31E2">
        <w:t>181</w:t>
      </w:r>
      <w:r w:rsidR="00E86B27">
        <w:t> </w:t>
      </w:r>
      <w:r w:rsidR="007D31E2" w:rsidRPr="007D31E2">
        <w:t>dnů).</w:t>
      </w:r>
      <w:r w:rsidRPr="007D31E2">
        <w:t xml:space="preserve"> </w:t>
      </w:r>
      <w:r w:rsidR="00846BED">
        <w:t xml:space="preserve">V roce 2019 trvala pracovní neschopnost u této </w:t>
      </w:r>
      <w:r w:rsidR="00592FC3">
        <w:t>skupiny nemocí</w:t>
      </w:r>
      <w:r w:rsidR="00846BED">
        <w:t xml:space="preserve"> </w:t>
      </w:r>
      <w:r w:rsidR="007D31E2" w:rsidRPr="007D31E2">
        <w:t>173 dní</w:t>
      </w:r>
      <w:r w:rsidR="00846BED">
        <w:t xml:space="preserve"> u mužů, zatímco u žen 187</w:t>
      </w:r>
      <w:r w:rsidR="007D31E2" w:rsidRPr="007D31E2">
        <w:t>. N</w:t>
      </w:r>
      <w:r w:rsidRPr="007D31E2">
        <w:t>emoci spojené s</w:t>
      </w:r>
      <w:r w:rsidR="007D31E2" w:rsidRPr="007D31E2">
        <w:t> </w:t>
      </w:r>
      <w:r w:rsidRPr="007D31E2">
        <w:t>těhotenstvím</w:t>
      </w:r>
      <w:r w:rsidR="007D31E2" w:rsidRPr="007D31E2">
        <w:t>, porodem</w:t>
      </w:r>
      <w:r w:rsidR="002E3478" w:rsidRPr="007D31E2">
        <w:t xml:space="preserve"> a</w:t>
      </w:r>
      <w:r w:rsidR="00AD5BC6">
        <w:t> </w:t>
      </w:r>
      <w:r w:rsidR="00B27488" w:rsidRPr="007D31E2">
        <w:t>šestinedělím</w:t>
      </w:r>
      <w:r w:rsidR="009C6CD3" w:rsidRPr="007D31E2">
        <w:t xml:space="preserve"> </w:t>
      </w:r>
      <w:r w:rsidR="007D31E2" w:rsidRPr="007D31E2">
        <w:t>si vyžádaly v průměru 100 dní v pracovní neschopnosti.</w:t>
      </w:r>
    </w:p>
    <w:p w14:paraId="3A5F7973" w14:textId="123BB65C" w:rsidR="00E80A21" w:rsidRDefault="00477449" w:rsidP="00E80A21">
      <w:pPr>
        <w:spacing w:after="120"/>
        <w:jc w:val="both"/>
      </w:pPr>
      <w:r w:rsidRPr="009870D2">
        <w:t>Z </w:t>
      </w:r>
      <w:r w:rsidR="002E3478" w:rsidRPr="009870D2">
        <w:t xml:space="preserve">hlediska </w:t>
      </w:r>
      <w:r w:rsidR="002E3478" w:rsidRPr="00846BED">
        <w:rPr>
          <w:b/>
        </w:rPr>
        <w:t>pohlaví</w:t>
      </w:r>
      <w:r w:rsidR="002E3478" w:rsidRPr="009870D2">
        <w:t xml:space="preserve"> je výskyt </w:t>
      </w:r>
      <w:r w:rsidRPr="009870D2">
        <w:t xml:space="preserve">pracovní neschopnosti </w:t>
      </w:r>
      <w:r w:rsidR="002E3478" w:rsidRPr="009870D2">
        <w:t>četnější u</w:t>
      </w:r>
      <w:r w:rsidRPr="009870D2">
        <w:t xml:space="preserve"> žen</w:t>
      </w:r>
      <w:r w:rsidR="00D94CF4" w:rsidRPr="009870D2">
        <w:t xml:space="preserve">, v </w:t>
      </w:r>
      <w:r w:rsidRPr="009870D2">
        <w:t>roce 201</w:t>
      </w:r>
      <w:r w:rsidR="007D31E2" w:rsidRPr="009870D2">
        <w:t xml:space="preserve">9 ženy </w:t>
      </w:r>
      <w:r w:rsidR="00AD5BC6">
        <w:t>ukončily</w:t>
      </w:r>
      <w:r w:rsidR="00AD5BC6" w:rsidRPr="009870D2">
        <w:t xml:space="preserve"> </w:t>
      </w:r>
      <w:r w:rsidR="009870D2" w:rsidRPr="009870D2">
        <w:t>970 tis. případů pracovní neschopnosti, muži 862 tis</w:t>
      </w:r>
      <w:r w:rsidRPr="009870D2">
        <w:t>.</w:t>
      </w:r>
      <w:r w:rsidR="009870D2" w:rsidRPr="009870D2">
        <w:t xml:space="preserve"> neschopenek.</w:t>
      </w:r>
      <w:r w:rsidRPr="009870D2">
        <w:t xml:space="preserve"> Pracovní neschopnost u žen také trvala v průměru o </w:t>
      </w:r>
      <w:r w:rsidR="009870D2" w:rsidRPr="009870D2">
        <w:t>4</w:t>
      </w:r>
      <w:r w:rsidR="00D94CF4" w:rsidRPr="009870D2">
        <w:t xml:space="preserve"> dny</w:t>
      </w:r>
      <w:r w:rsidRPr="009870D2">
        <w:t xml:space="preserve"> déle než u mužů. Tento rozdíl </w:t>
      </w:r>
      <w:r w:rsidR="00D94CF4" w:rsidRPr="009870D2">
        <w:t>pře</w:t>
      </w:r>
      <w:r w:rsidRPr="009870D2">
        <w:t>trvá</w:t>
      </w:r>
      <w:r w:rsidR="00D94CF4" w:rsidRPr="009870D2">
        <w:t>vá</w:t>
      </w:r>
      <w:r w:rsidRPr="009870D2">
        <w:t xml:space="preserve"> dlouhodobě a </w:t>
      </w:r>
      <w:r w:rsidR="00D94CF4" w:rsidRPr="009870D2">
        <w:t xml:space="preserve">je dán zejména </w:t>
      </w:r>
      <w:r w:rsidR="00C161D6" w:rsidRPr="009870D2">
        <w:t>indispozicem</w:t>
      </w:r>
      <w:r w:rsidR="00D94CF4" w:rsidRPr="009870D2">
        <w:t>i spojenými</w:t>
      </w:r>
      <w:r w:rsidRPr="009870D2">
        <w:t xml:space="preserve"> s těhotenstvím. Výraznější rozdíl </w:t>
      </w:r>
      <w:r w:rsidR="00D94CF4" w:rsidRPr="009870D2">
        <w:t xml:space="preserve">v trvání pracovní neschopnosti </w:t>
      </w:r>
      <w:r w:rsidR="009873AF" w:rsidRPr="009870D2">
        <w:t xml:space="preserve">podle pohlaví </w:t>
      </w:r>
      <w:r w:rsidRPr="009870D2">
        <w:t>se objevuje i</w:t>
      </w:r>
      <w:r w:rsidR="00812420">
        <w:t> </w:t>
      </w:r>
      <w:r w:rsidRPr="009870D2">
        <w:t>u</w:t>
      </w:r>
      <w:r w:rsidR="00812420">
        <w:t> </w:t>
      </w:r>
      <w:r w:rsidRPr="009870D2">
        <w:t>dalších diagnóz</w:t>
      </w:r>
      <w:r w:rsidR="009873AF" w:rsidRPr="009870D2">
        <w:t>.</w:t>
      </w:r>
      <w:r w:rsidRPr="009870D2">
        <w:t xml:space="preserve"> </w:t>
      </w:r>
      <w:r w:rsidR="009870D2">
        <w:t>Ženy byly v roce 2019 v pracovní neschopnosti z důvodu duševního onemocnění</w:t>
      </w:r>
      <w:r w:rsidR="006C2905">
        <w:t xml:space="preserve"> téměř 2krát</w:t>
      </w:r>
      <w:r w:rsidR="009870D2">
        <w:t xml:space="preserve"> častěji než muži. </w:t>
      </w:r>
      <w:r w:rsidRPr="006C2905">
        <w:t xml:space="preserve">Muži jsou naopak náchylnější na nemoci oběhové soustavy a mnohem častěji než ženy jsou </w:t>
      </w:r>
      <w:r w:rsidR="00AD5BC6">
        <w:t xml:space="preserve">v </w:t>
      </w:r>
      <w:r w:rsidRPr="006C2905">
        <w:t>pr</w:t>
      </w:r>
      <w:r w:rsidR="00AD5BC6">
        <w:t>a</w:t>
      </w:r>
      <w:r w:rsidRPr="006C2905">
        <w:t>c</w:t>
      </w:r>
      <w:r w:rsidR="00AD5BC6">
        <w:t>ovní</w:t>
      </w:r>
      <w:r w:rsidRPr="006C2905">
        <w:t xml:space="preserve"> neschopn</w:t>
      </w:r>
      <w:r w:rsidR="00AD5BC6">
        <w:t>osti</w:t>
      </w:r>
      <w:r w:rsidRPr="006C2905">
        <w:t xml:space="preserve"> pro </w:t>
      </w:r>
      <w:r w:rsidR="006C2905" w:rsidRPr="006C2905">
        <w:t xml:space="preserve">úrazy a </w:t>
      </w:r>
      <w:r w:rsidRPr="006C2905">
        <w:t>otravy.</w:t>
      </w:r>
    </w:p>
    <w:p w14:paraId="415AABB9" w14:textId="77777777" w:rsidR="00E80A21" w:rsidRDefault="00E80A21">
      <w:pPr>
        <w:spacing w:after="0" w:line="240" w:lineRule="auto"/>
      </w:pPr>
      <w:r>
        <w:br w:type="page"/>
      </w:r>
    </w:p>
    <w:p w14:paraId="27BFA280" w14:textId="79E0A679" w:rsidR="00D021CA" w:rsidRPr="00115925" w:rsidRDefault="00D021CA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115925">
        <w:rPr>
          <w:b/>
          <w:i w:val="0"/>
          <w:color w:val="auto"/>
          <w:sz w:val="20"/>
        </w:rPr>
        <w:lastRenderedPageBreak/>
        <w:t>Tab</w:t>
      </w:r>
      <w:r w:rsidR="00C161D6" w:rsidRPr="00115925">
        <w:rPr>
          <w:b/>
          <w:i w:val="0"/>
          <w:color w:val="auto"/>
          <w:sz w:val="20"/>
        </w:rPr>
        <w:t>.</w:t>
      </w:r>
      <w:r w:rsidRPr="00115925">
        <w:rPr>
          <w:b/>
          <w:i w:val="0"/>
          <w:color w:val="auto"/>
          <w:sz w:val="20"/>
        </w:rPr>
        <w:t xml:space="preserve"> 3.</w:t>
      </w:r>
      <w:r w:rsidR="00EB78CE" w:rsidRPr="00115925">
        <w:rPr>
          <w:b/>
          <w:i w:val="0"/>
          <w:color w:val="auto"/>
          <w:sz w:val="20"/>
        </w:rPr>
        <w:t>2</w:t>
      </w:r>
      <w:r w:rsidRPr="00115925">
        <w:rPr>
          <w:b/>
          <w:i w:val="0"/>
          <w:color w:val="auto"/>
          <w:sz w:val="20"/>
        </w:rPr>
        <w:t xml:space="preserve">: Ukončené případy </w:t>
      </w:r>
      <w:r w:rsidR="008D7B85">
        <w:rPr>
          <w:b/>
          <w:i w:val="0"/>
          <w:color w:val="auto"/>
          <w:sz w:val="20"/>
        </w:rPr>
        <w:t xml:space="preserve">dočasné </w:t>
      </w:r>
      <w:r w:rsidRPr="00115925">
        <w:rPr>
          <w:b/>
          <w:i w:val="0"/>
          <w:color w:val="auto"/>
          <w:sz w:val="20"/>
        </w:rPr>
        <w:t xml:space="preserve">pracovní neschopnosti </w:t>
      </w:r>
      <w:r w:rsidR="008D7B85">
        <w:rPr>
          <w:b/>
          <w:i w:val="0"/>
          <w:color w:val="auto"/>
          <w:sz w:val="20"/>
        </w:rPr>
        <w:t xml:space="preserve">a průměrná délka jejich trvání </w:t>
      </w:r>
      <w:r w:rsidRPr="00115925">
        <w:rPr>
          <w:b/>
          <w:i w:val="0"/>
          <w:color w:val="auto"/>
          <w:sz w:val="20"/>
        </w:rPr>
        <w:t>podle skupin diagnóz a pohlaví</w:t>
      </w:r>
      <w:r w:rsidR="00452182" w:rsidRPr="00115925">
        <w:rPr>
          <w:b/>
          <w:i w:val="0"/>
          <w:color w:val="auto"/>
          <w:sz w:val="20"/>
        </w:rPr>
        <w:t xml:space="preserve">, </w:t>
      </w:r>
      <w:r w:rsidR="00115925" w:rsidRPr="00115925">
        <w:rPr>
          <w:b/>
          <w:i w:val="0"/>
          <w:color w:val="auto"/>
          <w:sz w:val="20"/>
        </w:rPr>
        <w:t>2019</w:t>
      </w:r>
    </w:p>
    <w:tbl>
      <w:tblPr>
        <w:tblW w:w="941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1077"/>
        <w:gridCol w:w="1077"/>
        <w:gridCol w:w="1077"/>
        <w:gridCol w:w="1077"/>
        <w:gridCol w:w="1077"/>
        <w:gridCol w:w="1077"/>
      </w:tblGrid>
      <w:tr w:rsidR="00553FDB" w:rsidRPr="00115925" w14:paraId="736E8B44" w14:textId="77777777" w:rsidTr="00846BED">
        <w:trPr>
          <w:trHeight w:val="660"/>
        </w:trPr>
        <w:tc>
          <w:tcPr>
            <w:tcW w:w="2948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48DED658" w14:textId="74971ABC" w:rsidR="00553FDB" w:rsidRPr="00115925" w:rsidRDefault="00553FDB" w:rsidP="00553FD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 xml:space="preserve">Skupiny diagnóz </w:t>
            </w:r>
          </w:p>
        </w:tc>
        <w:tc>
          <w:tcPr>
            <w:tcW w:w="32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7D1CDF4" w14:textId="13BF34D0" w:rsidR="00553FDB" w:rsidRPr="00115925" w:rsidRDefault="00553FDB" w:rsidP="005252C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Ukončené případy DPN</w:t>
            </w:r>
          </w:p>
        </w:tc>
        <w:tc>
          <w:tcPr>
            <w:tcW w:w="32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vAlign w:val="center"/>
            <w:hideMark/>
          </w:tcPr>
          <w:p w14:paraId="6B0D2C6F" w14:textId="77777777" w:rsidR="00553FDB" w:rsidRPr="00115925" w:rsidRDefault="00553FDB" w:rsidP="005252C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Průměrné trvání 1 ukončeného případu DPN ve dnech</w:t>
            </w:r>
          </w:p>
        </w:tc>
      </w:tr>
      <w:tr w:rsidR="00115925" w:rsidRPr="00115925" w14:paraId="36A50A31" w14:textId="77777777" w:rsidTr="00846BED">
        <w:trPr>
          <w:trHeight w:val="300"/>
        </w:trPr>
        <w:tc>
          <w:tcPr>
            <w:tcW w:w="294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E1B419" w14:textId="77777777" w:rsidR="00115925" w:rsidRPr="00115925" w:rsidRDefault="00115925" w:rsidP="005252C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57C721C9" w14:textId="77777777" w:rsidR="00115925" w:rsidRPr="00115925" w:rsidRDefault="00115925" w:rsidP="005252C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21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0D67FBDB" w14:textId="58CAF8B0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4D75F91E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21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41E2D8D4" w14:textId="682D8771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</w:tr>
      <w:tr w:rsidR="00115925" w:rsidRPr="00E11837" w14:paraId="2C9FA342" w14:textId="77777777" w:rsidTr="00846BED">
        <w:trPr>
          <w:trHeight w:val="300"/>
        </w:trPr>
        <w:tc>
          <w:tcPr>
            <w:tcW w:w="2948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84D715" w14:textId="77777777" w:rsidR="00115925" w:rsidRPr="00115925" w:rsidRDefault="00115925" w:rsidP="005252C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3C464E" w14:textId="77777777" w:rsidR="00115925" w:rsidRPr="00115925" w:rsidRDefault="00115925" w:rsidP="005252C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4E61D39C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19FFE722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10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F63852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18DB8945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92DC9B3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</w:tr>
      <w:tr w:rsidR="00846BED" w:rsidRPr="00115925" w14:paraId="341C911E" w14:textId="77777777" w:rsidTr="00846BED">
        <w:trPr>
          <w:trHeight w:val="283"/>
        </w:trPr>
        <w:tc>
          <w:tcPr>
            <w:tcW w:w="29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DC8B" w14:textId="2F5B22FC" w:rsidR="00846BED" w:rsidRPr="00115925" w:rsidRDefault="00846BED" w:rsidP="00846BED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7180" w14:textId="6FD84EEA" w:rsidR="00846BED" w:rsidRPr="009870D2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9870D2">
              <w:rPr>
                <w:rFonts w:cs="Arial"/>
                <w:b/>
                <w:color w:val="000000"/>
                <w:sz w:val="16"/>
                <w:szCs w:val="16"/>
              </w:rPr>
              <w:t>1 832 412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0D65" w14:textId="530EEDD8" w:rsidR="00846BED" w:rsidRPr="009870D2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9870D2">
              <w:rPr>
                <w:rFonts w:cs="Arial"/>
                <w:b/>
                <w:color w:val="000000"/>
                <w:sz w:val="16"/>
                <w:szCs w:val="16"/>
              </w:rPr>
              <w:t>862 360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E0FD" w14:textId="3ECC3DC7" w:rsidR="00846BED" w:rsidRPr="009870D2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9870D2">
              <w:rPr>
                <w:rFonts w:cs="Arial"/>
                <w:b/>
                <w:color w:val="000000"/>
                <w:sz w:val="16"/>
                <w:szCs w:val="16"/>
              </w:rPr>
              <w:t>970 052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7CF3" w14:textId="31B2C0E1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846BED">
              <w:rPr>
                <w:b/>
                <w:sz w:val="16"/>
              </w:rPr>
              <w:t>41,0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5104" w14:textId="1F174A2F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846BED">
              <w:rPr>
                <w:b/>
                <w:sz w:val="16"/>
              </w:rPr>
              <w:t>39,1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DF05" w14:textId="346C64D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846BED">
              <w:rPr>
                <w:b/>
                <w:sz w:val="16"/>
              </w:rPr>
              <w:t>42,7</w:t>
            </w:r>
          </w:p>
        </w:tc>
      </w:tr>
      <w:tr w:rsidR="00846BED" w:rsidRPr="00115925" w14:paraId="5CFA04C5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7FE9F" w14:textId="18D596D1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Tuberkulóza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E19E" w14:textId="27F5AA6A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4BA8" w14:textId="4B16822E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63D07" w14:textId="6EB25BB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CD36" w14:textId="0B8E0E8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189,3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917F" w14:textId="55042E3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206,9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78CB" w14:textId="55BE5499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152,5</w:t>
            </w:r>
          </w:p>
        </w:tc>
      </w:tr>
      <w:tr w:rsidR="00846BED" w:rsidRPr="00115925" w14:paraId="6E914AD8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5F1AC" w14:textId="30673168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>Zhoubné novotvary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5A34" w14:textId="1B947CC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14 505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6D83" w14:textId="7203514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6 730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FEE4B" w14:textId="48D62E08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7 776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07C2" w14:textId="4828CAC5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180,8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7F54" w14:textId="3ED4DAA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173,1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C242" w14:textId="60102048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187,4</w:t>
            </w:r>
          </w:p>
        </w:tc>
      </w:tr>
      <w:tr w:rsidR="00846BED" w:rsidRPr="00115925" w14:paraId="7D6C9FB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13DBF" w14:textId="056697AE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duševní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BD32" w14:textId="3EB26A79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47 732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2E30" w14:textId="170E6C6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16 732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DA733" w14:textId="72AD8ABB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115925">
              <w:rPr>
                <w:rFonts w:cs="Arial"/>
                <w:sz w:val="16"/>
                <w:szCs w:val="16"/>
              </w:rPr>
              <w:t>000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E640" w14:textId="29BA3A02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84,3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144B" w14:textId="66329FE4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81,0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26293" w14:textId="38F3E33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86,1</w:t>
            </w:r>
          </w:p>
        </w:tc>
      </w:tr>
      <w:tr w:rsidR="00846BED" w:rsidRPr="00115925" w14:paraId="6D1924AD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8AC5D" w14:textId="5434D47C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nervové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471F" w14:textId="4C8FA7E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28 196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5A36" w14:textId="28A30BB3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11 667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39D51" w14:textId="53AD6A16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16 529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B7D5" w14:textId="5FA3242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81,5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F2FE1" w14:textId="37718F8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84,5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D236" w14:textId="10463A6C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79,3</w:t>
            </w:r>
          </w:p>
        </w:tc>
      </w:tr>
      <w:tr w:rsidR="00846BED" w:rsidRPr="00115925" w14:paraId="709E4B21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0F07D" w14:textId="32CCCC89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oběhové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DE20" w14:textId="796093DD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51 461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4F10" w14:textId="190545B7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28 832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9DFB1" w14:textId="73530313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22 629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0B71" w14:textId="229B0DA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78,9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D861" w14:textId="5665F72C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88,4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C20C" w14:textId="3C271869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66,7</w:t>
            </w:r>
          </w:p>
        </w:tc>
      </w:tr>
      <w:tr w:rsidR="00846BED" w:rsidRPr="00115925" w14:paraId="443C8CE2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52C19" w14:textId="1B0F866C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>Nemoci dýchací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7F57" w14:textId="2027879E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673 274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18A6" w14:textId="04E05BF9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309 142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995A9" w14:textId="44CB108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364 133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26D0" w14:textId="2EEC32F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15,5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AEFC" w14:textId="4F86A7F0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15,0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E6F2" w14:textId="2C1EFDE0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15,8</w:t>
            </w:r>
          </w:p>
        </w:tc>
      </w:tr>
      <w:tr w:rsidR="00846BED" w:rsidRPr="00115925" w14:paraId="6FDF0A9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59211" w14:textId="1803A75E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trávicí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7975" w14:textId="359728AC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134 272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4AD4" w14:textId="3876A58F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71 768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C923E" w14:textId="11EE4AEB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62 503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CC18" w14:textId="230940A9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28,7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B60B" w14:textId="3587D21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29,1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B177" w14:textId="77075C7A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28,2</w:t>
            </w:r>
          </w:p>
        </w:tc>
      </w:tr>
      <w:tr w:rsidR="00846BED" w:rsidRPr="00115925" w14:paraId="1EB66EE0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6B71F" w14:textId="06A8E8E5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kůže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FFCC" w14:textId="6ABE18C6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30 928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FF4A" w14:textId="5BCE982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17 589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E8CFA" w14:textId="3325774E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13 339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8065" w14:textId="22FAFDC1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32,6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7796" w14:textId="316A6FDA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31,9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3879E" w14:textId="6B33417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33,5</w:t>
            </w:r>
          </w:p>
        </w:tc>
      </w:tr>
      <w:tr w:rsidR="00846BED" w:rsidRPr="00115925" w14:paraId="577ABF6B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83CDF" w14:textId="700A39CC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pohybové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2B60" w14:textId="0D55AF5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359 083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DF16" w14:textId="7E6A1CAF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180 534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B2756" w14:textId="4835458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178 549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8437" w14:textId="009E8C01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65,9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F412" w14:textId="51E64D4F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60,4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11F4" w14:textId="64B6E6DF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71,3</w:t>
            </w:r>
          </w:p>
        </w:tc>
      </w:tr>
      <w:tr w:rsidR="00846BED" w:rsidRPr="00115925" w14:paraId="6C98ACFE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E4D81" w14:textId="68E8D8F8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močové a pohlavní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1B58" w14:textId="6FF2C3B2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75 720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AB66" w14:textId="75A3D092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16 648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D5D3E" w14:textId="1ED271D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59 073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4F56" w14:textId="128D580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32,6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86DC" w14:textId="3552134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36,8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8010" w14:textId="7744DCF4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31,4</w:t>
            </w:r>
          </w:p>
        </w:tc>
      </w:tr>
      <w:tr w:rsidR="00846BED" w:rsidRPr="00115925" w14:paraId="1844F00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17B8B" w14:textId="07324603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Těhotenství, porod, šestinedělí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534B" w14:textId="29F7138B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34 420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4F3E" w14:textId="7E545FBD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9E60D" w14:textId="779E86F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34 420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70F2" w14:textId="763C458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99,8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DBC3" w14:textId="2DE1474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x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BE9B" w14:textId="26520E5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99,8</w:t>
            </w:r>
          </w:p>
        </w:tc>
      </w:tr>
      <w:tr w:rsidR="00846BED" w:rsidRPr="00115925" w14:paraId="44C9088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97E29" w14:textId="79A1D172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Úrazy, otravy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AC29" w14:textId="6A47FD4C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198 881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5C63" w14:textId="6D1138D8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126 239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B2459" w14:textId="55872C4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72 642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CBF2" w14:textId="07C9CDB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53,0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C60E" w14:textId="7278B94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51,7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B0F9" w14:textId="63E5057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55,2</w:t>
            </w:r>
          </w:p>
        </w:tc>
      </w:tr>
      <w:tr w:rsidR="00846BED" w:rsidRPr="00115925" w14:paraId="0034F8C9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F1E2A3" w14:textId="13C6E8E7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>Nemoci ostatní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07FB4" w14:textId="78D0E9CD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183 826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FD2DE" w14:textId="03302C6F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76 403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94426" w14:textId="3DB1A689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107 424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833CF" w14:textId="672374E8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35,3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8430D" w14:textId="4487A02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28,6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0FBB3" w14:textId="2C305AA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40,1</w:t>
            </w:r>
          </w:p>
        </w:tc>
      </w:tr>
    </w:tbl>
    <w:p w14:paraId="23DBBA7F" w14:textId="4C7A95D9" w:rsidR="00D021CA" w:rsidRDefault="00D021CA" w:rsidP="009636BA">
      <w:pPr>
        <w:spacing w:before="60" w:after="120"/>
        <w:rPr>
          <w:sz w:val="18"/>
        </w:rPr>
      </w:pPr>
      <w:r w:rsidRPr="00115925">
        <w:rPr>
          <w:sz w:val="18"/>
        </w:rPr>
        <w:t xml:space="preserve">Zdroj: </w:t>
      </w:r>
      <w:r w:rsidR="00115925" w:rsidRPr="00115925">
        <w:rPr>
          <w:sz w:val="18"/>
        </w:rPr>
        <w:t>ČSSZ</w:t>
      </w:r>
    </w:p>
    <w:p w14:paraId="0731EA6D" w14:textId="77777777" w:rsidR="00BE43F4" w:rsidRDefault="00BE43F4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5D68B437" w14:textId="59B17066" w:rsidR="00977F2A" w:rsidRDefault="00977F2A" w:rsidP="00E80A21">
      <w:pPr>
        <w:pStyle w:val="Nadpis2"/>
      </w:pPr>
      <w:bookmarkStart w:id="26" w:name="_Toc41558320"/>
      <w:r>
        <w:lastRenderedPageBreak/>
        <w:t>4.4 Výdaje na nemocenské</w:t>
      </w:r>
      <w:bookmarkEnd w:id="26"/>
    </w:p>
    <w:p w14:paraId="12A6EDCE" w14:textId="2873F11E" w:rsidR="0073249C" w:rsidRPr="00E80782" w:rsidRDefault="0073249C" w:rsidP="00E80A21">
      <w:pPr>
        <w:spacing w:after="120"/>
        <w:jc w:val="both"/>
      </w:pPr>
      <w:r w:rsidRPr="00E80782">
        <w:rPr>
          <w:b/>
        </w:rPr>
        <w:t>Systém nemocenského pojištění</w:t>
      </w:r>
      <w:r w:rsidRPr="00E80782">
        <w:t xml:space="preserve"> je určen pro výdělečně činné osoby, které při ztrátě příjmu v případech </w:t>
      </w:r>
      <w:r w:rsidR="00E11837">
        <w:t>tzv.</w:t>
      </w:r>
      <w:r w:rsidR="00930322">
        <w:t> </w:t>
      </w:r>
      <w:r w:rsidRPr="00E80782">
        <w:t xml:space="preserve">krátkodobých sociálních </w:t>
      </w:r>
      <w:r w:rsidR="00A97D20">
        <w:t xml:space="preserve">událostí </w:t>
      </w:r>
      <w:r w:rsidRPr="00E80782">
        <w:t>zabezpečuje peněžitými dávkami nemocenského pojištění.</w:t>
      </w:r>
    </w:p>
    <w:p w14:paraId="398CA60B" w14:textId="722272C9" w:rsidR="00AB63D9" w:rsidRDefault="00AB63D9" w:rsidP="009636BA">
      <w:pPr>
        <w:spacing w:after="60"/>
        <w:jc w:val="both"/>
      </w:pPr>
      <w:r>
        <w:t>Z nemocenského pojištění se poskytuje 6 peněžitých dávek, a to:</w:t>
      </w:r>
    </w:p>
    <w:p w14:paraId="3272B6B6" w14:textId="77777777" w:rsidR="00AB63D9" w:rsidRDefault="00AB63D9" w:rsidP="00AB63D9">
      <w:pPr>
        <w:spacing w:after="0"/>
        <w:jc w:val="both"/>
      </w:pPr>
      <w:r>
        <w:t xml:space="preserve">    Nemocenské</w:t>
      </w:r>
    </w:p>
    <w:p w14:paraId="7302E20C" w14:textId="0EA03089" w:rsidR="00AB63D9" w:rsidRDefault="00AB63D9" w:rsidP="00AB63D9">
      <w:pPr>
        <w:spacing w:after="0"/>
        <w:jc w:val="both"/>
      </w:pPr>
      <w:r>
        <w:t xml:space="preserve">    Peněžitá pomoc v mateřství</w:t>
      </w:r>
    </w:p>
    <w:p w14:paraId="50A6C9B7" w14:textId="77777777" w:rsidR="00AB63D9" w:rsidRDefault="00AB63D9" w:rsidP="00AB63D9">
      <w:pPr>
        <w:spacing w:after="0"/>
        <w:jc w:val="both"/>
      </w:pPr>
      <w:r>
        <w:t xml:space="preserve">    Ošetřovné</w:t>
      </w:r>
    </w:p>
    <w:p w14:paraId="299545ED" w14:textId="77777777" w:rsidR="00AB63D9" w:rsidRDefault="00AB63D9" w:rsidP="00AB63D9">
      <w:pPr>
        <w:spacing w:after="0"/>
        <w:jc w:val="both"/>
      </w:pPr>
      <w:r>
        <w:t xml:space="preserve">    Vyrovnávací příspěvek v těhotenství a v mateřství</w:t>
      </w:r>
    </w:p>
    <w:p w14:paraId="5EA863C5" w14:textId="393AE5CF" w:rsidR="00AB63D9" w:rsidRDefault="00AB63D9" w:rsidP="00AB63D9">
      <w:pPr>
        <w:spacing w:after="0"/>
        <w:jc w:val="both"/>
      </w:pPr>
      <w:r>
        <w:t xml:space="preserve">    Dávka otcovské poporodní péče (tzv. otcovská)</w:t>
      </w:r>
    </w:p>
    <w:p w14:paraId="61BAEBF4" w14:textId="40C6540F" w:rsidR="00AB63D9" w:rsidRPr="0073249C" w:rsidRDefault="00AB63D9" w:rsidP="00E80A21">
      <w:pPr>
        <w:spacing w:after="120"/>
        <w:jc w:val="both"/>
        <w:rPr>
          <w:highlight w:val="yellow"/>
        </w:rPr>
      </w:pPr>
      <w:r>
        <w:t xml:space="preserve">    Dlouhodobé ošetřovné</w:t>
      </w:r>
    </w:p>
    <w:p w14:paraId="3923C672" w14:textId="25824EF5" w:rsidR="000B068F" w:rsidRPr="00E80782" w:rsidRDefault="000B068F" w:rsidP="00E80A21">
      <w:pPr>
        <w:spacing w:after="120"/>
        <w:jc w:val="both"/>
      </w:pPr>
      <w:r>
        <w:t xml:space="preserve">Výše dávek nemocenského pojištění </w:t>
      </w:r>
      <w:r w:rsidRPr="00846BED">
        <w:rPr>
          <w:b/>
        </w:rPr>
        <w:t>závisí</w:t>
      </w:r>
      <w:r>
        <w:t xml:space="preserve"> na dosahovaném </w:t>
      </w:r>
      <w:r w:rsidRPr="00846BED">
        <w:rPr>
          <w:b/>
        </w:rPr>
        <w:t>výdělku</w:t>
      </w:r>
      <w:r>
        <w:t xml:space="preserve">, </w:t>
      </w:r>
      <w:r w:rsidRPr="00846BED">
        <w:rPr>
          <w:b/>
        </w:rPr>
        <w:t>redukčních hranicích</w:t>
      </w:r>
      <w:r>
        <w:t xml:space="preserve"> pro redukci denního vyměřovacího základu, </w:t>
      </w:r>
      <w:r w:rsidRPr="00846BED">
        <w:rPr>
          <w:b/>
        </w:rPr>
        <w:t xml:space="preserve">redukci mezi </w:t>
      </w:r>
      <w:r>
        <w:t xml:space="preserve">jednotlivými redukčními </w:t>
      </w:r>
      <w:r w:rsidRPr="00846BED">
        <w:rPr>
          <w:b/>
        </w:rPr>
        <w:t>hranicemi</w:t>
      </w:r>
      <w:r>
        <w:t xml:space="preserve"> a na </w:t>
      </w:r>
      <w:r w:rsidRPr="00846BED">
        <w:rPr>
          <w:b/>
        </w:rPr>
        <w:t>procentní sazbě</w:t>
      </w:r>
      <w:r>
        <w:t xml:space="preserve"> pro jednotlivé dávky.</w:t>
      </w:r>
    </w:p>
    <w:p w14:paraId="21D450ED" w14:textId="56A77437" w:rsidR="0073249C" w:rsidRDefault="0073249C" w:rsidP="00E80A21">
      <w:pPr>
        <w:spacing w:after="120"/>
        <w:jc w:val="both"/>
      </w:pPr>
      <w:r w:rsidRPr="00E80782">
        <w:t>Všechny dávky nemocenského pojištění vyplácí okresní správa sociálního zabezpečení a hradí se ze</w:t>
      </w:r>
      <w:r w:rsidR="00BA3658">
        <w:t> </w:t>
      </w:r>
      <w:r w:rsidRPr="00E80782">
        <w:t>státního rozpočtu (z příjmů z pojistného). Dávky nemocenského pojištění se vyplácejí za kalendářní dny.</w:t>
      </w:r>
    </w:p>
    <w:p w14:paraId="71224329" w14:textId="12D10EE5" w:rsidR="009E1B64" w:rsidRPr="0073249C" w:rsidRDefault="009E1B64" w:rsidP="00E80A21">
      <w:pPr>
        <w:spacing w:after="120"/>
        <w:jc w:val="both"/>
      </w:pPr>
      <w:r>
        <w:t>OSVČ a zahraniční zaměstnanci, pokud si platí pojistné na nemocenské pojištění, mají nárok jen na nemocenské, peněžitou pomoc v mateřství, otcovskou a dlouhodobé ošetřovné.</w:t>
      </w:r>
    </w:p>
    <w:p w14:paraId="59DC08BD" w14:textId="4E23EDD9" w:rsidR="0073249C" w:rsidRDefault="0073249C" w:rsidP="00E80A21">
      <w:pPr>
        <w:pStyle w:val="Box1"/>
        <w:spacing w:before="120" w:after="120"/>
        <w:ind w:left="0"/>
        <w:jc w:val="both"/>
        <w:rPr>
          <w:i/>
        </w:rPr>
      </w:pPr>
      <w:r>
        <w:rPr>
          <w:b/>
          <w:i/>
        </w:rPr>
        <w:t>Nemocenské</w:t>
      </w:r>
      <w:r w:rsidRPr="00F46EA8">
        <w:rPr>
          <w:b/>
          <w:i/>
        </w:rPr>
        <w:t xml:space="preserve"> </w:t>
      </w:r>
      <w:r w:rsidRPr="007445BF">
        <w:rPr>
          <w:i/>
        </w:rPr>
        <w:t xml:space="preserve">– </w:t>
      </w:r>
      <w:r>
        <w:rPr>
          <w:i/>
        </w:rPr>
        <w:t>je základní peněžitou dávkou systému nemocenského pojištění. Na nemocenské má nárok pojištěnec, který je uznán ošetřujícím lékařem dočasně práce neschopným, a to od</w:t>
      </w:r>
      <w:r w:rsidR="00BA3658">
        <w:rPr>
          <w:i/>
        </w:rPr>
        <w:t> </w:t>
      </w:r>
      <w:r>
        <w:rPr>
          <w:i/>
        </w:rPr>
        <w:t>15.</w:t>
      </w:r>
      <w:r w:rsidR="00E80782">
        <w:rPr>
          <w:i/>
        </w:rPr>
        <w:t> </w:t>
      </w:r>
      <w:r>
        <w:rPr>
          <w:i/>
        </w:rPr>
        <w:t>kalendářního dne trvání dočasné pracovní neschopnosti do konce dočasné pracovní neschopnosti, maximálně však 380</w:t>
      </w:r>
      <w:r w:rsidR="00930322">
        <w:rPr>
          <w:i/>
        </w:rPr>
        <w:t> </w:t>
      </w:r>
      <w:r>
        <w:rPr>
          <w:i/>
        </w:rPr>
        <w:t>kalendářních dnů počítaných od vzniku dočasné pracovní neschopnosti</w:t>
      </w:r>
      <w:r w:rsidRPr="00F46EA8">
        <w:rPr>
          <w:i/>
        </w:rPr>
        <w:t>.</w:t>
      </w:r>
    </w:p>
    <w:p w14:paraId="41F379B3" w14:textId="51BB8955" w:rsidR="0073249C" w:rsidRDefault="00E80782" w:rsidP="00E80A21">
      <w:pPr>
        <w:spacing w:after="120"/>
        <w:jc w:val="both"/>
      </w:pPr>
      <w:r w:rsidRPr="00E80782">
        <w:t>V roce 201</w:t>
      </w:r>
      <w:r w:rsidR="00160E81">
        <w:t>9</w:t>
      </w:r>
      <w:r w:rsidR="0073249C" w:rsidRPr="00E80782">
        <w:t xml:space="preserve"> bylo pojištěncům </w:t>
      </w:r>
      <w:r w:rsidR="0073249C" w:rsidRPr="00846BED">
        <w:rPr>
          <w:b/>
        </w:rPr>
        <w:t>vyplaceno nemocenské</w:t>
      </w:r>
      <w:r w:rsidR="0073249C" w:rsidRPr="00E80782">
        <w:t xml:space="preserve"> v celkové hodnotě </w:t>
      </w:r>
      <w:r w:rsidRPr="00846BED">
        <w:rPr>
          <w:b/>
        </w:rPr>
        <w:t>2</w:t>
      </w:r>
      <w:r w:rsidR="00160E81" w:rsidRPr="00846BED">
        <w:rPr>
          <w:b/>
        </w:rPr>
        <w:t>6</w:t>
      </w:r>
      <w:r w:rsidRPr="00846BED">
        <w:rPr>
          <w:b/>
        </w:rPr>
        <w:t>,7</w:t>
      </w:r>
      <w:r w:rsidR="0073249C" w:rsidRPr="00846BED">
        <w:rPr>
          <w:b/>
        </w:rPr>
        <w:t xml:space="preserve"> mld. Kč</w:t>
      </w:r>
      <w:r w:rsidR="0073249C" w:rsidRPr="00E80782">
        <w:t>, což představuje téměř 6</w:t>
      </w:r>
      <w:r w:rsidR="00160E81">
        <w:t>9</w:t>
      </w:r>
      <w:r w:rsidR="0073249C" w:rsidRPr="00E80782">
        <w:t>% podíl celkových výdajů na dávky systému nemocenského pojištění. Meziročně vzrostly výdaje na</w:t>
      </w:r>
      <w:r w:rsidR="00BA3658">
        <w:t> </w:t>
      </w:r>
      <w:r w:rsidR="0073249C" w:rsidRPr="00E80782">
        <w:t xml:space="preserve">nemocenské o </w:t>
      </w:r>
      <w:r w:rsidRPr="00E80782">
        <w:t>4</w:t>
      </w:r>
      <w:r w:rsidR="0073249C" w:rsidRPr="00E80782">
        <w:t xml:space="preserve"> mld. Kč, tj. o </w:t>
      </w:r>
      <w:r w:rsidR="00160E81" w:rsidRPr="00160E81">
        <w:t>17,6</w:t>
      </w:r>
      <w:r w:rsidR="0073249C" w:rsidRPr="00160E81">
        <w:t xml:space="preserve"> %.</w:t>
      </w:r>
      <w:r w:rsidRPr="00E80782">
        <w:t xml:space="preserve"> </w:t>
      </w:r>
      <w:r w:rsidR="00255736">
        <w:t xml:space="preserve">Jen pro srovnání mezi rokem 2017 a 2018 vzrostly výdaje o 24 %. V absolutní hodnotě však výdaje za nemocenské v roce 2019 </w:t>
      </w:r>
      <w:r w:rsidR="000F56B0">
        <w:t>ne</w:t>
      </w:r>
      <w:r w:rsidR="00255736">
        <w:t>překonaly objem vyplacených prostředků v roce 200</w:t>
      </w:r>
      <w:r w:rsidR="000F56B0">
        <w:t>7</w:t>
      </w:r>
      <w:r w:rsidR="00255736">
        <w:t xml:space="preserve">, kdy činily téměř </w:t>
      </w:r>
      <w:r w:rsidR="000F56B0">
        <w:t>27</w:t>
      </w:r>
      <w:r w:rsidR="00255736">
        <w:t>,8 mld. Kč.</w:t>
      </w:r>
    </w:p>
    <w:p w14:paraId="70841445" w14:textId="7E9C43CE" w:rsidR="004C1315" w:rsidRDefault="004C1315" w:rsidP="00E80A21">
      <w:pPr>
        <w:spacing w:after="120"/>
        <w:jc w:val="both"/>
      </w:pPr>
      <w:r>
        <w:t>Za nárůstem výdajů stojí zejména růst mezd a nárůst</w:t>
      </w:r>
      <w:r w:rsidR="001A0E1D">
        <w:t xml:space="preserve"> </w:t>
      </w:r>
      <w:r>
        <w:t>poč</w:t>
      </w:r>
      <w:r w:rsidR="001A0E1D">
        <w:t>tu</w:t>
      </w:r>
      <w:r>
        <w:t xml:space="preserve"> proplácených dnů</w:t>
      </w:r>
      <w:r w:rsidR="001A0E1D">
        <w:t>. Výše průměrné denní dávky nemocenského v roce 2019 činila 491 Kč.</w:t>
      </w:r>
      <w:r w:rsidR="00AD5B09">
        <w:t xml:space="preserve"> V předchozím roce byla vyplácená denní dávka v průměru 447 Kč, což je o 10 % méně.</w:t>
      </w:r>
    </w:p>
    <w:p w14:paraId="40D568A8" w14:textId="3DD916FD" w:rsidR="00DE4807" w:rsidRPr="00DE4807" w:rsidRDefault="00DE4807" w:rsidP="00E80A21">
      <w:pPr>
        <w:spacing w:after="120"/>
        <w:jc w:val="both"/>
      </w:pPr>
      <w:r w:rsidRPr="00DE4807">
        <w:t xml:space="preserve">V roce 2017 </w:t>
      </w:r>
      <w:r w:rsidRPr="00DE4807">
        <w:rPr>
          <w:b/>
        </w:rPr>
        <w:t>bylo přijato několik významných legislativních opatření</w:t>
      </w:r>
      <w:r w:rsidRPr="00DE4807">
        <w:t xml:space="preserve"> v oblasti nemocenského pojištění </w:t>
      </w:r>
      <w:r w:rsidRPr="00DE4807">
        <w:rPr>
          <w:b/>
        </w:rPr>
        <w:t>s účinností od roku 2018</w:t>
      </w:r>
      <w:r w:rsidRPr="00DE4807">
        <w:t>, která zásadním způsobem ovlivnila jeho finanční bilanci. Jednalo se o </w:t>
      </w:r>
      <w:r w:rsidRPr="00DE4807">
        <w:rPr>
          <w:b/>
        </w:rPr>
        <w:t>zvýšení nemocenského od 31. kalendářního dne DPN</w:t>
      </w:r>
      <w:r w:rsidRPr="00DE4807">
        <w:t xml:space="preserve"> nebo karantény z 60 % na 66 % redukovaného denního vyměřovacího základu a od </w:t>
      </w:r>
      <w:r w:rsidRPr="00592FC3">
        <w:rPr>
          <w:b/>
        </w:rPr>
        <w:t>61. kalendářního dne DPN</w:t>
      </w:r>
      <w:r w:rsidRPr="00DE4807">
        <w:t xml:space="preserve"> nebo karantény </w:t>
      </w:r>
      <w:r>
        <w:t xml:space="preserve">z 60 % </w:t>
      </w:r>
      <w:r w:rsidRPr="00DE4807">
        <w:t>na 72 % redukovaného denního vyměřovacího základu s účinností od 1. ledna 2018 a dále o rozšíření okruhu dávek poskytovaných z</w:t>
      </w:r>
      <w:r w:rsidR="00812420">
        <w:t> </w:t>
      </w:r>
      <w:r w:rsidRPr="00DE4807">
        <w:t>nemocenského pojištění o novou dávku otcovské poporodní péče (</w:t>
      </w:r>
      <w:r w:rsidR="00140A9B">
        <w:t>tzv.</w:t>
      </w:r>
      <w:r w:rsidRPr="00DE4807">
        <w:t xml:space="preserve"> „otcovská“) s účinností od 1. února 2018 a dávku dlouhodobého ošetřovného s účinností od 1. června 2018.</w:t>
      </w:r>
    </w:p>
    <w:p w14:paraId="3490A8C3" w14:textId="7723EAA3" w:rsidR="0073249C" w:rsidRPr="006B087F" w:rsidRDefault="0073249C" w:rsidP="00E80A21">
      <w:pPr>
        <w:spacing w:after="120"/>
        <w:jc w:val="both"/>
      </w:pPr>
      <w:r w:rsidRPr="006B087F">
        <w:t>K nejdramatičtějším změnám v úrovni výdajů na nemocenské došlo v roce 2009 v souvislosti s</w:t>
      </w:r>
      <w:r w:rsidR="00C161D6" w:rsidRPr="006B087F">
        <w:t xml:space="preserve"> </w:t>
      </w:r>
      <w:r w:rsidRPr="006B087F">
        <w:t>legislativní úpravou nemocenského pojištění. Nový zákon o nemocenském pojištění znatelně snížil výši dávek nemocenského pojištění a zejména stanovil, že po dobu prvních 14 dnů pracovní neschopnosti je zaměstnanec zabezpečen náhradou mzdy nebo platu, kterou mu poskytuje zaměstnavatel (</w:t>
      </w:r>
      <w:r w:rsidR="006B087F" w:rsidRPr="006B087F">
        <w:t xml:space="preserve">do 1. 7. 2019 </w:t>
      </w:r>
      <w:r w:rsidRPr="006B087F">
        <w:t>s</w:t>
      </w:r>
      <w:r w:rsidR="00812420">
        <w:t> </w:t>
      </w:r>
      <w:r w:rsidRPr="006B087F">
        <w:t>výjimkou prvních 3 pracovních dnů). Poskytování náhrady mzdy nebo platu zaměstnavatelem bylo přijetím úsporných opatření v letech 2011 až 2013 dočasně prodlouženo z prvních 14 na 21 dnů pracovní neschopnosti. V důsledku těchto legislativních změn došlo k rapidnímu poklesu nemocnosti, což rovněž mělo vliv na pokles výdajů na nemocenské.</w:t>
      </w:r>
      <w:r w:rsidR="00C161D6" w:rsidRPr="006B087F">
        <w:t xml:space="preserve"> V roce 2013 byly výdaje </w:t>
      </w:r>
      <w:r w:rsidR="00B50ECC" w:rsidRPr="006B087F">
        <w:t>o více než 10 mld. Kč nižší než před zákonnou úpravou v roce 2008.</w:t>
      </w:r>
    </w:p>
    <w:p w14:paraId="216512BE" w14:textId="5340A635" w:rsidR="004744DF" w:rsidRDefault="00D96350" w:rsidP="00E80A21">
      <w:pPr>
        <w:spacing w:after="120"/>
        <w:jc w:val="both"/>
        <w:rPr>
          <w:szCs w:val="20"/>
        </w:rPr>
      </w:pPr>
      <w:r w:rsidRPr="006B087F">
        <w:rPr>
          <w:szCs w:val="20"/>
        </w:rPr>
        <w:lastRenderedPageBreak/>
        <w:t>Podrobnější informace k výdajům na nemocenské a dalším dávkám, které jsou poskytovány ze systému nemocenského pojištění, naleznete na internetových stránkách MPSV v</w:t>
      </w:r>
      <w:r w:rsidR="004744DF" w:rsidRPr="006B087F">
        <w:rPr>
          <w:szCs w:val="20"/>
        </w:rPr>
        <w:t xml:space="preserve"> analýze </w:t>
      </w:r>
      <w:hyperlink r:id="rId35" w:history="1">
        <w:r w:rsidR="004744DF" w:rsidRPr="006B087F">
          <w:rPr>
            <w:rStyle w:val="Hypertextovodkaz"/>
            <w:szCs w:val="20"/>
          </w:rPr>
          <w:t>Informace o vyplacených dávkách resortu MPSV ČR</w:t>
        </w:r>
      </w:hyperlink>
      <w:r w:rsidR="004744DF" w:rsidRPr="006B087F">
        <w:rPr>
          <w:szCs w:val="20"/>
        </w:rPr>
        <w:t>.</w:t>
      </w:r>
    </w:p>
    <w:p w14:paraId="0D349539" w14:textId="000E24B6" w:rsidR="00E743C4" w:rsidRPr="00E743C4" w:rsidRDefault="00E743C4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bookmarkStart w:id="27" w:name="_Toc10112629"/>
      <w:r w:rsidRPr="00E743C4">
        <w:rPr>
          <w:b/>
          <w:i w:val="0"/>
          <w:color w:val="auto"/>
          <w:sz w:val="20"/>
        </w:rPr>
        <w:t>Tab</w:t>
      </w:r>
      <w:r w:rsidR="00B50ECC">
        <w:rPr>
          <w:b/>
          <w:i w:val="0"/>
          <w:color w:val="auto"/>
          <w:sz w:val="20"/>
        </w:rPr>
        <w:t>.</w:t>
      </w:r>
      <w:r w:rsidRPr="00E743C4">
        <w:rPr>
          <w:b/>
          <w:i w:val="0"/>
          <w:color w:val="auto"/>
          <w:sz w:val="20"/>
        </w:rPr>
        <w:t xml:space="preserve"> 4.</w:t>
      </w:r>
      <w:r w:rsidR="004B5B2E">
        <w:rPr>
          <w:b/>
          <w:i w:val="0"/>
          <w:color w:val="auto"/>
          <w:sz w:val="20"/>
        </w:rPr>
        <w:t>1</w:t>
      </w:r>
      <w:r w:rsidRPr="00E743C4">
        <w:rPr>
          <w:b/>
          <w:i w:val="0"/>
          <w:color w:val="auto"/>
          <w:sz w:val="20"/>
        </w:rPr>
        <w:t>: Výdaje na dávky nemocenského pojištění</w:t>
      </w:r>
      <w:r w:rsidR="00452182">
        <w:rPr>
          <w:b/>
          <w:i w:val="0"/>
          <w:color w:val="auto"/>
          <w:sz w:val="20"/>
        </w:rPr>
        <w:t xml:space="preserve">, </w:t>
      </w:r>
      <w:r w:rsidRPr="00E743C4">
        <w:rPr>
          <w:b/>
          <w:i w:val="0"/>
          <w:color w:val="auto"/>
          <w:sz w:val="20"/>
        </w:rPr>
        <w:t>200</w:t>
      </w:r>
      <w:r w:rsidR="00255736">
        <w:rPr>
          <w:b/>
          <w:i w:val="0"/>
          <w:color w:val="auto"/>
          <w:sz w:val="20"/>
        </w:rPr>
        <w:t>9</w:t>
      </w:r>
      <w:r w:rsidRPr="00E743C4">
        <w:rPr>
          <w:b/>
          <w:i w:val="0"/>
          <w:color w:val="auto"/>
          <w:sz w:val="20"/>
        </w:rPr>
        <w:t>–201</w:t>
      </w:r>
      <w:r w:rsidR="00255736">
        <w:rPr>
          <w:b/>
          <w:i w:val="0"/>
          <w:color w:val="auto"/>
          <w:sz w:val="20"/>
        </w:rPr>
        <w:t>9</w:t>
      </w:r>
      <w:r w:rsidRPr="00E743C4">
        <w:rPr>
          <w:b/>
          <w:i w:val="0"/>
          <w:color w:val="auto"/>
          <w:sz w:val="20"/>
        </w:rPr>
        <w:t xml:space="preserve"> (v mld. Kč)</w:t>
      </w:r>
      <w:bookmarkEnd w:id="27"/>
    </w:p>
    <w:tbl>
      <w:tblPr>
        <w:tblW w:w="94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 w:rsidR="00255736" w:rsidRPr="00E743C4" w14:paraId="30BFB059" w14:textId="6BBF351E" w:rsidTr="00171BD2">
        <w:trPr>
          <w:trHeight w:val="315"/>
        </w:trPr>
        <w:tc>
          <w:tcPr>
            <w:tcW w:w="2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2EE3CAD" w14:textId="6B6B6628" w:rsidR="00255736" w:rsidRPr="00E743C4" w:rsidRDefault="00777C02" w:rsidP="00777C0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Druh dávky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74BBD0D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FA05C62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605126F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BA12FD3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1B4831A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51640ED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1C5C50C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B254E6D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13E892E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721A4E6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2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2165B16B" w14:textId="5554108A" w:rsidR="00255736" w:rsidRPr="00255736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2019</w:t>
            </w:r>
          </w:p>
        </w:tc>
      </w:tr>
      <w:tr w:rsidR="00255736" w:rsidRPr="00E743C4" w14:paraId="2A09B405" w14:textId="150B6097" w:rsidTr="00171BD2">
        <w:trPr>
          <w:trHeight w:val="300"/>
        </w:trPr>
        <w:tc>
          <w:tcPr>
            <w:tcW w:w="23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D00ED" w14:textId="77777777" w:rsidR="00255736" w:rsidRPr="00E743C4" w:rsidRDefault="00255736" w:rsidP="00255736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CF0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26,03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97E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22,79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75C0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21,51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11C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19,38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EC2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20,14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B815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22,08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ACE6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24,11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17E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26,28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455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28,32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486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33,97</w:t>
            </w:r>
          </w:p>
        </w:tc>
        <w:tc>
          <w:tcPr>
            <w:tcW w:w="652" w:type="dxa"/>
            <w:tcBorders>
              <w:top w:val="single" w:sz="8" w:space="0" w:color="auto"/>
            </w:tcBorders>
            <w:vAlign w:val="center"/>
          </w:tcPr>
          <w:p w14:paraId="70854E41" w14:textId="451805CE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5736">
              <w:rPr>
                <w:rFonts w:cs="Arial"/>
                <w:b/>
                <w:bCs/>
                <w:sz w:val="16"/>
                <w:szCs w:val="16"/>
              </w:rPr>
              <w:t>38,89</w:t>
            </w:r>
          </w:p>
        </w:tc>
      </w:tr>
      <w:tr w:rsidR="00255736" w:rsidRPr="00E743C4" w14:paraId="628A8E71" w14:textId="45A382C8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14BEF6B" w14:textId="77777777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nemocenské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74D9268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18,22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49A8E95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14,94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700D24E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13,35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434D410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11,47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5C5843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12,04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56EDCF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13,88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91F000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15,43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550539A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16,99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75A3EC9F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18,29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2CB97A0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22,68</w:t>
            </w:r>
          </w:p>
        </w:tc>
        <w:tc>
          <w:tcPr>
            <w:tcW w:w="652" w:type="dxa"/>
            <w:shd w:val="clear" w:color="auto" w:fill="F5DADD"/>
            <w:vAlign w:val="center"/>
          </w:tcPr>
          <w:p w14:paraId="2CDD0F6B" w14:textId="37A550C4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26,67</w:t>
            </w:r>
          </w:p>
        </w:tc>
      </w:tr>
      <w:tr w:rsidR="00255736" w:rsidRPr="00E743C4" w14:paraId="5B083129" w14:textId="5C184153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77E95" w14:textId="77777777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ošetřovné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59B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0,73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9BB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0,43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D54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0,64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E7EC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0,68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2E7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0,84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3E8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0,85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FDE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1,06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90B6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1,18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716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1,40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793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652" w:type="dxa"/>
            <w:vAlign w:val="center"/>
          </w:tcPr>
          <w:p w14:paraId="298EE9FD" w14:textId="6AB36AC5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1,73</w:t>
            </w:r>
          </w:p>
        </w:tc>
      </w:tr>
      <w:tr w:rsidR="00255736" w:rsidRPr="00E743C4" w14:paraId="7DD4B230" w14:textId="0013FBEF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2C73C" w14:textId="4BA8B6C9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peněžitá pomoc v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>mateřství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7E0C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7,08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4A1A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7,41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CD0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7,51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F3B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7,22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8436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7,26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CA5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7,33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F9F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7,61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5A5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8,11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B57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8,62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2AA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9,40</w:t>
            </w:r>
          </w:p>
        </w:tc>
        <w:tc>
          <w:tcPr>
            <w:tcW w:w="652" w:type="dxa"/>
            <w:vAlign w:val="center"/>
          </w:tcPr>
          <w:p w14:paraId="19B4B6AD" w14:textId="44D0BCD4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10,10</w:t>
            </w:r>
          </w:p>
        </w:tc>
      </w:tr>
      <w:tr w:rsidR="00255736" w:rsidRPr="00E743C4" w14:paraId="520D6410" w14:textId="16E8D812" w:rsidTr="00171BD2">
        <w:trPr>
          <w:trHeight w:val="45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6FF5C" w14:textId="77777777" w:rsidR="00B27488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E743C4">
              <w:rPr>
                <w:rFonts w:cs="Arial"/>
                <w:sz w:val="16"/>
                <w:szCs w:val="16"/>
              </w:rPr>
              <w:t>yrovnávací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 xml:space="preserve">příspěvek </w:t>
            </w:r>
          </w:p>
          <w:p w14:paraId="63C4C8C2" w14:textId="058F41BD" w:rsidR="00255736" w:rsidRPr="00E743C4" w:rsidRDefault="00255736" w:rsidP="00B27488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v</w:t>
            </w:r>
            <w:r w:rsidR="00B27488"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>těhotenství 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>mateřství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B81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11C9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EAC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B6C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D75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3555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083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4BF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235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B92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652" w:type="dxa"/>
            <w:vAlign w:val="center"/>
          </w:tcPr>
          <w:p w14:paraId="7DB5DDA3" w14:textId="4504B1C6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0,009</w:t>
            </w:r>
          </w:p>
        </w:tc>
      </w:tr>
      <w:tr w:rsidR="00255736" w:rsidRPr="00E743C4" w14:paraId="7FB4F66E" w14:textId="6024C0A2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4918D" w14:textId="7342285A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otcovská poporodní péče</w:t>
            </w:r>
            <w:r w:rsidRPr="00E743C4">
              <w:rPr>
                <w:rFonts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310F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D030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7CB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F93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1F3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E94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661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37E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A32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3AA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0,221</w:t>
            </w:r>
          </w:p>
        </w:tc>
        <w:tc>
          <w:tcPr>
            <w:tcW w:w="652" w:type="dxa"/>
            <w:vAlign w:val="center"/>
          </w:tcPr>
          <w:p w14:paraId="7CFF0088" w14:textId="5DC46102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0,273</w:t>
            </w:r>
          </w:p>
        </w:tc>
      </w:tr>
      <w:tr w:rsidR="00255736" w:rsidRPr="00E743C4" w14:paraId="73315847" w14:textId="51CA7074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ED644" w14:textId="29E2810C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dlouhodobé ošetřovné</w:t>
            </w:r>
            <w:r w:rsidRPr="00E743C4">
              <w:rPr>
                <w:rFonts w:cs="Arial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376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6DC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E20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061F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B13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A90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6846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284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5C3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ADE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0,032</w:t>
            </w:r>
          </w:p>
        </w:tc>
        <w:tc>
          <w:tcPr>
            <w:tcW w:w="652" w:type="dxa"/>
            <w:vAlign w:val="center"/>
          </w:tcPr>
          <w:p w14:paraId="5E48ED1A" w14:textId="2EBCEBEB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0,110</w:t>
            </w:r>
          </w:p>
        </w:tc>
      </w:tr>
    </w:tbl>
    <w:p w14:paraId="04488802" w14:textId="43195F7E" w:rsidR="00B3110D" w:rsidRPr="00B3110D" w:rsidRDefault="00B3110D" w:rsidP="00766701">
      <w:pPr>
        <w:pStyle w:val="Odstavecseseznamem"/>
        <w:numPr>
          <w:ilvl w:val="0"/>
          <w:numId w:val="25"/>
        </w:numPr>
        <w:spacing w:before="120" w:after="0"/>
        <w:ind w:left="284" w:hanging="142"/>
        <w:jc w:val="both"/>
        <w:rPr>
          <w:rFonts w:ascii="Arial" w:hAnsi="Arial" w:cs="Arial"/>
          <w:sz w:val="16"/>
        </w:rPr>
      </w:pPr>
      <w:r w:rsidRPr="00B3110D">
        <w:rPr>
          <w:rFonts w:ascii="Arial" w:hAnsi="Arial" w:cs="Arial"/>
          <w:sz w:val="16"/>
        </w:rPr>
        <w:t>Zavedení dávky otcovské poporodní péče, tzv. "otcovská" – účinnost od 1. února 2018</w:t>
      </w:r>
    </w:p>
    <w:p w14:paraId="5D18CC9A" w14:textId="56C64FC2" w:rsidR="00B3110D" w:rsidRDefault="00B3110D" w:rsidP="004C5CA5">
      <w:pPr>
        <w:pStyle w:val="Odstavecseseznamem"/>
        <w:numPr>
          <w:ilvl w:val="0"/>
          <w:numId w:val="25"/>
        </w:numPr>
        <w:spacing w:before="120"/>
        <w:ind w:left="284" w:hanging="153"/>
        <w:jc w:val="both"/>
        <w:rPr>
          <w:rFonts w:ascii="Arial" w:hAnsi="Arial" w:cs="Arial"/>
          <w:sz w:val="16"/>
        </w:rPr>
      </w:pPr>
      <w:r w:rsidRPr="00B3110D">
        <w:rPr>
          <w:rFonts w:ascii="Arial" w:hAnsi="Arial" w:cs="Arial"/>
          <w:sz w:val="16"/>
        </w:rPr>
        <w:t>Zavedení dávky dlouhodobé ošetřovné – účinnost od 1. června 2018</w:t>
      </w:r>
    </w:p>
    <w:p w14:paraId="141E0FFE" w14:textId="767B48A5" w:rsidR="00BD4955" w:rsidRDefault="007B2E56" w:rsidP="008F1CE9">
      <w:pPr>
        <w:spacing w:before="60" w:after="120"/>
        <w:jc w:val="both"/>
      </w:pPr>
      <w:r w:rsidRPr="007B2E56">
        <w:rPr>
          <w:rFonts w:cs="Arial"/>
          <w:sz w:val="18"/>
          <w:szCs w:val="28"/>
        </w:rPr>
        <w:t>Zdroj: ČSSZ</w:t>
      </w:r>
    </w:p>
    <w:p w14:paraId="168334D3" w14:textId="62F9617E" w:rsidR="00BD4955" w:rsidRDefault="00BD4955" w:rsidP="008F1CE9">
      <w:pPr>
        <w:spacing w:after="120"/>
        <w:jc w:val="both"/>
      </w:pPr>
      <w:r w:rsidRPr="0093401E">
        <w:t>Již od roku 2007 postupně klesal objem vyplacených dávek nemocenského až do roku 2012 (celkem o 16,4 mld. Kč), kdy dosáhl pouze 41 % objemu nemocenského vyplaceného v roce 2007.</w:t>
      </w:r>
      <w:r w:rsidRPr="00B44354">
        <w:t xml:space="preserve"> V posledních pěti letech dochází k nárůstu objemu vyplacených dávek nemocenského, od roku 2017 rost</w:t>
      </w:r>
      <w:r>
        <w:t>l daleko</w:t>
      </w:r>
      <w:r w:rsidRPr="00B44354">
        <w:t xml:space="preserve"> dynamičtěji. Za poslední dva roky se výdaje zvýšily o 8,4 mld. Kč, tj. o 46 %</w:t>
      </w:r>
      <w:r>
        <w:t>.</w:t>
      </w:r>
    </w:p>
    <w:p w14:paraId="6746ED9F" w14:textId="7309955E" w:rsidR="00B3110D" w:rsidRPr="00B3110D" w:rsidRDefault="00B3110D" w:rsidP="00766701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B3110D">
        <w:rPr>
          <w:b/>
          <w:i w:val="0"/>
          <w:color w:val="auto"/>
          <w:sz w:val="20"/>
        </w:rPr>
        <w:t xml:space="preserve">Graf </w:t>
      </w:r>
      <w:r w:rsidR="00776BA8">
        <w:rPr>
          <w:b/>
          <w:i w:val="0"/>
          <w:color w:val="auto"/>
          <w:sz w:val="20"/>
        </w:rPr>
        <w:t>4</w:t>
      </w:r>
      <w:r w:rsidR="00162BC5">
        <w:rPr>
          <w:b/>
          <w:i w:val="0"/>
          <w:color w:val="auto"/>
          <w:sz w:val="20"/>
        </w:rPr>
        <w:t>.</w:t>
      </w:r>
      <w:r w:rsidRPr="00B3110D">
        <w:rPr>
          <w:b/>
          <w:i w:val="0"/>
          <w:color w:val="auto"/>
          <w:sz w:val="20"/>
        </w:rPr>
        <w:t xml:space="preserve">1: Výdaje na nemocenské a průměrné procento </w:t>
      </w:r>
      <w:r w:rsidR="008D7B85">
        <w:rPr>
          <w:b/>
          <w:i w:val="0"/>
          <w:color w:val="auto"/>
          <w:sz w:val="20"/>
        </w:rPr>
        <w:t xml:space="preserve">dočasné </w:t>
      </w:r>
      <w:r w:rsidRPr="00B3110D">
        <w:rPr>
          <w:b/>
          <w:i w:val="0"/>
          <w:color w:val="auto"/>
          <w:sz w:val="20"/>
        </w:rPr>
        <w:t>pracovní neschopnosti</w:t>
      </w:r>
      <w:r w:rsidR="00452182">
        <w:rPr>
          <w:b/>
          <w:i w:val="0"/>
          <w:color w:val="auto"/>
          <w:sz w:val="20"/>
        </w:rPr>
        <w:t xml:space="preserve">, </w:t>
      </w:r>
      <w:r w:rsidRPr="00B3110D">
        <w:rPr>
          <w:b/>
          <w:i w:val="0"/>
          <w:color w:val="auto"/>
          <w:sz w:val="20"/>
        </w:rPr>
        <w:t>200</w:t>
      </w:r>
      <w:r w:rsidR="00C0077A">
        <w:rPr>
          <w:b/>
          <w:i w:val="0"/>
          <w:color w:val="auto"/>
          <w:sz w:val="20"/>
        </w:rPr>
        <w:t>9</w:t>
      </w:r>
      <w:r>
        <w:rPr>
          <w:b/>
          <w:i w:val="0"/>
          <w:color w:val="auto"/>
          <w:sz w:val="20"/>
        </w:rPr>
        <w:t>–201</w:t>
      </w:r>
      <w:r w:rsidR="00C0077A">
        <w:rPr>
          <w:b/>
          <w:i w:val="0"/>
          <w:color w:val="auto"/>
          <w:sz w:val="20"/>
        </w:rPr>
        <w:t>9</w:t>
      </w:r>
      <w:r w:rsidR="008D7B85">
        <w:rPr>
          <w:b/>
          <w:i w:val="0"/>
          <w:color w:val="auto"/>
          <w:sz w:val="20"/>
        </w:rPr>
        <w:t xml:space="preserve"> (v</w:t>
      </w:r>
      <w:r w:rsidR="00812420">
        <w:rPr>
          <w:b/>
          <w:i w:val="0"/>
          <w:color w:val="auto"/>
          <w:sz w:val="20"/>
        </w:rPr>
        <w:t> </w:t>
      </w:r>
      <w:r w:rsidR="008D7B85">
        <w:rPr>
          <w:b/>
          <w:i w:val="0"/>
          <w:color w:val="auto"/>
          <w:sz w:val="20"/>
        </w:rPr>
        <w:t>mld. Kč a v %)</w:t>
      </w:r>
    </w:p>
    <w:p w14:paraId="3EF52446" w14:textId="77777777" w:rsidR="00BD4955" w:rsidRDefault="00C0077A" w:rsidP="00BD4955">
      <w:pPr>
        <w:spacing w:before="120" w:after="120"/>
        <w:jc w:val="both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4350CEA1" wp14:editId="78DEDFD1">
            <wp:extent cx="6120130" cy="3644265"/>
            <wp:effectExtent l="0" t="0" r="13970" b="13335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4C835998-BD0E-4DF5-8028-AAD16774F8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C2DDB39" w14:textId="61BD871C" w:rsidR="00E90976" w:rsidRPr="00BD4955" w:rsidRDefault="00E90976" w:rsidP="008F1CE9">
      <w:pPr>
        <w:spacing w:after="120"/>
        <w:jc w:val="both"/>
      </w:pPr>
      <w:r w:rsidRPr="007B2E56">
        <w:rPr>
          <w:rFonts w:cs="Arial"/>
          <w:sz w:val="18"/>
          <w:szCs w:val="18"/>
        </w:rPr>
        <w:t>Zdroj: ČSSZ, ČSÚ</w:t>
      </w:r>
    </w:p>
    <w:p w14:paraId="1ADCDE50" w14:textId="77777777" w:rsidR="004744DF" w:rsidRDefault="004744DF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6F691807" w14:textId="71BA8067" w:rsidR="00977F2A" w:rsidRDefault="00977F2A" w:rsidP="008F1CE9">
      <w:pPr>
        <w:pStyle w:val="Nadpis2"/>
      </w:pPr>
      <w:bookmarkStart w:id="28" w:name="_Toc41558321"/>
      <w:r>
        <w:lastRenderedPageBreak/>
        <w:t>4.</w:t>
      </w:r>
      <w:r w:rsidR="00661E61">
        <w:t>5</w:t>
      </w:r>
      <w:r>
        <w:t xml:space="preserve"> </w:t>
      </w:r>
      <w:r w:rsidR="00C62BD6">
        <w:t>Pracovní úrazy</w:t>
      </w:r>
      <w:bookmarkEnd w:id="28"/>
    </w:p>
    <w:p w14:paraId="011AAE76" w14:textId="77777777" w:rsidR="004223A0" w:rsidRPr="006A6265" w:rsidRDefault="004223A0" w:rsidP="008F1CE9">
      <w:pPr>
        <w:spacing w:after="120"/>
        <w:jc w:val="both"/>
      </w:pPr>
      <w:r w:rsidRPr="006A6265">
        <w:t xml:space="preserve">V oblasti pracovní úrazovosti ukládá česká i evropská legislativa zaměstnavatelům řadu povinností související s evidencí, hlášením a objasněním příčin a okolností vzniku každého pracovního úrazu. </w:t>
      </w:r>
    </w:p>
    <w:p w14:paraId="55B052BA" w14:textId="177FD4BE" w:rsidR="004223A0" w:rsidRPr="000D5A03" w:rsidRDefault="00700B12" w:rsidP="008F1CE9">
      <w:pPr>
        <w:pStyle w:val="Box1"/>
        <w:spacing w:before="120" w:after="120"/>
        <w:ind w:left="0"/>
        <w:jc w:val="both"/>
        <w:rPr>
          <w:i/>
        </w:rPr>
      </w:pPr>
      <w:r w:rsidRPr="000D5A03">
        <w:rPr>
          <w:b/>
          <w:i/>
        </w:rPr>
        <w:t xml:space="preserve">Pracovní úraz </w:t>
      </w:r>
      <w:r w:rsidRPr="000D5A03">
        <w:rPr>
          <w:i/>
        </w:rPr>
        <w:t>– pracovním úrazem se rozumí poškození zdraví nebo smrt</w:t>
      </w:r>
      <w:r w:rsidR="002B03C8" w:rsidRPr="000D5A03">
        <w:rPr>
          <w:i/>
        </w:rPr>
        <w:t xml:space="preserve"> zaměstnance, došlo-li k</w:t>
      </w:r>
      <w:r w:rsidR="00BF7B0E" w:rsidRPr="000D5A03">
        <w:rPr>
          <w:i/>
        </w:rPr>
        <w:t> </w:t>
      </w:r>
      <w:r w:rsidR="002B03C8" w:rsidRPr="000D5A03">
        <w:rPr>
          <w:i/>
        </w:rPr>
        <w:t>nim</w:t>
      </w:r>
      <w:r w:rsidRPr="000D5A03">
        <w:rPr>
          <w:i/>
        </w:rPr>
        <w:t xml:space="preserve"> nezávisle na jeho vůli krátkodobým, náhlým a násilným působením </w:t>
      </w:r>
      <w:r w:rsidR="002B03C8" w:rsidRPr="000D5A03">
        <w:rPr>
          <w:i/>
        </w:rPr>
        <w:t>zevních</w:t>
      </w:r>
      <w:r w:rsidRPr="000D5A03">
        <w:rPr>
          <w:i/>
        </w:rPr>
        <w:t xml:space="preserve"> vlivů při plnění pracovních úkolů nebo v přímé souvislosti s ním (viz § </w:t>
      </w:r>
      <w:r w:rsidR="002B03C8" w:rsidRPr="000D5A03">
        <w:rPr>
          <w:i/>
        </w:rPr>
        <w:t>271k</w:t>
      </w:r>
      <w:r w:rsidRPr="000D5A03">
        <w:rPr>
          <w:i/>
        </w:rPr>
        <w:t xml:space="preserve"> odst. 1 až 3 zákona č. 262/2006 Sb., zákoník práce</w:t>
      </w:r>
      <w:r w:rsidR="002B03C8" w:rsidRPr="000D5A03">
        <w:rPr>
          <w:i/>
        </w:rPr>
        <w:t>, ve znění pozdějších předpisů</w:t>
      </w:r>
      <w:r w:rsidRPr="000D5A03">
        <w:rPr>
          <w:i/>
        </w:rPr>
        <w:t>).</w:t>
      </w:r>
    </w:p>
    <w:p w14:paraId="4846D2F8" w14:textId="77777777" w:rsidR="004223A0" w:rsidRPr="008F1CE9" w:rsidRDefault="004223A0" w:rsidP="00777C02">
      <w:pPr>
        <w:pStyle w:val="Box1"/>
        <w:ind w:left="0"/>
        <w:jc w:val="both"/>
        <w:rPr>
          <w:b/>
          <w:i/>
          <w:sz w:val="16"/>
          <w:szCs w:val="16"/>
          <w:highlight w:val="yellow"/>
        </w:rPr>
      </w:pPr>
    </w:p>
    <w:p w14:paraId="4C6CA5B5" w14:textId="74DFC99F" w:rsidR="004223A0" w:rsidRPr="000D5A03" w:rsidRDefault="004223A0" w:rsidP="00777C02">
      <w:pPr>
        <w:pStyle w:val="Box1"/>
        <w:ind w:left="0"/>
        <w:jc w:val="both"/>
        <w:rPr>
          <w:i/>
        </w:rPr>
      </w:pPr>
      <w:r w:rsidRPr="000D5A03">
        <w:rPr>
          <w:b/>
          <w:i/>
        </w:rPr>
        <w:t>Smrtelný pracovní úraz</w:t>
      </w:r>
      <w:r w:rsidRPr="000D5A03">
        <w:rPr>
          <w:i/>
        </w:rPr>
        <w:t xml:space="preserve"> – je takové poškození zdraví, na jehož následky úrazem postižený zaměstnanec nejpozději do 1 roku zemřel.</w:t>
      </w:r>
    </w:p>
    <w:p w14:paraId="7F1DFFDE" w14:textId="77777777" w:rsidR="004223A0" w:rsidRPr="008F1CE9" w:rsidRDefault="004223A0" w:rsidP="00777C02">
      <w:pPr>
        <w:pStyle w:val="Box1"/>
        <w:ind w:left="0"/>
        <w:jc w:val="both"/>
        <w:rPr>
          <w:b/>
          <w:i/>
          <w:sz w:val="16"/>
          <w:szCs w:val="16"/>
          <w:highlight w:val="yellow"/>
        </w:rPr>
      </w:pPr>
    </w:p>
    <w:p w14:paraId="3CEDF62A" w14:textId="70967C7A" w:rsidR="004223A0" w:rsidRPr="000D5A03" w:rsidRDefault="004223A0" w:rsidP="00777C02">
      <w:pPr>
        <w:pStyle w:val="Box1"/>
        <w:ind w:left="0"/>
        <w:jc w:val="both"/>
        <w:rPr>
          <w:i/>
        </w:rPr>
      </w:pPr>
      <w:r w:rsidRPr="000D5A03">
        <w:rPr>
          <w:b/>
          <w:i/>
        </w:rPr>
        <w:t>Závažný pracovní úraz</w:t>
      </w:r>
      <w:r w:rsidRPr="000D5A03">
        <w:rPr>
          <w:i/>
        </w:rPr>
        <w:t xml:space="preserve"> – je takové poškození zdraví, trvá-li hospitalizace úrazem postiženého zaměstnance </w:t>
      </w:r>
      <w:r w:rsidR="004F4000">
        <w:rPr>
          <w:i/>
        </w:rPr>
        <w:t>déle</w:t>
      </w:r>
      <w:r w:rsidRPr="000D5A03">
        <w:rPr>
          <w:i/>
        </w:rPr>
        <w:t xml:space="preserve"> než 5 dnů.</w:t>
      </w:r>
    </w:p>
    <w:p w14:paraId="53A13CD5" w14:textId="77777777" w:rsidR="004223A0" w:rsidRPr="008F1CE9" w:rsidRDefault="004223A0" w:rsidP="00777C02">
      <w:pPr>
        <w:pStyle w:val="Box1"/>
        <w:ind w:left="0"/>
        <w:jc w:val="both"/>
        <w:rPr>
          <w:b/>
          <w:i/>
          <w:sz w:val="16"/>
          <w:szCs w:val="16"/>
          <w:highlight w:val="yellow"/>
        </w:rPr>
      </w:pPr>
    </w:p>
    <w:p w14:paraId="6BA79DCE" w14:textId="77777777" w:rsidR="004223A0" w:rsidRPr="000D5A03" w:rsidRDefault="004223A0" w:rsidP="00766701">
      <w:pPr>
        <w:pStyle w:val="Box1"/>
        <w:spacing w:before="120" w:after="120"/>
        <w:ind w:left="0"/>
        <w:jc w:val="both"/>
        <w:rPr>
          <w:i/>
        </w:rPr>
      </w:pPr>
      <w:r w:rsidRPr="000D5A03">
        <w:rPr>
          <w:b/>
          <w:i/>
        </w:rPr>
        <w:t xml:space="preserve">Pracovní úrazy s pracovní neschopností delší než 3 dny </w:t>
      </w:r>
      <w:r w:rsidRPr="000D5A03">
        <w:rPr>
          <w:i/>
        </w:rPr>
        <w:t>– ukazatel zahrnuje případy pracovních úrazů, které měly za následek pracovní neschopnost delší než tři kalendářní dny. Do těchto tří dnů se nezapočítává den, ve kterém k úrazu došlo.</w:t>
      </w:r>
    </w:p>
    <w:p w14:paraId="792A5DBC" w14:textId="5C446908" w:rsidR="004223A0" w:rsidRPr="00B41D33" w:rsidRDefault="004223A0" w:rsidP="008F1CE9">
      <w:pPr>
        <w:spacing w:after="120"/>
        <w:jc w:val="both"/>
      </w:pPr>
      <w:r w:rsidRPr="00B41D33">
        <w:t xml:space="preserve">Ohlášení pracovního úrazu místně příslušnému Oblastnímu inspektorátu práce (OIP) podléhá smrtelný pracovní </w:t>
      </w:r>
      <w:r w:rsidR="00386434" w:rsidRPr="00B41D33">
        <w:t>úraz</w:t>
      </w:r>
      <w:r w:rsidRPr="00B41D33">
        <w:t xml:space="preserve"> a pracovní úraz s hospitalizací delší než 5 dnů </w:t>
      </w:r>
      <w:r w:rsidR="00B41D33" w:rsidRPr="00B41D33">
        <w:t>(tzv. závažný pracovní úraz) nebo lze-li vzhledem k povaze zranění takovou dobu hospitalizace předpokládat</w:t>
      </w:r>
      <w:r w:rsidRPr="00B41D33">
        <w:t>. Vyhotovit záznam o úrazu (vč. případného hlášení změn) a zaslat jej na místně příslušný OIP je zaměstnavatel povinen u</w:t>
      </w:r>
      <w:r w:rsidR="008A15C0" w:rsidRPr="00B41D33">
        <w:t> </w:t>
      </w:r>
      <w:r w:rsidRPr="00B41D33">
        <w:t>smrtelného úrazu, závažného úrazu i</w:t>
      </w:r>
      <w:r w:rsidR="00812420">
        <w:t> </w:t>
      </w:r>
      <w:r w:rsidRPr="00B41D33">
        <w:t>u</w:t>
      </w:r>
      <w:r w:rsidR="00812420">
        <w:t> </w:t>
      </w:r>
      <w:r w:rsidRPr="00B41D33">
        <w:t>pracovního úrazu s pracovní neschopností delší než 3 dny. V závislosti na druhu a okolnostech vzniku pracovního úrazu se pracovní úraz ohlašuje a záznam o něm se zasílá ještě na další stanovené orgány a</w:t>
      </w:r>
      <w:r w:rsidR="00812420">
        <w:t> </w:t>
      </w:r>
      <w:r w:rsidRPr="00B41D33">
        <w:t>instituce. Evidenci všech úrazů, tedy i takových, kterými nebyla způsobena pracovní neschopnost nebo jimi byla způsobena pracovní neschopnost nepřesahující 3</w:t>
      </w:r>
      <w:r w:rsidR="008A15C0" w:rsidRPr="00B41D33">
        <w:t> </w:t>
      </w:r>
      <w:r w:rsidRPr="00B41D33">
        <w:t>kalendářní dny, je zaměstnavatel povinen vést v knize úrazů.</w:t>
      </w:r>
    </w:p>
    <w:p w14:paraId="695AFFB0" w14:textId="38B63A02" w:rsidR="004223A0" w:rsidRPr="00B41D33" w:rsidRDefault="004223A0" w:rsidP="008F1CE9">
      <w:pPr>
        <w:spacing w:after="120"/>
        <w:jc w:val="both"/>
        <w:rPr>
          <w:rFonts w:cs="Arial"/>
        </w:rPr>
      </w:pPr>
      <w:r w:rsidRPr="00B41D33">
        <w:rPr>
          <w:bCs/>
        </w:rPr>
        <w:t>Absolutní počet nově hlášených případů dočasné pracovní neschopnosti</w:t>
      </w:r>
      <w:r w:rsidRPr="00B41D33">
        <w:rPr>
          <w:rFonts w:cs="Arial"/>
        </w:rPr>
        <w:t xml:space="preserve"> pro pracovní úraz meziročně </w:t>
      </w:r>
      <w:r w:rsidR="00BF7B0E" w:rsidRPr="00B41D33">
        <w:rPr>
          <w:rFonts w:cs="Arial"/>
        </w:rPr>
        <w:t>poklesl</w:t>
      </w:r>
      <w:r w:rsidRPr="00B41D33">
        <w:rPr>
          <w:rFonts w:cs="Arial"/>
        </w:rPr>
        <w:t xml:space="preserve"> ze </w:t>
      </w:r>
      <w:r w:rsidR="00B41D33" w:rsidRPr="00B41D33">
        <w:rPr>
          <w:rFonts w:cs="Arial"/>
        </w:rPr>
        <w:t xml:space="preserve">46 223 </w:t>
      </w:r>
      <w:r w:rsidRPr="00B41D33">
        <w:rPr>
          <w:rFonts w:cs="Arial"/>
        </w:rPr>
        <w:t>případů v roce 201</w:t>
      </w:r>
      <w:r w:rsidR="00B41D33" w:rsidRPr="00B41D33">
        <w:rPr>
          <w:rFonts w:cs="Arial"/>
        </w:rPr>
        <w:t>8</w:t>
      </w:r>
      <w:r w:rsidRPr="00B41D33">
        <w:rPr>
          <w:rFonts w:cs="Arial"/>
        </w:rPr>
        <w:t xml:space="preserve"> na případ</w:t>
      </w:r>
      <w:r w:rsidR="00BF7B0E" w:rsidRPr="00B41D33">
        <w:rPr>
          <w:rFonts w:cs="Arial"/>
        </w:rPr>
        <w:t>ů</w:t>
      </w:r>
      <w:r w:rsidRPr="00B41D33">
        <w:rPr>
          <w:rFonts w:cs="Arial"/>
        </w:rPr>
        <w:t xml:space="preserve"> </w:t>
      </w:r>
      <w:r w:rsidR="00B41D33" w:rsidRPr="00B41D33">
        <w:rPr>
          <w:rFonts w:cs="Arial"/>
        </w:rPr>
        <w:t xml:space="preserve">44 552 </w:t>
      </w:r>
      <w:r w:rsidRPr="00B41D33">
        <w:rPr>
          <w:rFonts w:cs="Arial"/>
        </w:rPr>
        <w:t>v roc</w:t>
      </w:r>
      <w:r w:rsidR="00BF7B0E" w:rsidRPr="00B41D33">
        <w:rPr>
          <w:rFonts w:cs="Arial"/>
        </w:rPr>
        <w:t>e 201</w:t>
      </w:r>
      <w:r w:rsidR="00B41D33" w:rsidRPr="00B41D33">
        <w:rPr>
          <w:rFonts w:cs="Arial"/>
        </w:rPr>
        <w:t>9</w:t>
      </w:r>
      <w:r w:rsidRPr="00B41D33">
        <w:rPr>
          <w:rFonts w:cs="Arial"/>
        </w:rPr>
        <w:t xml:space="preserve"> (tj. o </w:t>
      </w:r>
      <w:r w:rsidR="00B41D33" w:rsidRPr="00B41D33">
        <w:rPr>
          <w:rFonts w:cs="Arial"/>
        </w:rPr>
        <w:t>3,6</w:t>
      </w:r>
      <w:r w:rsidRPr="00B41D33">
        <w:rPr>
          <w:rFonts w:cs="Arial"/>
        </w:rPr>
        <w:t xml:space="preserve"> %). Z tohoto celkového počtu bylo </w:t>
      </w:r>
      <w:r w:rsidR="00F33271" w:rsidRPr="00B41D33">
        <w:rPr>
          <w:rFonts w:cs="Arial"/>
        </w:rPr>
        <w:t>4</w:t>
      </w:r>
      <w:r w:rsidR="00B41D33" w:rsidRPr="00B41D33">
        <w:rPr>
          <w:rFonts w:cs="Arial"/>
        </w:rPr>
        <w:t>3</w:t>
      </w:r>
      <w:r w:rsidR="00812420">
        <w:rPr>
          <w:rFonts w:cs="Arial"/>
        </w:rPr>
        <w:t> </w:t>
      </w:r>
      <w:r w:rsidR="00B41D33" w:rsidRPr="00B41D33">
        <w:rPr>
          <w:rFonts w:cs="Arial"/>
        </w:rPr>
        <w:t>959</w:t>
      </w:r>
      <w:r w:rsidRPr="00B41D33">
        <w:rPr>
          <w:rFonts w:cs="Arial"/>
        </w:rPr>
        <w:t xml:space="preserve"> případů (98,</w:t>
      </w:r>
      <w:r w:rsidR="00B41D33" w:rsidRPr="00B41D33">
        <w:rPr>
          <w:rFonts w:cs="Arial"/>
        </w:rPr>
        <w:t>7</w:t>
      </w:r>
      <w:r w:rsidRPr="00B41D33">
        <w:rPr>
          <w:rFonts w:cs="Arial"/>
        </w:rPr>
        <w:t xml:space="preserve"> %) </w:t>
      </w:r>
      <w:r w:rsidRPr="00B41D33">
        <w:rPr>
          <w:rFonts w:cs="Arial"/>
          <w:b/>
        </w:rPr>
        <w:t>pracovních úrazů s pracovní neschopností delší než 3 kalendářní dny</w:t>
      </w:r>
      <w:r w:rsidRPr="00B41D33">
        <w:rPr>
          <w:rFonts w:cs="Arial"/>
        </w:rPr>
        <w:t xml:space="preserve"> (tedy těch, které podléhají povinnosti vyhotovit záznam o úrazu a zaslat jej OIP). Nadále se v této kapitole budeme věnovat této skupině pracovních úrazů.</w:t>
      </w:r>
    </w:p>
    <w:p w14:paraId="630FEFA8" w14:textId="72954A53" w:rsidR="004744DF" w:rsidRDefault="004223A0" w:rsidP="00766701">
      <w:pPr>
        <w:spacing w:after="120"/>
        <w:jc w:val="both"/>
      </w:pPr>
      <w:r w:rsidRPr="00B41D33">
        <w:rPr>
          <w:rFonts w:cs="Arial"/>
        </w:rPr>
        <w:t>V pracovní úrazovosti je dlouhodobě patrný rozdíl mezi pohlavími, muži zde výrazně dominují. Z celkového počtu pracovních úrazů připadal</w:t>
      </w:r>
      <w:r w:rsidR="00B41D33" w:rsidRPr="00B41D33">
        <w:rPr>
          <w:rFonts w:cs="Arial"/>
        </w:rPr>
        <w:t>y</w:t>
      </w:r>
      <w:r w:rsidRPr="00B41D33">
        <w:rPr>
          <w:rFonts w:cs="Arial"/>
        </w:rPr>
        <w:t xml:space="preserve"> v roce 201</w:t>
      </w:r>
      <w:r w:rsidR="00B41D33" w:rsidRPr="00B41D33">
        <w:rPr>
          <w:rFonts w:cs="Arial"/>
        </w:rPr>
        <w:t>9</w:t>
      </w:r>
      <w:r w:rsidRPr="00B41D33">
        <w:rPr>
          <w:rFonts w:cs="Arial"/>
        </w:rPr>
        <w:t xml:space="preserve"> na muže </w:t>
      </w:r>
      <w:r w:rsidR="00B41D33" w:rsidRPr="00B41D33">
        <w:rPr>
          <w:rFonts w:cs="Arial"/>
        </w:rPr>
        <w:t>dvě třetiny</w:t>
      </w:r>
      <w:r w:rsidR="00F33271" w:rsidRPr="00B41D33">
        <w:rPr>
          <w:rFonts w:cs="Arial"/>
        </w:rPr>
        <w:t xml:space="preserve"> (v roce 200</w:t>
      </w:r>
      <w:r w:rsidR="00B41D33" w:rsidRPr="00B41D33">
        <w:rPr>
          <w:rFonts w:cs="Arial"/>
        </w:rPr>
        <w:t>9</w:t>
      </w:r>
      <w:r w:rsidR="00F33271" w:rsidRPr="00B41D33">
        <w:rPr>
          <w:rFonts w:cs="Arial"/>
        </w:rPr>
        <w:t xml:space="preserve"> dokonce 7</w:t>
      </w:r>
      <w:r w:rsidR="00B41D33" w:rsidRPr="00B41D33">
        <w:rPr>
          <w:rFonts w:cs="Arial"/>
        </w:rPr>
        <w:t>1</w:t>
      </w:r>
      <w:r w:rsidR="00F33271" w:rsidRPr="00B41D33">
        <w:rPr>
          <w:rFonts w:cs="Arial"/>
        </w:rPr>
        <w:t>,</w:t>
      </w:r>
      <w:r w:rsidR="00B41D33" w:rsidRPr="00B41D33">
        <w:rPr>
          <w:rFonts w:cs="Arial"/>
        </w:rPr>
        <w:t>6</w:t>
      </w:r>
      <w:r w:rsidRPr="00B41D33">
        <w:rPr>
          <w:rFonts w:cs="Arial"/>
        </w:rPr>
        <w:t xml:space="preserve"> %) pracovních úrazů, což je </w:t>
      </w:r>
      <w:r w:rsidRPr="00171BD2">
        <w:rPr>
          <w:rFonts w:cs="Arial"/>
          <w:b/>
        </w:rPr>
        <w:t>dáno</w:t>
      </w:r>
      <w:r w:rsidRPr="00B41D33">
        <w:rPr>
          <w:rFonts w:cs="Arial"/>
        </w:rPr>
        <w:t xml:space="preserve"> </w:t>
      </w:r>
      <w:r w:rsidR="00B41D33" w:rsidRPr="00B41D33">
        <w:rPr>
          <w:rFonts w:cs="Arial"/>
        </w:rPr>
        <w:t>zejména</w:t>
      </w:r>
      <w:r w:rsidRPr="00B41D33">
        <w:rPr>
          <w:rFonts w:cs="Arial"/>
        </w:rPr>
        <w:t> </w:t>
      </w:r>
      <w:r w:rsidRPr="00171BD2">
        <w:rPr>
          <w:rFonts w:cs="Arial"/>
          <w:b/>
        </w:rPr>
        <w:t>odlišnou strukturou zaměstnanosti žen a mužů</w:t>
      </w:r>
      <w:r w:rsidRPr="00B41D33">
        <w:rPr>
          <w:rFonts w:cs="Arial"/>
        </w:rPr>
        <w:t xml:space="preserve">. </w:t>
      </w:r>
      <w:r w:rsidR="002E5F48">
        <w:rPr>
          <w:rFonts w:cs="Arial"/>
        </w:rPr>
        <w:t xml:space="preserve">V odvětvích rizikovějších na pracovní úrazy jako je např. Těžba a dobývání, Zpracovatelský průmysl, Stavebnictví, Doprava a skladování mezi zaměstnanci převládají muži. </w:t>
      </w:r>
      <w:r w:rsidRPr="00877861">
        <w:t xml:space="preserve">Ještě výraznější rozdíl </w:t>
      </w:r>
      <w:r w:rsidR="00171BD2">
        <w:t xml:space="preserve">hodnot </w:t>
      </w:r>
      <w:r w:rsidRPr="00877861">
        <w:t xml:space="preserve">mezi pohlavími </w:t>
      </w:r>
      <w:r w:rsidR="007915E6" w:rsidRPr="00877861">
        <w:t>lze vidět</w:t>
      </w:r>
      <w:r w:rsidRPr="00877861">
        <w:t xml:space="preserve"> u smrtelných pracovních úrazů.</w:t>
      </w:r>
      <w:r w:rsidR="00F33271" w:rsidRPr="00877861">
        <w:t xml:space="preserve"> V roce 201</w:t>
      </w:r>
      <w:r w:rsidR="00877861" w:rsidRPr="00877861">
        <w:t>9</w:t>
      </w:r>
      <w:r w:rsidR="00F33271" w:rsidRPr="00877861">
        <w:t xml:space="preserve"> se muži se podíleli na smrtelných úrazech z 9</w:t>
      </w:r>
      <w:r w:rsidR="00386434" w:rsidRPr="00877861">
        <w:t>5</w:t>
      </w:r>
      <w:r w:rsidR="00F33271" w:rsidRPr="00877861">
        <w:t xml:space="preserve"> %.</w:t>
      </w:r>
      <w:r w:rsidR="00386434" w:rsidRPr="00877861">
        <w:t xml:space="preserve"> Oproti </w:t>
      </w:r>
      <w:r w:rsidR="00F03E5C" w:rsidRPr="00877861">
        <w:t>předchozímu</w:t>
      </w:r>
      <w:r w:rsidR="00386434" w:rsidRPr="00877861">
        <w:t xml:space="preserve"> roku došlo k </w:t>
      </w:r>
      <w:r w:rsidR="00877861" w:rsidRPr="00877861">
        <w:t>poklesu</w:t>
      </w:r>
      <w:r w:rsidR="00386434" w:rsidRPr="00877861">
        <w:t xml:space="preserve"> </w:t>
      </w:r>
      <w:r w:rsidR="00F03E5C" w:rsidRPr="00877861">
        <w:t>smrtelných pracovních úrazů z</w:t>
      </w:r>
      <w:r w:rsidR="00877861" w:rsidRPr="00877861">
        <w:t>e</w:t>
      </w:r>
      <w:r w:rsidR="00F03E5C" w:rsidRPr="00877861">
        <w:t> </w:t>
      </w:r>
      <w:r w:rsidR="00877861" w:rsidRPr="00877861">
        <w:t xml:space="preserve">123 </w:t>
      </w:r>
      <w:r w:rsidR="00F03E5C" w:rsidRPr="00877861">
        <w:t xml:space="preserve">na </w:t>
      </w:r>
      <w:r w:rsidR="00877861" w:rsidRPr="00877861">
        <w:t>92</w:t>
      </w:r>
      <w:r w:rsidR="00F03E5C" w:rsidRPr="00877861">
        <w:t xml:space="preserve">, tj. o </w:t>
      </w:r>
      <w:r w:rsidR="00877861" w:rsidRPr="00877861">
        <w:t>25</w:t>
      </w:r>
      <w:r w:rsidR="00F03E5C" w:rsidRPr="00877861">
        <w:t xml:space="preserve"> %. </w:t>
      </w:r>
      <w:r w:rsidR="00877861" w:rsidRPr="00877861">
        <w:t>Muži zaznamenali 87 smrtelných pracovních úrazů, což je meziročně o 30 méně.</w:t>
      </w:r>
    </w:p>
    <w:p w14:paraId="596830F9" w14:textId="77777777" w:rsidR="004744DF" w:rsidRDefault="004744DF">
      <w:pPr>
        <w:spacing w:after="0" w:line="240" w:lineRule="auto"/>
      </w:pPr>
      <w:r>
        <w:br w:type="page"/>
      </w:r>
    </w:p>
    <w:p w14:paraId="10A96B56" w14:textId="30C83BDA" w:rsidR="00532BBD" w:rsidRPr="00532BBD" w:rsidRDefault="00532BB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29" w:name="_Toc10112630"/>
      <w:r w:rsidRPr="00532BBD">
        <w:rPr>
          <w:b/>
          <w:i w:val="0"/>
          <w:color w:val="auto"/>
          <w:sz w:val="20"/>
        </w:rPr>
        <w:lastRenderedPageBreak/>
        <w:t>Tab</w:t>
      </w:r>
      <w:r w:rsidR="00F03E5C">
        <w:rPr>
          <w:b/>
          <w:i w:val="0"/>
          <w:color w:val="auto"/>
          <w:sz w:val="20"/>
        </w:rPr>
        <w:t>.</w:t>
      </w:r>
      <w:r w:rsidRPr="00532BBD">
        <w:rPr>
          <w:b/>
          <w:i w:val="0"/>
          <w:color w:val="auto"/>
          <w:sz w:val="20"/>
        </w:rPr>
        <w:t xml:space="preserve"> 5.</w:t>
      </w:r>
      <w:r w:rsidR="00F547BE">
        <w:rPr>
          <w:b/>
          <w:i w:val="0"/>
          <w:color w:val="auto"/>
          <w:sz w:val="20"/>
        </w:rPr>
        <w:t>1</w:t>
      </w:r>
      <w:r w:rsidRPr="00532BBD">
        <w:rPr>
          <w:b/>
          <w:i w:val="0"/>
          <w:color w:val="auto"/>
          <w:sz w:val="20"/>
        </w:rPr>
        <w:t>: Pracovní úrazy podle pohlaví</w:t>
      </w:r>
      <w:r w:rsidR="00452182">
        <w:rPr>
          <w:b/>
          <w:i w:val="0"/>
          <w:color w:val="auto"/>
          <w:sz w:val="20"/>
        </w:rPr>
        <w:t xml:space="preserve">, </w:t>
      </w:r>
      <w:r w:rsidRPr="00532BBD">
        <w:rPr>
          <w:b/>
          <w:i w:val="0"/>
          <w:color w:val="auto"/>
          <w:sz w:val="20"/>
        </w:rPr>
        <w:t>200</w:t>
      </w:r>
      <w:r w:rsidR="00730070">
        <w:rPr>
          <w:b/>
          <w:i w:val="0"/>
          <w:color w:val="auto"/>
          <w:sz w:val="20"/>
        </w:rPr>
        <w:t>9</w:t>
      </w:r>
      <w:r w:rsidRPr="00532BBD">
        <w:rPr>
          <w:b/>
          <w:i w:val="0"/>
          <w:color w:val="auto"/>
          <w:sz w:val="20"/>
        </w:rPr>
        <w:t>–201</w:t>
      </w:r>
      <w:bookmarkEnd w:id="29"/>
      <w:r w:rsidR="00730070">
        <w:rPr>
          <w:b/>
          <w:i w:val="0"/>
          <w:color w:val="auto"/>
          <w:sz w:val="20"/>
        </w:rPr>
        <w:t>9</w:t>
      </w:r>
    </w:p>
    <w:tbl>
      <w:tblPr>
        <w:tblW w:w="96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9"/>
        <w:gridCol w:w="1092"/>
        <w:gridCol w:w="960"/>
        <w:gridCol w:w="960"/>
        <w:gridCol w:w="1092"/>
        <w:gridCol w:w="907"/>
        <w:gridCol w:w="908"/>
        <w:gridCol w:w="956"/>
        <w:gridCol w:w="908"/>
        <w:gridCol w:w="908"/>
      </w:tblGrid>
      <w:tr w:rsidR="002E5F48" w:rsidRPr="0041370D" w14:paraId="1462FB3B" w14:textId="77777777" w:rsidTr="00171BD2">
        <w:trPr>
          <w:trHeight w:val="300"/>
        </w:trPr>
        <w:tc>
          <w:tcPr>
            <w:tcW w:w="90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92DE98F" w14:textId="4681B2F4" w:rsidR="002E5F48" w:rsidRPr="0041370D" w:rsidRDefault="002E5F48" w:rsidP="002E5F4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165E691" w14:textId="42C680E5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Pracovní úrazy</w:t>
            </w:r>
            <w:r w:rsidRPr="0041370D">
              <w:rPr>
                <w:rFonts w:cs="Arial"/>
                <w:sz w:val="16"/>
                <w:szCs w:val="16"/>
              </w:rPr>
              <w:br/>
              <w:t>s pracovní neschopností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D4B3DCB" w14:textId="302B2131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1B3253A" w14:textId="77777777" w:rsidR="002E5F48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Pracovní úrazy</w:t>
            </w:r>
            <w:r w:rsidRPr="0041370D">
              <w:rPr>
                <w:rFonts w:cs="Arial"/>
                <w:sz w:val="16"/>
                <w:szCs w:val="16"/>
              </w:rPr>
              <w:br/>
              <w:t xml:space="preserve">s pracovní neschopností </w:t>
            </w:r>
            <w:r w:rsidRPr="0041370D">
              <w:rPr>
                <w:rFonts w:cs="Arial"/>
                <w:sz w:val="16"/>
                <w:szCs w:val="16"/>
              </w:rPr>
              <w:br/>
              <w:t xml:space="preserve">delší než </w:t>
            </w:r>
          </w:p>
          <w:p w14:paraId="6A8E448C" w14:textId="592E565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 dny</w:t>
            </w:r>
          </w:p>
        </w:tc>
        <w:tc>
          <w:tcPr>
            <w:tcW w:w="18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EE8AAB7" w14:textId="75FB00C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EEA11FC" w14:textId="07BAD486" w:rsidR="002E5F48" w:rsidRPr="0041370D" w:rsidRDefault="002E5F48" w:rsidP="002E5F4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Smrtelné </w:t>
            </w:r>
            <w:r>
              <w:rPr>
                <w:rFonts w:cs="Arial"/>
                <w:sz w:val="16"/>
                <w:szCs w:val="16"/>
              </w:rPr>
              <w:br/>
              <w:t>pracovní úrazy</w:t>
            </w:r>
          </w:p>
        </w:tc>
        <w:tc>
          <w:tcPr>
            <w:tcW w:w="1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5DADD"/>
            <w:vAlign w:val="center"/>
            <w:hideMark/>
          </w:tcPr>
          <w:p w14:paraId="24C0D2C8" w14:textId="05DAD2E1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2E5F48" w:rsidRPr="0041370D" w14:paraId="789BDE22" w14:textId="77777777" w:rsidTr="00171BD2">
        <w:trPr>
          <w:trHeight w:val="315"/>
        </w:trPr>
        <w:tc>
          <w:tcPr>
            <w:tcW w:w="9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344CBF3B" w14:textId="6372CF25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09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510821" w14:textId="77777777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2B1E80D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E20238C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109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00901F" w14:textId="77777777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3AA5BC12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032CCAF8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9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34A0F" w14:textId="77777777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9ED039C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vAlign w:val="center"/>
            <w:hideMark/>
          </w:tcPr>
          <w:p w14:paraId="04B04035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41370D" w:rsidRPr="0041370D" w14:paraId="59EE4C6D" w14:textId="77777777" w:rsidTr="00171BD2">
        <w:trPr>
          <w:trHeight w:val="300"/>
        </w:trPr>
        <w:tc>
          <w:tcPr>
            <w:tcW w:w="9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FB50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6C5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50 173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384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35 985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6C56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14 188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B5B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48 568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EE08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34 763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8CFB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13 805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4B708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105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E7FCD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9C9C5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8</w:t>
            </w:r>
          </w:p>
        </w:tc>
      </w:tr>
      <w:tr w:rsidR="0041370D" w:rsidRPr="0041370D" w14:paraId="7576E8DA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6E4D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CD8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51 678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30B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36 701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CE98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14 977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A73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50 047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724F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35 460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5A8B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14 587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86A87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B8354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9EF86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</w:t>
            </w:r>
          </w:p>
        </w:tc>
      </w:tr>
      <w:tr w:rsidR="0041370D" w:rsidRPr="0041370D" w14:paraId="758BE457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FF91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D7F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47 111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1459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33 619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7C5C4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13 492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B91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45 482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C36E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32 354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2D33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13 128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F7F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F8D6F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1C414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8</w:t>
            </w:r>
          </w:p>
        </w:tc>
      </w:tr>
      <w:tr w:rsidR="0041370D" w:rsidRPr="0041370D" w14:paraId="1E186C83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3DCD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C1B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44 108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E691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31 455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409F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12 653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1E0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43 543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36E8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31 019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4057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12 524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35B15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A2A32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737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</w:t>
            </w:r>
          </w:p>
        </w:tc>
      </w:tr>
      <w:tr w:rsidR="0041370D" w:rsidRPr="0041370D" w14:paraId="0E6503E8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798D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146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42 927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7D2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30 418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CEA7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12 509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4CA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42 355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8FE8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29 955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8988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12 400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FF13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6C9F1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DE41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7</w:t>
            </w:r>
          </w:p>
        </w:tc>
      </w:tr>
      <w:tr w:rsidR="0041370D" w:rsidRPr="0041370D" w14:paraId="795B03A0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386D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7C7D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04C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31 737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35FE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13 321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BBF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44 301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1E28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31 188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C08D2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13 113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B2778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615D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18F16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</w:t>
            </w:r>
          </w:p>
        </w:tc>
      </w:tr>
      <w:tr w:rsidR="0041370D" w:rsidRPr="0041370D" w14:paraId="1B29078E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7074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1E9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46 331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60B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32 117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2846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14 214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470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45 621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4B3E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31 605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789E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14 016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13D1A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1E969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2841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</w:t>
            </w:r>
          </w:p>
        </w:tc>
      </w:tr>
      <w:tr w:rsidR="0041370D" w:rsidRPr="0041370D" w14:paraId="465AA70F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38012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EFD4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47 379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882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32 592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249B2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14 787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E43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46 713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DE94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32 102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C137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14 611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312D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7C4A8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06475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</w:t>
            </w:r>
          </w:p>
        </w:tc>
      </w:tr>
      <w:tr w:rsidR="0041370D" w:rsidRPr="0041370D" w14:paraId="2426EF29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7BA0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84E4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47 491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A1F4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32 575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4F54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14 916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139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46 870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5377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32 120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E3E0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14 750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66CB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74D12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45E6A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</w:t>
            </w:r>
          </w:p>
        </w:tc>
      </w:tr>
      <w:tr w:rsidR="0041370D" w:rsidRPr="0041370D" w14:paraId="0DA2A678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1CBE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B50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9C20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4C47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14 883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8E6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45 666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0CD5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30 947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2B78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14 719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8B5D4" w14:textId="3862C638" w:rsidR="0041370D" w:rsidRPr="0041370D" w:rsidRDefault="00532BB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4476E" w14:textId="0038F35F" w:rsidR="0041370D" w:rsidRPr="0041370D" w:rsidRDefault="00F03E5C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51064" w14:textId="034C6905" w:rsidR="0041370D" w:rsidRPr="0041370D" w:rsidRDefault="00F03E5C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730070" w:rsidRPr="0041370D" w14:paraId="6DB237E1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1D3815F" w14:textId="04AD1654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6DA2D" w14:textId="345A02FB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44 552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CC0D2" w14:textId="7C3136CA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30 068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93E1547" w14:textId="070FDAE6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14 484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3083B" w14:textId="01B9659C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43 959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F8531" w14:textId="407BB7F6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29 663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A4586C4" w14:textId="654D2B3D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14 296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4FB824" w14:textId="17B78266" w:rsidR="00730070" w:rsidRPr="00777C02" w:rsidRDefault="00777C02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7C02"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7F3A1" w14:textId="23FA2462" w:rsidR="00730070" w:rsidRPr="00777C02" w:rsidRDefault="00777C02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7C02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A23F4" w14:textId="52B76418" w:rsidR="00730070" w:rsidRPr="00777C02" w:rsidRDefault="00777C02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7C02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4543F612" w14:textId="47EEA816" w:rsidR="00E712BD" w:rsidRPr="007B2E56" w:rsidRDefault="00532BBD" w:rsidP="00766701">
      <w:pPr>
        <w:spacing w:before="60" w:after="120"/>
        <w:rPr>
          <w:sz w:val="18"/>
          <w:szCs w:val="28"/>
        </w:rPr>
      </w:pPr>
      <w:r w:rsidRPr="007B2E56">
        <w:rPr>
          <w:sz w:val="18"/>
          <w:szCs w:val="28"/>
        </w:rPr>
        <w:t xml:space="preserve">Zdroj: </w:t>
      </w:r>
      <w:r w:rsidR="00776E3B" w:rsidRPr="007B2E56">
        <w:rPr>
          <w:sz w:val="18"/>
          <w:szCs w:val="28"/>
        </w:rPr>
        <w:t xml:space="preserve">ČSÚ, </w:t>
      </w:r>
      <w:r w:rsidRPr="007B2E56">
        <w:rPr>
          <w:sz w:val="18"/>
          <w:szCs w:val="28"/>
        </w:rPr>
        <w:t>SÚIP</w:t>
      </w:r>
    </w:p>
    <w:p w14:paraId="33C0757D" w14:textId="13B27D63" w:rsidR="00BD4955" w:rsidRPr="00502CF4" w:rsidRDefault="00BD4955" w:rsidP="008F1CE9">
      <w:pPr>
        <w:spacing w:after="120"/>
        <w:jc w:val="both"/>
      </w:pPr>
      <w:r w:rsidRPr="00502CF4">
        <w:t>Za posledních deset let došlo k celkovému poklesu počtu pracovních úrazů s DPN delší než 3 dny o 10 %, výraznější byl pokles u mužů (o 15 %) než u žen (o 4 %). Rozdíl dynamiky poklesu u obou pohlaví má na svědomí již zmíněná změna zastoupení mužů a žen na celkové pracovní úrazovosti v čase. Nutno podotknout, že počet pracovních úrazů ve sledovaném období se nesnižoval proporcionálně, pokles byl zastaven v roce 2013 a od roku 2014 dochází k mírnému meziročnímu nárůstu počtu pracovních úrazů, který v roce 2018 opět vystřídal pokles. Podobný vývojový trend má i relativní ukazatel počtu pracovních úrazů s DPN delší než 3</w:t>
      </w:r>
      <w:r w:rsidR="00812420">
        <w:t> </w:t>
      </w:r>
      <w:r w:rsidRPr="00502CF4">
        <w:t xml:space="preserve">dny na 100 000 </w:t>
      </w:r>
      <w:proofErr w:type="spellStart"/>
      <w:r w:rsidRPr="00502CF4">
        <w:t>nemocensky</w:t>
      </w:r>
      <w:proofErr w:type="spellEnd"/>
      <w:r w:rsidRPr="00502CF4">
        <w:t xml:space="preserve"> pojištěných osob (viz graf 5.1).</w:t>
      </w:r>
    </w:p>
    <w:p w14:paraId="62B35223" w14:textId="0C30342B" w:rsidR="00E712BD" w:rsidRPr="00E712BD" w:rsidRDefault="00E712BD" w:rsidP="00766701">
      <w:pPr>
        <w:pStyle w:val="Titulek"/>
        <w:keepNext/>
        <w:spacing w:after="60"/>
        <w:rPr>
          <w:b/>
          <w:i w:val="0"/>
          <w:color w:val="auto"/>
          <w:sz w:val="20"/>
        </w:rPr>
      </w:pPr>
      <w:r w:rsidRPr="00E712BD">
        <w:rPr>
          <w:b/>
          <w:i w:val="0"/>
          <w:color w:val="auto"/>
          <w:sz w:val="20"/>
        </w:rPr>
        <w:t>Graf</w:t>
      </w:r>
      <w:r w:rsidR="00E73306">
        <w:rPr>
          <w:b/>
          <w:i w:val="0"/>
          <w:color w:val="auto"/>
          <w:sz w:val="20"/>
        </w:rPr>
        <w:t xml:space="preserve"> 5</w:t>
      </w:r>
      <w:r w:rsidRPr="00E712BD">
        <w:rPr>
          <w:b/>
          <w:i w:val="0"/>
          <w:color w:val="auto"/>
          <w:sz w:val="20"/>
        </w:rPr>
        <w:t>.1: Pracovní úrazy s pracovní neschopností delší než 3 dny na 100 tis. pojištěnců</w:t>
      </w:r>
      <w:r w:rsidR="00452182">
        <w:rPr>
          <w:b/>
          <w:i w:val="0"/>
          <w:color w:val="auto"/>
          <w:sz w:val="20"/>
        </w:rPr>
        <w:t xml:space="preserve">, </w:t>
      </w:r>
      <w:r w:rsidRPr="00E712BD">
        <w:rPr>
          <w:b/>
          <w:i w:val="0"/>
          <w:color w:val="auto"/>
          <w:sz w:val="20"/>
        </w:rPr>
        <w:t>200</w:t>
      </w:r>
      <w:r w:rsidR="00A82471">
        <w:rPr>
          <w:b/>
          <w:i w:val="0"/>
          <w:color w:val="auto"/>
          <w:sz w:val="20"/>
        </w:rPr>
        <w:t>9</w:t>
      </w:r>
      <w:r w:rsidRPr="00E712BD">
        <w:rPr>
          <w:b/>
          <w:i w:val="0"/>
          <w:color w:val="auto"/>
          <w:sz w:val="20"/>
        </w:rPr>
        <w:t>–201</w:t>
      </w:r>
      <w:r w:rsidR="00A82471">
        <w:rPr>
          <w:b/>
          <w:i w:val="0"/>
          <w:color w:val="auto"/>
          <w:sz w:val="20"/>
        </w:rPr>
        <w:t>9</w:t>
      </w:r>
    </w:p>
    <w:p w14:paraId="35EBF041" w14:textId="6BD5B5AB" w:rsidR="00E712BD" w:rsidRPr="00BD4955" w:rsidRDefault="00A82471" w:rsidP="00766701">
      <w:pPr>
        <w:spacing w:before="120" w:after="120"/>
        <w:rPr>
          <w:sz w:val="16"/>
        </w:rPr>
      </w:pPr>
      <w:r>
        <w:rPr>
          <w:noProof/>
        </w:rPr>
        <w:drawing>
          <wp:inline distT="0" distB="0" distL="0" distR="0" wp14:anchorId="134080D2" wp14:editId="259A5BA2">
            <wp:extent cx="6103620" cy="2743200"/>
            <wp:effectExtent l="0" t="0" r="11430" b="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EAD8D332-0C47-4FB7-8621-FF80B46C8D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E712BD" w:rsidRPr="007B2E56">
        <w:rPr>
          <w:sz w:val="18"/>
          <w:szCs w:val="28"/>
        </w:rPr>
        <w:t>Zdroj: ČSÚ</w:t>
      </w:r>
    </w:p>
    <w:p w14:paraId="7F24B3D5" w14:textId="18ACCCAC" w:rsidR="0025379B" w:rsidRPr="00930322" w:rsidRDefault="0025379B" w:rsidP="008F1CE9">
      <w:pPr>
        <w:spacing w:after="120"/>
        <w:jc w:val="both"/>
        <w:rPr>
          <w:spacing w:val="-2"/>
        </w:rPr>
      </w:pPr>
      <w:r w:rsidRPr="00930322">
        <w:rPr>
          <w:spacing w:val="-2"/>
        </w:rPr>
        <w:t xml:space="preserve">V absolutním vyjádření </w:t>
      </w:r>
      <w:r w:rsidRPr="00930322">
        <w:rPr>
          <w:b/>
          <w:spacing w:val="-2"/>
        </w:rPr>
        <w:t>nejvíce pracovních úrazů</w:t>
      </w:r>
      <w:r w:rsidRPr="00930322">
        <w:rPr>
          <w:spacing w:val="-2"/>
        </w:rPr>
        <w:t xml:space="preserve"> s DPN delší než 3 dny se v roce 201</w:t>
      </w:r>
      <w:r w:rsidR="00181862" w:rsidRPr="00930322">
        <w:rPr>
          <w:spacing w:val="-2"/>
        </w:rPr>
        <w:t>9</w:t>
      </w:r>
      <w:r w:rsidRPr="00930322">
        <w:rPr>
          <w:spacing w:val="-2"/>
        </w:rPr>
        <w:t xml:space="preserve"> událo </w:t>
      </w:r>
      <w:r w:rsidRPr="00930322">
        <w:rPr>
          <w:b/>
          <w:spacing w:val="-2"/>
        </w:rPr>
        <w:t>ve</w:t>
      </w:r>
      <w:r w:rsidR="008A15C0" w:rsidRPr="00930322">
        <w:rPr>
          <w:b/>
          <w:spacing w:val="-2"/>
        </w:rPr>
        <w:t> </w:t>
      </w:r>
      <w:r w:rsidRPr="00930322">
        <w:rPr>
          <w:b/>
          <w:spacing w:val="-2"/>
        </w:rPr>
        <w:t>Zpracovatelském průmyslu</w:t>
      </w:r>
      <w:r w:rsidRPr="00930322">
        <w:rPr>
          <w:spacing w:val="-2"/>
        </w:rPr>
        <w:t xml:space="preserve"> (1</w:t>
      </w:r>
      <w:r w:rsidR="00502CF4" w:rsidRPr="00930322">
        <w:rPr>
          <w:spacing w:val="-2"/>
        </w:rPr>
        <w:t>8 044</w:t>
      </w:r>
      <w:r w:rsidRPr="00930322">
        <w:rPr>
          <w:spacing w:val="-2"/>
        </w:rPr>
        <w:t xml:space="preserve"> případů), následují odvětví Velkoobchod a maloobchod, opravy 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údržba motorových vozidel (5 </w:t>
      </w:r>
      <w:r w:rsidR="005E2102" w:rsidRPr="00930322">
        <w:rPr>
          <w:spacing w:val="-2"/>
        </w:rPr>
        <w:t>2</w:t>
      </w:r>
      <w:r w:rsidR="00502CF4" w:rsidRPr="00930322">
        <w:rPr>
          <w:spacing w:val="-2"/>
        </w:rPr>
        <w:t>45</w:t>
      </w:r>
      <w:r w:rsidRPr="00930322">
        <w:rPr>
          <w:spacing w:val="-2"/>
        </w:rPr>
        <w:t xml:space="preserve"> případů) a Doprava a skladování (4 </w:t>
      </w:r>
      <w:r w:rsidR="00502CF4" w:rsidRPr="00930322">
        <w:rPr>
          <w:spacing w:val="-2"/>
        </w:rPr>
        <w:t>427</w:t>
      </w:r>
      <w:r w:rsidRPr="00930322">
        <w:rPr>
          <w:spacing w:val="-2"/>
        </w:rPr>
        <w:t xml:space="preserve"> případ</w:t>
      </w:r>
      <w:r w:rsidR="00502CF4" w:rsidRPr="00930322">
        <w:rPr>
          <w:spacing w:val="-2"/>
        </w:rPr>
        <w:t>ů</w:t>
      </w:r>
      <w:r w:rsidRPr="00930322">
        <w:rPr>
          <w:spacing w:val="-2"/>
        </w:rPr>
        <w:t xml:space="preserve">). Pokud však zohledníme zaměstnanost v jednotlivých odvětvích a použijeme </w:t>
      </w:r>
      <w:r w:rsidRPr="00930322">
        <w:rPr>
          <w:b/>
          <w:spacing w:val="-2"/>
        </w:rPr>
        <w:t>relativní ukazatel</w:t>
      </w:r>
      <w:r w:rsidRPr="00930322">
        <w:rPr>
          <w:spacing w:val="-2"/>
        </w:rPr>
        <w:t xml:space="preserve"> </w:t>
      </w:r>
      <w:r w:rsidR="005E2102" w:rsidRPr="00930322">
        <w:rPr>
          <w:spacing w:val="-2"/>
        </w:rPr>
        <w:t>vz</w:t>
      </w:r>
      <w:r w:rsidRPr="00930322">
        <w:rPr>
          <w:spacing w:val="-2"/>
        </w:rPr>
        <w:t>tažený na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100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tis.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 xml:space="preserve">pojištěnců, </w:t>
      </w:r>
      <w:r w:rsidRPr="00930322">
        <w:rPr>
          <w:b/>
          <w:spacing w:val="-2"/>
        </w:rPr>
        <w:t xml:space="preserve">nejrizikovějším </w:t>
      </w:r>
      <w:r w:rsidRPr="00930322">
        <w:rPr>
          <w:spacing w:val="-2"/>
        </w:rPr>
        <w:t xml:space="preserve">odvětvím je </w:t>
      </w:r>
      <w:r w:rsidRPr="00930322">
        <w:rPr>
          <w:b/>
          <w:spacing w:val="-2"/>
        </w:rPr>
        <w:t>Zemědělství, lesnictví a rybářství</w:t>
      </w:r>
      <w:r w:rsidRPr="00930322">
        <w:rPr>
          <w:spacing w:val="-2"/>
        </w:rPr>
        <w:t xml:space="preserve"> (2 </w:t>
      </w:r>
      <w:r w:rsidR="00502CF4" w:rsidRPr="00930322">
        <w:rPr>
          <w:spacing w:val="-2"/>
        </w:rPr>
        <w:t>239</w:t>
      </w:r>
      <w:r w:rsidRPr="00930322">
        <w:rPr>
          <w:spacing w:val="-2"/>
        </w:rPr>
        <w:t xml:space="preserve"> pracovních úrazů na 100 tis. pojištěnců), dále odvětví Zásobování vodou, činnosti související s odpadními vodami, odpady 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sanacemi (1 </w:t>
      </w:r>
      <w:r w:rsidR="00502CF4" w:rsidRPr="00930322">
        <w:rPr>
          <w:spacing w:val="-2"/>
        </w:rPr>
        <w:t>815</w:t>
      </w:r>
      <w:r w:rsidRPr="00930322">
        <w:rPr>
          <w:spacing w:val="-2"/>
        </w:rPr>
        <w:t xml:space="preserve">), </w:t>
      </w:r>
      <w:r w:rsidR="005E2102" w:rsidRPr="00930322">
        <w:rPr>
          <w:spacing w:val="-2"/>
        </w:rPr>
        <w:t>Těžba a</w:t>
      </w:r>
      <w:r w:rsidR="00930322">
        <w:rPr>
          <w:spacing w:val="-2"/>
        </w:rPr>
        <w:t> </w:t>
      </w:r>
      <w:r w:rsidR="005E2102" w:rsidRPr="00930322">
        <w:rPr>
          <w:spacing w:val="-2"/>
        </w:rPr>
        <w:t xml:space="preserve">dobývání (1 </w:t>
      </w:r>
      <w:r w:rsidR="00502CF4" w:rsidRPr="00930322">
        <w:rPr>
          <w:spacing w:val="-2"/>
        </w:rPr>
        <w:t>589</w:t>
      </w:r>
      <w:r w:rsidR="005E2102" w:rsidRPr="00930322">
        <w:rPr>
          <w:spacing w:val="-2"/>
        </w:rPr>
        <w:t xml:space="preserve">), </w:t>
      </w:r>
      <w:r w:rsidR="00502CF4" w:rsidRPr="00930322">
        <w:rPr>
          <w:spacing w:val="-2"/>
        </w:rPr>
        <w:t>Doprava a skladování (1 472) a t</w:t>
      </w:r>
      <w:r w:rsidRPr="00930322">
        <w:rPr>
          <w:spacing w:val="-2"/>
        </w:rPr>
        <w:t>eprve poté následuje Zpracovatelský průmysl (1</w:t>
      </w:r>
      <w:r w:rsidR="00502CF4" w:rsidRPr="00930322">
        <w:rPr>
          <w:spacing w:val="-2"/>
        </w:rPr>
        <w:t xml:space="preserve"> 463). </w:t>
      </w:r>
      <w:r w:rsidR="00502CF4" w:rsidRPr="00930322">
        <w:rPr>
          <w:spacing w:val="-2"/>
        </w:rPr>
        <w:lastRenderedPageBreak/>
        <w:t xml:space="preserve">Průměrně na 100 tisíc pojištěnců připadalo 929 pracovních úrazů s pracovní neschopností delší než 3 dny. </w:t>
      </w:r>
      <w:r w:rsidRPr="00930322">
        <w:rPr>
          <w:spacing w:val="-2"/>
        </w:rPr>
        <w:t>Nejméně rizikovým</w:t>
      </w:r>
      <w:r w:rsidR="00502CF4" w:rsidRPr="00930322">
        <w:rPr>
          <w:spacing w:val="-2"/>
        </w:rPr>
        <w:t>i</w:t>
      </w:r>
      <w:r w:rsidRPr="00930322">
        <w:rPr>
          <w:spacing w:val="-2"/>
        </w:rPr>
        <w:t xml:space="preserve"> se jeví odvětví Informační 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komunikační činnosti s 9</w:t>
      </w:r>
      <w:r w:rsidR="00502CF4" w:rsidRPr="00930322">
        <w:rPr>
          <w:spacing w:val="-2"/>
        </w:rPr>
        <w:t>1</w:t>
      </w:r>
      <w:r w:rsidRPr="00930322">
        <w:rPr>
          <w:spacing w:val="-2"/>
        </w:rPr>
        <w:t xml:space="preserve"> pracovními úrazy a Peněžnictví a</w:t>
      </w:r>
      <w:r w:rsidR="00812420" w:rsidRPr="00930322">
        <w:rPr>
          <w:spacing w:val="-2"/>
        </w:rPr>
        <w:t> </w:t>
      </w:r>
      <w:r w:rsidR="00171BD2" w:rsidRPr="00930322">
        <w:rPr>
          <w:spacing w:val="-2"/>
        </w:rPr>
        <w:t>pojišťovnictví s</w:t>
      </w:r>
      <w:r w:rsidRPr="00930322">
        <w:rPr>
          <w:spacing w:val="-2"/>
        </w:rPr>
        <w:t xml:space="preserve"> </w:t>
      </w:r>
      <w:r w:rsidR="00502CF4" w:rsidRPr="00930322">
        <w:rPr>
          <w:spacing w:val="-2"/>
        </w:rPr>
        <w:t>99</w:t>
      </w:r>
      <w:r w:rsidRPr="00930322">
        <w:rPr>
          <w:spacing w:val="-2"/>
        </w:rPr>
        <w:t xml:space="preserve"> pracovními úrazy</w:t>
      </w:r>
      <w:r w:rsidR="004F4000" w:rsidRPr="00930322">
        <w:rPr>
          <w:spacing w:val="-2"/>
        </w:rPr>
        <w:t>, které si vyžádaly 3denní a delší pracovní neschopnost</w:t>
      </w:r>
      <w:r w:rsidR="00F03E5C" w:rsidRPr="00930322">
        <w:rPr>
          <w:spacing w:val="-2"/>
        </w:rPr>
        <w:t xml:space="preserve"> v přepočtu na 100</w:t>
      </w:r>
      <w:r w:rsidR="004F4000">
        <w:rPr>
          <w:spacing w:val="-2"/>
        </w:rPr>
        <w:t> </w:t>
      </w:r>
      <w:r w:rsidR="00F03E5C" w:rsidRPr="00930322">
        <w:rPr>
          <w:spacing w:val="-2"/>
        </w:rPr>
        <w:t>tis. pojištěnců</w:t>
      </w:r>
      <w:r w:rsidRPr="00930322">
        <w:rPr>
          <w:spacing w:val="-2"/>
        </w:rPr>
        <w:t>.</w:t>
      </w:r>
    </w:p>
    <w:p w14:paraId="7F3FD44E" w14:textId="4AFCA2C7" w:rsidR="0025379B" w:rsidRPr="0025379B" w:rsidRDefault="0025379B" w:rsidP="008F1CE9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25379B">
        <w:rPr>
          <w:b/>
          <w:i w:val="0"/>
          <w:color w:val="auto"/>
          <w:sz w:val="20"/>
        </w:rPr>
        <w:t xml:space="preserve">Graf 5.2: Pracovní úrazy s pracovní neschopností delší než 3 dny na 100 tis. pojištěnců </w:t>
      </w:r>
      <w:r w:rsidR="00C95F74">
        <w:rPr>
          <w:b/>
          <w:i w:val="0"/>
          <w:color w:val="auto"/>
          <w:sz w:val="20"/>
        </w:rPr>
        <w:t>po</w:t>
      </w:r>
      <w:r w:rsidRPr="0025379B">
        <w:rPr>
          <w:b/>
          <w:i w:val="0"/>
          <w:color w:val="auto"/>
          <w:sz w:val="20"/>
        </w:rPr>
        <w:t xml:space="preserve">dle odvětví </w:t>
      </w:r>
      <w:r w:rsidR="00777C02">
        <w:rPr>
          <w:b/>
          <w:i w:val="0"/>
          <w:color w:val="auto"/>
          <w:sz w:val="20"/>
        </w:rPr>
        <w:t>(sekc</w:t>
      </w:r>
      <w:r w:rsidR="008F1CE9">
        <w:rPr>
          <w:b/>
          <w:i w:val="0"/>
          <w:color w:val="auto"/>
          <w:sz w:val="20"/>
        </w:rPr>
        <w:t>e</w:t>
      </w:r>
      <w:r w:rsidR="00777C02">
        <w:rPr>
          <w:b/>
          <w:i w:val="0"/>
          <w:color w:val="auto"/>
          <w:sz w:val="20"/>
        </w:rPr>
        <w:t xml:space="preserve"> CZ-NACE)</w:t>
      </w:r>
      <w:r w:rsidR="00452182">
        <w:rPr>
          <w:b/>
          <w:i w:val="0"/>
          <w:color w:val="auto"/>
          <w:sz w:val="20"/>
        </w:rPr>
        <w:t xml:space="preserve">, </w:t>
      </w:r>
      <w:r w:rsidRPr="0025379B">
        <w:rPr>
          <w:b/>
          <w:i w:val="0"/>
          <w:color w:val="auto"/>
          <w:sz w:val="20"/>
        </w:rPr>
        <w:t>201</w:t>
      </w:r>
      <w:r w:rsidR="00A82471">
        <w:rPr>
          <w:b/>
          <w:i w:val="0"/>
          <w:color w:val="auto"/>
          <w:sz w:val="20"/>
        </w:rPr>
        <w:t>9</w:t>
      </w:r>
    </w:p>
    <w:p w14:paraId="5EFE3865" w14:textId="33559228" w:rsidR="0025379B" w:rsidRPr="00BD4955" w:rsidRDefault="00A82471" w:rsidP="008F1CE9">
      <w:pPr>
        <w:spacing w:after="120"/>
        <w:jc w:val="both"/>
      </w:pPr>
      <w:r>
        <w:rPr>
          <w:noProof/>
        </w:rPr>
        <w:drawing>
          <wp:inline distT="0" distB="0" distL="0" distR="0" wp14:anchorId="0012FBE7" wp14:editId="455BE9DB">
            <wp:extent cx="6120765" cy="3482340"/>
            <wp:effectExtent l="0" t="0" r="13335" b="3810"/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0D5A81FB-E48B-4A4E-9240-6E1C33131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25379B" w:rsidRPr="007B2E56">
        <w:rPr>
          <w:sz w:val="18"/>
          <w:szCs w:val="28"/>
        </w:rPr>
        <w:t>Zdroj: ČSÚ</w:t>
      </w:r>
    </w:p>
    <w:p w14:paraId="74BD30BB" w14:textId="05A55A2E" w:rsidR="007B2E56" w:rsidRPr="007B2E56" w:rsidRDefault="007B2E56" w:rsidP="008F1CE9">
      <w:pPr>
        <w:spacing w:after="120"/>
        <w:jc w:val="both"/>
        <w:rPr>
          <w:sz w:val="18"/>
          <w:szCs w:val="28"/>
        </w:rPr>
      </w:pPr>
      <w:r w:rsidRPr="004B7D7E">
        <w:rPr>
          <w:rFonts w:cs="Arial"/>
        </w:rPr>
        <w:t xml:space="preserve">Z pohledu </w:t>
      </w:r>
      <w:r w:rsidRPr="00171BD2">
        <w:rPr>
          <w:rFonts w:cs="Arial"/>
          <w:b/>
        </w:rPr>
        <w:t>územního členění</w:t>
      </w:r>
      <w:r w:rsidRPr="004B7D7E">
        <w:rPr>
          <w:rFonts w:cs="Arial"/>
        </w:rPr>
        <w:t xml:space="preserve"> bylo v roce 2019 nejvíce případů pracovních úrazů s pracovní neschopností delší než 3 kalendářní dny na 100 tis. </w:t>
      </w:r>
      <w:proofErr w:type="spellStart"/>
      <w:r w:rsidRPr="004B7D7E">
        <w:rPr>
          <w:rFonts w:cs="Arial"/>
        </w:rPr>
        <w:t>nemocensky</w:t>
      </w:r>
      <w:proofErr w:type="spellEnd"/>
      <w:r w:rsidRPr="004B7D7E">
        <w:rPr>
          <w:rFonts w:cs="Arial"/>
        </w:rPr>
        <w:t xml:space="preserve"> pojištěných osob hlášeno v kraji Vysočina (1 414), Jihočeském (1 387) a Plzeňském kraji (1 299). Následují Ústecký kraj s 1 220 případy a Královéhradecký kraj s 1</w:t>
      </w:r>
      <w:r w:rsidR="00812420">
        <w:rPr>
          <w:rFonts w:cs="Arial"/>
        </w:rPr>
        <w:t> </w:t>
      </w:r>
      <w:r w:rsidRPr="004B7D7E">
        <w:rPr>
          <w:rFonts w:cs="Arial"/>
        </w:rPr>
        <w:t>215</w:t>
      </w:r>
      <w:r w:rsidR="00812420">
        <w:rPr>
          <w:rFonts w:cs="Arial"/>
        </w:rPr>
        <w:t> </w:t>
      </w:r>
      <w:r w:rsidRPr="004B7D7E">
        <w:rPr>
          <w:rFonts w:cs="Arial"/>
        </w:rPr>
        <w:t xml:space="preserve">případy na 100 tis. pojištěnců. Nejméně </w:t>
      </w:r>
      <w:r w:rsidR="00171BD2">
        <w:rPr>
          <w:rFonts w:cs="Arial"/>
        </w:rPr>
        <w:t>neschopností</w:t>
      </w:r>
      <w:r w:rsidRPr="004B7D7E">
        <w:rPr>
          <w:rFonts w:cs="Arial"/>
        </w:rPr>
        <w:t xml:space="preserve"> pak bylo hlášeno v Hlavním městě Praze (544), tedy více než 2,5krát méně než na Vysočině. </w:t>
      </w:r>
      <w:r w:rsidRPr="00CD713C">
        <w:rPr>
          <w:rFonts w:cs="Arial"/>
        </w:rPr>
        <w:t>Klíčovým faktorem ovlivňující</w:t>
      </w:r>
      <w:r>
        <w:rPr>
          <w:rFonts w:cs="Arial"/>
        </w:rPr>
        <w:t>m</w:t>
      </w:r>
      <w:r w:rsidRPr="00CD713C">
        <w:rPr>
          <w:rFonts w:cs="Arial"/>
        </w:rPr>
        <w:t xml:space="preserve"> tuto skutečnost je </w:t>
      </w:r>
      <w:r w:rsidRPr="00171BD2">
        <w:rPr>
          <w:rFonts w:cs="Arial"/>
          <w:b/>
        </w:rPr>
        <w:t>odvětvová struktura</w:t>
      </w:r>
      <w:r w:rsidRPr="00CD713C">
        <w:rPr>
          <w:rFonts w:cs="Arial"/>
        </w:rPr>
        <w:t xml:space="preserve"> v jednotlivých krajích. Zatímco v Praze je vysoký podíl zaměstnaných pracujících ve službách, </w:t>
      </w:r>
      <w:r>
        <w:rPr>
          <w:rFonts w:cs="Arial"/>
        </w:rPr>
        <w:t xml:space="preserve">nejen </w:t>
      </w:r>
      <w:r w:rsidRPr="00CD713C">
        <w:rPr>
          <w:rFonts w:cs="Arial"/>
        </w:rPr>
        <w:t>na Vysočině</w:t>
      </w:r>
      <w:r>
        <w:rPr>
          <w:rFonts w:cs="Arial"/>
        </w:rPr>
        <w:t>, ale i ve zbylých krajích</w:t>
      </w:r>
      <w:r w:rsidRPr="00CD713C">
        <w:rPr>
          <w:rFonts w:cs="Arial"/>
        </w:rPr>
        <w:t xml:space="preserve"> je tento podíl výrazně nižší. Pod hranicí republikového průměru (929</w:t>
      </w:r>
      <w:r w:rsidR="00930322">
        <w:rPr>
          <w:rFonts w:cs="Arial"/>
        </w:rPr>
        <w:t> </w:t>
      </w:r>
      <w:r w:rsidRPr="00CD713C">
        <w:rPr>
          <w:rFonts w:cs="Arial"/>
        </w:rPr>
        <w:t xml:space="preserve">úrazů na 100 tis. </w:t>
      </w:r>
      <w:proofErr w:type="spellStart"/>
      <w:r w:rsidRPr="00CD713C">
        <w:rPr>
          <w:rFonts w:cs="Arial"/>
        </w:rPr>
        <w:t>nemocensky</w:t>
      </w:r>
      <w:proofErr w:type="spellEnd"/>
      <w:r w:rsidRPr="00CD713C">
        <w:rPr>
          <w:rFonts w:cs="Arial"/>
        </w:rPr>
        <w:t xml:space="preserve"> pojištěných osob) se nachází </w:t>
      </w:r>
      <w:r>
        <w:rPr>
          <w:rFonts w:cs="Arial"/>
        </w:rPr>
        <w:t xml:space="preserve">kraje s největšími českými městy. Kromě již zmiňované Prahy také </w:t>
      </w:r>
      <w:r w:rsidRPr="00CD713C">
        <w:rPr>
          <w:rFonts w:cs="Arial"/>
        </w:rPr>
        <w:t>Moravskoslezský (922 úrazů) a Jihomoravský kraj (846 úrazů)</w:t>
      </w:r>
      <w:r>
        <w:rPr>
          <w:rFonts w:cs="Arial"/>
        </w:rPr>
        <w:t>.</w:t>
      </w:r>
      <w:r w:rsidR="00CA1542">
        <w:rPr>
          <w:rFonts w:cs="Arial"/>
        </w:rPr>
        <w:t xml:space="preserve"> </w:t>
      </w:r>
      <w:r w:rsidR="00120F19">
        <w:rPr>
          <w:rFonts w:cs="Arial"/>
        </w:rPr>
        <w:t>V</w:t>
      </w:r>
      <w:r w:rsidR="00CA1542">
        <w:rPr>
          <w:rFonts w:cs="Arial"/>
        </w:rPr>
        <w:t xml:space="preserve">e dvou krajích, které vykazovaly nejvyšší počet pracovních úrazů, je z celé republiky nejvyšší podíl pojištěnců v sekci Zemědělství, lesnictví, rybářství, které je </w:t>
      </w:r>
      <w:r w:rsidR="00120F19">
        <w:rPr>
          <w:rFonts w:cs="Arial"/>
        </w:rPr>
        <w:t xml:space="preserve">z hlediska úrazovosti </w:t>
      </w:r>
      <w:r w:rsidR="00CA1542">
        <w:rPr>
          <w:rFonts w:cs="Arial"/>
        </w:rPr>
        <w:t xml:space="preserve">nejrizikovější. Na Vysočině </w:t>
      </w:r>
      <w:r w:rsidR="00120F19">
        <w:rPr>
          <w:rFonts w:cs="Arial"/>
        </w:rPr>
        <w:t>představoval</w:t>
      </w:r>
      <w:r w:rsidR="00CA1542">
        <w:rPr>
          <w:rFonts w:cs="Arial"/>
        </w:rPr>
        <w:t xml:space="preserve"> podíl pojištěnců v </w:t>
      </w:r>
      <w:r w:rsidR="00530299">
        <w:rPr>
          <w:rFonts w:cs="Arial"/>
        </w:rPr>
        <w:t>tomto</w:t>
      </w:r>
      <w:r w:rsidR="00CA1542">
        <w:rPr>
          <w:rFonts w:cs="Arial"/>
        </w:rPr>
        <w:t xml:space="preserve"> odvětví 6 %, v Jihočeském kraji 5 %. Celorepublikový průměr přitom </w:t>
      </w:r>
      <w:r w:rsidR="00120F19">
        <w:rPr>
          <w:rFonts w:cs="Arial"/>
        </w:rPr>
        <w:t>činil</w:t>
      </w:r>
      <w:r w:rsidR="00CA1542">
        <w:rPr>
          <w:rFonts w:cs="Arial"/>
        </w:rPr>
        <w:t xml:space="preserve"> 2 %.</w:t>
      </w:r>
    </w:p>
    <w:p w14:paraId="19037AC9" w14:textId="33590C3B" w:rsidR="007B2E56" w:rsidRPr="00CD713C" w:rsidRDefault="007B2E56" w:rsidP="008F1CE9">
      <w:pPr>
        <w:spacing w:after="120"/>
        <w:jc w:val="both"/>
        <w:rPr>
          <w:rFonts w:cs="Arial"/>
        </w:rPr>
      </w:pPr>
      <w:r w:rsidRPr="00CD713C">
        <w:rPr>
          <w:rFonts w:cs="Arial"/>
        </w:rPr>
        <w:t xml:space="preserve">Rozdíly výskytu pracovních úrazů podle územního členění jsou </w:t>
      </w:r>
      <w:r>
        <w:rPr>
          <w:rFonts w:cs="Arial"/>
        </w:rPr>
        <w:t xml:space="preserve">tedy </w:t>
      </w:r>
      <w:r w:rsidRPr="00CD713C">
        <w:rPr>
          <w:rFonts w:cs="Arial"/>
        </w:rPr>
        <w:t>do značné míry ovlivněny strukturou zaměstnanosti, charakterem převažující ekonomické činnosti a mírou nezaměstnanosti v daném regionu. Je nutné připomenout i metodiku zpracování dat, kdy rozdělení do</w:t>
      </w:r>
      <w:r w:rsidRPr="00CD713C">
        <w:rPr>
          <w:rFonts w:cs="Arial"/>
          <w:szCs w:val="20"/>
        </w:rPr>
        <w:t xml:space="preserve"> krajů vychází z údaje o sídle út</w:t>
      </w:r>
      <w:r w:rsidR="004F4000">
        <w:rPr>
          <w:rFonts w:cs="Arial"/>
          <w:szCs w:val="20"/>
        </w:rPr>
        <w:t xml:space="preserve">varu, který vede evidenci mezd </w:t>
      </w:r>
      <w:r w:rsidRPr="00CD713C">
        <w:rPr>
          <w:rFonts w:cs="Arial"/>
          <w:szCs w:val="20"/>
        </w:rPr>
        <w:t>zaměstnavatele osoby</w:t>
      </w:r>
      <w:r>
        <w:rPr>
          <w:rFonts w:cs="Arial"/>
          <w:szCs w:val="20"/>
        </w:rPr>
        <w:t xml:space="preserve"> </w:t>
      </w:r>
      <w:r w:rsidRPr="00CD713C">
        <w:rPr>
          <w:rFonts w:cs="Arial"/>
          <w:szCs w:val="20"/>
        </w:rPr>
        <w:t>v pracovní neschopnosti pro pracovní úraz.</w:t>
      </w:r>
    </w:p>
    <w:p w14:paraId="18C8C782" w14:textId="2B4A3B4D" w:rsidR="00D61CD9" w:rsidRPr="00D61CD9" w:rsidRDefault="00D61CD9" w:rsidP="00766701">
      <w:pPr>
        <w:pStyle w:val="Titulek"/>
        <w:keepNext/>
        <w:spacing w:after="60"/>
        <w:rPr>
          <w:b/>
          <w:i w:val="0"/>
          <w:color w:val="auto"/>
          <w:sz w:val="20"/>
        </w:rPr>
      </w:pPr>
      <w:r w:rsidRPr="00D61CD9">
        <w:rPr>
          <w:b/>
          <w:i w:val="0"/>
          <w:color w:val="auto"/>
          <w:sz w:val="20"/>
        </w:rPr>
        <w:lastRenderedPageBreak/>
        <w:t xml:space="preserve">Graf </w:t>
      </w:r>
      <w:r w:rsidR="00BF7B0E">
        <w:rPr>
          <w:b/>
          <w:i w:val="0"/>
          <w:color w:val="auto"/>
          <w:sz w:val="20"/>
        </w:rPr>
        <w:t>5</w:t>
      </w:r>
      <w:r w:rsidRPr="00D61CD9">
        <w:rPr>
          <w:b/>
          <w:i w:val="0"/>
          <w:color w:val="auto"/>
          <w:sz w:val="20"/>
        </w:rPr>
        <w:t>.</w:t>
      </w:r>
      <w:r w:rsidR="00BF7B0E">
        <w:rPr>
          <w:b/>
          <w:i w:val="0"/>
          <w:color w:val="auto"/>
          <w:sz w:val="20"/>
        </w:rPr>
        <w:t>3</w:t>
      </w:r>
      <w:r w:rsidRPr="00D61CD9">
        <w:rPr>
          <w:b/>
          <w:i w:val="0"/>
          <w:color w:val="auto"/>
          <w:sz w:val="20"/>
        </w:rPr>
        <w:t>: Pracovní úrazy s pracovní neschopností delší než 3 dny na 100 tis. pojištěnců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Pr="00D61CD9">
        <w:rPr>
          <w:b/>
          <w:i w:val="0"/>
          <w:color w:val="auto"/>
          <w:sz w:val="20"/>
        </w:rPr>
        <w:t>201</w:t>
      </w:r>
      <w:r w:rsidR="000F3D81">
        <w:rPr>
          <w:b/>
          <w:i w:val="0"/>
          <w:color w:val="auto"/>
          <w:sz w:val="20"/>
        </w:rPr>
        <w:t>9</w:t>
      </w:r>
    </w:p>
    <w:p w14:paraId="7DF98062" w14:textId="635774F6" w:rsidR="007B2E56" w:rsidRPr="00BD4955" w:rsidRDefault="000F3D81" w:rsidP="00766701">
      <w:pPr>
        <w:spacing w:before="120" w:after="120"/>
        <w:rPr>
          <w:sz w:val="16"/>
        </w:rPr>
      </w:pPr>
      <w:r>
        <w:rPr>
          <w:noProof/>
        </w:rPr>
        <w:drawing>
          <wp:inline distT="0" distB="0" distL="0" distR="0" wp14:anchorId="29FAF48F" wp14:editId="67E5C09A">
            <wp:extent cx="5920740" cy="2743200"/>
            <wp:effectExtent l="0" t="0" r="3810" b="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95D511DE-DA5E-429E-9441-DAE148F39E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7B2E56" w:rsidRPr="007B2E56">
        <w:rPr>
          <w:sz w:val="18"/>
          <w:szCs w:val="28"/>
        </w:rPr>
        <w:t>Zdroj: ČSÚ</w:t>
      </w:r>
    </w:p>
    <w:p w14:paraId="44028A50" w14:textId="332F343C" w:rsidR="00BF7B0E" w:rsidRDefault="00BF7B0E" w:rsidP="00766701">
      <w:pPr>
        <w:spacing w:after="120"/>
        <w:jc w:val="both"/>
        <w:rPr>
          <w:rFonts w:cs="Arial"/>
        </w:rPr>
      </w:pPr>
      <w:r w:rsidRPr="00CD713C">
        <w:rPr>
          <w:rFonts w:cs="Arial"/>
        </w:rPr>
        <w:t xml:space="preserve">Z pohledu </w:t>
      </w:r>
      <w:r w:rsidRPr="00171BD2">
        <w:rPr>
          <w:rFonts w:cs="Arial"/>
          <w:b/>
        </w:rPr>
        <w:t>velikosti podniku</w:t>
      </w:r>
      <w:r w:rsidRPr="00CD713C">
        <w:rPr>
          <w:rFonts w:cs="Arial"/>
        </w:rPr>
        <w:t xml:space="preserve"> </w:t>
      </w:r>
      <w:r w:rsidR="00F03E5C" w:rsidRPr="00CD713C">
        <w:rPr>
          <w:rFonts w:cs="Arial"/>
        </w:rPr>
        <w:t>se</w:t>
      </w:r>
      <w:r w:rsidRPr="00CD713C">
        <w:rPr>
          <w:rFonts w:cs="Arial"/>
        </w:rPr>
        <w:t xml:space="preserve"> v roce 201</w:t>
      </w:r>
      <w:r w:rsidR="00F154B6">
        <w:rPr>
          <w:rFonts w:cs="Arial"/>
        </w:rPr>
        <w:t>9</w:t>
      </w:r>
      <w:r w:rsidRPr="00CD713C">
        <w:rPr>
          <w:rFonts w:cs="Arial"/>
        </w:rPr>
        <w:t xml:space="preserve"> nejvíce pracovních úrazů s pracovní neschopností delší než 3</w:t>
      </w:r>
      <w:r w:rsidR="006846A7" w:rsidRPr="00CD713C">
        <w:rPr>
          <w:rFonts w:cs="Arial"/>
        </w:rPr>
        <w:t> </w:t>
      </w:r>
      <w:r w:rsidRPr="00CD713C">
        <w:rPr>
          <w:rFonts w:cs="Arial"/>
        </w:rPr>
        <w:t xml:space="preserve">dny </w:t>
      </w:r>
      <w:r w:rsidR="00F03E5C" w:rsidRPr="00CD713C">
        <w:rPr>
          <w:rFonts w:cs="Arial"/>
        </w:rPr>
        <w:t xml:space="preserve">událo u </w:t>
      </w:r>
      <w:r w:rsidRPr="00CD713C">
        <w:rPr>
          <w:rFonts w:cs="Arial"/>
        </w:rPr>
        <w:t>zaměstnavatel</w:t>
      </w:r>
      <w:r w:rsidR="00F03E5C" w:rsidRPr="00CD713C">
        <w:rPr>
          <w:rFonts w:cs="Arial"/>
        </w:rPr>
        <w:t>ů</w:t>
      </w:r>
      <w:r w:rsidRPr="00CD713C">
        <w:rPr>
          <w:rFonts w:cs="Arial"/>
        </w:rPr>
        <w:t xml:space="preserve"> s 500 a více zaměstnanci – </w:t>
      </w:r>
      <w:r w:rsidR="00CD713C" w:rsidRPr="00CD713C">
        <w:rPr>
          <w:rFonts w:cs="Arial"/>
        </w:rPr>
        <w:t>13 480</w:t>
      </w:r>
      <w:r w:rsidRPr="00CD713C">
        <w:rPr>
          <w:rFonts w:cs="Arial"/>
        </w:rPr>
        <w:t xml:space="preserve"> případů (3</w:t>
      </w:r>
      <w:r w:rsidR="00CD713C" w:rsidRPr="00CD713C">
        <w:rPr>
          <w:rFonts w:cs="Arial"/>
        </w:rPr>
        <w:t>1</w:t>
      </w:r>
      <w:r w:rsidRPr="00CD713C">
        <w:rPr>
          <w:rFonts w:cs="Arial"/>
        </w:rPr>
        <w:t xml:space="preserve">% podíl na </w:t>
      </w:r>
      <w:r w:rsidR="006846A7" w:rsidRPr="00CD713C">
        <w:rPr>
          <w:rFonts w:cs="Arial"/>
        </w:rPr>
        <w:t>celkové</w:t>
      </w:r>
      <w:r w:rsidR="004F4000">
        <w:rPr>
          <w:rFonts w:cs="Arial"/>
        </w:rPr>
        <w:t xml:space="preserve"> hodnotě), následovaly</w:t>
      </w:r>
      <w:r w:rsidRPr="00CD713C">
        <w:rPr>
          <w:rFonts w:cs="Arial"/>
        </w:rPr>
        <w:t xml:space="preserve"> </w:t>
      </w:r>
      <w:r w:rsidR="00530299">
        <w:rPr>
          <w:rFonts w:cs="Arial"/>
        </w:rPr>
        <w:t>podniky</w:t>
      </w:r>
      <w:r w:rsidR="00530299" w:rsidRPr="00CD713C">
        <w:rPr>
          <w:rFonts w:cs="Arial"/>
        </w:rPr>
        <w:t xml:space="preserve"> </w:t>
      </w:r>
      <w:r w:rsidR="00F03E5C" w:rsidRPr="00CD713C">
        <w:rPr>
          <w:rFonts w:cs="Arial"/>
        </w:rPr>
        <w:t>mající do 50 zaměstnanců</w:t>
      </w:r>
      <w:r w:rsidRPr="00CD713C">
        <w:rPr>
          <w:rFonts w:cs="Arial"/>
        </w:rPr>
        <w:t xml:space="preserve"> – </w:t>
      </w:r>
      <w:r w:rsidR="006846A7" w:rsidRPr="00CD713C">
        <w:rPr>
          <w:rFonts w:cs="Arial"/>
        </w:rPr>
        <w:t>11 </w:t>
      </w:r>
      <w:r w:rsidR="00CD713C" w:rsidRPr="00CD713C">
        <w:rPr>
          <w:rFonts w:cs="Arial"/>
        </w:rPr>
        <w:t>07</w:t>
      </w:r>
      <w:r w:rsidR="006846A7" w:rsidRPr="00CD713C">
        <w:rPr>
          <w:rFonts w:cs="Arial"/>
        </w:rPr>
        <w:t>3</w:t>
      </w:r>
      <w:r w:rsidRPr="00CD713C">
        <w:rPr>
          <w:rFonts w:cs="Arial"/>
        </w:rPr>
        <w:t xml:space="preserve"> případ</w:t>
      </w:r>
      <w:r w:rsidR="00CD713C" w:rsidRPr="00CD713C">
        <w:rPr>
          <w:rFonts w:cs="Arial"/>
        </w:rPr>
        <w:t>ů</w:t>
      </w:r>
      <w:r w:rsidRPr="00CD713C">
        <w:rPr>
          <w:rFonts w:cs="Arial"/>
        </w:rPr>
        <w:t xml:space="preserve"> (2</w:t>
      </w:r>
      <w:r w:rsidR="00CD713C" w:rsidRPr="00CD713C">
        <w:rPr>
          <w:rFonts w:cs="Arial"/>
        </w:rPr>
        <w:t>5</w:t>
      </w:r>
      <w:r w:rsidRPr="00CD713C">
        <w:rPr>
          <w:rFonts w:cs="Arial"/>
        </w:rPr>
        <w:t>%</w:t>
      </w:r>
      <w:r w:rsidR="008A15C0" w:rsidRPr="00CD713C">
        <w:rPr>
          <w:rFonts w:cs="Arial"/>
        </w:rPr>
        <w:t> </w:t>
      </w:r>
      <w:r w:rsidRPr="00CD713C">
        <w:rPr>
          <w:rFonts w:cs="Arial"/>
        </w:rPr>
        <w:t xml:space="preserve">podíl). </w:t>
      </w:r>
      <w:r w:rsidR="00B10170">
        <w:rPr>
          <w:rFonts w:cs="Arial"/>
        </w:rPr>
        <w:t xml:space="preserve">To je dáno faktem, že v těchto typech podniků je zaměstnáno nejvíce pojištěnců. </w:t>
      </w:r>
      <w:r w:rsidRPr="00CD713C">
        <w:rPr>
          <w:rFonts w:cs="Arial"/>
        </w:rPr>
        <w:t xml:space="preserve">V případě relativního ukazatele je situace odlišná – nejvíce pracovních úrazů s pracovní neschopnosti delší než 3 dny na 100 tis. pojištěnců </w:t>
      </w:r>
      <w:r w:rsidR="00F03E5C" w:rsidRPr="00CD713C">
        <w:rPr>
          <w:rFonts w:cs="Arial"/>
        </w:rPr>
        <w:t>hlásily podniky</w:t>
      </w:r>
      <w:r w:rsidRPr="00CD713C">
        <w:rPr>
          <w:rFonts w:cs="Arial"/>
        </w:rPr>
        <w:t xml:space="preserve"> se 100–249 zaměstnanci (1</w:t>
      </w:r>
      <w:r w:rsidR="008A15C0" w:rsidRPr="00CD713C">
        <w:rPr>
          <w:rFonts w:cs="Arial"/>
        </w:rPr>
        <w:t> </w:t>
      </w:r>
      <w:r w:rsidR="00CD713C" w:rsidRPr="00CD713C">
        <w:rPr>
          <w:rFonts w:cs="Arial"/>
        </w:rPr>
        <w:t>275</w:t>
      </w:r>
      <w:r w:rsidR="008A15C0" w:rsidRPr="00CD713C">
        <w:rPr>
          <w:rFonts w:cs="Arial"/>
        </w:rPr>
        <w:t> </w:t>
      </w:r>
      <w:r w:rsidRPr="00CD713C">
        <w:rPr>
          <w:rFonts w:cs="Arial"/>
        </w:rPr>
        <w:t>případů), nejméně případů pak zaznamenáváme u osob samostatně výdělečně činných (2</w:t>
      </w:r>
      <w:r w:rsidR="00CD713C" w:rsidRPr="00CD713C">
        <w:rPr>
          <w:rFonts w:cs="Arial"/>
        </w:rPr>
        <w:t>2</w:t>
      </w:r>
      <w:r w:rsidR="006846A7" w:rsidRPr="00CD713C">
        <w:rPr>
          <w:rFonts w:cs="Arial"/>
        </w:rPr>
        <w:t>2</w:t>
      </w:r>
      <w:r w:rsidR="008A15C0" w:rsidRPr="00CD713C">
        <w:rPr>
          <w:rFonts w:cs="Arial"/>
        </w:rPr>
        <w:t> </w:t>
      </w:r>
      <w:r w:rsidRPr="00CD713C">
        <w:rPr>
          <w:rFonts w:cs="Arial"/>
        </w:rPr>
        <w:t>případů).</w:t>
      </w:r>
    </w:p>
    <w:p w14:paraId="58C55BF1" w14:textId="77777777" w:rsidR="004744DF" w:rsidRDefault="004744DF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2A68CD12" w14:textId="6C5C95EE" w:rsidR="00C62BD6" w:rsidRDefault="00C62BD6" w:rsidP="008F1CE9">
      <w:pPr>
        <w:pStyle w:val="Nadpis2"/>
      </w:pPr>
      <w:bookmarkStart w:id="30" w:name="_Toc41558322"/>
      <w:r>
        <w:lastRenderedPageBreak/>
        <w:t>4.</w:t>
      </w:r>
      <w:r w:rsidR="00661E61">
        <w:t>6</w:t>
      </w:r>
      <w:r>
        <w:t xml:space="preserve"> Evropská statistika pracovních úrazů (ESAW)</w:t>
      </w:r>
      <w:bookmarkEnd w:id="30"/>
    </w:p>
    <w:p w14:paraId="25A9DB0E" w14:textId="50CD89DF" w:rsidR="004542FC" w:rsidRPr="006464E5" w:rsidRDefault="004542FC" w:rsidP="008F1CE9">
      <w:pPr>
        <w:spacing w:after="120"/>
        <w:jc w:val="both"/>
      </w:pPr>
      <w:r w:rsidRPr="006464E5">
        <w:rPr>
          <w:rFonts w:cs="Arial"/>
          <w:szCs w:val="20"/>
        </w:rPr>
        <w:t xml:space="preserve">Evropská statistika pracovních úrazů – systém </w:t>
      </w:r>
      <w:r w:rsidRPr="00171BD2">
        <w:rPr>
          <w:rFonts w:cs="Arial"/>
          <w:b/>
          <w:szCs w:val="20"/>
        </w:rPr>
        <w:t>ESAW</w:t>
      </w:r>
      <w:r w:rsidRPr="006464E5">
        <w:rPr>
          <w:rFonts w:cs="Arial"/>
          <w:szCs w:val="20"/>
        </w:rPr>
        <w:t xml:space="preserve"> </w:t>
      </w:r>
      <w:r w:rsidR="00F154B6">
        <w:rPr>
          <w:rFonts w:cs="Arial"/>
          <w:szCs w:val="20"/>
        </w:rPr>
        <w:t>(</w:t>
      </w:r>
      <w:proofErr w:type="spellStart"/>
      <w:r w:rsidR="00F154B6">
        <w:rPr>
          <w:rFonts w:cs="Arial"/>
          <w:szCs w:val="20"/>
        </w:rPr>
        <w:t>European</w:t>
      </w:r>
      <w:proofErr w:type="spellEnd"/>
      <w:r w:rsidR="00F154B6">
        <w:rPr>
          <w:rFonts w:cs="Arial"/>
          <w:szCs w:val="20"/>
        </w:rPr>
        <w:t xml:space="preserve"> </w:t>
      </w:r>
      <w:proofErr w:type="spellStart"/>
      <w:r w:rsidR="00F154B6">
        <w:rPr>
          <w:rFonts w:cs="Arial"/>
          <w:szCs w:val="20"/>
        </w:rPr>
        <w:t>Statistics</w:t>
      </w:r>
      <w:proofErr w:type="spellEnd"/>
      <w:r w:rsidR="00F154B6">
        <w:rPr>
          <w:rFonts w:cs="Arial"/>
          <w:szCs w:val="20"/>
        </w:rPr>
        <w:t xml:space="preserve"> on </w:t>
      </w:r>
      <w:proofErr w:type="spellStart"/>
      <w:r w:rsidR="00F154B6">
        <w:rPr>
          <w:rFonts w:cs="Arial"/>
          <w:szCs w:val="20"/>
        </w:rPr>
        <w:t>Accidents</w:t>
      </w:r>
      <w:proofErr w:type="spellEnd"/>
      <w:r w:rsidR="00F154B6">
        <w:rPr>
          <w:rFonts w:cs="Arial"/>
          <w:szCs w:val="20"/>
        </w:rPr>
        <w:t xml:space="preserve"> </w:t>
      </w:r>
      <w:proofErr w:type="spellStart"/>
      <w:r w:rsidR="00F154B6">
        <w:rPr>
          <w:rFonts w:cs="Arial"/>
          <w:szCs w:val="20"/>
        </w:rPr>
        <w:t>at</w:t>
      </w:r>
      <w:proofErr w:type="spellEnd"/>
      <w:r w:rsidR="00F154B6">
        <w:rPr>
          <w:rFonts w:cs="Arial"/>
          <w:szCs w:val="20"/>
        </w:rPr>
        <w:t xml:space="preserve"> </w:t>
      </w:r>
      <w:proofErr w:type="spellStart"/>
      <w:r w:rsidR="00F154B6">
        <w:rPr>
          <w:rFonts w:cs="Arial"/>
          <w:szCs w:val="20"/>
        </w:rPr>
        <w:t>Work</w:t>
      </w:r>
      <w:proofErr w:type="spellEnd"/>
      <w:r w:rsidR="00F154B6">
        <w:rPr>
          <w:rFonts w:cs="Arial"/>
          <w:szCs w:val="20"/>
        </w:rPr>
        <w:t xml:space="preserve">) </w:t>
      </w:r>
      <w:r w:rsidRPr="006464E5">
        <w:rPr>
          <w:rFonts w:cs="Arial"/>
          <w:szCs w:val="20"/>
        </w:rPr>
        <w:t xml:space="preserve">– umožňuje sledovat pracovní úrazovost na základě jednotné metodiky, kterou připravil </w:t>
      </w:r>
      <w:proofErr w:type="spellStart"/>
      <w:r w:rsidRPr="006464E5">
        <w:rPr>
          <w:rFonts w:cs="Arial"/>
          <w:szCs w:val="20"/>
        </w:rPr>
        <w:t>Eurostat</w:t>
      </w:r>
      <w:proofErr w:type="spellEnd"/>
      <w:r w:rsidRPr="006464E5">
        <w:rPr>
          <w:rFonts w:cs="Arial"/>
          <w:szCs w:val="20"/>
        </w:rPr>
        <w:t xml:space="preserve">. Hlavním cílem je </w:t>
      </w:r>
      <w:r w:rsidRPr="00171BD2">
        <w:rPr>
          <w:rFonts w:cs="Arial"/>
          <w:b/>
          <w:szCs w:val="20"/>
        </w:rPr>
        <w:t>snížit</w:t>
      </w:r>
      <w:r w:rsidRPr="006464E5">
        <w:rPr>
          <w:rFonts w:cs="Arial"/>
          <w:szCs w:val="20"/>
        </w:rPr>
        <w:t xml:space="preserve"> jak </w:t>
      </w:r>
      <w:r w:rsidRPr="00171BD2">
        <w:rPr>
          <w:rFonts w:cs="Arial"/>
          <w:b/>
          <w:szCs w:val="20"/>
        </w:rPr>
        <w:t>výskyt pracovních úrazů</w:t>
      </w:r>
      <w:r w:rsidRPr="006464E5">
        <w:rPr>
          <w:rFonts w:cs="Arial"/>
          <w:szCs w:val="20"/>
        </w:rPr>
        <w:t xml:space="preserve">, tak dopady s nimi spojené (sociální problémy, ekonomické ztráty). Projekt ESAW přispívá na evropské úrovni svými výsledky významnou měrou k hlavnímu cíli statistiky pracovních úrazů, tj. </w:t>
      </w:r>
      <w:r w:rsidRPr="00171BD2">
        <w:rPr>
          <w:rFonts w:cs="Arial"/>
          <w:b/>
          <w:szCs w:val="20"/>
        </w:rPr>
        <w:t>vytvoření</w:t>
      </w:r>
      <w:r w:rsidRPr="006464E5">
        <w:rPr>
          <w:rFonts w:cs="Arial"/>
          <w:szCs w:val="20"/>
        </w:rPr>
        <w:t xml:space="preserve"> dostatečného </w:t>
      </w:r>
      <w:r w:rsidRPr="00171BD2">
        <w:rPr>
          <w:rFonts w:cs="Arial"/>
          <w:b/>
          <w:szCs w:val="20"/>
        </w:rPr>
        <w:t>objemu údajů</w:t>
      </w:r>
      <w:r w:rsidRPr="006464E5">
        <w:rPr>
          <w:rFonts w:cs="Arial"/>
          <w:szCs w:val="20"/>
        </w:rPr>
        <w:t xml:space="preserve"> o pracovní úrazovosti, na jejichž základě je zvyšována bezpečnost a</w:t>
      </w:r>
      <w:r w:rsidR="00812420">
        <w:rPr>
          <w:rFonts w:cs="Arial"/>
          <w:szCs w:val="20"/>
        </w:rPr>
        <w:t> </w:t>
      </w:r>
      <w:r w:rsidRPr="006464E5">
        <w:rPr>
          <w:rFonts w:cs="Arial"/>
          <w:szCs w:val="20"/>
        </w:rPr>
        <w:t>ochrana zdraví při práci prostřednictvím účinných opatření, která umožňují aktivním způsobem předcházet pracovním úrazům</w:t>
      </w:r>
      <w:r w:rsidR="00793707" w:rsidRPr="006464E5">
        <w:rPr>
          <w:rFonts w:cs="Arial"/>
          <w:szCs w:val="20"/>
        </w:rPr>
        <w:t>,</w:t>
      </w:r>
      <w:r w:rsidRPr="006464E5">
        <w:rPr>
          <w:rFonts w:cs="Arial"/>
          <w:szCs w:val="20"/>
        </w:rPr>
        <w:t xml:space="preserve"> a tak snižovat jejich počet</w:t>
      </w:r>
      <w:r w:rsidRPr="006464E5">
        <w:t>.</w:t>
      </w:r>
    </w:p>
    <w:p w14:paraId="00455ECA" w14:textId="322E5930" w:rsidR="004542FC" w:rsidRPr="007D2763" w:rsidRDefault="004542FC" w:rsidP="008F1CE9">
      <w:pPr>
        <w:spacing w:after="120"/>
        <w:jc w:val="both"/>
        <w:rPr>
          <w:rFonts w:cs="Arial"/>
          <w:szCs w:val="20"/>
          <w:highlight w:val="yellow"/>
        </w:rPr>
      </w:pPr>
      <w:r w:rsidRPr="001D7389">
        <w:rPr>
          <w:rFonts w:cs="Arial"/>
          <w:szCs w:val="20"/>
        </w:rPr>
        <w:t xml:space="preserve">Rámcová směrnice 89/391/EHS týkající se opatření pro zlepšení bezpečnosti a ochrany zdraví zaměstnanců při práci zavedla povinnost pro zaměstnavatele vést seznam pracovních úrazů, které měly za následek pracovní neschopnost delší než </w:t>
      </w:r>
      <w:r w:rsidR="00F154B6">
        <w:rPr>
          <w:rFonts w:cs="Arial"/>
          <w:szCs w:val="20"/>
        </w:rPr>
        <w:t>3</w:t>
      </w:r>
      <w:r w:rsidRPr="001D7389">
        <w:rPr>
          <w:rFonts w:cs="Arial"/>
          <w:szCs w:val="20"/>
        </w:rPr>
        <w:t xml:space="preserve"> pracovní dny a vypracovávat v souladu s vnitrostátními právními předpisy nebo zvyklostmi zprávy o pracovních úrazech, které utrpěli jeho zaměstnanci. Na tomto základě byl v roce 1990 zahájen projekt evropské statistiky pracovních úrazů s cílem harmonizovat údaje o </w:t>
      </w:r>
      <w:r w:rsidR="00171BD2">
        <w:rPr>
          <w:rFonts w:cs="Arial"/>
          <w:szCs w:val="20"/>
        </w:rPr>
        <w:t xml:space="preserve">všech </w:t>
      </w:r>
      <w:r w:rsidRPr="001D7389">
        <w:rPr>
          <w:rFonts w:cs="Arial"/>
          <w:szCs w:val="20"/>
        </w:rPr>
        <w:t>pracovních úrazech, které měly za následek více než třídenní pracovní neschopnost. Nařízení Evropského parlamentu a</w:t>
      </w:r>
      <w:r w:rsidR="00930322">
        <w:rPr>
          <w:rFonts w:cs="Arial"/>
          <w:szCs w:val="20"/>
        </w:rPr>
        <w:t> </w:t>
      </w:r>
      <w:r w:rsidRPr="001D7389">
        <w:rPr>
          <w:rFonts w:cs="Arial"/>
          <w:szCs w:val="20"/>
        </w:rPr>
        <w:t>Rady (ES) č. 1338/2008 ze dne 16. prosince 2008 o statistice Společenství v oblasti veřejného zdraví a</w:t>
      </w:r>
      <w:r w:rsidR="00930322">
        <w:rPr>
          <w:rFonts w:cs="Arial"/>
          <w:szCs w:val="20"/>
        </w:rPr>
        <w:t> </w:t>
      </w:r>
      <w:r w:rsidRPr="001D7389">
        <w:rPr>
          <w:rFonts w:cs="Arial"/>
          <w:szCs w:val="20"/>
        </w:rPr>
        <w:t>bezpečnosti a ochrany zdraví při práci stanoví povinnost poskytovat statistiky pracovních úrazů Komisi (</w:t>
      </w:r>
      <w:proofErr w:type="spellStart"/>
      <w:r w:rsidRPr="001D7389">
        <w:rPr>
          <w:rFonts w:cs="Arial"/>
          <w:szCs w:val="20"/>
        </w:rPr>
        <w:t>Eurostatu</w:t>
      </w:r>
      <w:proofErr w:type="spellEnd"/>
      <w:r w:rsidRPr="001D7389">
        <w:rPr>
          <w:rFonts w:cs="Arial"/>
          <w:szCs w:val="20"/>
        </w:rPr>
        <w:t xml:space="preserve">). </w:t>
      </w:r>
    </w:p>
    <w:p w14:paraId="00520F6D" w14:textId="464F7BE2" w:rsidR="004542FC" w:rsidRPr="00FA3E60" w:rsidRDefault="004542FC" w:rsidP="008F1CE9">
      <w:pPr>
        <w:spacing w:after="120"/>
        <w:jc w:val="both"/>
        <w:rPr>
          <w:rFonts w:cs="Arial"/>
          <w:szCs w:val="20"/>
        </w:rPr>
      </w:pPr>
      <w:r w:rsidRPr="00FA3E60">
        <w:rPr>
          <w:rFonts w:cs="Arial"/>
          <w:szCs w:val="20"/>
        </w:rPr>
        <w:t xml:space="preserve">V České republice byl rozhodnutím Ministerstva práce a sociálních věcí pověřen </w:t>
      </w:r>
      <w:r w:rsidRPr="00171BD2">
        <w:rPr>
          <w:rFonts w:cs="Arial"/>
          <w:b/>
          <w:szCs w:val="20"/>
        </w:rPr>
        <w:t>Státní úřad inspekce práce</w:t>
      </w:r>
      <w:r w:rsidRPr="00FA3E60">
        <w:rPr>
          <w:rFonts w:cs="Arial"/>
          <w:szCs w:val="20"/>
        </w:rPr>
        <w:t xml:space="preserve"> zpracováním Zprávy o pracovní úrazovosti v České republice a </w:t>
      </w:r>
      <w:r w:rsidR="00F03E5C" w:rsidRPr="00FA3E60">
        <w:rPr>
          <w:rFonts w:cs="Arial"/>
          <w:szCs w:val="20"/>
        </w:rPr>
        <w:t xml:space="preserve">správou </w:t>
      </w:r>
      <w:r w:rsidRPr="00FA3E60">
        <w:rPr>
          <w:rFonts w:cs="Arial"/>
          <w:szCs w:val="20"/>
        </w:rPr>
        <w:t>databáze statistických údajů o</w:t>
      </w:r>
      <w:r w:rsidR="008A15C0" w:rsidRPr="00FA3E60">
        <w:rPr>
          <w:rFonts w:cs="Arial"/>
          <w:szCs w:val="20"/>
        </w:rPr>
        <w:t> </w:t>
      </w:r>
      <w:r w:rsidRPr="00FA3E60">
        <w:rPr>
          <w:rFonts w:cs="Arial"/>
          <w:szCs w:val="20"/>
        </w:rPr>
        <w:t xml:space="preserve">pracovních úrazech ve formátu ESAW k zaslání do </w:t>
      </w:r>
      <w:proofErr w:type="spellStart"/>
      <w:r w:rsidRPr="00FA3E60">
        <w:rPr>
          <w:rFonts w:cs="Arial"/>
          <w:szCs w:val="20"/>
        </w:rPr>
        <w:t>Eurostatu</w:t>
      </w:r>
      <w:proofErr w:type="spellEnd"/>
      <w:r w:rsidRPr="00FA3E60">
        <w:rPr>
          <w:rFonts w:cs="Arial"/>
          <w:szCs w:val="20"/>
        </w:rPr>
        <w:t>. Státní úřad inspekce práce (SÚIP) úzce spolupracuje v této oblasti s Českým báňským úřadem (ČBÚ) a ČSÚ.</w:t>
      </w:r>
    </w:p>
    <w:p w14:paraId="6A8737A1" w14:textId="26F2A646" w:rsidR="004542FC" w:rsidRPr="007D2763" w:rsidRDefault="004542FC" w:rsidP="00BF1928">
      <w:pPr>
        <w:spacing w:after="120"/>
        <w:jc w:val="both"/>
        <w:rPr>
          <w:highlight w:val="yellow"/>
        </w:rPr>
      </w:pPr>
      <w:r w:rsidRPr="00171BD2">
        <w:rPr>
          <w:rFonts w:cs="Arial"/>
          <w:b/>
          <w:szCs w:val="20"/>
        </w:rPr>
        <w:t>Statistiky</w:t>
      </w:r>
      <w:r w:rsidRPr="00BF1928">
        <w:rPr>
          <w:rFonts w:cs="Arial"/>
          <w:szCs w:val="20"/>
        </w:rPr>
        <w:t xml:space="preserve"> se </w:t>
      </w:r>
      <w:proofErr w:type="spellStart"/>
      <w:r w:rsidRPr="00BF1928">
        <w:rPr>
          <w:rFonts w:cs="Arial"/>
          <w:szCs w:val="20"/>
        </w:rPr>
        <w:t>Eurostatu</w:t>
      </w:r>
      <w:proofErr w:type="spellEnd"/>
      <w:r w:rsidRPr="00BF1928">
        <w:rPr>
          <w:rFonts w:cs="Arial"/>
          <w:szCs w:val="20"/>
        </w:rPr>
        <w:t xml:space="preserve"> poskytují </w:t>
      </w:r>
      <w:r w:rsidRPr="00171BD2">
        <w:rPr>
          <w:rFonts w:cs="Arial"/>
          <w:b/>
          <w:szCs w:val="20"/>
        </w:rPr>
        <w:t>každoročně</w:t>
      </w:r>
      <w:r w:rsidRPr="00BF1928">
        <w:rPr>
          <w:rFonts w:cs="Arial"/>
          <w:szCs w:val="20"/>
        </w:rPr>
        <w:t xml:space="preserve"> a předkládají se nejpozději 18 měsíců po skončení referenčního roku. </w:t>
      </w:r>
      <w:proofErr w:type="spellStart"/>
      <w:r w:rsidRPr="00BF1928">
        <w:rPr>
          <w:rFonts w:cs="Arial"/>
          <w:szCs w:val="20"/>
        </w:rPr>
        <w:t>Eurostat</w:t>
      </w:r>
      <w:proofErr w:type="spellEnd"/>
      <w:r w:rsidRPr="00BF1928">
        <w:rPr>
          <w:rFonts w:cs="Arial"/>
          <w:szCs w:val="20"/>
        </w:rPr>
        <w:t xml:space="preserve"> zveřejňuje na svých stránkách výsledky zpracování dat za členské země EU, a to podle závažnosti pracovního úrazu samostatně za smrtelné pracovní úrazy a za ostatní pracovní úrazy, které mají za následek pracovní neschopnost delší než </w:t>
      </w:r>
      <w:r w:rsidR="00F154B6">
        <w:rPr>
          <w:rFonts w:cs="Arial"/>
          <w:szCs w:val="20"/>
        </w:rPr>
        <w:t>3</w:t>
      </w:r>
      <w:r w:rsidRPr="00BF1928">
        <w:rPr>
          <w:rFonts w:cs="Arial"/>
          <w:szCs w:val="20"/>
        </w:rPr>
        <w:t xml:space="preserve"> pracovní dny. K dispozici jsou dva základní ukazatele </w:t>
      </w:r>
      <w:r w:rsidR="00812420">
        <w:rPr>
          <w:rFonts w:cs="Arial"/>
          <w:szCs w:val="20"/>
        </w:rPr>
        <w:br/>
      </w:r>
      <w:r w:rsidRPr="00BF1928">
        <w:rPr>
          <w:rFonts w:cs="Arial"/>
          <w:szCs w:val="20"/>
        </w:rPr>
        <w:t>– absolutní ukazatel počtu pracovních úrazů a relativní ukazat</w:t>
      </w:r>
      <w:r w:rsidR="00F03E5C" w:rsidRPr="00BF1928">
        <w:rPr>
          <w:rFonts w:cs="Arial"/>
          <w:szCs w:val="20"/>
        </w:rPr>
        <w:t>el standardizovaná míra výskytu.</w:t>
      </w:r>
      <w:r w:rsidRPr="00BF1928">
        <w:rPr>
          <w:rFonts w:cs="Arial"/>
          <w:szCs w:val="20"/>
        </w:rPr>
        <w:t xml:space="preserve"> </w:t>
      </w:r>
      <w:r w:rsidR="00F03E5C" w:rsidRPr="00BF1928">
        <w:rPr>
          <w:rFonts w:cs="Arial"/>
          <w:szCs w:val="20"/>
        </w:rPr>
        <w:t>Data jsou</w:t>
      </w:r>
      <w:r w:rsidRPr="00BF1928">
        <w:rPr>
          <w:rFonts w:cs="Arial"/>
          <w:szCs w:val="20"/>
        </w:rPr>
        <w:t xml:space="preserve"> </w:t>
      </w:r>
      <w:r w:rsidR="00F03E5C" w:rsidRPr="00BF1928">
        <w:rPr>
          <w:rFonts w:cs="Arial"/>
          <w:szCs w:val="20"/>
        </w:rPr>
        <w:t>tříděna</w:t>
      </w:r>
      <w:r w:rsidRPr="00BF1928">
        <w:rPr>
          <w:rFonts w:cs="Arial"/>
          <w:szCs w:val="20"/>
        </w:rPr>
        <w:t xml:space="preserve"> podle pohlaví, věku, zaměstnání </w:t>
      </w:r>
      <w:r w:rsidR="00584D18" w:rsidRPr="00BF1928">
        <w:rPr>
          <w:rFonts w:cs="Arial"/>
          <w:szCs w:val="20"/>
        </w:rPr>
        <w:t>pojištěnce</w:t>
      </w:r>
      <w:r w:rsidRPr="00BF1928">
        <w:rPr>
          <w:rFonts w:cs="Arial"/>
          <w:szCs w:val="20"/>
        </w:rPr>
        <w:t>, ekonomické činnosti zaměstnavate</w:t>
      </w:r>
      <w:r w:rsidR="00F03E5C" w:rsidRPr="00BF1928">
        <w:rPr>
          <w:rFonts w:cs="Arial"/>
          <w:szCs w:val="20"/>
        </w:rPr>
        <w:t>le a dalších kritérií</w:t>
      </w:r>
      <w:r w:rsidRPr="00BF1928">
        <w:rPr>
          <w:rStyle w:val="Znakapoznpodarou"/>
          <w:rFonts w:cs="Arial"/>
          <w:szCs w:val="20"/>
        </w:rPr>
        <w:footnoteReference w:id="13"/>
      </w:r>
      <w:r w:rsidR="00752E51">
        <w:rPr>
          <w:rFonts w:cs="Arial"/>
          <w:szCs w:val="20"/>
        </w:rPr>
        <w:t>.</w:t>
      </w:r>
      <w:r w:rsidRPr="00BF1928">
        <w:rPr>
          <w:rFonts w:cs="Arial"/>
          <w:szCs w:val="20"/>
        </w:rPr>
        <w:t xml:space="preserve"> </w:t>
      </w:r>
    </w:p>
    <w:p w14:paraId="67088467" w14:textId="1F74CB29" w:rsidR="004542FC" w:rsidRPr="00BF1928" w:rsidRDefault="004542FC" w:rsidP="008F1CE9">
      <w:pPr>
        <w:pStyle w:val="Box1"/>
        <w:spacing w:before="120" w:after="120"/>
        <w:ind w:left="0"/>
        <w:jc w:val="both"/>
        <w:rPr>
          <w:i/>
        </w:rPr>
      </w:pPr>
      <w:r w:rsidRPr="00BF1928">
        <w:rPr>
          <w:b/>
          <w:i/>
        </w:rPr>
        <w:t xml:space="preserve">Míra výskytu (četnost) </w:t>
      </w:r>
      <w:r w:rsidRPr="00BF1928">
        <w:rPr>
          <w:i/>
        </w:rPr>
        <w:t xml:space="preserve">– ukazatel vyjadřuje počet pracovních úrazů na 100 000 zaměstnaných osob. Samostatné míry výskytu se počítají u smrtelných pracovních úrazů a pracovních úrazů, které mají za následek pracovní neschopnost delší než </w:t>
      </w:r>
      <w:r w:rsidR="00F154B6">
        <w:rPr>
          <w:i/>
        </w:rPr>
        <w:t>3</w:t>
      </w:r>
      <w:r w:rsidRPr="00BF1928">
        <w:rPr>
          <w:i/>
        </w:rPr>
        <w:t xml:space="preserve"> pracovní dny. </w:t>
      </w:r>
    </w:p>
    <w:p w14:paraId="4CCC5708" w14:textId="77777777" w:rsidR="004542FC" w:rsidRPr="00BF1928" w:rsidRDefault="004542FC" w:rsidP="00777C02">
      <w:pPr>
        <w:pStyle w:val="Box1"/>
        <w:ind w:left="0"/>
        <w:jc w:val="both"/>
        <w:rPr>
          <w:i/>
          <w:u w:val="single"/>
        </w:rPr>
      </w:pPr>
      <w:r w:rsidRPr="00BF1928">
        <w:rPr>
          <w:i/>
          <w:u w:val="single"/>
        </w:rPr>
        <w:t>Způsob výpočtu:</w:t>
      </w:r>
    </w:p>
    <w:p w14:paraId="5633B229" w14:textId="30DBE70B" w:rsidR="004542FC" w:rsidRPr="00BF1928" w:rsidRDefault="004542FC" w:rsidP="00777C02">
      <w:pPr>
        <w:pStyle w:val="Box1"/>
        <w:ind w:left="0"/>
        <w:jc w:val="both"/>
        <w:rPr>
          <w:i/>
        </w:rPr>
      </w:pPr>
      <w:r w:rsidRPr="00BF1928">
        <w:rPr>
          <w:i/>
        </w:rPr>
        <w:t>Míra výskytu = počet úrazů (smrtelných nebo ostatních) / počet zaměstnaných osob ve sledované populaci x</w:t>
      </w:r>
      <w:r w:rsidR="00777C02">
        <w:rPr>
          <w:i/>
        </w:rPr>
        <w:t> </w:t>
      </w:r>
      <w:r w:rsidRPr="00BF1928">
        <w:rPr>
          <w:i/>
        </w:rPr>
        <w:t>100 000.</w:t>
      </w:r>
    </w:p>
    <w:p w14:paraId="1846AA16" w14:textId="77777777" w:rsidR="004542FC" w:rsidRPr="008F1CE9" w:rsidRDefault="004542FC" w:rsidP="00777C02">
      <w:pPr>
        <w:pStyle w:val="Box1"/>
        <w:ind w:left="0"/>
        <w:jc w:val="both"/>
        <w:rPr>
          <w:i/>
          <w:sz w:val="16"/>
          <w:szCs w:val="16"/>
          <w:highlight w:val="yellow"/>
        </w:rPr>
      </w:pPr>
    </w:p>
    <w:p w14:paraId="69F7C3A3" w14:textId="20BFFEF3" w:rsidR="004542FC" w:rsidRPr="003E6DCF" w:rsidRDefault="004542FC" w:rsidP="008F1CE9">
      <w:pPr>
        <w:pStyle w:val="Box1"/>
        <w:spacing w:before="120" w:after="120"/>
        <w:ind w:left="0"/>
        <w:jc w:val="both"/>
        <w:rPr>
          <w:i/>
        </w:rPr>
      </w:pPr>
      <w:r w:rsidRPr="003E6DCF">
        <w:rPr>
          <w:b/>
          <w:i/>
        </w:rPr>
        <w:t>Standardizovaná míra výskytu</w:t>
      </w:r>
      <w:r w:rsidRPr="003E6DCF">
        <w:rPr>
          <w:i/>
        </w:rPr>
        <w:t xml:space="preserve"> – standardizovaný počet pracovních úrazů na</w:t>
      </w:r>
      <w:r w:rsidR="008A15C0" w:rsidRPr="003E6DCF">
        <w:rPr>
          <w:i/>
        </w:rPr>
        <w:t> </w:t>
      </w:r>
      <w:r w:rsidRPr="003E6DCF">
        <w:rPr>
          <w:i/>
        </w:rPr>
        <w:t>100</w:t>
      </w:r>
      <w:r w:rsidR="008A15C0" w:rsidRPr="003E6DCF">
        <w:rPr>
          <w:i/>
        </w:rPr>
        <w:t> </w:t>
      </w:r>
      <w:r w:rsidRPr="003E6DCF">
        <w:rPr>
          <w:i/>
        </w:rPr>
        <w:t>000</w:t>
      </w:r>
      <w:r w:rsidR="008A15C0" w:rsidRPr="003E6DCF">
        <w:rPr>
          <w:i/>
        </w:rPr>
        <w:t> </w:t>
      </w:r>
      <w:r w:rsidRPr="003E6DCF">
        <w:rPr>
          <w:i/>
        </w:rPr>
        <w:t>zaměstnaných osob, spočívající v použití stejné (standardizované) váhy v každém odvětví v každé zemi, jako je celková v rámci EU („standardizovaná“ míra úrazovosti). Použití standardizovaného ukazatele řeší problém častějšího výskytu pracovních úrazů v některých zaměstnáních v závislosti na vyšším podílu vysoce rizikových odvětví v</w:t>
      </w:r>
      <w:r w:rsidR="00777C02">
        <w:rPr>
          <w:i/>
        </w:rPr>
        <w:t> </w:t>
      </w:r>
      <w:r w:rsidRPr="003E6DCF">
        <w:rPr>
          <w:i/>
        </w:rPr>
        <w:t>průmyslové struktuře země.</w:t>
      </w:r>
    </w:p>
    <w:p w14:paraId="1224FD3C" w14:textId="44FCB98F" w:rsidR="004542FC" w:rsidRPr="00D63733" w:rsidRDefault="004542FC" w:rsidP="008F1CE9">
      <w:pPr>
        <w:spacing w:after="120"/>
        <w:jc w:val="both"/>
      </w:pPr>
      <w:r w:rsidRPr="00D63733">
        <w:t xml:space="preserve">Pro mezinárodní srovnání za členské státy EU byl v této publikaci použit relativní ukazatel – </w:t>
      </w:r>
      <w:r w:rsidRPr="00171BD2">
        <w:rPr>
          <w:b/>
        </w:rPr>
        <w:t>standardizovaná míra výskytu pracovních úrazů</w:t>
      </w:r>
      <w:r w:rsidRPr="00D63733">
        <w:t xml:space="preserve"> na 100 tis. zaměstnaných osob, který je pro srovnání zemí různé velikosti vhodnějším ukazatelem než ukazatel absolutní. </w:t>
      </w:r>
      <w:r w:rsidR="00F03E5C" w:rsidRPr="00D63733">
        <w:t xml:space="preserve">Navíc ošetřuje problém </w:t>
      </w:r>
      <w:r w:rsidR="00584D18" w:rsidRPr="00D63733">
        <w:t>rozdílné</w:t>
      </w:r>
      <w:r w:rsidR="00F03E5C" w:rsidRPr="00D63733">
        <w:t xml:space="preserve"> odvětvové struktury v jednotlivých zemích. </w:t>
      </w:r>
      <w:r w:rsidRPr="00D63733">
        <w:t xml:space="preserve">Pro zachycení vývoje míry úrazovosti v jednotlivých členských zemích EU byly </w:t>
      </w:r>
      <w:r w:rsidR="004F4000">
        <w:t>využity</w:t>
      </w:r>
      <w:r w:rsidRPr="00D63733">
        <w:t xml:space="preserve"> údaje za roky 201</w:t>
      </w:r>
      <w:r w:rsidR="00D63733">
        <w:t>0</w:t>
      </w:r>
      <w:r w:rsidRPr="00D63733">
        <w:t>–</w:t>
      </w:r>
      <w:r w:rsidR="00512226" w:rsidRPr="00D63733">
        <w:t>201</w:t>
      </w:r>
      <w:r w:rsidR="00D63733">
        <w:t>7</w:t>
      </w:r>
      <w:r w:rsidRPr="00D63733">
        <w:t>.</w:t>
      </w:r>
    </w:p>
    <w:p w14:paraId="3013ACB5" w14:textId="62E8F6B7" w:rsidR="004542FC" w:rsidRPr="00D63733" w:rsidRDefault="004542FC" w:rsidP="008F1CE9">
      <w:pPr>
        <w:spacing w:after="120"/>
        <w:jc w:val="both"/>
      </w:pPr>
      <w:r w:rsidRPr="00D63733">
        <w:lastRenderedPageBreak/>
        <w:t xml:space="preserve">Je nutné však upozornit na skutečnost, že vnitrostátní legislativa nebo zvyklosti v oblasti pracovní úrazovosti se mohou v jednotlivých zemích poměrně značně lišit, a tak i data předávaná do </w:t>
      </w:r>
      <w:proofErr w:type="spellStart"/>
      <w:r w:rsidRPr="00D63733">
        <w:t>Eurostatu</w:t>
      </w:r>
      <w:proofErr w:type="spellEnd"/>
      <w:r w:rsidRPr="00D63733">
        <w:t>, přes veškerou snahu statistiků o harmonizaci a standardizaci, nemusí být zcela srovnatelná.</w:t>
      </w:r>
    </w:p>
    <w:p w14:paraId="7DD56149" w14:textId="53C0B4FC" w:rsidR="004542FC" w:rsidRDefault="004542FC" w:rsidP="008F1CE9">
      <w:pPr>
        <w:spacing w:after="120"/>
        <w:jc w:val="both"/>
      </w:pPr>
      <w:r w:rsidRPr="00684C19">
        <w:t xml:space="preserve">Co se týče </w:t>
      </w:r>
      <w:r w:rsidRPr="00171BD2">
        <w:rPr>
          <w:b/>
        </w:rPr>
        <w:t>pracovních úrazů</w:t>
      </w:r>
      <w:r w:rsidRPr="00684C19">
        <w:t xml:space="preserve">, které si vyžádaly </w:t>
      </w:r>
      <w:r w:rsidRPr="00171BD2">
        <w:rPr>
          <w:b/>
        </w:rPr>
        <w:t>pracovní neschopnost delší než 3 pracovní dny</w:t>
      </w:r>
      <w:r w:rsidRPr="00684C19">
        <w:t xml:space="preserve">, se </w:t>
      </w:r>
      <w:r w:rsidRPr="00171BD2">
        <w:rPr>
          <w:b/>
        </w:rPr>
        <w:t>Česká republika</w:t>
      </w:r>
      <w:r w:rsidRPr="00684C19">
        <w:t xml:space="preserve"> s hodnotou </w:t>
      </w:r>
      <w:r w:rsidR="00D63733" w:rsidRPr="00684C19">
        <w:t>884</w:t>
      </w:r>
      <w:r w:rsidRPr="00684C19">
        <w:t xml:space="preserve"> pracovních úrazů na 100 ti</w:t>
      </w:r>
      <w:r w:rsidR="00E755F0" w:rsidRPr="00684C19">
        <w:t>s. zaměstnaných osob v roce 201</w:t>
      </w:r>
      <w:r w:rsidR="00D63733" w:rsidRPr="00684C19">
        <w:t>7</w:t>
      </w:r>
      <w:r w:rsidRPr="00684C19">
        <w:t xml:space="preserve"> řadila na </w:t>
      </w:r>
      <w:r w:rsidRPr="00171BD2">
        <w:rPr>
          <w:b/>
        </w:rPr>
        <w:t>1</w:t>
      </w:r>
      <w:r w:rsidR="00D63733" w:rsidRPr="00171BD2">
        <w:rPr>
          <w:b/>
        </w:rPr>
        <w:t>7</w:t>
      </w:r>
      <w:r w:rsidRPr="00171BD2">
        <w:rPr>
          <w:b/>
        </w:rPr>
        <w:t xml:space="preserve">. místo </w:t>
      </w:r>
      <w:r w:rsidRPr="00684C19">
        <w:t xml:space="preserve">v rámci </w:t>
      </w:r>
      <w:r w:rsidRPr="00171BD2">
        <w:rPr>
          <w:b/>
        </w:rPr>
        <w:t>EU28</w:t>
      </w:r>
      <w:r w:rsidRPr="00684C19">
        <w:t xml:space="preserve">. Nejvyšší míra pracovní úrazovosti </w:t>
      </w:r>
      <w:r w:rsidR="00D63733" w:rsidRPr="00684C19">
        <w:t xml:space="preserve">je </w:t>
      </w:r>
      <w:r w:rsidRPr="00684C19">
        <w:t xml:space="preserve">podle </w:t>
      </w:r>
      <w:proofErr w:type="spellStart"/>
      <w:r w:rsidRPr="00684C19">
        <w:t>Eurostatu</w:t>
      </w:r>
      <w:proofErr w:type="spellEnd"/>
      <w:r w:rsidR="00D63733" w:rsidRPr="00684C19">
        <w:t xml:space="preserve"> dlouhodobě</w:t>
      </w:r>
      <w:r w:rsidRPr="00684C19">
        <w:t xml:space="preserve"> v Portugalsku, Francii a ve Španělsku</w:t>
      </w:r>
      <w:r w:rsidR="00D63733" w:rsidRPr="00684C19">
        <w:t xml:space="preserve">. V roce 2017 činila </w:t>
      </w:r>
      <w:r w:rsidRPr="00684C19">
        <w:t>více než 3</w:t>
      </w:r>
      <w:r w:rsidR="00D63733" w:rsidRPr="00684C19">
        <w:t>,2</w:t>
      </w:r>
      <w:r w:rsidRPr="00684C19">
        <w:t xml:space="preserve"> tis. pracovních úrazů na</w:t>
      </w:r>
      <w:r w:rsidR="008A15C0" w:rsidRPr="00684C19">
        <w:t> </w:t>
      </w:r>
      <w:r w:rsidRPr="00684C19">
        <w:t>100</w:t>
      </w:r>
      <w:r w:rsidR="008A15C0" w:rsidRPr="00684C19">
        <w:t> </w:t>
      </w:r>
      <w:r w:rsidRPr="00684C19">
        <w:t>tis.</w:t>
      </w:r>
      <w:r w:rsidR="008A15C0" w:rsidRPr="00684C19">
        <w:t> </w:t>
      </w:r>
      <w:r w:rsidRPr="00684C19">
        <w:t>zaměstnaných osob</w:t>
      </w:r>
      <w:r w:rsidR="00D63733" w:rsidRPr="00684C19">
        <w:t>. O</w:t>
      </w:r>
      <w:r w:rsidRPr="00684C19">
        <w:t>kolo</w:t>
      </w:r>
      <w:r w:rsidR="00B5211E">
        <w:t xml:space="preserve"> hodnoty</w:t>
      </w:r>
      <w:r w:rsidRPr="00684C19">
        <w:t xml:space="preserve"> 2</w:t>
      </w:r>
      <w:r w:rsidR="004F4000">
        <w:t> </w:t>
      </w:r>
      <w:r w:rsidRPr="00684C19">
        <w:t>tis.</w:t>
      </w:r>
      <w:r w:rsidR="004F4000">
        <w:t> </w:t>
      </w:r>
      <w:r w:rsidRPr="00684C19">
        <w:t xml:space="preserve">pracovních úrazů se pohybovalo </w:t>
      </w:r>
      <w:r w:rsidR="00D63733" w:rsidRPr="00684C19">
        <w:t xml:space="preserve">Lucembursko, </w:t>
      </w:r>
      <w:r w:rsidR="00E755F0" w:rsidRPr="00684C19">
        <w:t>Rakousko, Německo a</w:t>
      </w:r>
      <w:r w:rsidR="008A15C0" w:rsidRPr="00684C19">
        <w:t> </w:t>
      </w:r>
      <w:r w:rsidR="00E755F0" w:rsidRPr="00684C19">
        <w:t>Belgie</w:t>
      </w:r>
      <w:r w:rsidRPr="00684C19">
        <w:t>. Nejnižší míra pracovní úrazovosti (pod hranicí 500 pracovních úrazů) byla v roce 201</w:t>
      </w:r>
      <w:r w:rsidR="00D63733" w:rsidRPr="00684C19">
        <w:t>7</w:t>
      </w:r>
      <w:r w:rsidRPr="00684C19">
        <w:t xml:space="preserve"> vykazována v Bulharsku, Rumunsku, Řecku, Lotyšsku a Litvě.</w:t>
      </w:r>
      <w:r w:rsidR="00684C19">
        <w:t xml:space="preserve"> V Bulharsku bylo na 100 000 zaměstnaných hlášeno pouze 79 pracovních úrazů s pracovní neschopností více než 3 dny, v Rumunsku 92.</w:t>
      </w:r>
    </w:p>
    <w:p w14:paraId="435FCD5C" w14:textId="01B6F28B" w:rsidR="001D758B" w:rsidRPr="00CA58EE" w:rsidRDefault="001D758B" w:rsidP="00766701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CA58EE">
        <w:rPr>
          <w:b/>
          <w:i w:val="0"/>
          <w:color w:val="auto"/>
          <w:sz w:val="20"/>
        </w:rPr>
        <w:t>Graf</w:t>
      </w:r>
      <w:r w:rsidR="00752E51">
        <w:rPr>
          <w:b/>
          <w:i w:val="0"/>
          <w:color w:val="auto"/>
          <w:sz w:val="20"/>
        </w:rPr>
        <w:t xml:space="preserve"> 6</w:t>
      </w:r>
      <w:r>
        <w:rPr>
          <w:b/>
          <w:i w:val="0"/>
          <w:color w:val="auto"/>
          <w:sz w:val="20"/>
        </w:rPr>
        <w:t>.</w:t>
      </w:r>
      <w:r w:rsidRPr="00CA58EE">
        <w:rPr>
          <w:b/>
          <w:i w:val="0"/>
          <w:color w:val="auto"/>
          <w:sz w:val="20"/>
        </w:rPr>
        <w:t>1: Pracovní úrazy s pracovní neschopností delší než</w:t>
      </w:r>
      <w:r>
        <w:rPr>
          <w:b/>
          <w:i w:val="0"/>
          <w:color w:val="auto"/>
          <w:sz w:val="20"/>
        </w:rPr>
        <w:t xml:space="preserve"> 3 pracovní dny v zemích EU </w:t>
      </w:r>
      <w:r w:rsidRPr="00CA58EE">
        <w:rPr>
          <w:b/>
          <w:i w:val="0"/>
          <w:color w:val="auto"/>
          <w:sz w:val="20"/>
        </w:rPr>
        <w:t>(standardizovaná míra výskytu</w:t>
      </w:r>
      <w:r>
        <w:rPr>
          <w:b/>
          <w:i w:val="0"/>
          <w:color w:val="auto"/>
          <w:sz w:val="20"/>
        </w:rPr>
        <w:t xml:space="preserve"> na 100 000 zaměstnaných osob</w:t>
      </w:r>
      <w:r w:rsidRPr="00CA58EE">
        <w:rPr>
          <w:b/>
          <w:i w:val="0"/>
          <w:color w:val="auto"/>
          <w:sz w:val="20"/>
        </w:rPr>
        <w:t>)</w:t>
      </w:r>
      <w:r>
        <w:rPr>
          <w:b/>
          <w:i w:val="0"/>
          <w:color w:val="auto"/>
          <w:sz w:val="20"/>
        </w:rPr>
        <w:t>, 2017</w:t>
      </w:r>
      <w:r w:rsidRPr="00CA58EE">
        <w:rPr>
          <w:b/>
          <w:i w:val="0"/>
          <w:color w:val="auto"/>
          <w:sz w:val="20"/>
        </w:rPr>
        <w:t xml:space="preserve"> </w:t>
      </w:r>
    </w:p>
    <w:p w14:paraId="7E0DCAE9" w14:textId="3F41C866" w:rsidR="001D758B" w:rsidRPr="001D758B" w:rsidRDefault="001D758B" w:rsidP="00766701">
      <w:pPr>
        <w:spacing w:before="120" w:after="120"/>
        <w:jc w:val="both"/>
      </w:pPr>
      <w:r>
        <w:rPr>
          <w:noProof/>
        </w:rPr>
        <w:drawing>
          <wp:inline distT="0" distB="0" distL="0" distR="0" wp14:anchorId="722E45E0" wp14:editId="743B9EAE">
            <wp:extent cx="6062133" cy="4572000"/>
            <wp:effectExtent l="0" t="0" r="15240" b="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9F245DFF-2CC9-43C2-9B79-345D88E828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7B2E56">
        <w:rPr>
          <w:sz w:val="18"/>
          <w:szCs w:val="28"/>
        </w:rPr>
        <w:t xml:space="preserve">Zdroj: </w:t>
      </w:r>
      <w:proofErr w:type="spellStart"/>
      <w:r w:rsidRPr="007B2E56">
        <w:rPr>
          <w:sz w:val="18"/>
          <w:szCs w:val="28"/>
        </w:rPr>
        <w:t>Eurostat</w:t>
      </w:r>
      <w:proofErr w:type="spellEnd"/>
      <w:r w:rsidRPr="007B2E56">
        <w:rPr>
          <w:sz w:val="18"/>
          <w:szCs w:val="28"/>
        </w:rPr>
        <w:t xml:space="preserve"> (ESAW)</w:t>
      </w:r>
    </w:p>
    <w:p w14:paraId="4312CCF6" w14:textId="52BA3044" w:rsidR="008920E3" w:rsidRDefault="008920E3" w:rsidP="008F1CE9">
      <w:pPr>
        <w:spacing w:after="120"/>
        <w:jc w:val="both"/>
      </w:pPr>
      <w:r>
        <w:t xml:space="preserve">Podle informací </w:t>
      </w:r>
      <w:proofErr w:type="spellStart"/>
      <w:r>
        <w:t>Eurostatu</w:t>
      </w:r>
      <w:proofErr w:type="spellEnd"/>
      <w:r>
        <w:t xml:space="preserve"> v zemích s nejvyšší mírou výskytu pracovních úrazů (Portugalsko, Francie a</w:t>
      </w:r>
      <w:r w:rsidR="00812420">
        <w:t> </w:t>
      </w:r>
      <w:r>
        <w:t xml:space="preserve">Španělsko) je zavedený systém hlášení úrazů na základě pojištění. Osoba postižená úrazem obdrží při nahlášení úrazu významnou peněžní kompenzaci od pojišťovny. V zemích východní Evropy pracovní úrazovost nejčastěji spadá do systému sociálního zabezpečení. </w:t>
      </w:r>
      <w:r w:rsidR="00171BD2">
        <w:t xml:space="preserve">Představiteli takových zemí jsou </w:t>
      </w:r>
      <w:r>
        <w:t>Slovinsko a</w:t>
      </w:r>
      <w:r w:rsidR="00930322">
        <w:t> </w:t>
      </w:r>
      <w:r>
        <w:t>Chorvatsko</w:t>
      </w:r>
      <w:r w:rsidR="00171BD2">
        <w:t xml:space="preserve">, </w:t>
      </w:r>
      <w:r w:rsidR="00B5211E">
        <w:t xml:space="preserve">které však </w:t>
      </w:r>
      <w:r w:rsidR="004F4000">
        <w:t xml:space="preserve">jako jediné z těchto států </w:t>
      </w:r>
      <w:r>
        <w:t xml:space="preserve">mají </w:t>
      </w:r>
      <w:r w:rsidR="00171BD2">
        <w:t xml:space="preserve">více než 1 000 </w:t>
      </w:r>
      <w:r>
        <w:t xml:space="preserve">pracovních úrazů s pracovní neschopností delší než 3 dny </w:t>
      </w:r>
      <w:r w:rsidR="00171BD2">
        <w:t>na 100 000 zaměstnaných osob</w:t>
      </w:r>
      <w:r>
        <w:t xml:space="preserve">. Nejnižší míra v Rumunsku a Bulharsku do značné míry </w:t>
      </w:r>
      <w:r w:rsidR="00077C3C">
        <w:t>odráží vysoký podíl nenahlášených pracovních úrazů.</w:t>
      </w:r>
    </w:p>
    <w:p w14:paraId="6AB08E5B" w14:textId="04BFFA1E" w:rsidR="00CA58EE" w:rsidRDefault="00CA58EE" w:rsidP="008F1CE9">
      <w:pPr>
        <w:spacing w:after="120"/>
        <w:jc w:val="both"/>
      </w:pPr>
      <w:r w:rsidRPr="006B6C8D">
        <w:t>Vývoj pracovní úrazovosti v posledních letech</w:t>
      </w:r>
      <w:r w:rsidR="00F154B6" w:rsidRPr="006B6C8D">
        <w:t xml:space="preserve"> </w:t>
      </w:r>
      <w:r w:rsidRPr="006B6C8D">
        <w:t xml:space="preserve">je v jednotlivých </w:t>
      </w:r>
      <w:r w:rsidR="001A09FF" w:rsidRPr="006B6C8D">
        <w:t xml:space="preserve">zemích EU </w:t>
      </w:r>
      <w:r w:rsidR="00077C3C">
        <w:t>odlišný</w:t>
      </w:r>
      <w:r w:rsidR="00077C3C" w:rsidRPr="006B6C8D">
        <w:t xml:space="preserve"> </w:t>
      </w:r>
      <w:r w:rsidR="001A09FF" w:rsidRPr="006B6C8D">
        <w:t xml:space="preserve">(viz tab. 6.1). </w:t>
      </w:r>
      <w:r w:rsidR="00AF0069" w:rsidRPr="006B6C8D">
        <w:t>Pomineme-li Řecko, kde došlo k přerušení v časové řadě, n</w:t>
      </w:r>
      <w:r w:rsidR="001A09FF" w:rsidRPr="006B6C8D">
        <w:t>ejvětší pokles (</w:t>
      </w:r>
      <w:r w:rsidR="00F03E5C" w:rsidRPr="006B6C8D">
        <w:t xml:space="preserve">o </w:t>
      </w:r>
      <w:r w:rsidR="00AF0069" w:rsidRPr="006B6C8D">
        <w:t>44</w:t>
      </w:r>
      <w:r w:rsidR="00584D18" w:rsidRPr="006B6C8D">
        <w:t xml:space="preserve"> </w:t>
      </w:r>
      <w:r w:rsidR="001A09FF" w:rsidRPr="006B6C8D">
        <w:t>%) zaznamenal</w:t>
      </w:r>
      <w:r w:rsidR="00AF0069" w:rsidRPr="006B6C8D">
        <w:t>a</w:t>
      </w:r>
      <w:r w:rsidR="001A09FF" w:rsidRPr="006B6C8D">
        <w:t xml:space="preserve"> </w:t>
      </w:r>
      <w:r w:rsidR="00AF0069" w:rsidRPr="006B6C8D">
        <w:t>Malta</w:t>
      </w:r>
      <w:r w:rsidR="006B6C8D" w:rsidRPr="006B6C8D">
        <w:t>.</w:t>
      </w:r>
      <w:r w:rsidR="001A09FF" w:rsidRPr="006B6C8D">
        <w:t xml:space="preserve"> </w:t>
      </w:r>
      <w:r w:rsidR="006B6C8D" w:rsidRPr="006B6C8D">
        <w:t>Zatímco</w:t>
      </w:r>
      <w:r w:rsidR="001A09FF" w:rsidRPr="006B6C8D">
        <w:t xml:space="preserve"> v roce </w:t>
      </w:r>
      <w:r w:rsidR="001A09FF" w:rsidRPr="006B6C8D">
        <w:lastRenderedPageBreak/>
        <w:t>201</w:t>
      </w:r>
      <w:r w:rsidR="00AF0069" w:rsidRPr="006B6C8D">
        <w:t>3</w:t>
      </w:r>
      <w:r w:rsidR="001A09FF" w:rsidRPr="006B6C8D">
        <w:t xml:space="preserve"> připadalo na 100 000 zaměstnaných osob </w:t>
      </w:r>
      <w:r w:rsidR="006B6C8D" w:rsidRPr="006B6C8D">
        <w:t>1 88</w:t>
      </w:r>
      <w:r w:rsidR="004F4000">
        <w:t>8</w:t>
      </w:r>
      <w:r w:rsidR="001A09FF" w:rsidRPr="006B6C8D">
        <w:t xml:space="preserve"> pracovních úrazů obnášející</w:t>
      </w:r>
      <w:r w:rsidR="00F154B6" w:rsidRPr="006B6C8D">
        <w:t>ch</w:t>
      </w:r>
      <w:r w:rsidR="001A09FF" w:rsidRPr="006B6C8D">
        <w:t xml:space="preserve"> pracovní neschopnost delší než 3 dny</w:t>
      </w:r>
      <w:r w:rsidR="006B6C8D" w:rsidRPr="006B6C8D">
        <w:t>, v</w:t>
      </w:r>
      <w:r w:rsidR="001A09FF" w:rsidRPr="006B6C8D">
        <w:t> roce 201</w:t>
      </w:r>
      <w:r w:rsidR="00AF0069" w:rsidRPr="006B6C8D">
        <w:t>7</w:t>
      </w:r>
      <w:r w:rsidR="001A09FF" w:rsidRPr="006B6C8D">
        <w:t xml:space="preserve"> hodnota poklesla </w:t>
      </w:r>
      <w:r w:rsidR="00AF0069" w:rsidRPr="006B6C8D">
        <w:t xml:space="preserve">o více než </w:t>
      </w:r>
      <w:r w:rsidR="006B6C8D" w:rsidRPr="006B6C8D">
        <w:t>8</w:t>
      </w:r>
      <w:r w:rsidR="00AF0069" w:rsidRPr="006B6C8D">
        <w:t xml:space="preserve">00 </w:t>
      </w:r>
      <w:r w:rsidR="006B6C8D" w:rsidRPr="006B6C8D">
        <w:t xml:space="preserve">případů </w:t>
      </w:r>
      <w:r w:rsidR="00AF0069" w:rsidRPr="006B6C8D">
        <w:t xml:space="preserve">na </w:t>
      </w:r>
      <w:r w:rsidR="006B6C8D" w:rsidRPr="006B6C8D">
        <w:t>1 058</w:t>
      </w:r>
      <w:r w:rsidR="001A09FF" w:rsidRPr="006B6C8D">
        <w:t xml:space="preserve"> úrazů. Naopak největší nárůst </w:t>
      </w:r>
      <w:r w:rsidR="006B6C8D" w:rsidRPr="006B6C8D">
        <w:t xml:space="preserve">za uvedené období </w:t>
      </w:r>
      <w:r w:rsidR="001A09FF" w:rsidRPr="006B6C8D">
        <w:t>byl patrný v</w:t>
      </w:r>
      <w:r w:rsidR="006B6C8D" w:rsidRPr="006B6C8D">
        <w:t xml:space="preserve"> Litvě </w:t>
      </w:r>
      <w:r w:rsidR="001A09FF" w:rsidRPr="006B6C8D">
        <w:t xml:space="preserve">(o </w:t>
      </w:r>
      <w:r w:rsidR="006B6C8D" w:rsidRPr="006B6C8D">
        <w:t>45</w:t>
      </w:r>
      <w:r w:rsidR="001A09FF" w:rsidRPr="006B6C8D">
        <w:t xml:space="preserve"> %) z </w:t>
      </w:r>
      <w:r w:rsidR="006B6C8D" w:rsidRPr="006B6C8D">
        <w:t>260</w:t>
      </w:r>
      <w:r w:rsidR="001A09FF" w:rsidRPr="006B6C8D">
        <w:t xml:space="preserve"> případů na </w:t>
      </w:r>
      <w:r w:rsidR="006B6C8D" w:rsidRPr="006B6C8D">
        <w:t>377</w:t>
      </w:r>
      <w:r w:rsidR="001A09FF" w:rsidRPr="006B6C8D">
        <w:t xml:space="preserve"> pracovních úrazů. V</w:t>
      </w:r>
      <w:r w:rsidR="008A15C0" w:rsidRPr="006B6C8D">
        <w:t> </w:t>
      </w:r>
      <w:r w:rsidR="001A09FF" w:rsidRPr="006B6C8D">
        <w:t>České republice se za 5leté období situace příliš nezměnila, oproti roku 201</w:t>
      </w:r>
      <w:r w:rsidR="006B6C8D" w:rsidRPr="006B6C8D">
        <w:t>3</w:t>
      </w:r>
      <w:r w:rsidR="001A09FF" w:rsidRPr="006B6C8D">
        <w:t xml:space="preserve"> bylo v roce 201</w:t>
      </w:r>
      <w:r w:rsidR="006B6C8D" w:rsidRPr="006B6C8D">
        <w:t>7</w:t>
      </w:r>
      <w:r w:rsidR="001A09FF" w:rsidRPr="006B6C8D">
        <w:t xml:space="preserve"> o </w:t>
      </w:r>
      <w:r w:rsidR="006B6C8D">
        <w:t xml:space="preserve">12 </w:t>
      </w:r>
      <w:r w:rsidR="001A09FF" w:rsidRPr="006B6C8D">
        <w:t>pracovních úrazů</w:t>
      </w:r>
      <w:r w:rsidR="00F03E5C" w:rsidRPr="006B6C8D">
        <w:t xml:space="preserve"> </w:t>
      </w:r>
      <w:r w:rsidR="00077C3C">
        <w:t>(</w:t>
      </w:r>
      <w:r w:rsidR="00F03E5C" w:rsidRPr="006B6C8D">
        <w:t>vyžadujících neschopenku delší než 3 dny</w:t>
      </w:r>
      <w:r w:rsidR="00077C3C">
        <w:t>)</w:t>
      </w:r>
      <w:r w:rsidR="00F03E5C" w:rsidRPr="006B6C8D">
        <w:t xml:space="preserve"> </w:t>
      </w:r>
      <w:r w:rsidR="001A09FF" w:rsidRPr="006B6C8D">
        <w:t>méně</w:t>
      </w:r>
      <w:r w:rsidR="006B6C8D">
        <w:t xml:space="preserve">, tj. pokles o </w:t>
      </w:r>
      <w:r w:rsidR="006B6C8D" w:rsidRPr="006B6C8D">
        <w:t>1,3 %</w:t>
      </w:r>
      <w:r w:rsidR="001A09FF" w:rsidRPr="006B6C8D">
        <w:t>.</w:t>
      </w:r>
    </w:p>
    <w:p w14:paraId="28D78733" w14:textId="486F63A7" w:rsidR="0067117F" w:rsidRPr="0067117F" w:rsidRDefault="0067117F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bookmarkStart w:id="31" w:name="_Toc10112631"/>
      <w:r w:rsidRPr="0067117F">
        <w:rPr>
          <w:b/>
          <w:i w:val="0"/>
          <w:color w:val="auto"/>
          <w:sz w:val="20"/>
        </w:rPr>
        <w:t>Tab</w:t>
      </w:r>
      <w:r w:rsidR="00F03E5C">
        <w:rPr>
          <w:b/>
          <w:i w:val="0"/>
          <w:color w:val="auto"/>
          <w:sz w:val="20"/>
        </w:rPr>
        <w:t>.</w:t>
      </w:r>
      <w:r w:rsidRPr="0067117F">
        <w:rPr>
          <w:b/>
          <w:i w:val="0"/>
          <w:color w:val="auto"/>
          <w:sz w:val="20"/>
        </w:rPr>
        <w:t xml:space="preserve"> 6.</w:t>
      </w:r>
      <w:r w:rsidR="00F547BE">
        <w:rPr>
          <w:b/>
          <w:i w:val="0"/>
          <w:color w:val="auto"/>
          <w:sz w:val="20"/>
        </w:rPr>
        <w:t>1</w:t>
      </w:r>
      <w:r w:rsidRPr="0067117F">
        <w:rPr>
          <w:b/>
          <w:i w:val="0"/>
          <w:color w:val="auto"/>
          <w:sz w:val="20"/>
        </w:rPr>
        <w:t>: Pracovní úrazy s pracovní neschopností delší než 3 pracovní dny v zemích EU</w:t>
      </w:r>
      <w:r w:rsidR="00452182">
        <w:rPr>
          <w:b/>
          <w:i w:val="0"/>
          <w:color w:val="auto"/>
          <w:sz w:val="20"/>
        </w:rPr>
        <w:t xml:space="preserve"> </w:t>
      </w:r>
      <w:r w:rsidR="006C2905">
        <w:rPr>
          <w:b/>
          <w:i w:val="0"/>
          <w:color w:val="auto"/>
          <w:sz w:val="20"/>
        </w:rPr>
        <w:t xml:space="preserve">(standardizovaná míra výskytu na 100 000 zaměstnaných osob), </w:t>
      </w:r>
      <w:r w:rsidRPr="0067117F">
        <w:rPr>
          <w:b/>
          <w:i w:val="0"/>
          <w:color w:val="auto"/>
          <w:sz w:val="20"/>
        </w:rPr>
        <w:t>201</w:t>
      </w:r>
      <w:r w:rsidR="0015566F">
        <w:rPr>
          <w:b/>
          <w:i w:val="0"/>
          <w:color w:val="auto"/>
          <w:sz w:val="20"/>
        </w:rPr>
        <w:t>0</w:t>
      </w:r>
      <w:r w:rsidRPr="0067117F">
        <w:rPr>
          <w:b/>
          <w:i w:val="0"/>
          <w:color w:val="auto"/>
          <w:sz w:val="20"/>
        </w:rPr>
        <w:t>–201</w:t>
      </w:r>
      <w:bookmarkEnd w:id="31"/>
      <w:r w:rsidR="0015566F">
        <w:rPr>
          <w:b/>
          <w:i w:val="0"/>
          <w:color w:val="auto"/>
          <w:sz w:val="20"/>
        </w:rPr>
        <w:t>7</w:t>
      </w:r>
    </w:p>
    <w:tbl>
      <w:tblPr>
        <w:tblW w:w="9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1"/>
        <w:gridCol w:w="956"/>
        <w:gridCol w:w="956"/>
        <w:gridCol w:w="956"/>
        <w:gridCol w:w="955"/>
        <w:gridCol w:w="955"/>
        <w:gridCol w:w="955"/>
        <w:gridCol w:w="955"/>
        <w:gridCol w:w="955"/>
        <w:gridCol w:w="146"/>
      </w:tblGrid>
      <w:tr w:rsidR="006464E5" w:rsidRPr="006464E5" w14:paraId="1EDB090A" w14:textId="77777777" w:rsidTr="00633050">
        <w:trPr>
          <w:trHeight w:val="300"/>
        </w:trPr>
        <w:tc>
          <w:tcPr>
            <w:tcW w:w="1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365C6430" w14:textId="60C3B737" w:rsidR="006464E5" w:rsidRPr="006464E5" w:rsidRDefault="006C2905" w:rsidP="006C290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Členské státy EU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17C6187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6BB63495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80C2F57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680F626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C6FC59A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6FC8ED2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1FFDB16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F84E229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146" w:type="dxa"/>
            <w:vAlign w:val="center"/>
            <w:hideMark/>
          </w:tcPr>
          <w:p w14:paraId="27E532CF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388C5B1" w14:textId="77777777" w:rsidTr="00633050">
        <w:trPr>
          <w:trHeight w:val="288"/>
        </w:trPr>
        <w:tc>
          <w:tcPr>
            <w:tcW w:w="16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6964E" w14:textId="77777777" w:rsidR="006464E5" w:rsidRPr="006464E5" w:rsidRDefault="006464E5" w:rsidP="006464E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EU28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07B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1 898,4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38C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1 872,6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B5D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1 717,2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AB5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1 700,8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EA1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1 661,6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6B4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1 643,1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F3A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1 646,9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59B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1 666,3</w:t>
            </w:r>
          </w:p>
        </w:tc>
        <w:tc>
          <w:tcPr>
            <w:tcW w:w="146" w:type="dxa"/>
            <w:vAlign w:val="center"/>
            <w:hideMark/>
          </w:tcPr>
          <w:p w14:paraId="40FD6141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D92C8F3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4F14A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Belgie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83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2 071,4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49E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2 523,4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B1B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2 197,3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57D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2 147,3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293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1 724,4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34F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1 518,6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D51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1 972,2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E7F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1 946,3</w:t>
            </w:r>
          </w:p>
        </w:tc>
        <w:tc>
          <w:tcPr>
            <w:tcW w:w="146" w:type="dxa"/>
            <w:vAlign w:val="center"/>
            <w:hideMark/>
          </w:tcPr>
          <w:p w14:paraId="6E6CC371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36DE5660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3F8B4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Bulharsko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F6D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941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EA4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7B2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7D0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911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490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413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146" w:type="dxa"/>
            <w:vAlign w:val="center"/>
            <w:hideMark/>
          </w:tcPr>
          <w:p w14:paraId="52F9091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33F9F75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4825C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Česká republika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C2F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1 300,9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326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971,4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8DD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941,4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EEB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896,1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9CE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907,0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43D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953,3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9D9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917,1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E90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884,2</w:t>
            </w:r>
          </w:p>
        </w:tc>
        <w:tc>
          <w:tcPr>
            <w:tcW w:w="146" w:type="dxa"/>
            <w:vAlign w:val="center"/>
            <w:hideMark/>
          </w:tcPr>
          <w:p w14:paraId="61012043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34A3AB6B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4FB4F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Dánsko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DB3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2 349,0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E14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2 239,4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6CD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2 177,9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39F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2 094,2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B73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1 983,1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5D7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1 787,8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B00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1 813,0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5B9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1 614,4</w:t>
            </w:r>
          </w:p>
        </w:tc>
        <w:tc>
          <w:tcPr>
            <w:tcW w:w="146" w:type="dxa"/>
            <w:vAlign w:val="center"/>
            <w:hideMark/>
          </w:tcPr>
          <w:p w14:paraId="1A471956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96C0D7D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40409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Estonsko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90C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1 236,2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156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1 076,2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2A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1 005,5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02B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1 095,4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4CB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1 137,9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178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1 204,4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3FB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1 210,4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DC0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1 050,6</w:t>
            </w:r>
          </w:p>
        </w:tc>
        <w:tc>
          <w:tcPr>
            <w:tcW w:w="146" w:type="dxa"/>
            <w:vAlign w:val="center"/>
            <w:hideMark/>
          </w:tcPr>
          <w:p w14:paraId="3D78AC0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8205D41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E4DCD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Finsko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7FB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2 143,9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C1C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2 481,0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E1A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2 166,1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E4B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2 229,8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D4D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2 083,2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2B9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1 963,9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4B3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1 860,2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77C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1 906,2</w:t>
            </w:r>
          </w:p>
        </w:tc>
        <w:tc>
          <w:tcPr>
            <w:tcW w:w="146" w:type="dxa"/>
            <w:vAlign w:val="center"/>
            <w:hideMark/>
          </w:tcPr>
          <w:p w14:paraId="53B028F7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6588E0C6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6521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Francie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2CA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3 278,7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11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4 579,0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56A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3 047,9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065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3 163,5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E2C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3 385,7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44A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3 490,1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B77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3 409,2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748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3 307,1</w:t>
            </w:r>
          </w:p>
        </w:tc>
        <w:tc>
          <w:tcPr>
            <w:tcW w:w="146" w:type="dxa"/>
            <w:vAlign w:val="center"/>
            <w:hideMark/>
          </w:tcPr>
          <w:p w14:paraId="55E24BF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4EBABB5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405EA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Chorvatsko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B0C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853,1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D8A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1 012,4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07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835,9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0D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867,9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774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906,5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8AB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989,0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999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984,3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AB9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1 044,2</w:t>
            </w:r>
          </w:p>
        </w:tc>
        <w:tc>
          <w:tcPr>
            <w:tcW w:w="146" w:type="dxa"/>
            <w:vAlign w:val="center"/>
            <w:hideMark/>
          </w:tcPr>
          <w:p w14:paraId="4E119E1D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0A3D6FA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270B2F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Irsko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C80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948,0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09C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955,0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624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809,6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F3B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1 036,1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917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1 072,0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93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924,0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30A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768,9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CE4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1 115,9</w:t>
            </w:r>
          </w:p>
        </w:tc>
        <w:tc>
          <w:tcPr>
            <w:tcW w:w="146" w:type="dxa"/>
            <w:vAlign w:val="center"/>
            <w:hideMark/>
          </w:tcPr>
          <w:p w14:paraId="2DAA7DAB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FB79A5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ADDBC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Itálie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2F8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2 228,9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C57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2 004,7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34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1 682,6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680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1 711,8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60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1 619,2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63D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1 515,7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07E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1 477,1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E5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1 456,0</w:t>
            </w:r>
          </w:p>
        </w:tc>
        <w:tc>
          <w:tcPr>
            <w:tcW w:w="146" w:type="dxa"/>
            <w:vAlign w:val="center"/>
            <w:hideMark/>
          </w:tcPr>
          <w:p w14:paraId="7AC2D6CE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426DDAA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8DF09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Kypr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378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757,5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3F6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858,6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90C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754,8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1E0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571,5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BB9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870,7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942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697,3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53F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716,7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F71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751,4</w:t>
            </w:r>
          </w:p>
        </w:tc>
        <w:tc>
          <w:tcPr>
            <w:tcW w:w="146" w:type="dxa"/>
            <w:vAlign w:val="center"/>
            <w:hideMark/>
          </w:tcPr>
          <w:p w14:paraId="1BDCE416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95E791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262AD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Litva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6F3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209,3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B88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235,3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A5D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280,2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667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259,7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23D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296,7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D5A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313,9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67A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332,7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2E3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377,0</w:t>
            </w:r>
          </w:p>
        </w:tc>
        <w:tc>
          <w:tcPr>
            <w:tcW w:w="146" w:type="dxa"/>
            <w:vAlign w:val="center"/>
            <w:hideMark/>
          </w:tcPr>
          <w:p w14:paraId="4C81C48F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342B67C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84AB6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Lotyšsko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FC6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2F3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195,6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5B5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7E7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224,5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194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222,8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C3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248,0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0E0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235,9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AC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246,6</w:t>
            </w:r>
          </w:p>
        </w:tc>
        <w:tc>
          <w:tcPr>
            <w:tcW w:w="146" w:type="dxa"/>
            <w:vAlign w:val="center"/>
            <w:hideMark/>
          </w:tcPr>
          <w:p w14:paraId="1D48F744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35ADD864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F712B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Lucembursko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21F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2 375,2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B69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2 396,6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747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2 324,1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2EB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2 465,9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AD0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2 286,8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874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2 255,8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0B4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2 510,8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9EF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2 131,2</w:t>
            </w:r>
          </w:p>
        </w:tc>
        <w:tc>
          <w:tcPr>
            <w:tcW w:w="146" w:type="dxa"/>
            <w:vAlign w:val="center"/>
            <w:hideMark/>
          </w:tcPr>
          <w:p w14:paraId="76F1CF62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635FDE5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33C7B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Maďarsko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37D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546,3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0D7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531,1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6A9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534,4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E1B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487,2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38E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549,0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75F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569,2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721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722,2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5D2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639,7</w:t>
            </w:r>
          </w:p>
        </w:tc>
        <w:tc>
          <w:tcPr>
            <w:tcW w:w="146" w:type="dxa"/>
            <w:vAlign w:val="center"/>
            <w:hideMark/>
          </w:tcPr>
          <w:p w14:paraId="12AD878E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BE7FA20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A1396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Malta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095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2 080,9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B3D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1 848,0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0CE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2 008,7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043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1 888,1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577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1 863,7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A97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1 675,0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A19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1 507,4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8DD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1 057,5</w:t>
            </w:r>
          </w:p>
        </w:tc>
        <w:tc>
          <w:tcPr>
            <w:tcW w:w="146" w:type="dxa"/>
            <w:vAlign w:val="center"/>
            <w:hideMark/>
          </w:tcPr>
          <w:p w14:paraId="2C149013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558F6EC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73739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Německo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68A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2 226,3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B22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2 369,1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FE1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2 202,5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CC7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2 178,4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FB7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2 124,2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099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2 096,8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18F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2 079,9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211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2 058,1</w:t>
            </w:r>
          </w:p>
        </w:tc>
        <w:tc>
          <w:tcPr>
            <w:tcW w:w="146" w:type="dxa"/>
            <w:vAlign w:val="center"/>
            <w:hideMark/>
          </w:tcPr>
          <w:p w14:paraId="064522E9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2C07D92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5910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Nizozemsko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A1F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2 362,4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48F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2 268,7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E31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2 663,4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3F3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2 278,2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70F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1 393,6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09E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1 241,1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6EE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1 304,1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BC9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1 451,7</w:t>
            </w:r>
          </w:p>
        </w:tc>
        <w:tc>
          <w:tcPr>
            <w:tcW w:w="146" w:type="dxa"/>
            <w:vAlign w:val="center"/>
            <w:hideMark/>
          </w:tcPr>
          <w:p w14:paraId="371A9B31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615B110B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E0A8D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Polsko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AC2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693,9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06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580,9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D27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607,2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C5A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540,8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11E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525,2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A50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535,1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3DD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537,7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C54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518,1</w:t>
            </w:r>
          </w:p>
        </w:tc>
        <w:tc>
          <w:tcPr>
            <w:tcW w:w="146" w:type="dxa"/>
            <w:vAlign w:val="center"/>
            <w:hideMark/>
          </w:tcPr>
          <w:p w14:paraId="1DDA78DA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48C98104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9C8A1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Portugalsko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CF6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3 381,1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B46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3 537,0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E6F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3 563,5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EB1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3 618,8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CF8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3 582,2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6A0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3 677,2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19D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3 589,5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D0C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3 563,4</w:t>
            </w:r>
          </w:p>
        </w:tc>
        <w:tc>
          <w:tcPr>
            <w:tcW w:w="146" w:type="dxa"/>
            <w:vAlign w:val="center"/>
            <w:hideMark/>
          </w:tcPr>
          <w:p w14:paraId="16835E68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77D39C42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749FF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Rakousko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A9C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2 143,2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381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1 961,3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D3C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1 902,5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31D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1 840,2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CA8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1 806,0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251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1 749,8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9AF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2 102,3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0DB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2 072,6</w:t>
            </w:r>
          </w:p>
        </w:tc>
        <w:tc>
          <w:tcPr>
            <w:tcW w:w="146" w:type="dxa"/>
            <w:vAlign w:val="center"/>
            <w:hideMark/>
          </w:tcPr>
          <w:p w14:paraId="24700098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956638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E9667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Rumunsko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9BC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67,8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CBA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D11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FA4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979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4F7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A3F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864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46" w:type="dxa"/>
            <w:vAlign w:val="center"/>
            <w:hideMark/>
          </w:tcPr>
          <w:p w14:paraId="2569726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AE3F3B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5464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Řecko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EA0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530,5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F42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519,0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14F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459,5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4CB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447,0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653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lightGray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152,1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F3A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241,4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27F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229,1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F43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236,4</w:t>
            </w:r>
          </w:p>
        </w:tc>
        <w:tc>
          <w:tcPr>
            <w:tcW w:w="146" w:type="dxa"/>
            <w:vAlign w:val="center"/>
            <w:hideMark/>
          </w:tcPr>
          <w:p w14:paraId="4F91E3FB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4272BA17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09A407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Slovensko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4D4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520,6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612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444,9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FB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421,2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957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426,9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329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414,9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E40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525,9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BED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533,5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D1D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530,9</w:t>
            </w:r>
          </w:p>
        </w:tc>
        <w:tc>
          <w:tcPr>
            <w:tcW w:w="146" w:type="dxa"/>
            <w:vAlign w:val="center"/>
            <w:hideMark/>
          </w:tcPr>
          <w:p w14:paraId="0FE0E9B7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31D4A2E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9EF6E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Slovinsko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181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1 984,3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0EF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2 006,8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B13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1 787,7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96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1 594,7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F61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1 627,1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FB1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1 658,8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601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1 556,7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6DA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1 636,7</w:t>
            </w:r>
          </w:p>
        </w:tc>
        <w:tc>
          <w:tcPr>
            <w:tcW w:w="146" w:type="dxa"/>
            <w:vAlign w:val="center"/>
            <w:hideMark/>
          </w:tcPr>
          <w:p w14:paraId="41AF74B6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7C193606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374F2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Španělsko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1E2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3 558,5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0F3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3 421,7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A8A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2 889,6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78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2 909,0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363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3 220,4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B26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3 150,9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F70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3 209,8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B62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3 267,7</w:t>
            </w:r>
          </w:p>
        </w:tc>
        <w:tc>
          <w:tcPr>
            <w:tcW w:w="146" w:type="dxa"/>
            <w:vAlign w:val="center"/>
            <w:hideMark/>
          </w:tcPr>
          <w:p w14:paraId="210FF43B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F8FF1E0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A8607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Švédsko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B28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888,6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D15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874,2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8FB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901,4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0CE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875,0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634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33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768,7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26D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796,2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F9B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774,3</w:t>
            </w:r>
          </w:p>
        </w:tc>
        <w:tc>
          <w:tcPr>
            <w:tcW w:w="146" w:type="dxa"/>
            <w:vAlign w:val="center"/>
            <w:hideMark/>
          </w:tcPr>
          <w:p w14:paraId="06C3C602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1A9C937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3EEC39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Velká Británie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3C5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1 031,2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DCB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1 021,1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ABF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894,3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4D5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989,6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F34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1 015,3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8B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918,3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F51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864,6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078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841,0</w:t>
            </w:r>
          </w:p>
        </w:tc>
        <w:tc>
          <w:tcPr>
            <w:tcW w:w="146" w:type="dxa"/>
            <w:vAlign w:val="center"/>
            <w:hideMark/>
          </w:tcPr>
          <w:p w14:paraId="0DE1273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</w:tbl>
    <w:p w14:paraId="2CD04F5B" w14:textId="4E0E4CAA" w:rsidR="007B2E56" w:rsidRPr="00CA58EE" w:rsidRDefault="007B2E56" w:rsidP="008F1CE9">
      <w:pPr>
        <w:spacing w:before="240" w:after="120"/>
        <w:rPr>
          <w:sz w:val="16"/>
        </w:rPr>
      </w:pPr>
      <w:r w:rsidRPr="00932A71">
        <w:rPr>
          <w:sz w:val="16"/>
          <w:highlight w:val="lightGray"/>
        </w:rPr>
        <w:t>Přerušení v časové řadě</w:t>
      </w:r>
    </w:p>
    <w:p w14:paraId="30BC92E8" w14:textId="265AF6DF" w:rsidR="0067117F" w:rsidRPr="007B2E56" w:rsidRDefault="0067117F" w:rsidP="008F1CE9">
      <w:pPr>
        <w:spacing w:after="120"/>
        <w:rPr>
          <w:sz w:val="18"/>
          <w:szCs w:val="28"/>
        </w:rPr>
      </w:pPr>
      <w:r w:rsidRPr="007B2E56">
        <w:rPr>
          <w:sz w:val="18"/>
          <w:szCs w:val="28"/>
        </w:rPr>
        <w:t xml:space="preserve">Zdroj: </w:t>
      </w:r>
      <w:proofErr w:type="spellStart"/>
      <w:r w:rsidRPr="007B2E56">
        <w:rPr>
          <w:sz w:val="18"/>
          <w:szCs w:val="28"/>
        </w:rPr>
        <w:t>Eurostat</w:t>
      </w:r>
      <w:proofErr w:type="spellEnd"/>
      <w:r w:rsidRPr="007B2E56">
        <w:rPr>
          <w:sz w:val="18"/>
          <w:szCs w:val="28"/>
        </w:rPr>
        <w:t xml:space="preserve"> (ESAW)</w:t>
      </w:r>
    </w:p>
    <w:p w14:paraId="77B6A271" w14:textId="6AEAC261" w:rsidR="00674574" w:rsidRDefault="00674574" w:rsidP="008F1CE9">
      <w:pPr>
        <w:spacing w:after="120"/>
        <w:jc w:val="both"/>
      </w:pPr>
      <w:r w:rsidRPr="00831FDF">
        <w:t xml:space="preserve">V oblasti </w:t>
      </w:r>
      <w:r w:rsidRPr="00633050">
        <w:rPr>
          <w:b/>
        </w:rPr>
        <w:t>smrtelných pracovních úrazů</w:t>
      </w:r>
      <w:r w:rsidRPr="00831FDF">
        <w:t xml:space="preserve"> se </w:t>
      </w:r>
      <w:r w:rsidRPr="00633050">
        <w:rPr>
          <w:b/>
        </w:rPr>
        <w:t>Česká republika</w:t>
      </w:r>
      <w:r w:rsidRPr="00831FDF">
        <w:t xml:space="preserve"> s hodnotou </w:t>
      </w:r>
      <w:r w:rsidR="001A09FF" w:rsidRPr="00831FDF">
        <w:t>2,1</w:t>
      </w:r>
      <w:r w:rsidRPr="00831FDF">
        <w:t xml:space="preserve"> smrtelných pracovních úrazů na</w:t>
      </w:r>
      <w:r w:rsidR="008A15C0" w:rsidRPr="00831FDF">
        <w:t> </w:t>
      </w:r>
      <w:r w:rsidRPr="00831FDF">
        <w:t>100</w:t>
      </w:r>
      <w:r w:rsidR="00812420">
        <w:t> </w:t>
      </w:r>
      <w:r w:rsidRPr="00831FDF">
        <w:t>tis. zaměstnaný</w:t>
      </w:r>
      <w:r w:rsidR="001A09FF" w:rsidRPr="00831FDF">
        <w:t>ch osob v roce 201</w:t>
      </w:r>
      <w:r w:rsidR="001068D1" w:rsidRPr="00831FDF">
        <w:t>7</w:t>
      </w:r>
      <w:r w:rsidR="001A09FF" w:rsidRPr="00831FDF">
        <w:t xml:space="preserve"> řadila </w:t>
      </w:r>
      <w:r w:rsidR="00633050">
        <w:t xml:space="preserve">taktéž </w:t>
      </w:r>
      <w:r w:rsidR="001A09FF" w:rsidRPr="00831FDF">
        <w:t xml:space="preserve">na </w:t>
      </w:r>
      <w:r w:rsidR="001A09FF" w:rsidRPr="00633050">
        <w:rPr>
          <w:b/>
        </w:rPr>
        <w:t>1</w:t>
      </w:r>
      <w:r w:rsidR="001068D1" w:rsidRPr="00633050">
        <w:rPr>
          <w:b/>
        </w:rPr>
        <w:t>7</w:t>
      </w:r>
      <w:r w:rsidRPr="00633050">
        <w:rPr>
          <w:b/>
        </w:rPr>
        <w:t xml:space="preserve">. místo </w:t>
      </w:r>
      <w:r w:rsidRPr="00831FDF">
        <w:t xml:space="preserve">v rámci </w:t>
      </w:r>
      <w:r w:rsidRPr="00633050">
        <w:rPr>
          <w:b/>
        </w:rPr>
        <w:t>EU28</w:t>
      </w:r>
      <w:r w:rsidR="001A09FF" w:rsidRPr="00831FDF">
        <w:t xml:space="preserve"> a dosahovala obdobné </w:t>
      </w:r>
      <w:r w:rsidR="00F03E5C" w:rsidRPr="00831FDF">
        <w:t>úrovně</w:t>
      </w:r>
      <w:r w:rsidR="001A09FF" w:rsidRPr="00831FDF">
        <w:t>, jako byl celoevropský průměr</w:t>
      </w:r>
      <w:r w:rsidRPr="00831FDF">
        <w:t>. Přibližně stejn</w:t>
      </w:r>
      <w:r w:rsidR="001068D1" w:rsidRPr="00831FDF">
        <w:t>ou</w:t>
      </w:r>
      <w:r w:rsidRPr="00831FDF">
        <w:t xml:space="preserve"> </w:t>
      </w:r>
      <w:r w:rsidR="00F03E5C" w:rsidRPr="00831FDF">
        <w:t>hodnot</w:t>
      </w:r>
      <w:r w:rsidR="001068D1" w:rsidRPr="00831FDF">
        <w:t>u</w:t>
      </w:r>
      <w:r w:rsidR="00F03E5C" w:rsidRPr="00831FDF">
        <w:t xml:space="preserve"> </w:t>
      </w:r>
      <w:r w:rsidR="001A09FF" w:rsidRPr="00831FDF">
        <w:t>vykazoval</w:t>
      </w:r>
      <w:r w:rsidR="001068D1" w:rsidRPr="00831FDF">
        <w:t>o</w:t>
      </w:r>
      <w:r w:rsidRPr="00831FDF">
        <w:t xml:space="preserve"> </w:t>
      </w:r>
      <w:r w:rsidR="001068D1" w:rsidRPr="00831FDF">
        <w:t>Řecko</w:t>
      </w:r>
      <w:r w:rsidR="001A09FF" w:rsidRPr="00831FDF">
        <w:t xml:space="preserve">. </w:t>
      </w:r>
      <w:r w:rsidRPr="00831FDF">
        <w:t xml:space="preserve">Nejvyšší míra smrtelné pracovní úrazovosti byla podle </w:t>
      </w:r>
      <w:proofErr w:type="spellStart"/>
      <w:r w:rsidRPr="00831FDF">
        <w:t>Eurostatu</w:t>
      </w:r>
      <w:proofErr w:type="spellEnd"/>
      <w:r w:rsidRPr="00831FDF">
        <w:t xml:space="preserve"> v </w:t>
      </w:r>
      <w:r w:rsidR="001068D1" w:rsidRPr="00831FDF">
        <w:t>Rumun</w:t>
      </w:r>
      <w:r w:rsidR="001A09FF" w:rsidRPr="00831FDF">
        <w:t>sku</w:t>
      </w:r>
      <w:r w:rsidRPr="00831FDF">
        <w:t xml:space="preserve"> (</w:t>
      </w:r>
      <w:r w:rsidR="00831FDF" w:rsidRPr="00831FDF">
        <w:t>5,7</w:t>
      </w:r>
      <w:r w:rsidRPr="00831FDF">
        <w:t xml:space="preserve"> smrtelných úrazů na 100</w:t>
      </w:r>
      <w:r w:rsidR="008A15C0" w:rsidRPr="00831FDF">
        <w:t> </w:t>
      </w:r>
      <w:r w:rsidRPr="00831FDF">
        <w:t>tis.</w:t>
      </w:r>
      <w:r w:rsidR="008A15C0" w:rsidRPr="00831FDF">
        <w:t> </w:t>
      </w:r>
      <w:r w:rsidRPr="00831FDF">
        <w:t>zaměstnaných osob),</w:t>
      </w:r>
      <w:r w:rsidR="00F54666" w:rsidRPr="00831FDF">
        <w:t xml:space="preserve"> tj. </w:t>
      </w:r>
      <w:r w:rsidR="00831FDF" w:rsidRPr="00831FDF">
        <w:t>více než 2,5násobek</w:t>
      </w:r>
      <w:r w:rsidR="00F54666" w:rsidRPr="00831FDF">
        <w:t xml:space="preserve"> české hodnoty. V</w:t>
      </w:r>
      <w:r w:rsidRPr="00831FDF">
        <w:t xml:space="preserve">yšší míru smrtelné pracovní úrazovosti (nad hranicí </w:t>
      </w:r>
      <w:r w:rsidR="00831FDF" w:rsidRPr="00831FDF">
        <w:t>4</w:t>
      </w:r>
      <w:r w:rsidRPr="00831FDF">
        <w:t xml:space="preserve"> smrtelných úrazů) </w:t>
      </w:r>
      <w:r w:rsidR="00C156AC" w:rsidRPr="00831FDF">
        <w:t>zaznamenali</w:t>
      </w:r>
      <w:r w:rsidRPr="00831FDF">
        <w:t xml:space="preserve"> v</w:t>
      </w:r>
      <w:r w:rsidR="00831FDF" w:rsidRPr="00831FDF">
        <w:t> Bulharsku a Rakousku</w:t>
      </w:r>
      <w:r w:rsidR="00282F1A" w:rsidRPr="00831FDF">
        <w:t>.</w:t>
      </w:r>
      <w:r w:rsidRPr="00831FDF">
        <w:t xml:space="preserve"> Nejnižší míra smrtelné pracovní úrazovosti byla v roce 201</w:t>
      </w:r>
      <w:r w:rsidR="00831FDF" w:rsidRPr="00831FDF">
        <w:t>7</w:t>
      </w:r>
      <w:r w:rsidRPr="00831FDF">
        <w:t xml:space="preserve"> </w:t>
      </w:r>
      <w:r w:rsidR="00831FDF" w:rsidRPr="00831FDF">
        <w:t xml:space="preserve">na Maltě (0,6). Dalšími státy s hodnotou </w:t>
      </w:r>
      <w:r w:rsidR="00077C3C">
        <w:t>nižší než</w:t>
      </w:r>
      <w:r w:rsidR="00077C3C" w:rsidRPr="00831FDF">
        <w:t xml:space="preserve"> </w:t>
      </w:r>
      <w:r w:rsidR="00831FDF" w:rsidRPr="00831FDF">
        <w:t xml:space="preserve">1 </w:t>
      </w:r>
      <w:r w:rsidR="00077C3C" w:rsidRPr="00831FDF">
        <w:t>smrteln</w:t>
      </w:r>
      <w:r w:rsidR="00077C3C">
        <w:t>ý</w:t>
      </w:r>
      <w:r w:rsidR="00077C3C" w:rsidRPr="00831FDF">
        <w:t xml:space="preserve"> </w:t>
      </w:r>
      <w:r w:rsidR="00831FDF" w:rsidRPr="00831FDF">
        <w:t>pracovní úraz na 100 tis. zaměstnaných osob byly Nizozemsko a Kypr.</w:t>
      </w:r>
    </w:p>
    <w:p w14:paraId="6BF57FD1" w14:textId="751DCC09" w:rsidR="00784CF6" w:rsidRPr="00784CF6" w:rsidRDefault="00784CF6" w:rsidP="00766701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784CF6">
        <w:rPr>
          <w:b/>
          <w:i w:val="0"/>
          <w:color w:val="auto"/>
          <w:sz w:val="20"/>
        </w:rPr>
        <w:lastRenderedPageBreak/>
        <w:t>Graf 6.2: Smrtelné pracovní úrazy v</w:t>
      </w:r>
      <w:r>
        <w:rPr>
          <w:b/>
          <w:i w:val="0"/>
          <w:color w:val="auto"/>
          <w:sz w:val="20"/>
        </w:rPr>
        <w:t xml:space="preserve"> zemích </w:t>
      </w:r>
      <w:r w:rsidRPr="00784CF6">
        <w:rPr>
          <w:b/>
          <w:i w:val="0"/>
          <w:color w:val="auto"/>
          <w:sz w:val="20"/>
        </w:rPr>
        <w:t>EU (standardizovaná míra výskytu</w:t>
      </w:r>
      <w:r w:rsidR="006C2905">
        <w:rPr>
          <w:b/>
          <w:i w:val="0"/>
          <w:color w:val="auto"/>
          <w:sz w:val="20"/>
        </w:rPr>
        <w:t xml:space="preserve"> na 100 000 zaměstnaných osob</w:t>
      </w:r>
      <w:r w:rsidRPr="00784CF6">
        <w:rPr>
          <w:b/>
          <w:i w:val="0"/>
          <w:color w:val="auto"/>
          <w:sz w:val="20"/>
        </w:rPr>
        <w:t>)</w:t>
      </w:r>
      <w:r w:rsidR="006C2905">
        <w:rPr>
          <w:b/>
          <w:i w:val="0"/>
          <w:color w:val="auto"/>
          <w:sz w:val="20"/>
        </w:rPr>
        <w:t>,</w:t>
      </w:r>
      <w:r w:rsidR="006C2905" w:rsidRPr="00784CF6">
        <w:rPr>
          <w:b/>
          <w:i w:val="0"/>
          <w:color w:val="auto"/>
          <w:sz w:val="20"/>
        </w:rPr>
        <w:t xml:space="preserve"> 201</w:t>
      </w:r>
      <w:r w:rsidR="006C2905">
        <w:rPr>
          <w:b/>
          <w:i w:val="0"/>
          <w:color w:val="auto"/>
          <w:sz w:val="20"/>
        </w:rPr>
        <w:t>7</w:t>
      </w:r>
    </w:p>
    <w:p w14:paraId="1EF791A6" w14:textId="6E839FC4" w:rsidR="00784CF6" w:rsidRPr="001D758B" w:rsidRDefault="00CF5338" w:rsidP="00766701">
      <w:pPr>
        <w:spacing w:before="120" w:after="120"/>
        <w:jc w:val="both"/>
      </w:pPr>
      <w:r>
        <w:rPr>
          <w:noProof/>
        </w:rPr>
        <w:drawing>
          <wp:inline distT="0" distB="0" distL="0" distR="0" wp14:anchorId="502E1E3A" wp14:editId="68A59A82">
            <wp:extent cx="6070600" cy="4504267"/>
            <wp:effectExtent l="0" t="0" r="6350" b="10795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6E168A6E-5DF5-4FB6-9EF6-161F812D48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784CF6" w:rsidRPr="007B2E56">
        <w:rPr>
          <w:sz w:val="18"/>
          <w:szCs w:val="28"/>
        </w:rPr>
        <w:t xml:space="preserve">Zdroj: </w:t>
      </w:r>
      <w:proofErr w:type="spellStart"/>
      <w:r w:rsidR="00784CF6" w:rsidRPr="007B2E56">
        <w:rPr>
          <w:sz w:val="18"/>
          <w:szCs w:val="28"/>
        </w:rPr>
        <w:t>Eurostat</w:t>
      </w:r>
      <w:proofErr w:type="spellEnd"/>
      <w:r w:rsidR="00784CF6" w:rsidRPr="007B2E56">
        <w:rPr>
          <w:sz w:val="18"/>
          <w:szCs w:val="28"/>
        </w:rPr>
        <w:t xml:space="preserve"> (ESAW)</w:t>
      </w:r>
    </w:p>
    <w:p w14:paraId="2DC0CB1F" w14:textId="73FC9A51" w:rsidR="00784CF6" w:rsidRDefault="00784CF6" w:rsidP="00766701">
      <w:pPr>
        <w:spacing w:after="120"/>
        <w:jc w:val="both"/>
      </w:pPr>
      <w:r w:rsidRPr="00154634">
        <w:t xml:space="preserve">Vývoj smrtelné pracovní úrazovosti v posledních pěti letech v jednotlivých </w:t>
      </w:r>
      <w:r w:rsidR="00282F1A" w:rsidRPr="00154634">
        <w:t xml:space="preserve">zemích EU je patrný z tab. 6.2. </w:t>
      </w:r>
      <w:r w:rsidR="00ED5BBF">
        <w:t>N</w:t>
      </w:r>
      <w:r w:rsidR="00B47FF7" w:rsidRPr="00154634">
        <w:t>ejvě</w:t>
      </w:r>
      <w:r w:rsidR="00C156AC" w:rsidRPr="00154634">
        <w:t xml:space="preserve">tší pokles byl patrný na ostrovech Kypr – </w:t>
      </w:r>
      <w:r w:rsidR="00B47FF7" w:rsidRPr="00154634">
        <w:t xml:space="preserve">o </w:t>
      </w:r>
      <w:r w:rsidR="00154634" w:rsidRPr="00154634">
        <w:t>77</w:t>
      </w:r>
      <w:r w:rsidR="00B47FF7" w:rsidRPr="00154634">
        <w:t xml:space="preserve"> % a </w:t>
      </w:r>
      <w:r w:rsidR="004F4000">
        <w:t>Malta</w:t>
      </w:r>
      <w:r w:rsidR="00B47FF7" w:rsidRPr="00154634">
        <w:t xml:space="preserve"> </w:t>
      </w:r>
      <w:r w:rsidR="00C156AC" w:rsidRPr="00154634">
        <w:t xml:space="preserve">– </w:t>
      </w:r>
      <w:r w:rsidR="00B47FF7" w:rsidRPr="00154634">
        <w:t xml:space="preserve">o </w:t>
      </w:r>
      <w:r w:rsidR="00154634" w:rsidRPr="00154634">
        <w:t>8</w:t>
      </w:r>
      <w:r w:rsidR="00B47FF7" w:rsidRPr="00154634">
        <w:t>8</w:t>
      </w:r>
      <w:r w:rsidR="00ED5BBF">
        <w:t> </w:t>
      </w:r>
      <w:r w:rsidR="00B47FF7" w:rsidRPr="00154634">
        <w:t>%.</w:t>
      </w:r>
    </w:p>
    <w:p w14:paraId="7FE6AD08" w14:textId="77777777" w:rsidR="004744DF" w:rsidRDefault="004744DF">
      <w:pPr>
        <w:spacing w:after="0" w:line="240" w:lineRule="auto"/>
        <w:rPr>
          <w:b/>
          <w:iCs/>
          <w:szCs w:val="18"/>
        </w:rPr>
      </w:pPr>
      <w:r>
        <w:rPr>
          <w:b/>
          <w:i/>
        </w:rPr>
        <w:br w:type="page"/>
      </w:r>
    </w:p>
    <w:p w14:paraId="0FBDF392" w14:textId="7F451BA6" w:rsidR="00784CF6" w:rsidRPr="00784CF6" w:rsidRDefault="00784CF6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784CF6">
        <w:rPr>
          <w:b/>
          <w:i w:val="0"/>
          <w:color w:val="auto"/>
          <w:sz w:val="20"/>
        </w:rPr>
        <w:lastRenderedPageBreak/>
        <w:t>Tab</w:t>
      </w:r>
      <w:r w:rsidR="00C156AC">
        <w:rPr>
          <w:b/>
          <w:i w:val="0"/>
          <w:color w:val="auto"/>
          <w:sz w:val="20"/>
        </w:rPr>
        <w:t>.</w:t>
      </w:r>
      <w:r w:rsidRPr="00784CF6">
        <w:rPr>
          <w:b/>
          <w:i w:val="0"/>
          <w:color w:val="auto"/>
          <w:sz w:val="20"/>
        </w:rPr>
        <w:t xml:space="preserve"> 6.2: Smrtelné pracovní úrazy v zemích EU</w:t>
      </w:r>
      <w:r w:rsidR="006C2905">
        <w:rPr>
          <w:b/>
          <w:i w:val="0"/>
          <w:color w:val="auto"/>
          <w:sz w:val="20"/>
        </w:rPr>
        <w:t xml:space="preserve"> (standardizovaná míra výskytu na 100 000 zaměstnaných osob)</w:t>
      </w:r>
      <w:r w:rsidR="00CF5338">
        <w:rPr>
          <w:b/>
          <w:i w:val="0"/>
          <w:color w:val="auto"/>
          <w:sz w:val="20"/>
        </w:rPr>
        <w:t xml:space="preserve">, </w:t>
      </w:r>
      <w:r w:rsidRPr="00784CF6">
        <w:rPr>
          <w:b/>
          <w:i w:val="0"/>
          <w:color w:val="auto"/>
          <w:sz w:val="20"/>
        </w:rPr>
        <w:t>201</w:t>
      </w:r>
      <w:r w:rsidR="00CF5338">
        <w:rPr>
          <w:b/>
          <w:i w:val="0"/>
          <w:color w:val="auto"/>
          <w:sz w:val="20"/>
        </w:rPr>
        <w:t>0</w:t>
      </w:r>
      <w:r w:rsidRPr="00784CF6">
        <w:rPr>
          <w:b/>
          <w:i w:val="0"/>
          <w:color w:val="auto"/>
          <w:sz w:val="20"/>
        </w:rPr>
        <w:t>–201</w:t>
      </w:r>
      <w:r w:rsidR="00CF5338">
        <w:rPr>
          <w:b/>
          <w:i w:val="0"/>
          <w:color w:val="auto"/>
          <w:sz w:val="20"/>
        </w:rPr>
        <w:t>7</w:t>
      </w:r>
    </w:p>
    <w:tbl>
      <w:tblPr>
        <w:tblW w:w="92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958"/>
        <w:gridCol w:w="958"/>
        <w:gridCol w:w="958"/>
        <w:gridCol w:w="958"/>
        <w:gridCol w:w="957"/>
        <w:gridCol w:w="960"/>
        <w:gridCol w:w="957"/>
        <w:gridCol w:w="961"/>
      </w:tblGrid>
      <w:tr w:rsidR="005A0164" w:rsidRPr="00784CF6" w14:paraId="5827F9BF" w14:textId="4AFC153E" w:rsidTr="00633050">
        <w:trPr>
          <w:trHeight w:val="289"/>
        </w:trPr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0F9F5943" w14:textId="007E69A2" w:rsidR="005A0164" w:rsidRPr="00784CF6" w:rsidRDefault="006C2905" w:rsidP="006C290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Členské státy EU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6F301044" w14:textId="6C697B92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21ECF1FF" w14:textId="11E6343A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1A0C8FB1" w14:textId="68DA70A4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6EF13AC9" w14:textId="508726B5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7E33F1BC" w14:textId="2A9779E9" w:rsid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376927C8" w14:textId="19B016F4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2C2EB47C" w14:textId="7521DC75" w:rsid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43C7C9DC" w14:textId="11710DAE" w:rsid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</w:tr>
      <w:tr w:rsidR="005A0164" w:rsidRPr="00784CF6" w14:paraId="59E263AB" w14:textId="6297CAB2" w:rsidTr="00633050">
        <w:trPr>
          <w:trHeight w:val="289"/>
        </w:trPr>
        <w:tc>
          <w:tcPr>
            <w:tcW w:w="16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A50947" w14:textId="77777777" w:rsidR="005A0164" w:rsidRPr="00784CF6" w:rsidRDefault="005A0164" w:rsidP="005A0164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84CF6">
              <w:rPr>
                <w:rFonts w:cs="Arial"/>
                <w:b/>
                <w:bCs/>
                <w:sz w:val="16"/>
                <w:szCs w:val="16"/>
              </w:rPr>
              <w:t>EU28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2661AA0F" w14:textId="6AFFA979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2,66</w:t>
            </w:r>
          </w:p>
        </w:tc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BC5BCF2" w14:textId="37973CD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2,54</w:t>
            </w:r>
          </w:p>
        </w:tc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BEE4BEF" w14:textId="40057CD6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2,42</w:t>
            </w:r>
          </w:p>
        </w:tc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FE3D642" w14:textId="2D930632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2,26</w:t>
            </w:r>
          </w:p>
        </w:tc>
        <w:tc>
          <w:tcPr>
            <w:tcW w:w="95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294A937" w14:textId="7C616794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2,33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29F71ED" w14:textId="3FCF9A8B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2,39</w:t>
            </w:r>
          </w:p>
        </w:tc>
        <w:tc>
          <w:tcPr>
            <w:tcW w:w="95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7F01AF7" w14:textId="1A68910D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2,15</w:t>
            </w:r>
          </w:p>
        </w:tc>
        <w:tc>
          <w:tcPr>
            <w:tcW w:w="9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447FD55" w14:textId="38916F4C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2,12</w:t>
            </w:r>
          </w:p>
        </w:tc>
      </w:tr>
      <w:tr w:rsidR="005A0164" w:rsidRPr="00784CF6" w14:paraId="0F955D6D" w14:textId="08CE8A96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67767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Belgie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41EF93EB" w14:textId="6D156A7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F0A6E9F" w14:textId="3E678CB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E4291D7" w14:textId="258DA3E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2,09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AE1DB45" w14:textId="45D62FA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5694BAC" w14:textId="44EE3BB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  <w:highlight w:val="lightGray"/>
              </w:rPr>
              <w:t>1,72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5A5AAC7" w14:textId="0275712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5FE3A25" w14:textId="6E82122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2,27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6A754C3" w14:textId="0EFF0BC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2,32</w:t>
            </w:r>
          </w:p>
        </w:tc>
      </w:tr>
      <w:tr w:rsidR="005A0164" w:rsidRPr="00784CF6" w14:paraId="6BC8C114" w14:textId="0C6BA67E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DDCDC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Bulharsko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A7EE1F4" w14:textId="69A2131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0AF1532" w14:textId="6972D4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7CD0AE9" w14:textId="75563B2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4,65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0286E20" w14:textId="0828317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4202E01" w14:textId="08FF7F0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5,43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A15A787" w14:textId="4CB8D14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6F8596B" w14:textId="6940C72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8DEE7BF" w14:textId="752474B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4,30</w:t>
            </w:r>
          </w:p>
        </w:tc>
      </w:tr>
      <w:tr w:rsidR="005A0164" w:rsidRPr="00784CF6" w14:paraId="0965FD9B" w14:textId="3A6D582A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410B5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b/>
                <w:bCs/>
                <w:sz w:val="16"/>
                <w:szCs w:val="16"/>
              </w:rPr>
            </w:pPr>
            <w:r w:rsidRPr="00784CF6">
              <w:rPr>
                <w:rFonts w:cs="Arial"/>
                <w:b/>
                <w:bCs/>
                <w:sz w:val="16"/>
                <w:szCs w:val="16"/>
              </w:rPr>
              <w:t>Česká republika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421ADB9" w14:textId="09C3850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3,35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B124E00" w14:textId="129E52A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3,96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8472DE4" w14:textId="5ED54667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2,96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DB86023" w14:textId="36FABBAE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2,68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19411B3" w14:textId="4BFEC90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2,61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54D1686" w14:textId="0872913F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3,44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2EE8BF4" w14:textId="2E3ADBDB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FDC0B91" w14:textId="23111C5A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2,10</w:t>
            </w:r>
          </w:p>
        </w:tc>
      </w:tr>
      <w:tr w:rsidR="005A0164" w:rsidRPr="00784CF6" w14:paraId="7CBFAD65" w14:textId="07B47805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EDE81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Dánsko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D6AC15F" w14:textId="2CD2C99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389306E" w14:textId="6279809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113BA6A" w14:textId="6A46D6C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CE32ECD" w14:textId="3AAB6E4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36D6AB1" w14:textId="5DB2AB0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2875473" w14:textId="2A571FF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DAB0887" w14:textId="6B719E4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16D1017" w14:textId="00D1939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1,27</w:t>
            </w:r>
          </w:p>
        </w:tc>
      </w:tr>
      <w:tr w:rsidR="005A0164" w:rsidRPr="00784CF6" w14:paraId="4C0662E1" w14:textId="400F05A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6BF1ED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Estonsko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82D0337" w14:textId="2D8D59B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1E120F5" w14:textId="031899B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4BA37E4" w14:textId="61CDFDB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6FED3FC" w14:textId="368B1A9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CA26994" w14:textId="11884B4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2,16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9174031" w14:textId="34BBD72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E4CABED" w14:textId="2538D0A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B5842C4" w14:textId="0FA94AF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1,02</w:t>
            </w:r>
          </w:p>
        </w:tc>
      </w:tr>
      <w:tr w:rsidR="005A0164" w:rsidRPr="00784CF6" w14:paraId="66790A01" w14:textId="2406190B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0C2BBB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Finsko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69F65E2D" w14:textId="22B8690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B87DBDC" w14:textId="6CADDDB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0A55E6" w14:textId="651EA1B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58E1D44" w14:textId="632F088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7779F72" w14:textId="1E67FAF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80582D5" w14:textId="1613A53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1C2C337" w14:textId="0AB6979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8FB8B8C" w14:textId="19E11B9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1,44</w:t>
            </w:r>
          </w:p>
        </w:tc>
      </w:tr>
      <w:tr w:rsidR="005A0164" w:rsidRPr="00784CF6" w14:paraId="657669AB" w14:textId="0525377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C664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Francie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9A4D81A" w14:textId="17A0E77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40314E5" w14:textId="6BEC7D7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8,11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545588D" w14:textId="6A9649F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062FE61" w14:textId="22A0A62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748DC0E" w14:textId="08131810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highlight w:val="lightGray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3,74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C58B1A" w14:textId="5F8ED4E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BA345A8" w14:textId="0589CF5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FCD1C74" w14:textId="12E45CB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3,58</w:t>
            </w:r>
          </w:p>
        </w:tc>
      </w:tr>
      <w:tr w:rsidR="005A0164" w:rsidRPr="00784CF6" w14:paraId="13600888" w14:textId="7AC97AA2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0ABB4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Chorvatsko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C87BF0E" w14:textId="12DC782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3,25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EB94B70" w14:textId="5DC62BC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58FC8E0" w14:textId="168A53D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81A1444" w14:textId="53BE9A0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2,41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2414CC5" w14:textId="52279FE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B8834D7" w14:textId="552D9AC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DA12CC8" w14:textId="5197EA4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E7299A8" w14:textId="4C02CCA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2,81</w:t>
            </w:r>
          </w:p>
        </w:tc>
      </w:tr>
      <w:tr w:rsidR="005A0164" w:rsidRPr="00784CF6" w14:paraId="6E2AF713" w14:textId="2D7D7ECD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3F683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Irsko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284E6C3" w14:textId="2EF950C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F95CB9C" w14:textId="2271107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0B11AC7" w14:textId="6692304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55D2EEB" w14:textId="1152D55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26031EE" w14:textId="31CFDB6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2DDB30D" w14:textId="0E21B67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7FEC58A" w14:textId="3E62EE1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42763DDD" w14:textId="7453EA6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2,53</w:t>
            </w:r>
          </w:p>
        </w:tc>
      </w:tr>
      <w:tr w:rsidR="005A0164" w:rsidRPr="00784CF6" w14:paraId="665F14CA" w14:textId="4D301463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58FB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Itálie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4A76091C" w14:textId="2D9D6E8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D485D87" w14:textId="52543E4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3,30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C38C7A1" w14:textId="04E6AB2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94F3F2F" w14:textId="20418E5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B945BBA" w14:textId="0DFEE49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037C3CB" w14:textId="0694632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45D99C2" w14:textId="05AC910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488AF048" w14:textId="4844ACC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2,47</w:t>
            </w:r>
          </w:p>
        </w:tc>
      </w:tr>
      <w:tr w:rsidR="005A0164" w:rsidRPr="00784CF6" w14:paraId="6C318FB5" w14:textId="1530DD97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D859D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Kypr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63EBB804" w14:textId="0BA6621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6,85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4FF6571" w14:textId="0DA55C6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4,03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4E380C9" w14:textId="1BD7D7C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D0659B" w14:textId="427CE14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A723A03" w14:textId="4BDA41C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3D6A2D4" w14:textId="0F1AF80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1,53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FE21CB4" w14:textId="18A9812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EB19EC2" w14:textId="39CD7F6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0,85</w:t>
            </w:r>
          </w:p>
        </w:tc>
      </w:tr>
      <w:tr w:rsidR="005A0164" w:rsidRPr="00784CF6" w14:paraId="34DDF4D3" w14:textId="4F243518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2F3C9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Litva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32F488D" w14:textId="090E3B3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4,93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7FF1D97" w14:textId="1B9C728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4,83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11F17ED" w14:textId="5BE240B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6,26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0E5B26B" w14:textId="11D8A11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5,00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630893E" w14:textId="3EA9B51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5,56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6FA8C1C" w14:textId="0F943DB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4,29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BE8598E" w14:textId="45108EF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B15B189" w14:textId="274877E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3,47</w:t>
            </w:r>
          </w:p>
        </w:tc>
      </w:tr>
      <w:tr w:rsidR="005A0164" w:rsidRPr="00784CF6" w14:paraId="4E01F4B4" w14:textId="4A48AA1D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616A6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Lotyšsko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E9FA987" w14:textId="02036B0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E37AE55" w14:textId="222C0C1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6,13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927CA52" w14:textId="0ED9ADC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5,25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8984A8" w14:textId="4FEC345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8E5CB40" w14:textId="33A1867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5,96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4B2E4D8" w14:textId="56AF486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277BAAB" w14:textId="1D7AAA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5,45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0B2F01A" w14:textId="05F2C5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2,79</w:t>
            </w:r>
          </w:p>
        </w:tc>
      </w:tr>
      <w:tr w:rsidR="005A0164" w:rsidRPr="00784CF6" w14:paraId="541DCA42" w14:textId="4BB1FFEB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58D1C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Lucembursko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1D33E58" w14:textId="582EAE0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5,36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00B8146" w14:textId="4D96705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46B22F7" w14:textId="1F60821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5,16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D290A9C" w14:textId="546A6C1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9CB1344" w14:textId="11C184C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88FB4E" w14:textId="480E7DC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3BD645C" w14:textId="6EFC5F2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10,80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6B3B87C" w14:textId="62DB8B3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2,59</w:t>
            </w:r>
          </w:p>
        </w:tc>
      </w:tr>
      <w:tr w:rsidR="005A0164" w:rsidRPr="00784CF6" w14:paraId="11FB4391" w14:textId="37B925EB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52789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Maďarsko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32A7948" w14:textId="11D760B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3,25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F7B6FB5" w14:textId="1B79EAB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D796792" w14:textId="2F2D7D5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2,03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5870655" w14:textId="7F2E41C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B6EF0E6" w14:textId="2C9F557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80AD0DB" w14:textId="779DFFE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4CB8A8B" w14:textId="036F4D0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4F07D0A" w14:textId="5FEB1F8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2,63</w:t>
            </w:r>
          </w:p>
        </w:tc>
      </w:tr>
      <w:tr w:rsidR="005A0164" w:rsidRPr="00784CF6" w14:paraId="66CED621" w14:textId="28F9CC37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BDBA1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Malta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205940B" w14:textId="0EA64E5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B0D3AD9" w14:textId="5A25159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0,82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59749EE" w14:textId="5BB95D3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7,60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7FC2B04" w14:textId="713A561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4,74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FDC910C" w14:textId="66053F9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4,63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00B2673" w14:textId="726472B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04F194A" w14:textId="1291DCE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21C1CD2" w14:textId="00D45EA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0,57</w:t>
            </w:r>
          </w:p>
        </w:tc>
      </w:tr>
      <w:tr w:rsidR="005A0164" w:rsidRPr="00784CF6" w14:paraId="77210535" w14:textId="5B8A58AA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98D5A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Německo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BB0759C" w14:textId="1D17E46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B9CB931" w14:textId="6E4063F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1,52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6794646" w14:textId="3746F9A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589AB1E" w14:textId="38E37C3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808E8E4" w14:textId="0A2124F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D7686DF" w14:textId="34931F0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1,27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DE19B29" w14:textId="0B19EB1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5784A52" w14:textId="7C5DB1B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1,19</w:t>
            </w:r>
          </w:p>
        </w:tc>
      </w:tr>
      <w:tr w:rsidR="005A0164" w:rsidRPr="00784CF6" w14:paraId="2E428A3F" w14:textId="52C8207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1A72F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Nizozemsko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E078354" w14:textId="38A20ED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145EB67" w14:textId="3178A9A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264CFF9" w14:textId="7D12422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08B392F" w14:textId="408129D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0,77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690C360" w14:textId="362DE16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1,01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81D7C9E" w14:textId="192D529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C3E2384" w14:textId="7AC6FFD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291D4DC" w14:textId="3F52AF4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0,78</w:t>
            </w:r>
          </w:p>
        </w:tc>
      </w:tr>
      <w:tr w:rsidR="005A0164" w:rsidRPr="00784CF6" w14:paraId="53436F87" w14:textId="0F9FEA25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E6C5A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Polsko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94F8DE4" w14:textId="3C21577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C032B75" w14:textId="621B298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0A71A38" w14:textId="47143D9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5A5B3C8" w14:textId="6E8B89C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547319F" w14:textId="7A31221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0EEC68A" w14:textId="49F55F7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2,02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4253C9A" w14:textId="655C17F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4E64857" w14:textId="19115B3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1,84</w:t>
            </w:r>
          </w:p>
        </w:tc>
      </w:tr>
      <w:tr w:rsidR="005A0164" w:rsidRPr="00784CF6" w14:paraId="14630457" w14:textId="1171DC3E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A6E4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Portugalsko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A046FC8" w14:textId="6625D4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5,26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7412006" w14:textId="49E5350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4,94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8767441" w14:textId="79313F6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4,81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3568EA6" w14:textId="7159A8F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0A0E4CC" w14:textId="17B4944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4,72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AAB3025" w14:textId="05AA363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4,62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204A221" w14:textId="6DEE0F6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81AF78F" w14:textId="60D1CA3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3,86</w:t>
            </w:r>
          </w:p>
        </w:tc>
      </w:tr>
      <w:tr w:rsidR="005A0164" w:rsidRPr="00784CF6" w14:paraId="4F65D82D" w14:textId="1D981C4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A2BB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Rakousko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C5ACD9C" w14:textId="545D36F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6,20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28ECF3D" w14:textId="6B46A9A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BB10A69" w14:textId="10E7E63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1E94147" w14:textId="2B78287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4,23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772F02A" w14:textId="3BB6596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C7A002E" w14:textId="5D912A1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4,23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0D50C4A" w14:textId="2507EA5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5,44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F812515" w14:textId="3BB560A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4,11</w:t>
            </w:r>
          </w:p>
        </w:tc>
      </w:tr>
      <w:tr w:rsidR="005A0164" w:rsidRPr="00784CF6" w14:paraId="53CDBF90" w14:textId="4878824D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30CAB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Rumunsko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08A9B931" w14:textId="171238B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6,44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23241B3" w14:textId="384A7D4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8,67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D0F5303" w14:textId="1CB3E72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7,57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FF04B9F" w14:textId="3CB69F8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6,90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F869402" w14:textId="4512BCE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7,13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091C8B5" w14:textId="7AE5F95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7,49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21C4F3C" w14:textId="639AFEA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6,11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22B9E8F" w14:textId="4C293A1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5,72</w:t>
            </w:r>
          </w:p>
        </w:tc>
      </w:tr>
      <w:tr w:rsidR="005A0164" w:rsidRPr="00784CF6" w14:paraId="1B2A881F" w14:textId="6E6EC4F0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3AE22A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Řecko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4903197C" w14:textId="3117551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0,94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F574AE" w14:textId="64A67F3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189E763" w14:textId="626C1CC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27EB94E" w14:textId="6899D5E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C197BBA" w14:textId="70B04BF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1,18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978DDF" w14:textId="3660553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2,44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6F183F4" w14:textId="28B3230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2A862818" w14:textId="7B53DF3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1,96</w:t>
            </w:r>
          </w:p>
        </w:tc>
      </w:tr>
      <w:tr w:rsidR="005A0164" w:rsidRPr="00784CF6" w14:paraId="4D8E7FEA" w14:textId="77BCF2C3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4CB27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Slovensko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7E2725B" w14:textId="6727660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549E913" w14:textId="5BA8389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F7F3379" w14:textId="5F900EC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DE6A44A" w14:textId="3494209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3,33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66B35A2" w14:textId="31B420F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4398420" w14:textId="6660ABB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F6AC5C2" w14:textId="25A7A5F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26BA1F13" w14:textId="2B9656C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2,78</w:t>
            </w:r>
          </w:p>
        </w:tc>
      </w:tr>
      <w:tr w:rsidR="005A0164" w:rsidRPr="00784CF6" w14:paraId="782FE0A1" w14:textId="4D46D5AC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E080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Slovinsko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115D997" w14:textId="6D82409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E495DC7" w14:textId="418B378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F9F991A" w14:textId="14DD205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8C12D05" w14:textId="022E603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2533BC5" w14:textId="482E7AD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5E909F6" w14:textId="3A2C82C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135FDD4" w14:textId="58A1B48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180030C" w14:textId="4E978DA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2,76</w:t>
            </w:r>
          </w:p>
        </w:tc>
      </w:tr>
      <w:tr w:rsidR="005A0164" w:rsidRPr="00784CF6" w14:paraId="46782ADD" w14:textId="1701BBDA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C97E84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Španělsko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0077BDF" w14:textId="38F481C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A2805C2" w14:textId="272183F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3,38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C71C4F4" w14:textId="4BCFE40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39DD0E8" w14:textId="016BF02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FBF6F3A" w14:textId="24E9F66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8642F52" w14:textId="3E9F3B5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3F98AD5" w14:textId="7DB36C9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8906187" w14:textId="675A2DC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</w:tr>
      <w:tr w:rsidR="005A0164" w:rsidRPr="00784CF6" w14:paraId="4B8B4AAF" w14:textId="15FA4EE3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14478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Švédsko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07C5D73" w14:textId="172272B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2,15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E19E4E9" w14:textId="099A2ED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26F9A35" w14:textId="7B03ACE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E7BBBBE" w14:textId="570CAF4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8BCFA04" w14:textId="1CACE16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BDE55B7" w14:textId="2F50FA0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ACFE5D9" w14:textId="50939EF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EB121F2" w14:textId="4A45BF0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1,70</w:t>
            </w:r>
          </w:p>
        </w:tc>
      </w:tr>
      <w:tr w:rsidR="005A0164" w:rsidRPr="00784CF6" w14:paraId="287848FE" w14:textId="2C7025B2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D097F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Velká Británie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4221286" w14:textId="1F970F9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A2D59CC" w14:textId="70BE0E7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8DACD03" w14:textId="463EABE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CF7C722" w14:textId="6D5666C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D9E94E2" w14:textId="26B0FB2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89F0B11" w14:textId="6E9F65D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1,59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74114EF" w14:textId="7412300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562DCE7" w14:textId="78C8AD5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1,65</w:t>
            </w:r>
          </w:p>
        </w:tc>
      </w:tr>
    </w:tbl>
    <w:p w14:paraId="173184DD" w14:textId="77777777" w:rsidR="007B2E56" w:rsidRPr="00CA58EE" w:rsidRDefault="007B2E56" w:rsidP="008F1CE9">
      <w:pPr>
        <w:spacing w:before="240" w:after="120"/>
        <w:rPr>
          <w:sz w:val="16"/>
        </w:rPr>
      </w:pPr>
      <w:r w:rsidRPr="00932A71">
        <w:rPr>
          <w:sz w:val="16"/>
          <w:highlight w:val="lightGray"/>
        </w:rPr>
        <w:t>Přerušení v časové řadě</w:t>
      </w:r>
    </w:p>
    <w:p w14:paraId="015D8E6A" w14:textId="77777777" w:rsidR="00784CF6" w:rsidRPr="007B2E56" w:rsidRDefault="00784CF6" w:rsidP="008F1CE9">
      <w:pPr>
        <w:spacing w:after="120"/>
        <w:rPr>
          <w:sz w:val="18"/>
          <w:szCs w:val="28"/>
        </w:rPr>
      </w:pPr>
      <w:r w:rsidRPr="007B2E56">
        <w:rPr>
          <w:sz w:val="18"/>
          <w:szCs w:val="28"/>
        </w:rPr>
        <w:t xml:space="preserve">Zdroj: </w:t>
      </w:r>
      <w:proofErr w:type="spellStart"/>
      <w:r w:rsidRPr="007B2E56">
        <w:rPr>
          <w:sz w:val="18"/>
          <w:szCs w:val="28"/>
        </w:rPr>
        <w:t>Eurostat</w:t>
      </w:r>
      <w:proofErr w:type="spellEnd"/>
      <w:r w:rsidRPr="007B2E56">
        <w:rPr>
          <w:sz w:val="18"/>
          <w:szCs w:val="28"/>
        </w:rPr>
        <w:t xml:space="preserve"> (ESAW)</w:t>
      </w:r>
    </w:p>
    <w:p w14:paraId="473BC219" w14:textId="77777777" w:rsidR="00496F97" w:rsidRDefault="00496F97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156DB52C" w14:textId="6D8BDBBC" w:rsidR="00C62BD6" w:rsidRDefault="00C62BD6" w:rsidP="008F1CE9">
      <w:pPr>
        <w:pStyle w:val="Nadpis2"/>
      </w:pPr>
      <w:bookmarkStart w:id="32" w:name="_Toc41558323"/>
      <w:r w:rsidRPr="00913398">
        <w:lastRenderedPageBreak/>
        <w:t>4.</w:t>
      </w:r>
      <w:r w:rsidR="00661E61" w:rsidRPr="00913398">
        <w:t>7</w:t>
      </w:r>
      <w:r w:rsidRPr="00913398">
        <w:t xml:space="preserve"> Závěrečné shrnutí</w:t>
      </w:r>
      <w:bookmarkEnd w:id="32"/>
    </w:p>
    <w:p w14:paraId="5C6A7E37" w14:textId="6CFAC9BD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Průměrný počet </w:t>
      </w:r>
      <w:proofErr w:type="spellStart"/>
      <w:r w:rsidRPr="00491CA4">
        <w:rPr>
          <w:rFonts w:ascii="Arial" w:hAnsi="Arial" w:cs="Arial"/>
          <w:sz w:val="20"/>
          <w:szCs w:val="20"/>
        </w:rPr>
        <w:t>nemocensky</w:t>
      </w:r>
      <w:proofErr w:type="spellEnd"/>
      <w:r w:rsidRPr="00491CA4">
        <w:rPr>
          <w:rFonts w:ascii="Arial" w:hAnsi="Arial" w:cs="Arial"/>
          <w:sz w:val="20"/>
          <w:szCs w:val="20"/>
        </w:rPr>
        <w:t xml:space="preserve"> pojištěných v roce 2019 činil 4 732,9 tis. osob. Meziročně tento ukazatel stagnoval. V delším časovém horizontu od roku 2009 však především u žen došlo ke značnému nárůstu, a sice o 330 tisíc </w:t>
      </w:r>
      <w:proofErr w:type="spellStart"/>
      <w:r w:rsidRPr="00491CA4">
        <w:rPr>
          <w:rFonts w:ascii="Arial" w:hAnsi="Arial" w:cs="Arial"/>
          <w:sz w:val="20"/>
          <w:szCs w:val="20"/>
        </w:rPr>
        <w:t>nemocensky</w:t>
      </w:r>
      <w:proofErr w:type="spellEnd"/>
      <w:r w:rsidRPr="00491CA4">
        <w:rPr>
          <w:rFonts w:ascii="Arial" w:hAnsi="Arial" w:cs="Arial"/>
          <w:sz w:val="20"/>
          <w:szCs w:val="20"/>
        </w:rPr>
        <w:t xml:space="preserve"> pojištěných, což souvisí s vyšší mírou zaměstnanosti žen</w:t>
      </w:r>
      <w:r w:rsidR="005311E0">
        <w:rPr>
          <w:rFonts w:ascii="Arial" w:hAnsi="Arial" w:cs="Arial"/>
          <w:sz w:val="20"/>
          <w:szCs w:val="20"/>
        </w:rPr>
        <w:t xml:space="preserve"> oproti minulosti</w:t>
      </w:r>
      <w:r w:rsidRPr="00491CA4">
        <w:rPr>
          <w:rFonts w:ascii="Arial" w:hAnsi="Arial" w:cs="Arial"/>
          <w:sz w:val="20"/>
          <w:szCs w:val="20"/>
        </w:rPr>
        <w:t>.</w:t>
      </w:r>
    </w:p>
    <w:p w14:paraId="7C78E8D5" w14:textId="3B33E32A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Ve srovnání s rokem 2009 </w:t>
      </w:r>
      <w:r>
        <w:rPr>
          <w:rFonts w:ascii="Arial" w:hAnsi="Arial" w:cs="Arial"/>
          <w:sz w:val="20"/>
          <w:szCs w:val="20"/>
        </w:rPr>
        <w:t>se zvýšil</w:t>
      </w:r>
      <w:r w:rsidRPr="00491CA4">
        <w:rPr>
          <w:rFonts w:ascii="Arial" w:hAnsi="Arial" w:cs="Arial"/>
          <w:sz w:val="20"/>
          <w:szCs w:val="20"/>
        </w:rPr>
        <w:t xml:space="preserve"> poč</w:t>
      </w:r>
      <w:r>
        <w:rPr>
          <w:rFonts w:ascii="Arial" w:hAnsi="Arial" w:cs="Arial"/>
          <w:sz w:val="20"/>
          <w:szCs w:val="20"/>
        </w:rPr>
        <w:t>e</w:t>
      </w:r>
      <w:r w:rsidRPr="00491CA4">
        <w:rPr>
          <w:rFonts w:ascii="Arial" w:hAnsi="Arial" w:cs="Arial"/>
          <w:sz w:val="20"/>
          <w:szCs w:val="20"/>
        </w:rPr>
        <w:t xml:space="preserve">t </w:t>
      </w:r>
      <w:proofErr w:type="spellStart"/>
      <w:r w:rsidRPr="00491CA4">
        <w:rPr>
          <w:rFonts w:ascii="Arial" w:hAnsi="Arial" w:cs="Arial"/>
          <w:sz w:val="20"/>
          <w:szCs w:val="20"/>
        </w:rPr>
        <w:t>nemocensky</w:t>
      </w:r>
      <w:proofErr w:type="spellEnd"/>
      <w:r w:rsidRPr="00491CA4">
        <w:rPr>
          <w:rFonts w:ascii="Arial" w:hAnsi="Arial" w:cs="Arial"/>
          <w:sz w:val="20"/>
          <w:szCs w:val="20"/>
        </w:rPr>
        <w:t xml:space="preserve"> pojištěných téměř o 0,5 mil. Ve Zpracovatelském průmyslu od té doby vzrostl počet </w:t>
      </w:r>
      <w:proofErr w:type="spellStart"/>
      <w:r w:rsidRPr="00491CA4">
        <w:rPr>
          <w:rFonts w:ascii="Arial" w:hAnsi="Arial" w:cs="Arial"/>
          <w:sz w:val="20"/>
          <w:szCs w:val="20"/>
        </w:rPr>
        <w:t>nemocensky</w:t>
      </w:r>
      <w:proofErr w:type="spellEnd"/>
      <w:r w:rsidRPr="00491CA4">
        <w:rPr>
          <w:rFonts w:ascii="Arial" w:hAnsi="Arial" w:cs="Arial"/>
          <w:sz w:val="20"/>
          <w:szCs w:val="20"/>
        </w:rPr>
        <w:t xml:space="preserve"> pojištěných o 99 tis., v odvětví Administrativní a podpůrné činnosti o 85 tis. Naopak sekcemi, které v roce 2019 měly méně pojištěnců než před deseti lety, byly Stavebnictví, Těžba a dobývání a Zemědělství, lesnictví a rybářství.</w:t>
      </w:r>
    </w:p>
    <w:p w14:paraId="45891FF3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V roce 2019 bylo zaznamenáno 1 914,8 tis. případů pracovní neschopnosti, což je nejvíce za posledních deset let. Oproti roku 2018 přibylo 65,3 tis. případů a v převážné většině (90 % hlášení) se jednalo o neschopenku vydanou z důvodu nemoci.</w:t>
      </w:r>
    </w:p>
    <w:p w14:paraId="389B8EC3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Častěji nastupovaly do pracovní neschopnosti již tradičně ženy. V roce 2019 překročil počet jejich případů milion (1 012,5 tis.).</w:t>
      </w:r>
    </w:p>
    <w:p w14:paraId="42C08E61" w14:textId="689F4069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Naopak muži dominovali v evidenci pracovních úrazů, přivodili si dvě třetiny z celkového počtu 45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tis.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pracovních úrazů.</w:t>
      </w:r>
    </w:p>
    <w:p w14:paraId="7022FA46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Ještě výraznější rozdíl hodnot podle pohlaví je patrný u smrtelných pracovních úrazů. Z celkového počtu 92 smrtelných úrazů se 87 z nich přihodilo mužům. Oproti předchozímu roku je počet smrtelných úrazů o 31 nižší.</w:t>
      </w:r>
    </w:p>
    <w:p w14:paraId="73C3F78E" w14:textId="7B160142" w:rsidR="00CA4EEC" w:rsidRDefault="00CA4EEC" w:rsidP="00CA4EEC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A4EEC">
        <w:rPr>
          <w:rFonts w:ascii="Arial" w:hAnsi="Arial" w:cs="Arial"/>
          <w:sz w:val="20"/>
          <w:szCs w:val="20"/>
        </w:rPr>
        <w:t xml:space="preserve">Za 2. polovinu roku 2019 bylo nahlášeno celkem 838,5 tis. případů pracovní neschopnosti pro nemoc. To je o 18 % více v porovnání se stavem za 2. pololetí </w:t>
      </w:r>
      <w:r>
        <w:rPr>
          <w:rFonts w:ascii="Arial" w:hAnsi="Arial" w:cs="Arial"/>
          <w:sz w:val="20"/>
          <w:szCs w:val="20"/>
        </w:rPr>
        <w:t xml:space="preserve">předchozího roku. Tento nárůst </w:t>
      </w:r>
      <w:r w:rsidRPr="00CA4EEC">
        <w:rPr>
          <w:rFonts w:ascii="Arial" w:hAnsi="Arial" w:cs="Arial"/>
          <w:sz w:val="20"/>
          <w:szCs w:val="20"/>
        </w:rPr>
        <w:t>může souviset se zrušením karenční doby od 1. července 2019, kdy je náhrada mzdy zaměstnanci vyplácena již od 1. dne pracovní neschopnosti.</w:t>
      </w:r>
    </w:p>
    <w:p w14:paraId="51807FFA" w14:textId="6752EFBC" w:rsidR="00491CA4" w:rsidRPr="00491CA4" w:rsidRDefault="00491CA4" w:rsidP="00CA4EEC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Vývoj pracovní neschopnosti je zatížen sezónností. Nejvyšší nárůst počtu hlášení nastává v obdobích chřipkových epidemií začátkem roku. </w:t>
      </w:r>
      <w:r>
        <w:rPr>
          <w:rFonts w:ascii="Arial" w:hAnsi="Arial" w:cs="Arial"/>
          <w:sz w:val="20"/>
          <w:szCs w:val="20"/>
        </w:rPr>
        <w:t>L</w:t>
      </w:r>
      <w:r w:rsidRPr="00491CA4">
        <w:rPr>
          <w:rFonts w:ascii="Arial" w:hAnsi="Arial" w:cs="Arial"/>
          <w:sz w:val="20"/>
          <w:szCs w:val="20"/>
        </w:rPr>
        <w:t>etní měsíce a doba čast</w:t>
      </w:r>
      <w:r>
        <w:rPr>
          <w:rFonts w:ascii="Arial" w:hAnsi="Arial" w:cs="Arial"/>
          <w:sz w:val="20"/>
          <w:szCs w:val="20"/>
        </w:rPr>
        <w:t>ější</w:t>
      </w:r>
      <w:r w:rsidRPr="00491CA4">
        <w:rPr>
          <w:rFonts w:ascii="Arial" w:hAnsi="Arial" w:cs="Arial"/>
          <w:sz w:val="20"/>
          <w:szCs w:val="20"/>
        </w:rPr>
        <w:t>ch dovolených s sebou přináší naopak snížení počtu hlášených případů.</w:t>
      </w:r>
    </w:p>
    <w:p w14:paraId="49BA7BFA" w14:textId="508514BA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V roce 2019 bylo v přepočtu na 100 pojištěnců nahlášeno 4</w:t>
      </w:r>
      <w:r w:rsidR="00C45458">
        <w:rPr>
          <w:rFonts w:ascii="Arial" w:hAnsi="Arial" w:cs="Arial"/>
          <w:sz w:val="20"/>
          <w:szCs w:val="20"/>
        </w:rPr>
        <w:t>0,5</w:t>
      </w:r>
      <w:r w:rsidRPr="00491CA4">
        <w:rPr>
          <w:rFonts w:ascii="Arial" w:hAnsi="Arial" w:cs="Arial"/>
          <w:sz w:val="20"/>
          <w:szCs w:val="20"/>
        </w:rPr>
        <w:t xml:space="preserve"> případů dočasné pr</w:t>
      </w:r>
      <w:r w:rsidR="00C45458">
        <w:rPr>
          <w:rFonts w:ascii="Arial" w:hAnsi="Arial" w:cs="Arial"/>
          <w:sz w:val="20"/>
          <w:szCs w:val="20"/>
        </w:rPr>
        <w:t>acovní neschopnosti. To je o 1,4</w:t>
      </w:r>
      <w:r w:rsidRPr="00491CA4">
        <w:rPr>
          <w:rFonts w:ascii="Arial" w:hAnsi="Arial" w:cs="Arial"/>
          <w:sz w:val="20"/>
          <w:szCs w:val="20"/>
        </w:rPr>
        <w:t xml:space="preserve"> případu více v porovnání s předchozím rokem.</w:t>
      </w:r>
    </w:p>
    <w:p w14:paraId="1232FDB7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Nejvíce nových případů dočasné pracovní neschopnosti na 100 pojištěnců bylo v roce 2019 nahlášeno v subjektech činných v odvětvích Zpracovatelský průmysl (53,9) a Administrativní a podpůrné činnosti (49,7). Nejméně dočasných pracovních neschopností bylo evidováno v odvětví Činnosti v oblasti nemovitostí (18,4).</w:t>
      </w:r>
    </w:p>
    <w:p w14:paraId="493C0B6E" w14:textId="4901FD6E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Z pohledu územního členění bylo v roce 2019 nejvíce případů pracovní neschopnosti na 100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 xml:space="preserve">pojištěnců hlášeno v Libereckém (49,8) a Plzeňském kraji (46,4). Nejméně </w:t>
      </w:r>
      <w:r>
        <w:rPr>
          <w:rFonts w:ascii="Arial" w:hAnsi="Arial" w:cs="Arial"/>
          <w:sz w:val="20"/>
          <w:szCs w:val="20"/>
        </w:rPr>
        <w:t xml:space="preserve">nahlášených </w:t>
      </w:r>
      <w:r w:rsidRPr="00491CA4">
        <w:rPr>
          <w:rFonts w:ascii="Arial" w:hAnsi="Arial" w:cs="Arial"/>
          <w:sz w:val="20"/>
          <w:szCs w:val="20"/>
        </w:rPr>
        <w:t xml:space="preserve">případů </w:t>
      </w:r>
      <w:r>
        <w:rPr>
          <w:rFonts w:ascii="Arial" w:hAnsi="Arial" w:cs="Arial"/>
          <w:sz w:val="20"/>
          <w:szCs w:val="20"/>
        </w:rPr>
        <w:t>zaznamenala</w:t>
      </w:r>
      <w:r w:rsidRPr="00491CA4">
        <w:rPr>
          <w:rFonts w:ascii="Arial" w:hAnsi="Arial" w:cs="Arial"/>
          <w:sz w:val="20"/>
          <w:szCs w:val="20"/>
        </w:rPr>
        <w:t> </w:t>
      </w:r>
      <w:r w:rsidR="000B11E0">
        <w:rPr>
          <w:rFonts w:ascii="Arial" w:hAnsi="Arial" w:cs="Arial"/>
          <w:sz w:val="20"/>
          <w:szCs w:val="20"/>
        </w:rPr>
        <w:t>Praha</w:t>
      </w:r>
      <w:r w:rsidRPr="00491CA4">
        <w:rPr>
          <w:rFonts w:ascii="Arial" w:hAnsi="Arial" w:cs="Arial"/>
          <w:sz w:val="20"/>
          <w:szCs w:val="20"/>
        </w:rPr>
        <w:t xml:space="preserve"> (33,5), Jihomoravsk</w:t>
      </w:r>
      <w:r>
        <w:rPr>
          <w:rFonts w:ascii="Arial" w:hAnsi="Arial" w:cs="Arial"/>
          <w:sz w:val="20"/>
          <w:szCs w:val="20"/>
        </w:rPr>
        <w:t>ý</w:t>
      </w:r>
      <w:r w:rsidRPr="00491CA4">
        <w:rPr>
          <w:rFonts w:ascii="Arial" w:hAnsi="Arial" w:cs="Arial"/>
          <w:sz w:val="20"/>
          <w:szCs w:val="20"/>
        </w:rPr>
        <w:t xml:space="preserve"> (38,9) a Olomouck</w:t>
      </w:r>
      <w:r>
        <w:rPr>
          <w:rFonts w:ascii="Arial" w:hAnsi="Arial" w:cs="Arial"/>
          <w:sz w:val="20"/>
          <w:szCs w:val="20"/>
        </w:rPr>
        <w:t>ý</w:t>
      </w:r>
      <w:r w:rsidRPr="00491CA4">
        <w:rPr>
          <w:rFonts w:ascii="Arial" w:hAnsi="Arial" w:cs="Arial"/>
          <w:sz w:val="20"/>
          <w:szCs w:val="20"/>
        </w:rPr>
        <w:t xml:space="preserve"> kraj (39,5).</w:t>
      </w:r>
    </w:p>
    <w:p w14:paraId="173781F4" w14:textId="77777777" w:rsidR="00140A9B" w:rsidRDefault="00491CA4" w:rsidP="00766701">
      <w:pPr>
        <w:pStyle w:val="Odstavecseseznamem"/>
        <w:numPr>
          <w:ilvl w:val="0"/>
          <w:numId w:val="31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Celkově strávili pojištěnci v pracovní neschopnosti 81 205 tis. dnů, což je o 5 % více než v předchozím roce. Zrušení karenční doby od 2. pol</w:t>
      </w:r>
      <w:r w:rsidR="003F320E">
        <w:rPr>
          <w:rFonts w:ascii="Arial" w:hAnsi="Arial" w:cs="Arial"/>
          <w:sz w:val="20"/>
          <w:szCs w:val="20"/>
        </w:rPr>
        <w:t>oletí</w:t>
      </w:r>
      <w:r w:rsidRPr="00491CA4">
        <w:rPr>
          <w:rFonts w:ascii="Arial" w:hAnsi="Arial" w:cs="Arial"/>
          <w:sz w:val="20"/>
          <w:szCs w:val="20"/>
        </w:rPr>
        <w:t xml:space="preserve"> 2019 se projevilo zvýšením počtu kalendářních dní pracovní neschopnosti zejména pro nemoc. Oproti 2. pol</w:t>
      </w:r>
      <w:r w:rsidR="003F320E">
        <w:rPr>
          <w:rFonts w:ascii="Arial" w:hAnsi="Arial" w:cs="Arial"/>
          <w:sz w:val="20"/>
          <w:szCs w:val="20"/>
        </w:rPr>
        <w:t>oletí</w:t>
      </w:r>
      <w:r w:rsidRPr="00491CA4">
        <w:rPr>
          <w:rFonts w:ascii="Arial" w:hAnsi="Arial" w:cs="Arial"/>
          <w:sz w:val="20"/>
          <w:szCs w:val="20"/>
        </w:rPr>
        <w:t xml:space="preserve"> roku 2018 narostl počet dní strávených v pracovní neschopnosti pro nemoc o 3 miliony. </w:t>
      </w:r>
    </w:p>
    <w:p w14:paraId="2FEDEE44" w14:textId="77777777" w:rsidR="00363273" w:rsidRDefault="00140A9B" w:rsidP="00766701">
      <w:pPr>
        <w:pStyle w:val="Odstavecseseznamem"/>
        <w:numPr>
          <w:ilvl w:val="0"/>
          <w:numId w:val="31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Průměrná délka trvání pracovní neschopnosti vzrostla ze 41,7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dnů v roce 2018 na 42,4 dne v roce 2019. Ženy strávily na neschopence v průměru 43,6 dne, muži 41,1 dne.</w:t>
      </w:r>
    </w:p>
    <w:p w14:paraId="4A178CA1" w14:textId="74FDBAB1" w:rsidR="00491CA4" w:rsidRPr="00140A9B" w:rsidRDefault="00363273" w:rsidP="00766701">
      <w:pPr>
        <w:pStyle w:val="Odstavecseseznamem"/>
        <w:numPr>
          <w:ilvl w:val="0"/>
          <w:numId w:val="31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363273">
        <w:rPr>
          <w:rFonts w:ascii="Arial" w:hAnsi="Arial" w:cs="Arial"/>
          <w:sz w:val="20"/>
          <w:szCs w:val="20"/>
        </w:rPr>
        <w:t>Průměrná délka trvání pracovní neschopnosti bývá kratší v prvním pololetí než v pololetí druhém</w:t>
      </w:r>
      <w:r>
        <w:rPr>
          <w:rFonts w:ascii="Arial" w:hAnsi="Arial" w:cs="Arial"/>
          <w:sz w:val="20"/>
          <w:szCs w:val="20"/>
        </w:rPr>
        <w:t xml:space="preserve">, což </w:t>
      </w:r>
      <w:r w:rsidRPr="00363273">
        <w:rPr>
          <w:rFonts w:ascii="Arial" w:hAnsi="Arial" w:cs="Arial"/>
          <w:sz w:val="20"/>
          <w:szCs w:val="20"/>
        </w:rPr>
        <w:t>je způsobeno velkým počtem krátkodobých pracovních neschopností z důvodu respiračních onemocnění během chřipkových epidemií začátkem roku. V roce 2019, pravděpodobně i vlivem zrušení karenční doby, byla ovšem průměrná délka trvání pracovní neschopnosti v druhém pololetí dokonce o 0,5 dne kratší než v pololetí prvním. To ukazuje na větší výskyt krátkodobých pracovních neschopností v druhém pololetí, než bývalo obvyklé.</w:t>
      </w:r>
      <w:r w:rsidR="00140A9B">
        <w:rPr>
          <w:rFonts w:ascii="Arial" w:hAnsi="Arial" w:cs="Arial"/>
          <w:sz w:val="20"/>
          <w:szCs w:val="20"/>
        </w:rPr>
        <w:t xml:space="preserve"> </w:t>
      </w:r>
    </w:p>
    <w:p w14:paraId="57731CA1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Nemoc způsobila pracovní neschopnost o průměrné délce 40,9 dne, neschopnost pro pracovní úraz trvala 56,9 dne a z důvodu ostatních úrazů 55,2 dne.</w:t>
      </w:r>
    </w:p>
    <w:p w14:paraId="761E2713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lastRenderedPageBreak/>
        <w:t>Odvětvími s průměrnou délkou trvání dočasné pracovní neschopnosti nad 50 dnů bylo v roce 2019 Zemědělství, lesnictví a rybářství (56,8 dne), Ubytování, stravování a pohostinství (54,4 dne), Stavebnictví (52 dní) a Činnosti v oblasti nemovitostí (50,8 dne). Poloviční doba (25,4 dne) připadala na pracovní neschopnost v odvětví Informační a komunikační činnosti, což představovalo zcela nejnižší hodnotu v rámci národního hospodářství.</w:t>
      </w:r>
    </w:p>
    <w:p w14:paraId="7DCDF4E4" w14:textId="1D57C55D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Nejdelší průměrná </w:t>
      </w:r>
      <w:r w:rsidR="005311E0">
        <w:rPr>
          <w:rFonts w:ascii="Arial" w:hAnsi="Arial" w:cs="Arial"/>
          <w:sz w:val="20"/>
          <w:szCs w:val="20"/>
        </w:rPr>
        <w:t>délka</w:t>
      </w:r>
      <w:r w:rsidRPr="00491CA4">
        <w:rPr>
          <w:rFonts w:ascii="Arial" w:hAnsi="Arial" w:cs="Arial"/>
          <w:sz w:val="20"/>
          <w:szCs w:val="20"/>
        </w:rPr>
        <w:t xml:space="preserve"> trvání dočasné pracovní neschopnosti byla zaznamenána na Moravě a ve Slezsku – ve Zlínském (49,6 dnů), Moravskoslezském (48,7 dne) a v Olomouckém kraji (46,1 dne). </w:t>
      </w:r>
      <w:r w:rsidR="005311E0">
        <w:rPr>
          <w:rFonts w:ascii="Arial" w:hAnsi="Arial" w:cs="Arial"/>
          <w:sz w:val="20"/>
          <w:szCs w:val="20"/>
        </w:rPr>
        <w:t>Regiony</w:t>
      </w:r>
      <w:r w:rsidRPr="00491CA4">
        <w:rPr>
          <w:rFonts w:ascii="Arial" w:hAnsi="Arial" w:cs="Arial"/>
          <w:sz w:val="20"/>
          <w:szCs w:val="20"/>
        </w:rPr>
        <w:t xml:space="preserve"> s nejkratší délkou trvání pracovní neschopnosti jsou Liberecký kraj (ačkoliv se jedná o kraj s nejvíce nahlášenými případy) a Praha – shodně 38,8 dne.</w:t>
      </w:r>
    </w:p>
    <w:p w14:paraId="6138CBBB" w14:textId="6DD8E24C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Průměrné procento dočasné pracovní neschopnosti v roce 2019 dosáhlo 4,7 %, čili v průměru 5 % pojištěnců denně bylo v pracovní neschopnosti. V případě mužů činila hodnota 4,3 %, u žen 5,2 %. Průměrné procento </w:t>
      </w:r>
      <w:r w:rsidR="005311E0">
        <w:rPr>
          <w:rFonts w:ascii="Arial" w:hAnsi="Arial" w:cs="Arial"/>
          <w:sz w:val="20"/>
          <w:szCs w:val="20"/>
        </w:rPr>
        <w:t>se meziročně zvýšilo o 0,2 p. b.</w:t>
      </w:r>
    </w:p>
    <w:p w14:paraId="5AECBD58" w14:textId="14688C36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Nejvyšší průměrné procento dočasné pracovní neschopnosti z hlediska odvětvové činnosti zaznamenal Zpracovatelský průmysl (6,2 %) a Těžba a dobývání (6,0 %). Naopak nejnižší hodnota byla evidována v odvětví Informační a komunikační činnosti (1,9 %), Profesní vědecké činnosti (2,5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%) a Činnosti v oblasti nemovitostí (2,6 %).</w:t>
      </w:r>
    </w:p>
    <w:p w14:paraId="4728AED6" w14:textId="1385663A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Z regionálního pohledu nejvyšší hodnotu průměrného procenta pracovní neschopnosti </w:t>
      </w:r>
      <w:r w:rsidR="00913398">
        <w:rPr>
          <w:rFonts w:ascii="Arial" w:hAnsi="Arial" w:cs="Arial"/>
          <w:sz w:val="20"/>
          <w:szCs w:val="20"/>
        </w:rPr>
        <w:t>vykazoval</w:t>
      </w:r>
      <w:r w:rsidR="00913398" w:rsidRPr="00491CA4">
        <w:rPr>
          <w:rFonts w:ascii="Arial" w:hAnsi="Arial" w:cs="Arial"/>
          <w:sz w:val="20"/>
          <w:szCs w:val="20"/>
        </w:rPr>
        <w:t xml:space="preserve"> </w:t>
      </w:r>
      <w:r w:rsidRPr="00491CA4">
        <w:rPr>
          <w:rFonts w:ascii="Arial" w:hAnsi="Arial" w:cs="Arial"/>
          <w:sz w:val="20"/>
          <w:szCs w:val="20"/>
        </w:rPr>
        <w:t>Moravskoslezský (5,8 %) a Zlínský kraj (5,6 %). Praha díky nejnižšímu počtu případů na 100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pojištěnců a díky krátké průměrné době trvání těchto pracovních neschopností zaujímá dlouhodobě nejnižší procento, a sice 3,6 %.</w:t>
      </w:r>
    </w:p>
    <w:p w14:paraId="7EC827B9" w14:textId="6B159FA2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V roce 2019 v České republice v důsledku dočasné pracovní neschopnosti způsobené nemocí či úrazem denně chybělo na pracovištích</w:t>
      </w:r>
      <w:r w:rsidR="00EB2DCD">
        <w:rPr>
          <w:rFonts w:ascii="Arial" w:hAnsi="Arial" w:cs="Arial"/>
          <w:sz w:val="20"/>
          <w:szCs w:val="20"/>
        </w:rPr>
        <w:t xml:space="preserve"> v průměru</w:t>
      </w:r>
      <w:r w:rsidRPr="00491CA4">
        <w:rPr>
          <w:rFonts w:ascii="Arial" w:hAnsi="Arial" w:cs="Arial"/>
          <w:sz w:val="20"/>
          <w:szCs w:val="20"/>
        </w:rPr>
        <w:t xml:space="preserve"> 222 479 pojištěnců, což bylo ve srovnání s předchozím rokem o 5 % (11,1 tis.) více.</w:t>
      </w:r>
    </w:p>
    <w:p w14:paraId="5FA8D832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Pro nemoc bylo v neschopnosti 191 514 pojištěnců, v důsledku pracovního úrazu 6 939 a následkem ostatních úrazů 24 027 </w:t>
      </w:r>
      <w:proofErr w:type="spellStart"/>
      <w:r w:rsidRPr="00491CA4">
        <w:rPr>
          <w:rFonts w:ascii="Arial" w:hAnsi="Arial" w:cs="Arial"/>
          <w:sz w:val="20"/>
          <w:szCs w:val="20"/>
        </w:rPr>
        <w:t>nemocensky</w:t>
      </w:r>
      <w:proofErr w:type="spellEnd"/>
      <w:r w:rsidRPr="00491CA4">
        <w:rPr>
          <w:rFonts w:ascii="Arial" w:hAnsi="Arial" w:cs="Arial"/>
          <w:sz w:val="20"/>
          <w:szCs w:val="20"/>
        </w:rPr>
        <w:t xml:space="preserve"> pojištěných.</w:t>
      </w:r>
    </w:p>
    <w:p w14:paraId="6B7AD6E5" w14:textId="0EE75B1F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Největší absence byla ve Zpracovatelském průmyslu (76 900 osob), dále v odvětví Velkoobchod a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 xml:space="preserve">maloobchod, opravy a údržba motorových vozidel (30 684 osob). Je to však dáno i významností těchto odvětví, protože dohromady zaměstnávají téměř 40 % všech </w:t>
      </w:r>
      <w:proofErr w:type="spellStart"/>
      <w:r w:rsidRPr="00491CA4">
        <w:rPr>
          <w:rFonts w:ascii="Arial" w:hAnsi="Arial" w:cs="Arial"/>
          <w:sz w:val="20"/>
          <w:szCs w:val="20"/>
        </w:rPr>
        <w:t>nemocensky</w:t>
      </w:r>
      <w:proofErr w:type="spellEnd"/>
      <w:r w:rsidRPr="00491CA4">
        <w:rPr>
          <w:rFonts w:ascii="Arial" w:hAnsi="Arial" w:cs="Arial"/>
          <w:sz w:val="20"/>
          <w:szCs w:val="20"/>
        </w:rPr>
        <w:t xml:space="preserve"> pojištěných osob. Naopak nejméně pojištěnců chybělo v odvětví Výroba a rozvod elektřiny, plynu, tepla a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klimatizovaného vzduchu (1 179 osob</w:t>
      </w:r>
      <w:r>
        <w:rPr>
          <w:rFonts w:ascii="Arial" w:hAnsi="Arial" w:cs="Arial"/>
          <w:sz w:val="20"/>
          <w:szCs w:val="20"/>
        </w:rPr>
        <w:t>)</w:t>
      </w:r>
      <w:r w:rsidRPr="00491CA4">
        <w:rPr>
          <w:rFonts w:ascii="Arial" w:hAnsi="Arial" w:cs="Arial"/>
          <w:sz w:val="20"/>
          <w:szCs w:val="20"/>
        </w:rPr>
        <w:t xml:space="preserve"> a Činnosti v oblasti nemovitostí (1 797).</w:t>
      </w:r>
    </w:p>
    <w:p w14:paraId="6D796151" w14:textId="705C58E0" w:rsidR="0058606B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sz w:val="16"/>
        </w:rPr>
      </w:pPr>
      <w:r w:rsidRPr="00491CA4">
        <w:rPr>
          <w:rFonts w:ascii="Arial" w:hAnsi="Arial" w:cs="Arial"/>
          <w:sz w:val="20"/>
          <w:szCs w:val="20"/>
        </w:rPr>
        <w:t>Za rok 2019 bylo pojištěncům vyplaceno nemocenské v celkové hodnotě 26,7 mld. Kč, což představuje téměř 70% podíl celkových výdajů na dávky systému nemocenského pojištění. Meziročně vzrostly výdaje na nemocenské o 4 mld. Kč, tj. o 17,6 %.</w:t>
      </w:r>
    </w:p>
    <w:p w14:paraId="7388CA5B" w14:textId="77777777" w:rsidR="0058606B" w:rsidRPr="004D6A14" w:rsidRDefault="0058606B" w:rsidP="004D6A14">
      <w:pPr>
        <w:spacing w:after="60"/>
        <w:jc w:val="both"/>
      </w:pPr>
    </w:p>
    <w:p w14:paraId="70B0C405" w14:textId="77777777" w:rsidR="00496F97" w:rsidRDefault="00496F97">
      <w:pPr>
        <w:spacing w:after="0" w:line="240" w:lineRule="auto"/>
      </w:pPr>
      <w:r>
        <w:br w:type="page"/>
      </w:r>
    </w:p>
    <w:p w14:paraId="50682A8A" w14:textId="77777777" w:rsidR="00C62BD6" w:rsidRDefault="00C62BD6" w:rsidP="00C62BD6">
      <w:pPr>
        <w:pStyle w:val="Nadpis1"/>
      </w:pPr>
      <w:bookmarkStart w:id="33" w:name="_Toc41558324"/>
      <w:r w:rsidRPr="006F3AB5">
        <w:lastRenderedPageBreak/>
        <w:t>5. Použité zkratky a značky</w:t>
      </w:r>
      <w:bookmarkEnd w:id="33"/>
    </w:p>
    <w:p w14:paraId="3C17DDB9" w14:textId="77777777" w:rsidR="00FE6DC6" w:rsidRPr="006F3AB5" w:rsidRDefault="00FE6DC6" w:rsidP="00CA4EEC">
      <w:pPr>
        <w:pStyle w:val="Zkladntextodsazen"/>
        <w:spacing w:line="288" w:lineRule="auto"/>
        <w:ind w:left="0"/>
        <w:jc w:val="both"/>
        <w:rPr>
          <w:rFonts w:cs="Arial"/>
        </w:rPr>
      </w:pPr>
      <w:r w:rsidRPr="006F3AB5">
        <w:rPr>
          <w:rFonts w:cs="Arial"/>
        </w:rPr>
        <w:t>.</w:t>
      </w:r>
      <w:r w:rsidRPr="006F3AB5">
        <w:rPr>
          <w:rFonts w:cs="Arial"/>
        </w:rPr>
        <w:tab/>
      </w:r>
      <w:r w:rsidRPr="006F3AB5">
        <w:rPr>
          <w:rFonts w:cs="Arial"/>
        </w:rPr>
        <w:tab/>
        <w:t>tečka na místě čísla značí, že údaj není k dispozici nebo je nespolehlivý</w:t>
      </w:r>
    </w:p>
    <w:p w14:paraId="7AA1CCE8" w14:textId="0860F350" w:rsidR="00FE6DC6" w:rsidRPr="006F3AB5" w:rsidRDefault="00FE6DC6" w:rsidP="00CA4EEC">
      <w:pPr>
        <w:pStyle w:val="Zkladntextodsazen"/>
        <w:spacing w:line="288" w:lineRule="auto"/>
        <w:ind w:left="0"/>
        <w:jc w:val="both"/>
        <w:rPr>
          <w:rFonts w:cs="Arial"/>
        </w:rPr>
      </w:pPr>
      <w:r w:rsidRPr="006F3AB5">
        <w:rPr>
          <w:rFonts w:cs="Arial"/>
        </w:rPr>
        <w:t>–</w:t>
      </w:r>
      <w:r w:rsidRPr="006F3AB5">
        <w:rPr>
          <w:rFonts w:cs="Arial"/>
        </w:rPr>
        <w:tab/>
      </w:r>
      <w:r w:rsidRPr="006F3AB5">
        <w:rPr>
          <w:rFonts w:cs="Arial"/>
        </w:rPr>
        <w:tab/>
        <w:t>pomlčka na místě čísla značí, že se jev nevyskytoval</w:t>
      </w:r>
    </w:p>
    <w:p w14:paraId="2C3EE428" w14:textId="77777777" w:rsidR="00FE6DC6" w:rsidRPr="006F3AB5" w:rsidRDefault="00FE6DC6" w:rsidP="00CA4EEC">
      <w:pPr>
        <w:pStyle w:val="Zkladntextodsazen"/>
        <w:spacing w:line="288" w:lineRule="auto"/>
        <w:ind w:left="0"/>
        <w:jc w:val="both"/>
        <w:rPr>
          <w:rFonts w:cs="Arial"/>
        </w:rPr>
      </w:pPr>
      <w:r w:rsidRPr="006F3AB5">
        <w:rPr>
          <w:rFonts w:cs="Arial"/>
        </w:rPr>
        <w:t>x</w:t>
      </w:r>
      <w:r w:rsidRPr="006F3AB5">
        <w:rPr>
          <w:rFonts w:cs="Arial"/>
        </w:rPr>
        <w:tab/>
      </w:r>
      <w:r w:rsidRPr="006F3AB5">
        <w:rPr>
          <w:rFonts w:cs="Arial"/>
        </w:rPr>
        <w:tab/>
        <w:t>křížek (písmeno „x“) na místě čísla značí, že zápis není možný z logických důvodů</w:t>
      </w:r>
    </w:p>
    <w:p w14:paraId="03C3A063" w14:textId="77777777" w:rsidR="00FE6DC6" w:rsidRPr="006F3AB5" w:rsidRDefault="00FE6DC6" w:rsidP="00CA4EEC">
      <w:pPr>
        <w:pStyle w:val="Zkladntextodsazen"/>
        <w:spacing w:line="288" w:lineRule="auto"/>
        <w:ind w:left="0"/>
        <w:jc w:val="both"/>
        <w:rPr>
          <w:rFonts w:cs="Arial"/>
        </w:rPr>
      </w:pPr>
      <w:r w:rsidRPr="006F3AB5">
        <w:rPr>
          <w:rFonts w:cs="Arial"/>
        </w:rPr>
        <w:t>0</w:t>
      </w:r>
      <w:r w:rsidRPr="006F3AB5">
        <w:rPr>
          <w:rFonts w:cs="Arial"/>
        </w:rPr>
        <w:tab/>
      </w:r>
      <w:r w:rsidRPr="006F3AB5">
        <w:rPr>
          <w:rFonts w:cs="Arial"/>
        </w:rPr>
        <w:tab/>
        <w:t>nula se používá pro označení číselných údajů menších než polovina zvolené měřicí jednotky</w:t>
      </w:r>
    </w:p>
    <w:p w14:paraId="02EC9EE1" w14:textId="77777777" w:rsidR="00FE6DC6" w:rsidRPr="006F3AB5" w:rsidRDefault="00FE6DC6" w:rsidP="00CA4EEC">
      <w:pPr>
        <w:pStyle w:val="Zkladntextodsazen"/>
        <w:spacing w:line="288" w:lineRule="auto"/>
        <w:ind w:left="0"/>
        <w:jc w:val="both"/>
        <w:rPr>
          <w:rFonts w:cs="Arial"/>
        </w:rPr>
      </w:pPr>
      <w:r w:rsidRPr="006F3AB5">
        <w:rPr>
          <w:rFonts w:cs="Arial"/>
        </w:rPr>
        <w:t>i. d.</w:t>
      </w:r>
      <w:r w:rsidRPr="006F3AB5">
        <w:rPr>
          <w:rFonts w:cs="Arial"/>
        </w:rPr>
        <w:tab/>
      </w:r>
      <w:r w:rsidRPr="006F3AB5">
        <w:rPr>
          <w:rFonts w:cs="Arial"/>
        </w:rPr>
        <w:tab/>
        <w:t>značí důvěrná data (individuální údaje i důvěrné statistické údaje)</w:t>
      </w:r>
    </w:p>
    <w:p w14:paraId="4A97D7F5" w14:textId="77777777" w:rsidR="00FE6DC6" w:rsidRPr="008920E3" w:rsidRDefault="00FE6DC6" w:rsidP="00CA4EEC">
      <w:pPr>
        <w:pStyle w:val="Zkladntextodsazen"/>
        <w:spacing w:line="288" w:lineRule="auto"/>
        <w:ind w:left="0"/>
        <w:jc w:val="both"/>
        <w:rPr>
          <w:rFonts w:cs="Arial"/>
          <w:highlight w:val="yellow"/>
        </w:rPr>
      </w:pPr>
    </w:p>
    <w:p w14:paraId="3E44B104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CZ-NACE</w:t>
      </w:r>
      <w:r w:rsidRPr="006F3AB5">
        <w:tab/>
        <w:t>Klasifikace ekonomických činností</w:t>
      </w:r>
    </w:p>
    <w:p w14:paraId="6C47BD38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CZ-NUTS</w:t>
      </w:r>
      <w:r w:rsidRPr="006F3AB5">
        <w:tab/>
        <w:t>Klasifikace územních statistických jednotek</w:t>
      </w:r>
    </w:p>
    <w:p w14:paraId="1732F439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ČBÚ</w:t>
      </w:r>
      <w:r w:rsidRPr="006F3AB5">
        <w:tab/>
      </w:r>
      <w:r w:rsidRPr="006F3AB5">
        <w:tab/>
        <w:t>Český báňský úřad</w:t>
      </w:r>
    </w:p>
    <w:p w14:paraId="18CFF152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ČR</w:t>
      </w:r>
      <w:r w:rsidRPr="006F3AB5">
        <w:tab/>
      </w:r>
      <w:r w:rsidRPr="006F3AB5">
        <w:tab/>
        <w:t>Česká republika</w:t>
      </w:r>
    </w:p>
    <w:p w14:paraId="3375A69A" w14:textId="77777777" w:rsidR="006F3AB5" w:rsidRDefault="00FE6DC6" w:rsidP="00CA4EEC">
      <w:pPr>
        <w:pStyle w:val="Zkladntextodsazen"/>
        <w:spacing w:line="288" w:lineRule="auto"/>
        <w:ind w:left="0"/>
      </w:pPr>
      <w:r w:rsidRPr="006F3AB5">
        <w:t>ČSSZ</w:t>
      </w:r>
      <w:r w:rsidRPr="006F3AB5">
        <w:tab/>
      </w:r>
      <w:r w:rsidRPr="006F3AB5">
        <w:tab/>
        <w:t>Česká správa sociálního zabezpečení</w:t>
      </w:r>
    </w:p>
    <w:p w14:paraId="287546C7" w14:textId="77777777" w:rsidR="006F3AB5" w:rsidRPr="006F3AB5" w:rsidRDefault="006F3AB5" w:rsidP="00CA4EEC">
      <w:pPr>
        <w:pStyle w:val="Zkladntextodsazen"/>
        <w:spacing w:line="288" w:lineRule="auto"/>
        <w:ind w:left="0"/>
      </w:pPr>
      <w:r w:rsidRPr="006F3AB5">
        <w:t>ČSÚ</w:t>
      </w:r>
      <w:r w:rsidRPr="006F3AB5">
        <w:tab/>
      </w:r>
      <w:r w:rsidRPr="006F3AB5">
        <w:tab/>
        <w:t>Český statistický úřad</w:t>
      </w:r>
    </w:p>
    <w:p w14:paraId="75E5A78D" w14:textId="77777777" w:rsidR="00FE6DC6" w:rsidRPr="006F3AB5" w:rsidRDefault="00FE6DC6" w:rsidP="00CA4EEC">
      <w:pPr>
        <w:pStyle w:val="Zkladntextodsazen"/>
        <w:spacing w:line="288" w:lineRule="auto"/>
        <w:ind w:left="0"/>
        <w:jc w:val="both"/>
      </w:pPr>
      <w:r w:rsidRPr="006F3AB5">
        <w:rPr>
          <w:rFonts w:cs="Arial"/>
        </w:rPr>
        <w:t>DPN</w:t>
      </w:r>
      <w:r w:rsidRPr="006F3AB5">
        <w:rPr>
          <w:rFonts w:cs="Arial"/>
        </w:rPr>
        <w:tab/>
      </w:r>
      <w:r w:rsidRPr="006F3AB5">
        <w:rPr>
          <w:rFonts w:cs="Arial"/>
        </w:rPr>
        <w:tab/>
        <w:t>dočasná pracovní neschopnost</w:t>
      </w:r>
    </w:p>
    <w:p w14:paraId="0659B08E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ESAW</w:t>
      </w:r>
      <w:r w:rsidRPr="006F3AB5">
        <w:tab/>
      </w:r>
      <w:r w:rsidRPr="006F3AB5">
        <w:tab/>
      </w:r>
      <w:proofErr w:type="spellStart"/>
      <w:r w:rsidRPr="006F3AB5">
        <w:t>European</w:t>
      </w:r>
      <w:proofErr w:type="spellEnd"/>
      <w:r w:rsidRPr="006F3AB5">
        <w:t xml:space="preserve"> </w:t>
      </w:r>
      <w:proofErr w:type="spellStart"/>
      <w:r w:rsidRPr="006F3AB5">
        <w:t>Statistics</w:t>
      </w:r>
      <w:proofErr w:type="spellEnd"/>
      <w:r w:rsidRPr="006F3AB5">
        <w:t xml:space="preserve"> on </w:t>
      </w:r>
      <w:proofErr w:type="spellStart"/>
      <w:r w:rsidRPr="006F3AB5">
        <w:t>Accidents</w:t>
      </w:r>
      <w:proofErr w:type="spellEnd"/>
      <w:r w:rsidRPr="006F3AB5">
        <w:t xml:space="preserve"> </w:t>
      </w:r>
      <w:proofErr w:type="spellStart"/>
      <w:r w:rsidRPr="006F3AB5">
        <w:t>at</w:t>
      </w:r>
      <w:proofErr w:type="spellEnd"/>
      <w:r w:rsidRPr="006F3AB5">
        <w:t xml:space="preserve"> </w:t>
      </w:r>
      <w:proofErr w:type="spellStart"/>
      <w:r w:rsidRPr="006F3AB5">
        <w:t>Work</w:t>
      </w:r>
      <w:proofErr w:type="spellEnd"/>
      <w:r w:rsidRPr="006F3AB5">
        <w:t xml:space="preserve"> (Evropská statistika pracovních úrazů)</w:t>
      </w:r>
    </w:p>
    <w:p w14:paraId="39D6F374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EU</w:t>
      </w:r>
      <w:r w:rsidRPr="006F3AB5">
        <w:tab/>
      </w:r>
      <w:r w:rsidRPr="006F3AB5">
        <w:tab/>
        <w:t>Evropská unie</w:t>
      </w:r>
    </w:p>
    <w:p w14:paraId="06468801" w14:textId="77777777" w:rsidR="00FE6DC6" w:rsidRPr="006F3AB5" w:rsidRDefault="00FE6DC6" w:rsidP="00CA4EEC">
      <w:pPr>
        <w:pStyle w:val="Zkladntextodsazen"/>
        <w:spacing w:line="288" w:lineRule="auto"/>
        <w:ind w:left="0"/>
      </w:pPr>
      <w:proofErr w:type="spellStart"/>
      <w:r w:rsidRPr="006F3AB5">
        <w:t>Eurostat</w:t>
      </w:r>
      <w:proofErr w:type="spellEnd"/>
      <w:r w:rsidRPr="006F3AB5">
        <w:tab/>
        <w:t>Statistický úřad Evropské unie</w:t>
      </w:r>
    </w:p>
    <w:p w14:paraId="5ADC4030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 xml:space="preserve">IS </w:t>
      </w:r>
      <w:proofErr w:type="spellStart"/>
      <w:r w:rsidRPr="006F3AB5">
        <w:t>KaPr</w:t>
      </w:r>
      <w:proofErr w:type="spellEnd"/>
      <w:r w:rsidRPr="006F3AB5">
        <w:tab/>
      </w:r>
      <w:r w:rsidRPr="006F3AB5">
        <w:tab/>
        <w:t>Informační systém kategorizace prací</w:t>
      </w:r>
    </w:p>
    <w:p w14:paraId="21BBE017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MKN-10</w:t>
      </w:r>
      <w:r w:rsidRPr="006F3AB5">
        <w:tab/>
        <w:t>Mezinárodní statistická klasifikace nemocí a přidružených zdravotních problémů</w:t>
      </w:r>
    </w:p>
    <w:p w14:paraId="3F909857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MPSV</w:t>
      </w:r>
      <w:r w:rsidRPr="006F3AB5">
        <w:tab/>
      </w:r>
      <w:r w:rsidRPr="006F3AB5">
        <w:tab/>
        <w:t>Ministerstvo práce a sociálních věcí České republiky</w:t>
      </w:r>
    </w:p>
    <w:p w14:paraId="66717DB6" w14:textId="2B2B2B48" w:rsidR="00C70335" w:rsidRDefault="00C70335" w:rsidP="00CA4EEC">
      <w:pPr>
        <w:pStyle w:val="Zkladntextodsazen"/>
        <w:spacing w:line="288" w:lineRule="auto"/>
        <w:ind w:left="0"/>
        <w:rPr>
          <w:rFonts w:cs="Arial"/>
        </w:rPr>
      </w:pPr>
      <w:proofErr w:type="spellStart"/>
      <w:r>
        <w:rPr>
          <w:rFonts w:cs="Arial"/>
        </w:rPr>
        <w:t>Nem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Úr</w:t>
      </w:r>
      <w:proofErr w:type="spellEnd"/>
      <w:r>
        <w:rPr>
          <w:rFonts w:cs="Arial"/>
        </w:rPr>
        <w:t xml:space="preserve"> 1</w:t>
      </w:r>
      <w:r w:rsidR="00633050">
        <w:rPr>
          <w:rFonts w:cs="Arial"/>
        </w:rPr>
        <w:t>–</w:t>
      </w:r>
      <w:r>
        <w:rPr>
          <w:rFonts w:cs="Arial"/>
        </w:rPr>
        <w:t xml:space="preserve">02 </w:t>
      </w:r>
      <w:r>
        <w:rPr>
          <w:rFonts w:cs="Arial"/>
        </w:rPr>
        <w:tab/>
        <w:t>Výkaz o pracovní neschopnosti pro nemoc a úraz</w:t>
      </w:r>
    </w:p>
    <w:p w14:paraId="29310E1C" w14:textId="4E95DDF9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OIP</w:t>
      </w:r>
      <w:r w:rsidRPr="006F3AB5">
        <w:tab/>
      </w:r>
      <w:r w:rsidRPr="006F3AB5">
        <w:tab/>
        <w:t>Oblastní inspektorát práce</w:t>
      </w:r>
    </w:p>
    <w:p w14:paraId="59F70D1B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OSSZ</w:t>
      </w:r>
      <w:r w:rsidRPr="006F3AB5">
        <w:tab/>
      </w:r>
      <w:r w:rsidRPr="006F3AB5">
        <w:tab/>
        <w:t>Okresní správa sociálního zabezpečení</w:t>
      </w:r>
    </w:p>
    <w:p w14:paraId="75BEA2D7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OSVČ</w:t>
      </w:r>
      <w:r w:rsidRPr="006F3AB5">
        <w:tab/>
      </w:r>
      <w:r w:rsidRPr="006F3AB5">
        <w:tab/>
        <w:t>osoba samostatně výdělečně činná</w:t>
      </w:r>
    </w:p>
    <w:p w14:paraId="3EE0D53D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SÚIP</w:t>
      </w:r>
      <w:r w:rsidRPr="006F3AB5">
        <w:tab/>
      </w:r>
      <w:r w:rsidRPr="006F3AB5">
        <w:tab/>
        <w:t>Státní úřad inspekce práce</w:t>
      </w:r>
    </w:p>
    <w:p w14:paraId="52614FF0" w14:textId="7C2E72B5" w:rsidR="00FE6DC6" w:rsidRDefault="00FE6DC6" w:rsidP="00CA4EEC">
      <w:pPr>
        <w:pStyle w:val="Zkladntextodsazen"/>
        <w:spacing w:line="288" w:lineRule="auto"/>
        <w:ind w:left="0"/>
      </w:pPr>
      <w:r w:rsidRPr="006F3AB5">
        <w:t>SZÚ</w:t>
      </w:r>
      <w:r w:rsidRPr="006F3AB5">
        <w:tab/>
      </w:r>
      <w:r w:rsidRPr="006F3AB5">
        <w:tab/>
        <w:t>Státní zdravotní ústav</w:t>
      </w:r>
    </w:p>
    <w:p w14:paraId="1CF38384" w14:textId="0CC868A7" w:rsidR="00363273" w:rsidRPr="006F3AB5" w:rsidRDefault="00363273" w:rsidP="00CA4EEC">
      <w:pPr>
        <w:pStyle w:val="Zkladntextodsazen"/>
        <w:spacing w:line="288" w:lineRule="auto"/>
        <w:ind w:left="0"/>
      </w:pPr>
      <w:r>
        <w:rPr>
          <w:rFonts w:cs="Arial"/>
        </w:rPr>
        <w:t>ÚNP 4</w:t>
      </w:r>
      <w:r w:rsidR="00633050">
        <w:rPr>
          <w:rFonts w:cs="Arial"/>
        </w:rPr>
        <w:t>–</w:t>
      </w:r>
      <w:r>
        <w:rPr>
          <w:rFonts w:cs="Arial"/>
        </w:rPr>
        <w:t>01</w:t>
      </w:r>
      <w:r>
        <w:rPr>
          <w:rFonts w:cs="Arial"/>
        </w:rPr>
        <w:tab/>
      </w:r>
      <w:r w:rsidR="00C70335">
        <w:rPr>
          <w:rFonts w:cs="Arial"/>
        </w:rPr>
        <w:t>V</w:t>
      </w:r>
      <w:r>
        <w:rPr>
          <w:rFonts w:cs="Arial"/>
        </w:rPr>
        <w:t xml:space="preserve">ýkaz </w:t>
      </w:r>
      <w:r w:rsidR="00C70335">
        <w:rPr>
          <w:rFonts w:cs="Arial"/>
        </w:rPr>
        <w:t xml:space="preserve">o </w:t>
      </w:r>
      <w:r>
        <w:rPr>
          <w:rFonts w:cs="Arial"/>
        </w:rPr>
        <w:t>úpln</w:t>
      </w:r>
      <w:r w:rsidR="00C70335">
        <w:rPr>
          <w:rFonts w:cs="Arial"/>
        </w:rPr>
        <w:t>ých</w:t>
      </w:r>
      <w:r>
        <w:rPr>
          <w:rFonts w:cs="Arial"/>
        </w:rPr>
        <w:t xml:space="preserve"> náklad</w:t>
      </w:r>
      <w:r w:rsidR="00C70335">
        <w:rPr>
          <w:rFonts w:cs="Arial"/>
        </w:rPr>
        <w:t>ech</w:t>
      </w:r>
      <w:r>
        <w:rPr>
          <w:rFonts w:cs="Arial"/>
        </w:rPr>
        <w:t xml:space="preserve"> práce</w:t>
      </w:r>
    </w:p>
    <w:p w14:paraId="7A448EAA" w14:textId="77777777" w:rsidR="00FE6DC6" w:rsidRPr="006F3AB5" w:rsidRDefault="00FE6DC6" w:rsidP="00CA4EEC">
      <w:pPr>
        <w:pStyle w:val="Zkladntextodsazen"/>
        <w:spacing w:line="288" w:lineRule="auto"/>
        <w:ind w:left="0"/>
      </w:pPr>
      <w:r w:rsidRPr="006F3AB5">
        <w:t>ÚZIS ČR</w:t>
      </w:r>
      <w:r w:rsidRPr="006F3AB5">
        <w:tab/>
        <w:t>Ústav zdravotnických informací a statistiky České republiky</w:t>
      </w:r>
    </w:p>
    <w:p w14:paraId="3321FFDA" w14:textId="77777777" w:rsidR="00FE6DC6" w:rsidRDefault="00FE6DC6" w:rsidP="00CA4EEC">
      <w:pPr>
        <w:pStyle w:val="Zkladntextodsazen"/>
        <w:spacing w:line="288" w:lineRule="auto"/>
        <w:ind w:left="0"/>
      </w:pPr>
      <w:r w:rsidRPr="006F3AB5">
        <w:t>VÚBP</w:t>
      </w:r>
      <w:r w:rsidRPr="006F3AB5">
        <w:tab/>
      </w:r>
      <w:r w:rsidRPr="006F3AB5">
        <w:tab/>
        <w:t>Výzkumný ústav bezpečnosti práce</w:t>
      </w:r>
    </w:p>
    <w:p w14:paraId="4E0D1473" w14:textId="77777777" w:rsidR="00C62BD6" w:rsidRDefault="00C62BD6" w:rsidP="00C62BD6"/>
    <w:p w14:paraId="55D97C6A" w14:textId="77777777" w:rsidR="00F547BE" w:rsidRDefault="00F547BE">
      <w:pPr>
        <w:spacing w:after="0" w:line="240" w:lineRule="auto"/>
        <w:rPr>
          <w:rFonts w:eastAsia="MS Gothic"/>
          <w:b/>
          <w:bCs/>
          <w:color w:val="C00000"/>
          <w:sz w:val="32"/>
          <w:szCs w:val="28"/>
        </w:rPr>
      </w:pPr>
      <w:r>
        <w:br w:type="page"/>
      </w:r>
    </w:p>
    <w:p w14:paraId="66D65BA3" w14:textId="10A4F8AF" w:rsidR="0047139E" w:rsidRDefault="00C62BD6" w:rsidP="00C62BD6">
      <w:pPr>
        <w:pStyle w:val="Nadpis1"/>
      </w:pPr>
      <w:bookmarkStart w:id="34" w:name="_Toc41558325"/>
      <w:r w:rsidRPr="008B03D4">
        <w:lastRenderedPageBreak/>
        <w:t>6. Tabulková část</w:t>
      </w:r>
      <w:r w:rsidR="007B5316" w:rsidRPr="008B03D4">
        <w:t xml:space="preserve"> –</w:t>
      </w:r>
      <w:r w:rsidR="007B5316">
        <w:t xml:space="preserve"> seznam tabulek</w:t>
      </w:r>
      <w:bookmarkEnd w:id="34"/>
    </w:p>
    <w:p w14:paraId="2D73BF60" w14:textId="6737A697" w:rsidR="00FE6DC6" w:rsidRPr="008B03D4" w:rsidRDefault="00217DC3" w:rsidP="00403189">
      <w:pPr>
        <w:spacing w:after="60"/>
        <w:rPr>
          <w:rFonts w:cs="Arial"/>
          <w:b/>
        </w:rPr>
      </w:pPr>
      <w:r>
        <w:rPr>
          <w:rFonts w:cs="Arial"/>
          <w:b/>
        </w:rPr>
        <w:t>P</w:t>
      </w:r>
      <w:r w:rsidR="00FE6DC6" w:rsidRPr="008B03D4">
        <w:rPr>
          <w:rFonts w:cs="Arial"/>
          <w:b/>
        </w:rPr>
        <w:t xml:space="preserve">racovní neschopnost </w:t>
      </w:r>
      <w:r w:rsidR="00CA4EEC" w:rsidRPr="001E7230">
        <w:rPr>
          <w:rFonts w:cstheme="minorHAnsi"/>
          <w:b/>
          <w:bCs/>
          <w:szCs w:val="20"/>
        </w:rPr>
        <w:t xml:space="preserve">pro nemoc a úraz </w:t>
      </w:r>
      <w:r w:rsidR="00AB4FBF">
        <w:rPr>
          <w:rStyle w:val="Siln"/>
          <w:rFonts w:eastAsia="MS Gothic"/>
        </w:rPr>
        <w:t>dle velikosti podniku, institucionální</w:t>
      </w:r>
      <w:r w:rsidR="00CA4EEC">
        <w:rPr>
          <w:rStyle w:val="Siln"/>
          <w:rFonts w:eastAsia="MS Gothic"/>
        </w:rPr>
        <w:t>c</w:t>
      </w:r>
      <w:r w:rsidR="00AB4FBF">
        <w:rPr>
          <w:rStyle w:val="Siln"/>
          <w:rFonts w:eastAsia="MS Gothic"/>
        </w:rPr>
        <w:t>h</w:t>
      </w:r>
      <w:r w:rsidR="00CA4EEC">
        <w:rPr>
          <w:rStyle w:val="Siln"/>
          <w:rFonts w:eastAsia="MS Gothic"/>
        </w:rPr>
        <w:t xml:space="preserve"> sektorů</w:t>
      </w:r>
      <w:r w:rsidR="00AB4FBF">
        <w:rPr>
          <w:rStyle w:val="Siln"/>
          <w:rFonts w:eastAsia="MS Gothic"/>
        </w:rPr>
        <w:t xml:space="preserve">, sekcí </w:t>
      </w:r>
      <w:r w:rsidR="00CA4EEC">
        <w:rPr>
          <w:rStyle w:val="Siln"/>
          <w:rFonts w:eastAsia="MS Gothic"/>
        </w:rPr>
        <w:br/>
      </w:r>
      <w:r w:rsidR="00175193">
        <w:rPr>
          <w:rStyle w:val="Siln"/>
          <w:rFonts w:eastAsia="MS Gothic"/>
        </w:rPr>
        <w:t>CZ-NACE a krajů</w:t>
      </w:r>
    </w:p>
    <w:p w14:paraId="32985FF4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>Tab. 1: Základní ukazatele dočasné pracovní neschopnosti</w:t>
      </w:r>
    </w:p>
    <w:p w14:paraId="2CFC9C67" w14:textId="3DBA63ED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1.1: Počet </w:t>
      </w:r>
      <w:proofErr w:type="spellStart"/>
      <w:r w:rsidRPr="00CA4EEC">
        <w:rPr>
          <w:rFonts w:cs="Arial"/>
        </w:rPr>
        <w:t>nemocensky</w:t>
      </w:r>
      <w:proofErr w:type="spellEnd"/>
      <w:r w:rsidRPr="00CA4EEC">
        <w:rPr>
          <w:rFonts w:cs="Arial"/>
        </w:rPr>
        <w:t xml:space="preserve"> pojištěných </w:t>
      </w:r>
    </w:p>
    <w:p w14:paraId="7208E6F1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1.2: Počet nově hlášených případů dočasné pracovní neschopnosti </w:t>
      </w:r>
    </w:p>
    <w:p w14:paraId="5A90AF59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1.3: Počet kalendářních dnů dočasné pracovní neschopnosti </w:t>
      </w:r>
    </w:p>
    <w:p w14:paraId="7BA3D6A6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1.4: Počet nově hlášených případů dočasné pracovní neschopnosti na 100 pojištěnců </w:t>
      </w:r>
    </w:p>
    <w:p w14:paraId="576E9F08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1.5: Průměrné procento dočasné pracovní neschopnosti </w:t>
      </w:r>
    </w:p>
    <w:p w14:paraId="49D7D225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1.6: Počet kalendářních dnů dočasné pracovní neschopnosti na 1 nově hlášený případ </w:t>
      </w:r>
    </w:p>
    <w:p w14:paraId="1B8DC9A9" w14:textId="77A59FEB" w:rsidR="00FE6DC6" w:rsidRPr="008B03D4" w:rsidRDefault="00CA4EEC" w:rsidP="00CA4EEC">
      <w:pPr>
        <w:spacing w:after="120"/>
        <w:ind w:left="851" w:hanging="851"/>
      </w:pPr>
      <w:r w:rsidRPr="00CA4EEC">
        <w:rPr>
          <w:rFonts w:cs="Arial"/>
        </w:rPr>
        <w:t>Tab. 1.7: Průměrný denní stav dočasně práce neschopných</w:t>
      </w:r>
    </w:p>
    <w:p w14:paraId="64D94D54" w14:textId="6EA4E330" w:rsidR="00FE6DC6" w:rsidRPr="008B03D4" w:rsidRDefault="00217DC3" w:rsidP="00AA79FB">
      <w:pPr>
        <w:spacing w:after="60"/>
        <w:ind w:left="851" w:hanging="851"/>
        <w:rPr>
          <w:rStyle w:val="Siln"/>
          <w:rFonts w:eastAsia="MS Gothic" w:cs="Arial"/>
        </w:rPr>
      </w:pPr>
      <w:r>
        <w:rPr>
          <w:rStyle w:val="Siln"/>
          <w:rFonts w:eastAsia="MS Gothic" w:cs="Arial"/>
        </w:rPr>
        <w:t>P</w:t>
      </w:r>
      <w:r w:rsidR="00FE6DC6" w:rsidRPr="008B03D4">
        <w:rPr>
          <w:rStyle w:val="Siln"/>
          <w:rFonts w:eastAsia="MS Gothic" w:cs="Arial"/>
        </w:rPr>
        <w:t xml:space="preserve">racovní neschopnost </w:t>
      </w:r>
      <w:r w:rsidR="00CA4EEC" w:rsidRPr="001E7230">
        <w:rPr>
          <w:rFonts w:cstheme="minorHAnsi"/>
          <w:b/>
          <w:bCs/>
          <w:szCs w:val="20"/>
        </w:rPr>
        <w:t xml:space="preserve">pro nemoc a úraz </w:t>
      </w:r>
      <w:r w:rsidR="00FE6DC6" w:rsidRPr="008B03D4">
        <w:rPr>
          <w:rStyle w:val="Siln"/>
          <w:rFonts w:eastAsia="MS Gothic" w:cs="Arial"/>
        </w:rPr>
        <w:t>dle sekcí a oddílů CZ-NACE</w:t>
      </w:r>
    </w:p>
    <w:p w14:paraId="6D949CDC" w14:textId="46E6FF34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>Tab</w:t>
      </w:r>
      <w:r>
        <w:rPr>
          <w:rFonts w:cs="Arial"/>
        </w:rPr>
        <w:t>.</w:t>
      </w:r>
      <w:r w:rsidRPr="00CA4EEC">
        <w:rPr>
          <w:rFonts w:cs="Arial"/>
        </w:rPr>
        <w:t xml:space="preserve"> 2: Základní ukazatele dočasné pracovní neschopnosti </w:t>
      </w:r>
    </w:p>
    <w:p w14:paraId="795286AD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2.1: Počet </w:t>
      </w:r>
      <w:proofErr w:type="spellStart"/>
      <w:r w:rsidRPr="00CA4EEC">
        <w:rPr>
          <w:rFonts w:cs="Arial"/>
        </w:rPr>
        <w:t>nemocensky</w:t>
      </w:r>
      <w:proofErr w:type="spellEnd"/>
      <w:r w:rsidRPr="00CA4EEC">
        <w:rPr>
          <w:rFonts w:cs="Arial"/>
        </w:rPr>
        <w:t xml:space="preserve"> pojištěných </w:t>
      </w:r>
    </w:p>
    <w:p w14:paraId="6E058445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2.2: Počet nově hlášených případů dočasné pracovní neschopnosti </w:t>
      </w:r>
    </w:p>
    <w:p w14:paraId="64B03AC8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2.3: Počet kalendářních dnů dočasné pracovní neschopnosti </w:t>
      </w:r>
    </w:p>
    <w:p w14:paraId="57CC0444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2.4: Počet nově hlášených případů dočasné pracovní neschopnosti na 100 pojištěnců </w:t>
      </w:r>
    </w:p>
    <w:p w14:paraId="48CC76F9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2.5: Průměrné procento dočasné pracovní neschopnosti </w:t>
      </w:r>
    </w:p>
    <w:p w14:paraId="1CF5688A" w14:textId="77777777" w:rsid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2.6: Počet kalendářních dnů dočasné pracovní neschopnosti na 1 nově hlášený případ </w:t>
      </w:r>
    </w:p>
    <w:p w14:paraId="10B0D436" w14:textId="77777777" w:rsidR="00CA4EEC" w:rsidRPr="001E7230" w:rsidRDefault="00CA4EEC" w:rsidP="00CA4EEC">
      <w:pPr>
        <w:spacing w:after="120"/>
        <w:ind w:left="851" w:hanging="851"/>
        <w:rPr>
          <w:rFonts w:cstheme="minorHAnsi"/>
          <w:szCs w:val="20"/>
        </w:rPr>
      </w:pPr>
      <w:r w:rsidRPr="00CA4EEC">
        <w:rPr>
          <w:rFonts w:cs="Arial"/>
        </w:rPr>
        <w:t>Tab. 2.7: Průměrný denní stav dočasně práce neschopných</w:t>
      </w:r>
      <w:r w:rsidRPr="001E7230">
        <w:rPr>
          <w:rFonts w:cstheme="minorHAnsi"/>
          <w:szCs w:val="20"/>
        </w:rPr>
        <w:t xml:space="preserve"> </w:t>
      </w:r>
    </w:p>
    <w:p w14:paraId="7A718424" w14:textId="3A4E2939" w:rsidR="00FE6DC6" w:rsidRPr="00217DC3" w:rsidRDefault="00FE6DC6" w:rsidP="00AA79FB">
      <w:pPr>
        <w:spacing w:after="60"/>
        <w:ind w:left="851" w:hanging="851"/>
        <w:rPr>
          <w:rStyle w:val="Siln"/>
          <w:rFonts w:eastAsia="MS Gothic" w:cs="Arial"/>
          <w:bCs w:val="0"/>
        </w:rPr>
      </w:pPr>
      <w:r w:rsidRPr="00217DC3">
        <w:rPr>
          <w:rStyle w:val="Siln"/>
          <w:rFonts w:eastAsia="MS Gothic" w:cs="Arial"/>
          <w:bCs w:val="0"/>
        </w:rPr>
        <w:t xml:space="preserve">Pracovní neschopnost </w:t>
      </w:r>
      <w:r w:rsidR="00CA4EEC" w:rsidRPr="001E7230">
        <w:rPr>
          <w:rFonts w:cstheme="minorHAnsi"/>
          <w:b/>
          <w:bCs/>
          <w:szCs w:val="20"/>
        </w:rPr>
        <w:t xml:space="preserve">pro nemoc a úraz </w:t>
      </w:r>
      <w:r w:rsidRPr="00217DC3">
        <w:rPr>
          <w:rStyle w:val="Siln"/>
          <w:rFonts w:eastAsia="MS Gothic" w:cs="Arial"/>
          <w:bCs w:val="0"/>
        </w:rPr>
        <w:t xml:space="preserve">dle </w:t>
      </w:r>
      <w:r w:rsidR="00217DC3" w:rsidRPr="00217DC3">
        <w:rPr>
          <w:rStyle w:val="Siln"/>
          <w:rFonts w:eastAsia="MS Gothic" w:cs="Arial"/>
          <w:bCs w:val="0"/>
        </w:rPr>
        <w:t xml:space="preserve">krajů a </w:t>
      </w:r>
      <w:r w:rsidR="00175193">
        <w:rPr>
          <w:rStyle w:val="Siln"/>
          <w:rFonts w:eastAsia="MS Gothic" w:cs="Arial"/>
          <w:bCs w:val="0"/>
        </w:rPr>
        <w:t>okresů</w:t>
      </w:r>
    </w:p>
    <w:p w14:paraId="65B68A6C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3: Základní ukazatele dočasné pracovní neschopnosti </w:t>
      </w:r>
    </w:p>
    <w:p w14:paraId="26E938DD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3.1: Počet </w:t>
      </w:r>
      <w:proofErr w:type="spellStart"/>
      <w:r w:rsidRPr="00CA4EEC">
        <w:rPr>
          <w:rFonts w:cs="Arial"/>
        </w:rPr>
        <w:t>nemocensky</w:t>
      </w:r>
      <w:proofErr w:type="spellEnd"/>
      <w:r w:rsidRPr="00CA4EEC">
        <w:rPr>
          <w:rFonts w:cs="Arial"/>
        </w:rPr>
        <w:t xml:space="preserve"> pojištěných </w:t>
      </w:r>
    </w:p>
    <w:p w14:paraId="5C3731C7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3.2: Počet nově hlášených případů dočasné pracovní neschopnosti </w:t>
      </w:r>
    </w:p>
    <w:p w14:paraId="4C7D81AC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3.3: Počet kalendářních dnů dočasné pracovní neschopnosti </w:t>
      </w:r>
    </w:p>
    <w:p w14:paraId="05E49049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3.4: Počet nově hlášených případů dočasné pracovní neschopnosti na 100 pojištěnců </w:t>
      </w:r>
    </w:p>
    <w:p w14:paraId="2C7FEA1B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3.5: Průměrné procento dočasné pracovní neschopnosti </w:t>
      </w:r>
    </w:p>
    <w:p w14:paraId="4244E061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3.6: Počet kalendářních dnů dočasné pracovní neschopnosti na 1 nově hlášený případ </w:t>
      </w:r>
    </w:p>
    <w:p w14:paraId="381F787C" w14:textId="77777777" w:rsidR="00CA4EEC" w:rsidRDefault="00CA4EEC" w:rsidP="00CA4EEC">
      <w:pPr>
        <w:spacing w:after="120"/>
        <w:ind w:left="851" w:hanging="851"/>
        <w:rPr>
          <w:rFonts w:cs="Arial"/>
        </w:rPr>
      </w:pPr>
      <w:r w:rsidRPr="00CA4EEC">
        <w:rPr>
          <w:rFonts w:cs="Arial"/>
        </w:rPr>
        <w:t xml:space="preserve">Tab. 3.7: Průměrný denní stav dočasně práce neschopných </w:t>
      </w:r>
    </w:p>
    <w:p w14:paraId="1587FAF5" w14:textId="6E37412D" w:rsidR="00FE6DC6" w:rsidRPr="00217DC3" w:rsidRDefault="00FE6DC6" w:rsidP="00CA4EEC">
      <w:pPr>
        <w:spacing w:after="0"/>
        <w:ind w:left="851" w:hanging="851"/>
        <w:rPr>
          <w:rStyle w:val="Siln"/>
          <w:rFonts w:eastAsia="MS Gothic" w:cs="Arial"/>
        </w:rPr>
      </w:pPr>
      <w:r w:rsidRPr="00217DC3">
        <w:rPr>
          <w:rStyle w:val="Siln"/>
          <w:rFonts w:eastAsia="MS Gothic" w:cs="Arial"/>
        </w:rPr>
        <w:t xml:space="preserve">Pracovní neschopnost </w:t>
      </w:r>
      <w:r w:rsidR="00CA4EEC" w:rsidRPr="001E7230">
        <w:rPr>
          <w:rFonts w:cstheme="minorHAnsi"/>
          <w:b/>
          <w:bCs/>
        </w:rPr>
        <w:t xml:space="preserve">pro nemoc a úraz </w:t>
      </w:r>
      <w:r w:rsidRPr="00217DC3">
        <w:rPr>
          <w:rStyle w:val="Siln"/>
          <w:rFonts w:eastAsia="MS Gothic" w:cs="Arial"/>
        </w:rPr>
        <w:t>OSVČ (</w:t>
      </w:r>
      <w:proofErr w:type="spellStart"/>
      <w:r w:rsidRPr="00217DC3">
        <w:rPr>
          <w:rStyle w:val="Siln"/>
          <w:rFonts w:eastAsia="MS Gothic" w:cs="Arial"/>
        </w:rPr>
        <w:t>nemocensky</w:t>
      </w:r>
      <w:proofErr w:type="spellEnd"/>
      <w:r w:rsidRPr="00217DC3">
        <w:rPr>
          <w:rStyle w:val="Siln"/>
          <w:rFonts w:eastAsia="MS Gothic" w:cs="Arial"/>
        </w:rPr>
        <w:t xml:space="preserve"> pojištěných) </w:t>
      </w:r>
      <w:r w:rsidR="00175193">
        <w:rPr>
          <w:rFonts w:cstheme="minorHAnsi"/>
          <w:b/>
          <w:bCs/>
        </w:rPr>
        <w:t>v krajích</w:t>
      </w:r>
    </w:p>
    <w:p w14:paraId="66F3B087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4: Základní ukazatele dočasné pracovní neschopnosti OSVČ </w:t>
      </w:r>
    </w:p>
    <w:p w14:paraId="2DC81511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4.1: Počet </w:t>
      </w:r>
      <w:proofErr w:type="spellStart"/>
      <w:r w:rsidRPr="00CA4EEC">
        <w:rPr>
          <w:rFonts w:cs="Arial"/>
        </w:rPr>
        <w:t>nemocensky</w:t>
      </w:r>
      <w:proofErr w:type="spellEnd"/>
      <w:r w:rsidRPr="00CA4EEC">
        <w:rPr>
          <w:rFonts w:cs="Arial"/>
        </w:rPr>
        <w:t xml:space="preserve"> pojištěných OSVČ </w:t>
      </w:r>
    </w:p>
    <w:p w14:paraId="6FDD07D6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4.2: Počet nově hlášených případů dočasné pracovní neschopnosti OSVČ </w:t>
      </w:r>
    </w:p>
    <w:p w14:paraId="0D8294B5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4.3: Počet kalendářních dnů dočasné pracovní neschopnosti OSVČ </w:t>
      </w:r>
    </w:p>
    <w:p w14:paraId="658F8FE2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4.4: Počet nově hlášených případů dočasné pracovní neschopnosti OSVČ na 100 pojištěných OSVČ </w:t>
      </w:r>
    </w:p>
    <w:p w14:paraId="4F8FD0C7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4.5: Průměrné procento dočasné pracovní neschopnosti OSVČ </w:t>
      </w:r>
    </w:p>
    <w:p w14:paraId="5B494FE9" w14:textId="77777777" w:rsidR="00CA4EEC" w:rsidRPr="00CA4EEC" w:rsidRDefault="00CA4EEC" w:rsidP="00CA4EEC">
      <w:pPr>
        <w:spacing w:after="0"/>
        <w:ind w:left="851" w:hanging="851"/>
        <w:rPr>
          <w:rFonts w:cs="Arial"/>
        </w:rPr>
      </w:pPr>
      <w:r w:rsidRPr="00CA4EEC">
        <w:rPr>
          <w:rFonts w:cs="Arial"/>
        </w:rPr>
        <w:t xml:space="preserve">Tab. 4.6: Počet kalendářních dnů dočasné pracovní neschopnosti na 1 nově hlášený případ </w:t>
      </w:r>
    </w:p>
    <w:p w14:paraId="35C3FDC8" w14:textId="77777777" w:rsidR="00CA4EEC" w:rsidRDefault="00CA4EEC" w:rsidP="00CA4EEC">
      <w:pPr>
        <w:spacing w:after="120"/>
        <w:ind w:left="851" w:hanging="851"/>
        <w:rPr>
          <w:rFonts w:cs="Arial"/>
        </w:rPr>
      </w:pPr>
      <w:r w:rsidRPr="00CA4EEC">
        <w:rPr>
          <w:rFonts w:cs="Arial"/>
        </w:rPr>
        <w:t xml:space="preserve">Tab. 4.7: Průměrný denní stav dočasně práce neschopných OSVČ </w:t>
      </w:r>
    </w:p>
    <w:p w14:paraId="618A535E" w14:textId="307E5B78" w:rsidR="00FE6DC6" w:rsidRPr="00217DC3" w:rsidRDefault="00403189" w:rsidP="00CA4EEC">
      <w:pPr>
        <w:spacing w:after="60"/>
        <w:rPr>
          <w:rStyle w:val="Siln"/>
          <w:rFonts w:eastAsia="MS Gothic" w:cs="Arial"/>
          <w:bCs w:val="0"/>
        </w:rPr>
      </w:pPr>
      <w:r w:rsidRPr="00217DC3">
        <w:rPr>
          <w:rStyle w:val="Siln"/>
          <w:rFonts w:eastAsia="MS Gothic" w:cs="Arial"/>
          <w:bCs w:val="0"/>
        </w:rPr>
        <w:t>Pracovní úrazovost mladistvých</w:t>
      </w:r>
    </w:p>
    <w:p w14:paraId="7ED710BD" w14:textId="5C18A7DA" w:rsidR="00766701" w:rsidRDefault="00FE6DC6" w:rsidP="005819BF">
      <w:pPr>
        <w:spacing w:after="120" w:line="240" w:lineRule="auto"/>
        <w:ind w:left="851" w:hanging="851"/>
        <w:rPr>
          <w:rStyle w:val="Siln"/>
          <w:rFonts w:eastAsia="MS Gothic" w:cs="Arial"/>
        </w:rPr>
      </w:pPr>
      <w:r w:rsidRPr="00217DC3">
        <w:rPr>
          <w:rFonts w:cs="Arial"/>
        </w:rPr>
        <w:t xml:space="preserve">Tab. </w:t>
      </w:r>
      <w:r w:rsidR="00BB28AE">
        <w:rPr>
          <w:rFonts w:cs="Arial"/>
        </w:rPr>
        <w:t>5</w:t>
      </w:r>
      <w:r w:rsidRPr="00217DC3">
        <w:rPr>
          <w:rFonts w:cs="Arial"/>
        </w:rPr>
        <w:t>: Pracovní úrazovo</w:t>
      </w:r>
      <w:r w:rsidR="002C00F2">
        <w:rPr>
          <w:rFonts w:cs="Arial"/>
        </w:rPr>
        <w:t>st mladistvých</w:t>
      </w:r>
    </w:p>
    <w:p w14:paraId="6EC47965" w14:textId="756D1F24" w:rsidR="00FE6DC6" w:rsidRPr="00217DC3" w:rsidRDefault="00FE6DC6" w:rsidP="00AA79FB">
      <w:pPr>
        <w:spacing w:after="60"/>
        <w:ind w:left="851" w:hanging="851"/>
        <w:rPr>
          <w:rStyle w:val="Siln"/>
          <w:rFonts w:eastAsia="MS Gothic" w:cs="Arial"/>
        </w:rPr>
      </w:pPr>
      <w:r w:rsidRPr="00217DC3">
        <w:rPr>
          <w:rStyle w:val="Siln"/>
          <w:rFonts w:eastAsia="MS Gothic" w:cs="Arial"/>
        </w:rPr>
        <w:t>Pracovní úrazy s pracovní neschopností delší než 3 dny</w:t>
      </w:r>
    </w:p>
    <w:p w14:paraId="53ABEF14" w14:textId="0C348394" w:rsidR="00FE6DC6" w:rsidRPr="00217DC3" w:rsidRDefault="00FE6DC6" w:rsidP="00766701">
      <w:pPr>
        <w:spacing w:after="120"/>
        <w:ind w:left="851" w:hanging="851"/>
        <w:rPr>
          <w:rFonts w:cs="Arial"/>
        </w:rPr>
      </w:pPr>
      <w:r w:rsidRPr="00217DC3">
        <w:rPr>
          <w:rFonts w:cs="Arial"/>
        </w:rPr>
        <w:t>Tab</w:t>
      </w:r>
      <w:r w:rsidR="00F547BE" w:rsidRPr="00217DC3">
        <w:rPr>
          <w:rFonts w:cs="Arial"/>
        </w:rPr>
        <w:t>.</w:t>
      </w:r>
      <w:r w:rsidRPr="00217DC3">
        <w:rPr>
          <w:rFonts w:cs="Arial"/>
        </w:rPr>
        <w:t xml:space="preserve"> </w:t>
      </w:r>
      <w:r w:rsidR="00BB28AE">
        <w:rPr>
          <w:rFonts w:cs="Arial"/>
        </w:rPr>
        <w:t>6</w:t>
      </w:r>
      <w:r w:rsidRPr="00217DC3">
        <w:rPr>
          <w:rFonts w:cs="Arial"/>
        </w:rPr>
        <w:t>: Pracovní úrazy s pracovní ne</w:t>
      </w:r>
      <w:r w:rsidR="002C00F2">
        <w:rPr>
          <w:rFonts w:cs="Arial"/>
        </w:rPr>
        <w:t>schopností delší než 3 dny</w:t>
      </w:r>
      <w:bookmarkStart w:id="35" w:name="_GoBack"/>
      <w:bookmarkEnd w:id="35"/>
    </w:p>
    <w:p w14:paraId="05FFC62F" w14:textId="6ED16A13" w:rsidR="00FE6DC6" w:rsidRPr="00217DC3" w:rsidRDefault="00FE6DC6" w:rsidP="00AA79FB">
      <w:pPr>
        <w:spacing w:after="60"/>
        <w:ind w:left="851" w:hanging="851"/>
        <w:rPr>
          <w:rStyle w:val="Siln"/>
          <w:rFonts w:eastAsia="MS Gothic" w:cs="Arial"/>
          <w:bCs w:val="0"/>
        </w:rPr>
      </w:pPr>
      <w:r w:rsidRPr="00217DC3">
        <w:rPr>
          <w:rStyle w:val="Siln"/>
          <w:rFonts w:eastAsia="MS Gothic" w:cs="Arial"/>
          <w:bCs w:val="0"/>
        </w:rPr>
        <w:t xml:space="preserve">Pracovní neschopnost </w:t>
      </w:r>
      <w:r w:rsidR="005819BF" w:rsidRPr="001E7230">
        <w:rPr>
          <w:rFonts w:cstheme="minorHAnsi"/>
          <w:b/>
          <w:bCs/>
        </w:rPr>
        <w:t xml:space="preserve">pro nemoc a úraz </w:t>
      </w:r>
      <w:r w:rsidR="00175193">
        <w:rPr>
          <w:rStyle w:val="Siln"/>
          <w:rFonts w:eastAsia="MS Gothic" w:cs="Arial"/>
          <w:bCs w:val="0"/>
        </w:rPr>
        <w:t>v nefinančních podnicích</w:t>
      </w:r>
    </w:p>
    <w:p w14:paraId="72DC8A60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7: Základní ukazatele dočasné pracovní neschopnosti </w:t>
      </w:r>
    </w:p>
    <w:p w14:paraId="11B57B31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7.1: Počet </w:t>
      </w:r>
      <w:proofErr w:type="spellStart"/>
      <w:r w:rsidRPr="005819BF">
        <w:rPr>
          <w:rFonts w:cs="Arial"/>
        </w:rPr>
        <w:t>nemocensky</w:t>
      </w:r>
      <w:proofErr w:type="spellEnd"/>
      <w:r w:rsidRPr="005819BF">
        <w:rPr>
          <w:rFonts w:cs="Arial"/>
        </w:rPr>
        <w:t xml:space="preserve"> pojištěných </w:t>
      </w:r>
    </w:p>
    <w:p w14:paraId="7A43B315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7.2: Počet nově hlášených případů dočasné pracovní neschopnosti </w:t>
      </w:r>
    </w:p>
    <w:p w14:paraId="123A13E2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7.3: Počet kalendářních dnů dočasné pracovní neschopnosti </w:t>
      </w:r>
    </w:p>
    <w:p w14:paraId="59198444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lastRenderedPageBreak/>
        <w:t xml:space="preserve">Tab. 7.4: Počet nově hlášených případů dočasné pracovní neschopnosti na 100 pojištěnců </w:t>
      </w:r>
    </w:p>
    <w:p w14:paraId="42F40343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7.5: Průměrné procento dočasné pracovní neschopnosti </w:t>
      </w:r>
    </w:p>
    <w:p w14:paraId="1CB43964" w14:textId="262E0406" w:rsidR="00FE6DC6" w:rsidRPr="00BB28AE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>Tab. 7.6: Počet kalendářních dnů dočasné pracovní neschopnosti na 1 nově hlášený případ</w:t>
      </w:r>
    </w:p>
    <w:p w14:paraId="2FAF6C65" w14:textId="77777777" w:rsidR="005819BF" w:rsidRDefault="005819BF" w:rsidP="005819BF">
      <w:pPr>
        <w:spacing w:after="120"/>
        <w:ind w:left="851" w:hanging="851"/>
        <w:rPr>
          <w:rFonts w:cs="Arial"/>
        </w:rPr>
      </w:pPr>
      <w:r w:rsidRPr="005819BF">
        <w:rPr>
          <w:rFonts w:cs="Arial"/>
        </w:rPr>
        <w:t xml:space="preserve">Tab. 7.7: Průměrný denní stav dočasně práce neschopných </w:t>
      </w:r>
    </w:p>
    <w:p w14:paraId="7555D791" w14:textId="15A4B914" w:rsidR="00FE6DC6" w:rsidRPr="004352C6" w:rsidRDefault="00FE6DC6" w:rsidP="00AA79FB">
      <w:pPr>
        <w:spacing w:after="60"/>
        <w:ind w:left="851" w:hanging="851"/>
        <w:rPr>
          <w:rStyle w:val="Siln"/>
          <w:rFonts w:eastAsia="MS Gothic" w:cs="Arial"/>
        </w:rPr>
      </w:pPr>
      <w:r w:rsidRPr="004352C6">
        <w:rPr>
          <w:rStyle w:val="Siln"/>
          <w:rFonts w:eastAsia="MS Gothic" w:cs="Arial"/>
        </w:rPr>
        <w:t xml:space="preserve">Pracovní neschopnost </w:t>
      </w:r>
      <w:r w:rsidR="005819BF" w:rsidRPr="001E7230">
        <w:rPr>
          <w:rFonts w:cstheme="minorHAnsi"/>
          <w:b/>
          <w:bCs/>
        </w:rPr>
        <w:t>pro nemoc a úraz</w:t>
      </w:r>
      <w:r w:rsidR="005819BF" w:rsidRPr="001E7230">
        <w:rPr>
          <w:rFonts w:cstheme="minorHAnsi"/>
          <w:b/>
          <w:bCs/>
          <w:szCs w:val="20"/>
        </w:rPr>
        <w:t xml:space="preserve"> </w:t>
      </w:r>
      <w:r w:rsidRPr="004352C6">
        <w:rPr>
          <w:rStyle w:val="Siln"/>
          <w:rFonts w:eastAsia="MS Gothic" w:cs="Arial"/>
        </w:rPr>
        <w:t>ve zpracovatelském průmyslu</w:t>
      </w:r>
    </w:p>
    <w:p w14:paraId="02355565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8: Základní ukazatele dočasné pracovní neschopnosti </w:t>
      </w:r>
    </w:p>
    <w:p w14:paraId="5319B093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8.1: Počet </w:t>
      </w:r>
      <w:proofErr w:type="spellStart"/>
      <w:r w:rsidRPr="005819BF">
        <w:rPr>
          <w:rFonts w:cs="Arial"/>
        </w:rPr>
        <w:t>nemocensky</w:t>
      </w:r>
      <w:proofErr w:type="spellEnd"/>
      <w:r w:rsidRPr="005819BF">
        <w:rPr>
          <w:rFonts w:cs="Arial"/>
        </w:rPr>
        <w:t xml:space="preserve"> pojištěných </w:t>
      </w:r>
    </w:p>
    <w:p w14:paraId="1B97C9AE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8.2: Počet nově hlášených případů dočasné pracovní neschopnosti </w:t>
      </w:r>
    </w:p>
    <w:p w14:paraId="2920CD43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8.3: Počet kalendářních dnů dočasné pracovní neschopnosti </w:t>
      </w:r>
    </w:p>
    <w:p w14:paraId="6A6F4DE4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8.4: Počet nově hlášených případů dočasné pracovní neschopnosti na 100 pojištěnců </w:t>
      </w:r>
    </w:p>
    <w:p w14:paraId="4B0C19C4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8.5: Průměrné procento dočasné pracovní neschopnosti </w:t>
      </w:r>
    </w:p>
    <w:p w14:paraId="2A454A4C" w14:textId="77777777" w:rsidR="005819BF" w:rsidRPr="005819BF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 xml:space="preserve">Tab. 8.6: Počet kalendářních dnů dočasné pracovní neschopnosti na 1 nově hlášený případ </w:t>
      </w:r>
    </w:p>
    <w:p w14:paraId="522CC33C" w14:textId="163302BB" w:rsidR="00FE6DC6" w:rsidRPr="00FE6DC6" w:rsidRDefault="005819BF" w:rsidP="005819BF">
      <w:pPr>
        <w:spacing w:after="0"/>
        <w:ind w:left="851" w:hanging="851"/>
        <w:rPr>
          <w:rFonts w:cs="Arial"/>
        </w:rPr>
      </w:pPr>
      <w:r w:rsidRPr="005819BF">
        <w:rPr>
          <w:rFonts w:cs="Arial"/>
        </w:rPr>
        <w:t>Tab. 8.7: Průměrný denní stav dočasně práce neschopných</w:t>
      </w:r>
    </w:p>
    <w:sectPr w:rsidR="00FE6DC6" w:rsidRPr="00FE6DC6" w:rsidSect="006F5416">
      <w:headerReference w:type="even" r:id="rId42"/>
      <w:headerReference w:type="default" r:id="rId43"/>
      <w:footerReference w:type="even" r:id="rId44"/>
      <w:footerReference w:type="default" r:id="rId45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67D5A" w16cex:dateUtc="2020-05-25T15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61151D5" w16cid:durableId="22767D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B95D8" w14:textId="77777777" w:rsidR="00175193" w:rsidRDefault="00175193" w:rsidP="00E71A58">
      <w:r>
        <w:separator/>
      </w:r>
    </w:p>
  </w:endnote>
  <w:endnote w:type="continuationSeparator" w:id="0">
    <w:p w14:paraId="7309EFEB" w14:textId="77777777" w:rsidR="00175193" w:rsidRDefault="00175193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E9708" w14:textId="2109B979" w:rsidR="00175193" w:rsidRPr="00932443" w:rsidRDefault="00175193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2A21AEC1" wp14:editId="6939DE94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2C00F2">
      <w:rPr>
        <w:szCs w:val="16"/>
      </w:rPr>
      <w:t>18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 w:rsidRPr="00931D4D">
      <w:rPr>
        <w:szCs w:val="16"/>
      </w:rPr>
      <w:t>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EDDD1" w14:textId="31287357" w:rsidR="00175193" w:rsidRPr="00932443" w:rsidRDefault="00175193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6192" behindDoc="0" locked="0" layoutInCell="1" allowOverlap="1" wp14:anchorId="6C1CC401" wp14:editId="26985E50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tab/>
    </w:r>
    <w:r w:rsidRPr="00931D4D">
      <w:rPr>
        <w:rStyle w:val="ZpatChar"/>
        <w:szCs w:val="16"/>
      </w:rPr>
      <w:t>2019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2C00F2">
      <w:rPr>
        <w:rStyle w:val="ZpatChar"/>
        <w:szCs w:val="16"/>
      </w:rPr>
      <w:t>19</w:t>
    </w:r>
    <w:r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830C1" w14:textId="77777777" w:rsidR="00175193" w:rsidRDefault="00175193" w:rsidP="00E71A58">
      <w:r>
        <w:separator/>
      </w:r>
    </w:p>
  </w:footnote>
  <w:footnote w:type="continuationSeparator" w:id="0">
    <w:p w14:paraId="62BC6E60" w14:textId="77777777" w:rsidR="00175193" w:rsidRDefault="00175193" w:rsidP="00E71A58">
      <w:r>
        <w:continuationSeparator/>
      </w:r>
    </w:p>
  </w:footnote>
  <w:footnote w:id="1">
    <w:p w14:paraId="48A30114" w14:textId="4E351289" w:rsidR="00175193" w:rsidRDefault="00175193">
      <w:pPr>
        <w:pStyle w:val="Textpoznpodarou"/>
      </w:pPr>
      <w:r w:rsidRPr="001332E8">
        <w:rPr>
          <w:rStyle w:val="Znakapoznpodarou"/>
          <w:sz w:val="18"/>
          <w:szCs w:val="22"/>
        </w:rPr>
        <w:footnoteRef/>
      </w:r>
      <w:r w:rsidRPr="0036400F">
        <w:rPr>
          <w:sz w:val="16"/>
        </w:rPr>
        <w:t xml:space="preserve"> </w:t>
      </w:r>
      <w:r w:rsidRPr="00BF6442">
        <w:rPr>
          <w:sz w:val="18"/>
          <w:szCs w:val="18"/>
        </w:rPr>
        <w:t>Publikaci s daty za rok 201</w:t>
      </w:r>
      <w:r>
        <w:rPr>
          <w:sz w:val="18"/>
          <w:szCs w:val="18"/>
        </w:rPr>
        <w:t>8</w:t>
      </w:r>
      <w:r w:rsidRPr="00BF6442">
        <w:rPr>
          <w:sz w:val="18"/>
          <w:szCs w:val="18"/>
        </w:rPr>
        <w:t xml:space="preserve"> lze nalézt na: </w:t>
      </w:r>
      <w:hyperlink r:id="rId1" w:history="1">
        <w:r w:rsidRPr="004D5ACC">
          <w:rPr>
            <w:rStyle w:val="Hypertextovodkaz"/>
            <w:sz w:val="18"/>
            <w:szCs w:val="18"/>
          </w:rPr>
          <w:t>https://www.czso.cz/csu/czso/pracovni-neschopnost-pro-nemoc-a-uraz-v-ceske-republice-za-rok-2018</w:t>
        </w:r>
      </w:hyperlink>
    </w:p>
  </w:footnote>
  <w:footnote w:id="2">
    <w:p w14:paraId="4E9A9627" w14:textId="77777777" w:rsidR="00175193" w:rsidRDefault="00175193" w:rsidP="00766701">
      <w:pPr>
        <w:pStyle w:val="Textpoznpodarou"/>
        <w:spacing w:after="60"/>
        <w:jc w:val="both"/>
      </w:pPr>
      <w:r w:rsidRPr="00BF5BB5">
        <w:rPr>
          <w:rStyle w:val="Znakapoznpodarou"/>
          <w:sz w:val="18"/>
          <w:szCs w:val="18"/>
        </w:rPr>
        <w:footnoteRef/>
      </w:r>
      <w:r w:rsidRPr="00BF5BB5">
        <w:rPr>
          <w:sz w:val="18"/>
          <w:szCs w:val="18"/>
        </w:rPr>
        <w:t xml:space="preserve"> Od 1. 1. 2020 v aplikaci </w:t>
      </w:r>
      <w:proofErr w:type="spellStart"/>
      <w:r w:rsidRPr="00BF5BB5">
        <w:rPr>
          <w:sz w:val="18"/>
          <w:szCs w:val="18"/>
        </w:rPr>
        <w:t>eNeschopenka</w:t>
      </w:r>
      <w:proofErr w:type="spellEnd"/>
      <w:r w:rsidRPr="00BF5BB5">
        <w:rPr>
          <w:sz w:val="18"/>
          <w:szCs w:val="18"/>
        </w:rPr>
        <w:t>.</w:t>
      </w:r>
    </w:p>
  </w:footnote>
  <w:footnote w:id="3">
    <w:p w14:paraId="628DD359" w14:textId="4A241399" w:rsidR="00175193" w:rsidRDefault="00175193" w:rsidP="005970D1">
      <w:pPr>
        <w:pStyle w:val="Textpoznpodarou"/>
        <w:jc w:val="both"/>
      </w:pPr>
      <w:r w:rsidRPr="005970D1">
        <w:rPr>
          <w:rStyle w:val="Znakapoznpodarou"/>
          <w:sz w:val="18"/>
          <w:szCs w:val="18"/>
        </w:rPr>
        <w:footnoteRef/>
      </w:r>
      <w:r>
        <w:t xml:space="preserve"> </w:t>
      </w:r>
      <w:r w:rsidRPr="005970D1">
        <w:rPr>
          <w:sz w:val="18"/>
          <w:szCs w:val="18"/>
        </w:rPr>
        <w:t xml:space="preserve">Ještě v prvním pololetí roku 2019 náhrada mzdy náležela zaměstnanci pouze od 4. do 14. dne dočasné pracovní neschopnosti. </w:t>
      </w:r>
      <w:r>
        <w:rPr>
          <w:sz w:val="18"/>
          <w:szCs w:val="18"/>
        </w:rPr>
        <w:t>Kvůli zrušení</w:t>
      </w:r>
      <w:r w:rsidRPr="005970D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třídenní </w:t>
      </w:r>
      <w:r w:rsidRPr="005970D1">
        <w:rPr>
          <w:sz w:val="18"/>
          <w:szCs w:val="18"/>
        </w:rPr>
        <w:t>karenční doby (</w:t>
      </w:r>
      <w:r>
        <w:rPr>
          <w:sz w:val="18"/>
          <w:szCs w:val="18"/>
        </w:rPr>
        <w:t>doba, za kterou zaměstnanec nedostával náhradu mzdy</w:t>
      </w:r>
      <w:r w:rsidRPr="005970D1">
        <w:rPr>
          <w:sz w:val="18"/>
          <w:szCs w:val="18"/>
        </w:rPr>
        <w:t xml:space="preserve">) od 1. 7. 2019 </w:t>
      </w:r>
      <w:r>
        <w:rPr>
          <w:sz w:val="18"/>
          <w:szCs w:val="18"/>
        </w:rPr>
        <w:t>je zaměstnavatel povinen vyplácet náhradu mzdy zaměstnanci od 1. do 14. dne pracovní neschopnosti</w:t>
      </w:r>
      <w:r w:rsidRPr="005970D1">
        <w:rPr>
          <w:sz w:val="18"/>
          <w:szCs w:val="18"/>
        </w:rPr>
        <w:t>.</w:t>
      </w:r>
    </w:p>
  </w:footnote>
  <w:footnote w:id="4">
    <w:p w14:paraId="5B355AFB" w14:textId="0DA7177A" w:rsidR="00175193" w:rsidRDefault="00175193" w:rsidP="00455498">
      <w:pPr>
        <w:pStyle w:val="Textpoznpodarou"/>
        <w:spacing w:after="60"/>
        <w:jc w:val="both"/>
      </w:pPr>
      <w:r w:rsidRPr="00386A3F">
        <w:rPr>
          <w:rStyle w:val="Znakapoznpodarou"/>
          <w:sz w:val="18"/>
          <w:szCs w:val="18"/>
        </w:rPr>
        <w:footnoteRef/>
      </w:r>
      <w:r>
        <w:t xml:space="preserve"> </w:t>
      </w:r>
      <w:r w:rsidRPr="00386A3F">
        <w:rPr>
          <w:sz w:val="18"/>
          <w:szCs w:val="18"/>
        </w:rPr>
        <w:t>Byla přijata zákony č. 259/2017 Sb. a č. 164/2019 Sb.</w:t>
      </w:r>
      <w:r w:rsidRPr="00F3609A">
        <w:rPr>
          <w:sz w:val="18"/>
          <w:szCs w:val="18"/>
        </w:rPr>
        <w:t xml:space="preserve"> Více o vystavování </w:t>
      </w:r>
      <w:r>
        <w:rPr>
          <w:sz w:val="18"/>
          <w:szCs w:val="18"/>
        </w:rPr>
        <w:t xml:space="preserve">elektronických neschopenek </w:t>
      </w:r>
      <w:r w:rsidRPr="00F3609A">
        <w:rPr>
          <w:sz w:val="18"/>
          <w:szCs w:val="18"/>
        </w:rPr>
        <w:t xml:space="preserve">na: </w:t>
      </w:r>
      <w:hyperlink r:id="rId2" w:history="1">
        <w:r w:rsidRPr="00F3609A">
          <w:rPr>
            <w:rStyle w:val="Hypertextovodkaz"/>
            <w:sz w:val="18"/>
            <w:szCs w:val="18"/>
          </w:rPr>
          <w:t>https://www.cssz.cz/web/eneschopenka</w:t>
        </w:r>
      </w:hyperlink>
    </w:p>
  </w:footnote>
  <w:footnote w:id="5">
    <w:p w14:paraId="65B0C5F5" w14:textId="42256B61" w:rsidR="00175193" w:rsidRDefault="00175193" w:rsidP="00455498">
      <w:pPr>
        <w:pStyle w:val="Textpoznpodarou"/>
        <w:spacing w:after="60"/>
        <w:jc w:val="both"/>
      </w:pPr>
      <w:r w:rsidRPr="00386A3F">
        <w:rPr>
          <w:rStyle w:val="Znakapoznpodarou"/>
          <w:sz w:val="18"/>
          <w:szCs w:val="18"/>
        </w:rPr>
        <w:footnoteRef/>
      </w:r>
      <w:r>
        <w:t xml:space="preserve"> </w:t>
      </w:r>
      <w:hyperlink r:id="rId3" w:history="1">
        <w:r w:rsidRPr="00386A3F">
          <w:rPr>
            <w:rStyle w:val="Hypertextovodkaz"/>
            <w:sz w:val="18"/>
            <w:szCs w:val="18"/>
          </w:rPr>
          <w:t>https://eportal.cssz.cz/web/portal/tiskopisy-nempri-2018</w:t>
        </w:r>
      </w:hyperlink>
    </w:p>
  </w:footnote>
  <w:footnote w:id="6">
    <w:p w14:paraId="47146AD7" w14:textId="219FDB09" w:rsidR="00175193" w:rsidRDefault="00175193" w:rsidP="00455498">
      <w:pPr>
        <w:pStyle w:val="Textpoznpodarou"/>
        <w:jc w:val="both"/>
      </w:pPr>
      <w:r w:rsidRPr="00F547BE">
        <w:rPr>
          <w:rStyle w:val="Znakapoznpodarou"/>
          <w:sz w:val="18"/>
          <w:szCs w:val="18"/>
        </w:rPr>
        <w:footnoteRef/>
      </w:r>
      <w:r w:rsidRPr="00F547BE">
        <w:rPr>
          <w:sz w:val="18"/>
          <w:szCs w:val="18"/>
        </w:rPr>
        <w:t xml:space="preserve"> O výplatě dávek nemocenského pojištění se více dozvíte zde: </w:t>
      </w:r>
      <w:hyperlink r:id="rId4" w:history="1">
        <w:r w:rsidRPr="00403233">
          <w:rPr>
            <w:rStyle w:val="Hypertextovodkaz"/>
            <w:rFonts w:cs="Arial"/>
            <w:sz w:val="18"/>
            <w:szCs w:val="18"/>
          </w:rPr>
          <w:t>https://www.cssz.cz/web/cz/uplatnovani-naroku-a-vyplata-davek-nemocenskeho-pojisteni</w:t>
        </w:r>
      </w:hyperlink>
    </w:p>
  </w:footnote>
  <w:footnote w:id="7">
    <w:p w14:paraId="7E6A7B7B" w14:textId="7636103B" w:rsidR="00175193" w:rsidRDefault="00175193" w:rsidP="00455498">
      <w:pPr>
        <w:pStyle w:val="Textpoznpodarou"/>
        <w:jc w:val="both"/>
        <w:rPr>
          <w:sz w:val="18"/>
          <w:szCs w:val="18"/>
        </w:rPr>
      </w:pPr>
      <w:r w:rsidRPr="00B3363B">
        <w:rPr>
          <w:rStyle w:val="Znakapoznpodarou"/>
          <w:sz w:val="18"/>
          <w:szCs w:val="18"/>
        </w:rPr>
        <w:footnoteRef/>
      </w:r>
      <w:r w:rsidRPr="00B3363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Přechod na elektronizaci by měl zrychlit výplatu nemocenského a přispět ke snížení povinností uložených ošetřujícímu lékaři, zaměstnavateli i zaměstnanci. Zaměstnavatelé díky systému </w:t>
      </w:r>
      <w:proofErr w:type="spellStart"/>
      <w:r>
        <w:rPr>
          <w:sz w:val="18"/>
          <w:szCs w:val="18"/>
        </w:rPr>
        <w:t>eNeschopenka</w:t>
      </w:r>
      <w:proofErr w:type="spellEnd"/>
      <w:r>
        <w:rPr>
          <w:sz w:val="18"/>
          <w:szCs w:val="18"/>
        </w:rPr>
        <w:t xml:space="preserve"> obdrží formou notifikací prakticky okamžitě informace o pracovní neschopnosti svých zaměstnanců. Kromě notifikací mohou nahlížet i do </w:t>
      </w:r>
      <w:proofErr w:type="spellStart"/>
      <w:r>
        <w:rPr>
          <w:sz w:val="18"/>
          <w:szCs w:val="18"/>
        </w:rPr>
        <w:t>ePortálu</w:t>
      </w:r>
      <w:proofErr w:type="spellEnd"/>
      <w:r>
        <w:rPr>
          <w:sz w:val="18"/>
          <w:szCs w:val="18"/>
        </w:rPr>
        <w:t xml:space="preserve"> ČSSZ. </w:t>
      </w:r>
    </w:p>
    <w:p w14:paraId="5AF8E172" w14:textId="29F23F87" w:rsidR="00175193" w:rsidRDefault="00175193" w:rsidP="00455498">
      <w:pPr>
        <w:pStyle w:val="Textpoznpodarou"/>
        <w:spacing w:after="60"/>
        <w:jc w:val="both"/>
      </w:pPr>
      <w:r w:rsidRPr="00B3363B">
        <w:rPr>
          <w:sz w:val="18"/>
          <w:szCs w:val="18"/>
        </w:rPr>
        <w:t>Zatímco původní tiskopis měl 5 dílů</w:t>
      </w:r>
      <w:r>
        <w:rPr>
          <w:sz w:val="18"/>
          <w:szCs w:val="18"/>
        </w:rPr>
        <w:t>,</w:t>
      </w:r>
      <w:r w:rsidRPr="00B3363B">
        <w:rPr>
          <w:sz w:val="18"/>
          <w:szCs w:val="18"/>
        </w:rPr>
        <w:t xml:space="preserve"> </w:t>
      </w:r>
      <w:r>
        <w:rPr>
          <w:sz w:val="18"/>
          <w:szCs w:val="18"/>
        </w:rPr>
        <w:t>nová podoba neschopenky</w:t>
      </w:r>
      <w:r w:rsidRPr="00B3363B">
        <w:rPr>
          <w:sz w:val="18"/>
          <w:szCs w:val="18"/>
        </w:rPr>
        <w:t xml:space="preserve"> má pouze 3 díly.</w:t>
      </w:r>
      <w:r>
        <w:rPr>
          <w:sz w:val="18"/>
          <w:szCs w:val="18"/>
        </w:rPr>
        <w:t xml:space="preserve"> V případě technických problémů lékař použije papírový třídílný formulář, který obdrží na příslušné správě sociálního zabezpečení. </w:t>
      </w:r>
    </w:p>
  </w:footnote>
  <w:footnote w:id="8">
    <w:p w14:paraId="3E66F7F5" w14:textId="20ABF821" w:rsidR="00175193" w:rsidRPr="00785650" w:rsidRDefault="00175193" w:rsidP="00455498">
      <w:pPr>
        <w:spacing w:after="60"/>
        <w:jc w:val="both"/>
        <w:rPr>
          <w:rFonts w:cs="Arial"/>
          <w:sz w:val="16"/>
          <w:szCs w:val="20"/>
        </w:rPr>
      </w:pPr>
      <w:r w:rsidRPr="003F3CA8">
        <w:rPr>
          <w:rStyle w:val="Znakapoznpodarou"/>
          <w:sz w:val="18"/>
          <w:szCs w:val="18"/>
        </w:rPr>
        <w:footnoteRef/>
      </w:r>
      <w:r w:rsidRPr="003F3CA8">
        <w:rPr>
          <w:sz w:val="18"/>
          <w:szCs w:val="18"/>
        </w:rPr>
        <w:t xml:space="preserve"> V údajích ČSSZ nejsou zahrnuti příslušníci </w:t>
      </w:r>
      <w:r w:rsidRPr="003F3CA8">
        <w:rPr>
          <w:rFonts w:cs="Arial"/>
          <w:sz w:val="18"/>
          <w:szCs w:val="18"/>
        </w:rPr>
        <w:t>Policie ČR, Hasičského záchranného sboru ČR, Celní správy ČR, Vězeňské služby ČR, Generální inspekce bezpečnostních sborů, Bezpečnostní informační služby, Úřadu pro zahraniční styky a</w:t>
      </w:r>
      <w:r>
        <w:rPr>
          <w:rFonts w:cs="Arial"/>
          <w:sz w:val="18"/>
          <w:szCs w:val="18"/>
        </w:rPr>
        <w:t> </w:t>
      </w:r>
      <w:r w:rsidRPr="003F3CA8">
        <w:rPr>
          <w:rFonts w:cs="Arial"/>
          <w:sz w:val="18"/>
          <w:szCs w:val="18"/>
        </w:rPr>
        <w:t>informace a vojáci z povolání (§ 5 písm. a) bod 2 zákona č.187/2006 Sb.). Správcem registrů těchto příslušníků a</w:t>
      </w:r>
      <w:r>
        <w:rPr>
          <w:rFonts w:cs="Arial"/>
          <w:sz w:val="18"/>
          <w:szCs w:val="18"/>
        </w:rPr>
        <w:t> </w:t>
      </w:r>
      <w:r w:rsidRPr="003F3CA8">
        <w:rPr>
          <w:rFonts w:cs="Arial"/>
          <w:sz w:val="18"/>
          <w:szCs w:val="18"/>
        </w:rPr>
        <w:t>odsouzených osob je služební orgán v oborech své působnosti. Služebními orgány jsou Ministerstvo obrany, Ministerstvo vnitra, Vězeňská služba ČR, Generální ředitelství cel, Bezpečnostní informační služba a Úřad pro zahraniční styky a informace.</w:t>
      </w:r>
    </w:p>
  </w:footnote>
  <w:footnote w:id="9">
    <w:p w14:paraId="7409F0A7" w14:textId="6949F22F" w:rsidR="00175193" w:rsidRDefault="00175193" w:rsidP="00766701">
      <w:pPr>
        <w:pStyle w:val="Textpoznpodarou"/>
        <w:spacing w:after="60"/>
      </w:pPr>
      <w:r w:rsidRPr="00A46715">
        <w:rPr>
          <w:rStyle w:val="Znakapoznpodarou"/>
          <w:sz w:val="18"/>
          <w:szCs w:val="18"/>
        </w:rPr>
        <w:footnoteRef/>
      </w:r>
      <w:r w:rsidRPr="00A46715">
        <w:rPr>
          <w:sz w:val="18"/>
          <w:szCs w:val="18"/>
        </w:rPr>
        <w:t xml:space="preserve"> resp. v aplikaci </w:t>
      </w:r>
      <w:proofErr w:type="spellStart"/>
      <w:r w:rsidRPr="00A46715">
        <w:rPr>
          <w:sz w:val="18"/>
          <w:szCs w:val="18"/>
        </w:rPr>
        <w:t>eNeschopenka</w:t>
      </w:r>
      <w:proofErr w:type="spellEnd"/>
    </w:p>
  </w:footnote>
  <w:footnote w:id="10">
    <w:p w14:paraId="43F26A4E" w14:textId="77777777" w:rsidR="00175193" w:rsidRPr="00F547BE" w:rsidRDefault="00175193" w:rsidP="00D04D17">
      <w:pPr>
        <w:pStyle w:val="Textpoznpodarou"/>
        <w:rPr>
          <w:sz w:val="18"/>
          <w:szCs w:val="18"/>
        </w:rPr>
      </w:pPr>
      <w:r w:rsidRPr="00F547BE">
        <w:rPr>
          <w:rStyle w:val="Znakapoznpodarou"/>
          <w:sz w:val="18"/>
          <w:szCs w:val="18"/>
        </w:rPr>
        <w:footnoteRef/>
      </w:r>
      <w:r w:rsidRPr="00F547BE">
        <w:rPr>
          <w:sz w:val="18"/>
          <w:szCs w:val="18"/>
        </w:rPr>
        <w:t xml:space="preserve"> </w:t>
      </w:r>
      <w:hyperlink r:id="rId5" w:history="1">
        <w:r w:rsidRPr="00F547BE">
          <w:rPr>
            <w:rStyle w:val="Hypertextovodkaz"/>
            <w:rFonts w:cs="Arial"/>
            <w:sz w:val="18"/>
            <w:szCs w:val="18"/>
          </w:rPr>
          <w:t>https://www.czso.cz/csu/czso/klasifikace-institucionalnich-sektoru-a-subsektoru-cz-ciss</w:t>
        </w:r>
      </w:hyperlink>
    </w:p>
  </w:footnote>
  <w:footnote w:id="11">
    <w:p w14:paraId="2C5725CF" w14:textId="139AA531" w:rsidR="00175193" w:rsidRPr="008D4AF8" w:rsidRDefault="00175193" w:rsidP="008D4AF8">
      <w:pPr>
        <w:pStyle w:val="Textpoznpodarou"/>
        <w:jc w:val="both"/>
        <w:rPr>
          <w:sz w:val="18"/>
          <w:szCs w:val="18"/>
        </w:rPr>
      </w:pPr>
      <w:r w:rsidRPr="008D4AF8">
        <w:rPr>
          <w:rStyle w:val="Znakapoznpodarou"/>
          <w:sz w:val="18"/>
          <w:szCs w:val="18"/>
        </w:rPr>
        <w:footnoteRef/>
      </w:r>
      <w:r w:rsidRPr="008D4AF8">
        <w:rPr>
          <w:sz w:val="18"/>
          <w:szCs w:val="18"/>
        </w:rPr>
        <w:t xml:space="preserve"> Uvedený podíl nezahrnuje vojáky z povolání, příslušníky Policie ČR, Hasičského záchranného sboru ČR, Celní správy ČR, Vězeňské služby ČR, Generální inspekce bezpečnostních sborů, Bezpečnostní informační služby a Úřadu pro zahraniční styky a informace.</w:t>
      </w:r>
    </w:p>
  </w:footnote>
  <w:footnote w:id="12">
    <w:p w14:paraId="628837F6" w14:textId="77777777" w:rsidR="00175193" w:rsidRPr="00A63DFD" w:rsidRDefault="00175193" w:rsidP="00BA4F88">
      <w:pPr>
        <w:pStyle w:val="Textpoznpodarou"/>
        <w:jc w:val="both"/>
        <w:rPr>
          <w:sz w:val="18"/>
        </w:rPr>
      </w:pPr>
      <w:r w:rsidRPr="00602560">
        <w:rPr>
          <w:rStyle w:val="Znakapoznpodarou"/>
          <w:sz w:val="18"/>
        </w:rPr>
        <w:footnoteRef/>
      </w:r>
      <w:r w:rsidRPr="00602560">
        <w:rPr>
          <w:sz w:val="18"/>
        </w:rPr>
        <w:t xml:space="preserve"> V Jeseníku se nachází referát účtárny pěstounské péče pro profesionální pěstouny v ČR. Profesionální pěstouni </w:t>
      </w:r>
      <w:r>
        <w:rPr>
          <w:sz w:val="18"/>
        </w:rPr>
        <w:t xml:space="preserve">zpravidla </w:t>
      </w:r>
      <w:r w:rsidRPr="00602560">
        <w:rPr>
          <w:sz w:val="18"/>
        </w:rPr>
        <w:t xml:space="preserve">na neschopenku nechodí, protože </w:t>
      </w:r>
      <w:r>
        <w:rPr>
          <w:sz w:val="18"/>
        </w:rPr>
        <w:t>i</w:t>
      </w:r>
      <w:r w:rsidRPr="00602560">
        <w:rPr>
          <w:sz w:val="18"/>
        </w:rPr>
        <w:t xml:space="preserve"> po dobu pracovní neschopnosti </w:t>
      </w:r>
      <w:r>
        <w:rPr>
          <w:sz w:val="18"/>
        </w:rPr>
        <w:t xml:space="preserve">musí pečovat o </w:t>
      </w:r>
      <w:r w:rsidRPr="00602560">
        <w:rPr>
          <w:sz w:val="18"/>
        </w:rPr>
        <w:t>svěřené dítě. Jsou však zahrnuti do jmenovatele jako počet pojištěnců v okrese.</w:t>
      </w:r>
    </w:p>
  </w:footnote>
  <w:footnote w:id="13">
    <w:p w14:paraId="4C920C81" w14:textId="4514A9FB" w:rsidR="00175193" w:rsidRPr="008A15C0" w:rsidRDefault="00175193" w:rsidP="008A15C0">
      <w:pPr>
        <w:pStyle w:val="Textpoznpodarou"/>
        <w:jc w:val="both"/>
        <w:rPr>
          <w:sz w:val="18"/>
          <w:szCs w:val="18"/>
        </w:rPr>
      </w:pPr>
      <w:r w:rsidRPr="008A15C0">
        <w:rPr>
          <w:rStyle w:val="Znakapoznpodarou"/>
          <w:sz w:val="18"/>
          <w:szCs w:val="18"/>
        </w:rPr>
        <w:footnoteRef/>
      </w:r>
      <w:r w:rsidRPr="008A15C0">
        <w:rPr>
          <w:sz w:val="18"/>
          <w:szCs w:val="18"/>
        </w:rPr>
        <w:t xml:space="preserve"> </w:t>
      </w:r>
      <w:r w:rsidRPr="00BF1928">
        <w:rPr>
          <w:sz w:val="18"/>
          <w:szCs w:val="18"/>
        </w:rPr>
        <w:t xml:space="preserve">Poslední dostupná data s mezinárodním srovnáním za členské státy EU28 byla v době zpracování této publikace </w:t>
      </w:r>
      <w:r w:rsidRPr="00BF1928">
        <w:rPr>
          <w:spacing w:val="-3"/>
          <w:sz w:val="18"/>
          <w:szCs w:val="18"/>
        </w:rPr>
        <w:t xml:space="preserve">za rok 2017. Jejich zdrojem je databáze </w:t>
      </w:r>
      <w:proofErr w:type="spellStart"/>
      <w:r w:rsidRPr="00BF1928">
        <w:rPr>
          <w:spacing w:val="-3"/>
          <w:sz w:val="18"/>
          <w:szCs w:val="18"/>
        </w:rPr>
        <w:t>Eurostatu</w:t>
      </w:r>
      <w:proofErr w:type="spellEnd"/>
      <w:r w:rsidRPr="00BF1928">
        <w:rPr>
          <w:spacing w:val="-3"/>
          <w:sz w:val="18"/>
          <w:szCs w:val="18"/>
        </w:rPr>
        <w:t xml:space="preserve">: </w:t>
      </w:r>
      <w:hyperlink r:id="rId6" w:history="1">
        <w:r w:rsidRPr="00BF1928">
          <w:rPr>
            <w:rStyle w:val="Hypertextovodkaz"/>
            <w:sz w:val="18"/>
            <w:szCs w:val="18"/>
          </w:rPr>
          <w:t>https://ec.europa.eu/eurostat/web/health/data/database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E75DF" w14:textId="2E5A6CA9" w:rsidR="00175193" w:rsidRPr="00C62BD6" w:rsidRDefault="00175193" w:rsidP="00C62BD6">
    <w:pPr>
      <w:pStyle w:val="Zhlav"/>
    </w:pPr>
    <w:r>
      <w:t>Pracovní neschopnost pro nemoc a úraz v České republice za rok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52F09" w14:textId="4D45B3DA" w:rsidR="00175193" w:rsidRPr="00C62BD6" w:rsidRDefault="00175193" w:rsidP="00C62BD6">
    <w:pPr>
      <w:pStyle w:val="Zhlav"/>
    </w:pPr>
    <w:r>
      <w:t>Pracovní neschopnost pro nemoc a úraz v České republice za rok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CA6E1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746EB"/>
    <w:multiLevelType w:val="hybridMultilevel"/>
    <w:tmpl w:val="1C985618"/>
    <w:lvl w:ilvl="0" w:tplc="70BA0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F2BA4"/>
    <w:multiLevelType w:val="hybridMultilevel"/>
    <w:tmpl w:val="6556EB8A"/>
    <w:lvl w:ilvl="0" w:tplc="996A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B787E"/>
    <w:multiLevelType w:val="hybridMultilevel"/>
    <w:tmpl w:val="A4A864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BC3F1E"/>
    <w:multiLevelType w:val="hybridMultilevel"/>
    <w:tmpl w:val="8248935C"/>
    <w:lvl w:ilvl="0" w:tplc="C1243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94626"/>
    <w:multiLevelType w:val="hybridMultilevel"/>
    <w:tmpl w:val="C29C8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B3472"/>
    <w:multiLevelType w:val="hybridMultilevel"/>
    <w:tmpl w:val="306E3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40B42"/>
    <w:multiLevelType w:val="hybridMultilevel"/>
    <w:tmpl w:val="245C3596"/>
    <w:lvl w:ilvl="0" w:tplc="3894E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14163"/>
    <w:multiLevelType w:val="hybridMultilevel"/>
    <w:tmpl w:val="8E526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77888"/>
    <w:multiLevelType w:val="hybridMultilevel"/>
    <w:tmpl w:val="85C8C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E0AC1"/>
    <w:multiLevelType w:val="hybridMultilevel"/>
    <w:tmpl w:val="90B4F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078D0"/>
    <w:multiLevelType w:val="hybridMultilevel"/>
    <w:tmpl w:val="CF6C1552"/>
    <w:lvl w:ilvl="0" w:tplc="2D4AD4D6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01B91"/>
    <w:multiLevelType w:val="hybridMultilevel"/>
    <w:tmpl w:val="EA869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05181"/>
    <w:multiLevelType w:val="hybridMultilevel"/>
    <w:tmpl w:val="2460E994"/>
    <w:lvl w:ilvl="0" w:tplc="996A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363618"/>
    <w:multiLevelType w:val="hybridMultilevel"/>
    <w:tmpl w:val="E3E8E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017F3"/>
    <w:multiLevelType w:val="hybridMultilevel"/>
    <w:tmpl w:val="D4C40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C4312"/>
    <w:multiLevelType w:val="multilevel"/>
    <w:tmpl w:val="A544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FB04D0"/>
    <w:multiLevelType w:val="hybridMultilevel"/>
    <w:tmpl w:val="90A4758E"/>
    <w:lvl w:ilvl="0" w:tplc="4210E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8194F"/>
    <w:multiLevelType w:val="hybridMultilevel"/>
    <w:tmpl w:val="222C3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E1767"/>
    <w:multiLevelType w:val="hybridMultilevel"/>
    <w:tmpl w:val="20A01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9163C"/>
    <w:multiLevelType w:val="hybridMultilevel"/>
    <w:tmpl w:val="4BBAA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7"/>
  </w:num>
  <w:num w:numId="13">
    <w:abstractNumId w:val="24"/>
  </w:num>
  <w:num w:numId="14">
    <w:abstractNumId w:val="29"/>
  </w:num>
  <w:num w:numId="15">
    <w:abstractNumId w:val="15"/>
  </w:num>
  <w:num w:numId="16">
    <w:abstractNumId w:val="27"/>
  </w:num>
  <w:num w:numId="17">
    <w:abstractNumId w:val="18"/>
  </w:num>
  <w:num w:numId="18">
    <w:abstractNumId w:val="22"/>
  </w:num>
  <w:num w:numId="19">
    <w:abstractNumId w:val="28"/>
  </w:num>
  <w:num w:numId="20">
    <w:abstractNumId w:val="12"/>
  </w:num>
  <w:num w:numId="21">
    <w:abstractNumId w:val="31"/>
  </w:num>
  <w:num w:numId="22">
    <w:abstractNumId w:val="10"/>
  </w:num>
  <w:num w:numId="23">
    <w:abstractNumId w:val="14"/>
  </w:num>
  <w:num w:numId="24">
    <w:abstractNumId w:val="26"/>
  </w:num>
  <w:num w:numId="25">
    <w:abstractNumId w:val="21"/>
  </w:num>
  <w:num w:numId="26">
    <w:abstractNumId w:val="16"/>
  </w:num>
  <w:num w:numId="27">
    <w:abstractNumId w:val="19"/>
  </w:num>
  <w:num w:numId="28">
    <w:abstractNumId w:val="30"/>
  </w:num>
  <w:num w:numId="29">
    <w:abstractNumId w:val="20"/>
  </w:num>
  <w:num w:numId="30">
    <w:abstractNumId w:val="11"/>
  </w:num>
  <w:num w:numId="31">
    <w:abstractNumId w:val="13"/>
  </w:num>
  <w:num w:numId="32">
    <w:abstractNumId w:val="25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9F"/>
    <w:rsid w:val="00000613"/>
    <w:rsid w:val="0000209D"/>
    <w:rsid w:val="00004D5A"/>
    <w:rsid w:val="000056D5"/>
    <w:rsid w:val="00005F37"/>
    <w:rsid w:val="0000767A"/>
    <w:rsid w:val="00010702"/>
    <w:rsid w:val="00012E3C"/>
    <w:rsid w:val="0001568F"/>
    <w:rsid w:val="00016992"/>
    <w:rsid w:val="00017063"/>
    <w:rsid w:val="00020E78"/>
    <w:rsid w:val="000234D6"/>
    <w:rsid w:val="00023D29"/>
    <w:rsid w:val="00024095"/>
    <w:rsid w:val="00026389"/>
    <w:rsid w:val="000264BA"/>
    <w:rsid w:val="00027072"/>
    <w:rsid w:val="00031AE0"/>
    <w:rsid w:val="000322EF"/>
    <w:rsid w:val="00033FCD"/>
    <w:rsid w:val="00035E1F"/>
    <w:rsid w:val="00041CEC"/>
    <w:rsid w:val="00043077"/>
    <w:rsid w:val="000441B2"/>
    <w:rsid w:val="0004694F"/>
    <w:rsid w:val="000522E4"/>
    <w:rsid w:val="000547F8"/>
    <w:rsid w:val="000560F6"/>
    <w:rsid w:val="0005745E"/>
    <w:rsid w:val="000602A4"/>
    <w:rsid w:val="000610E1"/>
    <w:rsid w:val="00062EC5"/>
    <w:rsid w:val="00062F22"/>
    <w:rsid w:val="000672E0"/>
    <w:rsid w:val="00067C77"/>
    <w:rsid w:val="000707F1"/>
    <w:rsid w:val="000712B3"/>
    <w:rsid w:val="00077C3C"/>
    <w:rsid w:val="00080BBB"/>
    <w:rsid w:val="000813C9"/>
    <w:rsid w:val="0008263E"/>
    <w:rsid w:val="00082C19"/>
    <w:rsid w:val="00085395"/>
    <w:rsid w:val="00085730"/>
    <w:rsid w:val="00087634"/>
    <w:rsid w:val="000879D5"/>
    <w:rsid w:val="00087F2B"/>
    <w:rsid w:val="000974D1"/>
    <w:rsid w:val="0009799E"/>
    <w:rsid w:val="000A1183"/>
    <w:rsid w:val="000A256D"/>
    <w:rsid w:val="000A3A2C"/>
    <w:rsid w:val="000A65CA"/>
    <w:rsid w:val="000A68CD"/>
    <w:rsid w:val="000A6E8B"/>
    <w:rsid w:val="000B068F"/>
    <w:rsid w:val="000B11E0"/>
    <w:rsid w:val="000B282C"/>
    <w:rsid w:val="000B2975"/>
    <w:rsid w:val="000B30FA"/>
    <w:rsid w:val="000B3152"/>
    <w:rsid w:val="000B723A"/>
    <w:rsid w:val="000B78F7"/>
    <w:rsid w:val="000C339D"/>
    <w:rsid w:val="000C3408"/>
    <w:rsid w:val="000C3AA0"/>
    <w:rsid w:val="000C4447"/>
    <w:rsid w:val="000C6AFD"/>
    <w:rsid w:val="000C709C"/>
    <w:rsid w:val="000D1DC8"/>
    <w:rsid w:val="000D23AC"/>
    <w:rsid w:val="000D281A"/>
    <w:rsid w:val="000D3E45"/>
    <w:rsid w:val="000D5637"/>
    <w:rsid w:val="000D5A03"/>
    <w:rsid w:val="000D6F5B"/>
    <w:rsid w:val="000E2108"/>
    <w:rsid w:val="000E27AF"/>
    <w:rsid w:val="000E6FBD"/>
    <w:rsid w:val="000F3D81"/>
    <w:rsid w:val="000F56B0"/>
    <w:rsid w:val="000F5A64"/>
    <w:rsid w:val="00100F5C"/>
    <w:rsid w:val="00101F03"/>
    <w:rsid w:val="001033B0"/>
    <w:rsid w:val="0010437D"/>
    <w:rsid w:val="00104C4C"/>
    <w:rsid w:val="001068D1"/>
    <w:rsid w:val="00107F98"/>
    <w:rsid w:val="00114F61"/>
    <w:rsid w:val="00115925"/>
    <w:rsid w:val="00120F19"/>
    <w:rsid w:val="0012192F"/>
    <w:rsid w:val="00121EF0"/>
    <w:rsid w:val="00125932"/>
    <w:rsid w:val="00125D69"/>
    <w:rsid w:val="0012633F"/>
    <w:rsid w:val="00131CFC"/>
    <w:rsid w:val="0013313C"/>
    <w:rsid w:val="001332E8"/>
    <w:rsid w:val="001341B9"/>
    <w:rsid w:val="001405FA"/>
    <w:rsid w:val="00140A9B"/>
    <w:rsid w:val="001425C3"/>
    <w:rsid w:val="0014373B"/>
    <w:rsid w:val="00144900"/>
    <w:rsid w:val="00144BC4"/>
    <w:rsid w:val="0014556E"/>
    <w:rsid w:val="0014571B"/>
    <w:rsid w:val="001522B9"/>
    <w:rsid w:val="00154634"/>
    <w:rsid w:val="0015566F"/>
    <w:rsid w:val="001567B5"/>
    <w:rsid w:val="00156FA0"/>
    <w:rsid w:val="00157E96"/>
    <w:rsid w:val="00157F4D"/>
    <w:rsid w:val="00160E81"/>
    <w:rsid w:val="001620C4"/>
    <w:rsid w:val="0016256B"/>
    <w:rsid w:val="00162BC5"/>
    <w:rsid w:val="00163793"/>
    <w:rsid w:val="00166B70"/>
    <w:rsid w:val="001706D6"/>
    <w:rsid w:val="0017144B"/>
    <w:rsid w:val="001714F2"/>
    <w:rsid w:val="001717B5"/>
    <w:rsid w:val="00171BD2"/>
    <w:rsid w:val="00172DAA"/>
    <w:rsid w:val="00175140"/>
    <w:rsid w:val="00175193"/>
    <w:rsid w:val="00175D24"/>
    <w:rsid w:val="00176ED1"/>
    <w:rsid w:val="001771A3"/>
    <w:rsid w:val="0018047C"/>
    <w:rsid w:val="00180F80"/>
    <w:rsid w:val="00181749"/>
    <w:rsid w:val="00181862"/>
    <w:rsid w:val="00181AEB"/>
    <w:rsid w:val="00184B08"/>
    <w:rsid w:val="00185010"/>
    <w:rsid w:val="001861BD"/>
    <w:rsid w:val="00187A17"/>
    <w:rsid w:val="001968DC"/>
    <w:rsid w:val="00196DD5"/>
    <w:rsid w:val="001A09FF"/>
    <w:rsid w:val="001A0E1D"/>
    <w:rsid w:val="001A1661"/>
    <w:rsid w:val="001A552F"/>
    <w:rsid w:val="001A58D9"/>
    <w:rsid w:val="001A7A96"/>
    <w:rsid w:val="001B2CA9"/>
    <w:rsid w:val="001B3110"/>
    <w:rsid w:val="001B4494"/>
    <w:rsid w:val="001B4729"/>
    <w:rsid w:val="001B54D0"/>
    <w:rsid w:val="001B6C09"/>
    <w:rsid w:val="001C0339"/>
    <w:rsid w:val="001C05CD"/>
    <w:rsid w:val="001C0870"/>
    <w:rsid w:val="001C1389"/>
    <w:rsid w:val="001C1E6A"/>
    <w:rsid w:val="001C2246"/>
    <w:rsid w:val="001C2FEB"/>
    <w:rsid w:val="001C3D2F"/>
    <w:rsid w:val="001C4344"/>
    <w:rsid w:val="001C4AAA"/>
    <w:rsid w:val="001C5419"/>
    <w:rsid w:val="001D68B2"/>
    <w:rsid w:val="001D6C8B"/>
    <w:rsid w:val="001D7389"/>
    <w:rsid w:val="001D758B"/>
    <w:rsid w:val="001E0429"/>
    <w:rsid w:val="001E0499"/>
    <w:rsid w:val="001E197F"/>
    <w:rsid w:val="001E1D5E"/>
    <w:rsid w:val="001E476C"/>
    <w:rsid w:val="001F1CA6"/>
    <w:rsid w:val="001F3E33"/>
    <w:rsid w:val="001F4597"/>
    <w:rsid w:val="001F78C9"/>
    <w:rsid w:val="00200A8C"/>
    <w:rsid w:val="00206D98"/>
    <w:rsid w:val="002104FD"/>
    <w:rsid w:val="002118B9"/>
    <w:rsid w:val="00211F9B"/>
    <w:rsid w:val="00212A81"/>
    <w:rsid w:val="00214352"/>
    <w:rsid w:val="00217256"/>
    <w:rsid w:val="00217506"/>
    <w:rsid w:val="00217C5B"/>
    <w:rsid w:val="00217DC3"/>
    <w:rsid w:val="00217ED2"/>
    <w:rsid w:val="0022139E"/>
    <w:rsid w:val="00224AD6"/>
    <w:rsid w:val="002251DF"/>
    <w:rsid w:val="002252E0"/>
    <w:rsid w:val="002255F6"/>
    <w:rsid w:val="00227850"/>
    <w:rsid w:val="00227A53"/>
    <w:rsid w:val="00230496"/>
    <w:rsid w:val="00230C6E"/>
    <w:rsid w:val="00236404"/>
    <w:rsid w:val="00236443"/>
    <w:rsid w:val="00241D09"/>
    <w:rsid w:val="00242D5A"/>
    <w:rsid w:val="002436BA"/>
    <w:rsid w:val="00243997"/>
    <w:rsid w:val="00244A15"/>
    <w:rsid w:val="00247319"/>
    <w:rsid w:val="0024799E"/>
    <w:rsid w:val="00250165"/>
    <w:rsid w:val="0025379B"/>
    <w:rsid w:val="00253C0F"/>
    <w:rsid w:val="00254B9E"/>
    <w:rsid w:val="00255711"/>
    <w:rsid w:val="00255736"/>
    <w:rsid w:val="002572EA"/>
    <w:rsid w:val="0026045A"/>
    <w:rsid w:val="002701A3"/>
    <w:rsid w:val="00271465"/>
    <w:rsid w:val="00277316"/>
    <w:rsid w:val="00282F1A"/>
    <w:rsid w:val="00285412"/>
    <w:rsid w:val="00285EDB"/>
    <w:rsid w:val="00287970"/>
    <w:rsid w:val="00291F5C"/>
    <w:rsid w:val="00294951"/>
    <w:rsid w:val="00294E2C"/>
    <w:rsid w:val="002A00BE"/>
    <w:rsid w:val="002A16D4"/>
    <w:rsid w:val="002A230C"/>
    <w:rsid w:val="002A73B0"/>
    <w:rsid w:val="002A76E1"/>
    <w:rsid w:val="002A7AC1"/>
    <w:rsid w:val="002B03C8"/>
    <w:rsid w:val="002B2978"/>
    <w:rsid w:val="002B4B3B"/>
    <w:rsid w:val="002B5F1A"/>
    <w:rsid w:val="002B6D9C"/>
    <w:rsid w:val="002C00F2"/>
    <w:rsid w:val="002C394F"/>
    <w:rsid w:val="002C43BD"/>
    <w:rsid w:val="002C4F33"/>
    <w:rsid w:val="002C63D7"/>
    <w:rsid w:val="002C7BFB"/>
    <w:rsid w:val="002D0E59"/>
    <w:rsid w:val="002D5272"/>
    <w:rsid w:val="002D5EB9"/>
    <w:rsid w:val="002E02A1"/>
    <w:rsid w:val="002E3478"/>
    <w:rsid w:val="002E3A71"/>
    <w:rsid w:val="002E48BA"/>
    <w:rsid w:val="002E4E4C"/>
    <w:rsid w:val="002E5729"/>
    <w:rsid w:val="002E5F48"/>
    <w:rsid w:val="002E5FCA"/>
    <w:rsid w:val="002F5756"/>
    <w:rsid w:val="002F5A91"/>
    <w:rsid w:val="0030013F"/>
    <w:rsid w:val="00300F92"/>
    <w:rsid w:val="00302114"/>
    <w:rsid w:val="00304771"/>
    <w:rsid w:val="003052D4"/>
    <w:rsid w:val="00306C5B"/>
    <w:rsid w:val="003116A3"/>
    <w:rsid w:val="00311EA9"/>
    <w:rsid w:val="003209D6"/>
    <w:rsid w:val="00321924"/>
    <w:rsid w:val="00326241"/>
    <w:rsid w:val="0032656E"/>
    <w:rsid w:val="003265EC"/>
    <w:rsid w:val="00332190"/>
    <w:rsid w:val="00332B74"/>
    <w:rsid w:val="00333C53"/>
    <w:rsid w:val="00334C1B"/>
    <w:rsid w:val="003350EA"/>
    <w:rsid w:val="003357F4"/>
    <w:rsid w:val="003438AC"/>
    <w:rsid w:val="00343EB9"/>
    <w:rsid w:val="00344668"/>
    <w:rsid w:val="00345B8D"/>
    <w:rsid w:val="003462D9"/>
    <w:rsid w:val="00350E69"/>
    <w:rsid w:val="00355994"/>
    <w:rsid w:val="00360C86"/>
    <w:rsid w:val="0036117D"/>
    <w:rsid w:val="00363273"/>
    <w:rsid w:val="0036400F"/>
    <w:rsid w:val="003657F3"/>
    <w:rsid w:val="00367F64"/>
    <w:rsid w:val="003705A0"/>
    <w:rsid w:val="003728E7"/>
    <w:rsid w:val="003760B8"/>
    <w:rsid w:val="00381067"/>
    <w:rsid w:val="003818DC"/>
    <w:rsid w:val="00384327"/>
    <w:rsid w:val="00385D98"/>
    <w:rsid w:val="00386434"/>
    <w:rsid w:val="0038691E"/>
    <w:rsid w:val="00386A3F"/>
    <w:rsid w:val="00390287"/>
    <w:rsid w:val="003909B9"/>
    <w:rsid w:val="003959BE"/>
    <w:rsid w:val="00395CC3"/>
    <w:rsid w:val="003A2B4D"/>
    <w:rsid w:val="003A2E6F"/>
    <w:rsid w:val="003A3D14"/>
    <w:rsid w:val="003A478C"/>
    <w:rsid w:val="003A5525"/>
    <w:rsid w:val="003A6B38"/>
    <w:rsid w:val="003A6F27"/>
    <w:rsid w:val="003B17BF"/>
    <w:rsid w:val="003B31AE"/>
    <w:rsid w:val="003B5A32"/>
    <w:rsid w:val="003C1D64"/>
    <w:rsid w:val="003C3394"/>
    <w:rsid w:val="003C3490"/>
    <w:rsid w:val="003C629F"/>
    <w:rsid w:val="003C67A8"/>
    <w:rsid w:val="003C780C"/>
    <w:rsid w:val="003D0756"/>
    <w:rsid w:val="003D2F61"/>
    <w:rsid w:val="003D5EC9"/>
    <w:rsid w:val="003D655B"/>
    <w:rsid w:val="003D6920"/>
    <w:rsid w:val="003D6F0F"/>
    <w:rsid w:val="003D742E"/>
    <w:rsid w:val="003E12C3"/>
    <w:rsid w:val="003E2008"/>
    <w:rsid w:val="003E2BFB"/>
    <w:rsid w:val="003E2F90"/>
    <w:rsid w:val="003E3CA0"/>
    <w:rsid w:val="003E4C91"/>
    <w:rsid w:val="003E6DCF"/>
    <w:rsid w:val="003F132D"/>
    <w:rsid w:val="003F313C"/>
    <w:rsid w:val="003F320E"/>
    <w:rsid w:val="003F39F5"/>
    <w:rsid w:val="003F3CA8"/>
    <w:rsid w:val="003F4A41"/>
    <w:rsid w:val="003F4B2C"/>
    <w:rsid w:val="003F551C"/>
    <w:rsid w:val="003F647B"/>
    <w:rsid w:val="003F7D23"/>
    <w:rsid w:val="004017F4"/>
    <w:rsid w:val="00403189"/>
    <w:rsid w:val="00403233"/>
    <w:rsid w:val="00407A07"/>
    <w:rsid w:val="00407C13"/>
    <w:rsid w:val="00410638"/>
    <w:rsid w:val="0041370D"/>
    <w:rsid w:val="004140C1"/>
    <w:rsid w:val="00421EAD"/>
    <w:rsid w:val="004223A0"/>
    <w:rsid w:val="0042249D"/>
    <w:rsid w:val="00423E3E"/>
    <w:rsid w:val="00432A58"/>
    <w:rsid w:val="00434617"/>
    <w:rsid w:val="004352C6"/>
    <w:rsid w:val="00435730"/>
    <w:rsid w:val="00440900"/>
    <w:rsid w:val="00442BB5"/>
    <w:rsid w:val="00442D9E"/>
    <w:rsid w:val="004441A0"/>
    <w:rsid w:val="004463CD"/>
    <w:rsid w:val="0045021E"/>
    <w:rsid w:val="00452182"/>
    <w:rsid w:val="004542FC"/>
    <w:rsid w:val="00455498"/>
    <w:rsid w:val="00455B91"/>
    <w:rsid w:val="00460B29"/>
    <w:rsid w:val="00460F9A"/>
    <w:rsid w:val="00460FB3"/>
    <w:rsid w:val="0046287E"/>
    <w:rsid w:val="00464B0B"/>
    <w:rsid w:val="0047139E"/>
    <w:rsid w:val="00472BF3"/>
    <w:rsid w:val="004744DF"/>
    <w:rsid w:val="00475359"/>
    <w:rsid w:val="00475D16"/>
    <w:rsid w:val="00476240"/>
    <w:rsid w:val="00476439"/>
    <w:rsid w:val="0047735C"/>
    <w:rsid w:val="00477449"/>
    <w:rsid w:val="004776BC"/>
    <w:rsid w:val="0048139F"/>
    <w:rsid w:val="004814FF"/>
    <w:rsid w:val="00481E40"/>
    <w:rsid w:val="00484ECE"/>
    <w:rsid w:val="00486790"/>
    <w:rsid w:val="00487429"/>
    <w:rsid w:val="004900FF"/>
    <w:rsid w:val="00491207"/>
    <w:rsid w:val="004915CB"/>
    <w:rsid w:val="0049175C"/>
    <w:rsid w:val="00491CA4"/>
    <w:rsid w:val="004924DC"/>
    <w:rsid w:val="00493A71"/>
    <w:rsid w:val="00496F97"/>
    <w:rsid w:val="004A14E4"/>
    <w:rsid w:val="004A2A83"/>
    <w:rsid w:val="004A3212"/>
    <w:rsid w:val="004A61C5"/>
    <w:rsid w:val="004A77DF"/>
    <w:rsid w:val="004A7D35"/>
    <w:rsid w:val="004B1417"/>
    <w:rsid w:val="004B4514"/>
    <w:rsid w:val="004B4EAD"/>
    <w:rsid w:val="004B55B7"/>
    <w:rsid w:val="004B5B2E"/>
    <w:rsid w:val="004B6468"/>
    <w:rsid w:val="004B7D7E"/>
    <w:rsid w:val="004C01CC"/>
    <w:rsid w:val="004C1315"/>
    <w:rsid w:val="004C384C"/>
    <w:rsid w:val="004C3867"/>
    <w:rsid w:val="004C4CD0"/>
    <w:rsid w:val="004C5CA5"/>
    <w:rsid w:val="004C701A"/>
    <w:rsid w:val="004C70DC"/>
    <w:rsid w:val="004D0211"/>
    <w:rsid w:val="004D02A3"/>
    <w:rsid w:val="004D0794"/>
    <w:rsid w:val="004D14DB"/>
    <w:rsid w:val="004D5ACC"/>
    <w:rsid w:val="004D6A14"/>
    <w:rsid w:val="004E215F"/>
    <w:rsid w:val="004F06F5"/>
    <w:rsid w:val="004F2630"/>
    <w:rsid w:val="004F33A0"/>
    <w:rsid w:val="004F4000"/>
    <w:rsid w:val="004F7F82"/>
    <w:rsid w:val="00500A8A"/>
    <w:rsid w:val="00502CF4"/>
    <w:rsid w:val="005071B3"/>
    <w:rsid w:val="00507EDF"/>
    <w:rsid w:val="005108C0"/>
    <w:rsid w:val="00510AB1"/>
    <w:rsid w:val="00511873"/>
    <w:rsid w:val="00512226"/>
    <w:rsid w:val="00512A2F"/>
    <w:rsid w:val="00513B7E"/>
    <w:rsid w:val="00513C1E"/>
    <w:rsid w:val="00514756"/>
    <w:rsid w:val="00515C74"/>
    <w:rsid w:val="0052007E"/>
    <w:rsid w:val="00520A86"/>
    <w:rsid w:val="00522087"/>
    <w:rsid w:val="005229A8"/>
    <w:rsid w:val="0052337A"/>
    <w:rsid w:val="00525137"/>
    <w:rsid w:val="005251DD"/>
    <w:rsid w:val="005252CA"/>
    <w:rsid w:val="00525455"/>
    <w:rsid w:val="00530299"/>
    <w:rsid w:val="005311E0"/>
    <w:rsid w:val="00532BBD"/>
    <w:rsid w:val="00532CE7"/>
    <w:rsid w:val="00532E6C"/>
    <w:rsid w:val="0053324C"/>
    <w:rsid w:val="0053437D"/>
    <w:rsid w:val="005346F3"/>
    <w:rsid w:val="005348D7"/>
    <w:rsid w:val="00534A28"/>
    <w:rsid w:val="00541508"/>
    <w:rsid w:val="00542131"/>
    <w:rsid w:val="00545F75"/>
    <w:rsid w:val="00551873"/>
    <w:rsid w:val="00553FDB"/>
    <w:rsid w:val="00554150"/>
    <w:rsid w:val="0055599F"/>
    <w:rsid w:val="00556D68"/>
    <w:rsid w:val="0056065A"/>
    <w:rsid w:val="0056164E"/>
    <w:rsid w:val="00561BFE"/>
    <w:rsid w:val="00563330"/>
    <w:rsid w:val="005647BF"/>
    <w:rsid w:val="00564F1D"/>
    <w:rsid w:val="00570372"/>
    <w:rsid w:val="00570BDC"/>
    <w:rsid w:val="00572936"/>
    <w:rsid w:val="0057364B"/>
    <w:rsid w:val="00574035"/>
    <w:rsid w:val="00574773"/>
    <w:rsid w:val="00574C7C"/>
    <w:rsid w:val="00574EBF"/>
    <w:rsid w:val="0057761D"/>
    <w:rsid w:val="005819BF"/>
    <w:rsid w:val="00583FFD"/>
    <w:rsid w:val="005847D6"/>
    <w:rsid w:val="00584D18"/>
    <w:rsid w:val="00585490"/>
    <w:rsid w:val="0058560C"/>
    <w:rsid w:val="0058606B"/>
    <w:rsid w:val="005874D5"/>
    <w:rsid w:val="005911BE"/>
    <w:rsid w:val="00592FC3"/>
    <w:rsid w:val="00593152"/>
    <w:rsid w:val="005968FD"/>
    <w:rsid w:val="005970D1"/>
    <w:rsid w:val="005A0164"/>
    <w:rsid w:val="005A10F2"/>
    <w:rsid w:val="005A21E0"/>
    <w:rsid w:val="005A232E"/>
    <w:rsid w:val="005A28FF"/>
    <w:rsid w:val="005A3DF8"/>
    <w:rsid w:val="005A5549"/>
    <w:rsid w:val="005A6E76"/>
    <w:rsid w:val="005A6E81"/>
    <w:rsid w:val="005B05C1"/>
    <w:rsid w:val="005B121D"/>
    <w:rsid w:val="005B3EB2"/>
    <w:rsid w:val="005B4A93"/>
    <w:rsid w:val="005C06ED"/>
    <w:rsid w:val="005C4067"/>
    <w:rsid w:val="005C4643"/>
    <w:rsid w:val="005C75D7"/>
    <w:rsid w:val="005D3828"/>
    <w:rsid w:val="005D3C32"/>
    <w:rsid w:val="005D57C0"/>
    <w:rsid w:val="005D5802"/>
    <w:rsid w:val="005D7890"/>
    <w:rsid w:val="005E012A"/>
    <w:rsid w:val="005E2102"/>
    <w:rsid w:val="005E6145"/>
    <w:rsid w:val="005E7177"/>
    <w:rsid w:val="005E7C78"/>
    <w:rsid w:val="005F0113"/>
    <w:rsid w:val="005F1D8B"/>
    <w:rsid w:val="005F2E14"/>
    <w:rsid w:val="005F3876"/>
    <w:rsid w:val="005F3EB1"/>
    <w:rsid w:val="005F5469"/>
    <w:rsid w:val="006006C5"/>
    <w:rsid w:val="00602560"/>
    <w:rsid w:val="00604307"/>
    <w:rsid w:val="0060487F"/>
    <w:rsid w:val="00604EAD"/>
    <w:rsid w:val="006104FB"/>
    <w:rsid w:val="006111AE"/>
    <w:rsid w:val="00612A2F"/>
    <w:rsid w:val="0061690D"/>
    <w:rsid w:val="00616E05"/>
    <w:rsid w:val="00621C38"/>
    <w:rsid w:val="00624093"/>
    <w:rsid w:val="00624C0E"/>
    <w:rsid w:val="00632755"/>
    <w:rsid w:val="00632BF0"/>
    <w:rsid w:val="00633050"/>
    <w:rsid w:val="006404A7"/>
    <w:rsid w:val="00642E5B"/>
    <w:rsid w:val="00644DCC"/>
    <w:rsid w:val="006451E4"/>
    <w:rsid w:val="00645B33"/>
    <w:rsid w:val="006464E5"/>
    <w:rsid w:val="00647621"/>
    <w:rsid w:val="006516CB"/>
    <w:rsid w:val="00655555"/>
    <w:rsid w:val="00656732"/>
    <w:rsid w:val="00656BD6"/>
    <w:rsid w:val="006574B7"/>
    <w:rsid w:val="00657E87"/>
    <w:rsid w:val="00660130"/>
    <w:rsid w:val="006601C5"/>
    <w:rsid w:val="00661E61"/>
    <w:rsid w:val="006624D2"/>
    <w:rsid w:val="00662856"/>
    <w:rsid w:val="00664803"/>
    <w:rsid w:val="00665BA4"/>
    <w:rsid w:val="00667AF2"/>
    <w:rsid w:val="00667CC8"/>
    <w:rsid w:val="0067037C"/>
    <w:rsid w:val="006710C9"/>
    <w:rsid w:val="0067117F"/>
    <w:rsid w:val="0067418E"/>
    <w:rsid w:val="00674574"/>
    <w:rsid w:val="00674C4B"/>
    <w:rsid w:val="00674D89"/>
    <w:rsid w:val="00675E37"/>
    <w:rsid w:val="00676681"/>
    <w:rsid w:val="0068174E"/>
    <w:rsid w:val="00681DCE"/>
    <w:rsid w:val="0068260E"/>
    <w:rsid w:val="00682BA4"/>
    <w:rsid w:val="00682D5C"/>
    <w:rsid w:val="00683CE8"/>
    <w:rsid w:val="006846A7"/>
    <w:rsid w:val="00684C19"/>
    <w:rsid w:val="00695BEF"/>
    <w:rsid w:val="00695EF9"/>
    <w:rsid w:val="0069661B"/>
    <w:rsid w:val="006977F6"/>
    <w:rsid w:val="00697A13"/>
    <w:rsid w:val="006A109C"/>
    <w:rsid w:val="006A16F0"/>
    <w:rsid w:val="006A51FD"/>
    <w:rsid w:val="006A6265"/>
    <w:rsid w:val="006B087F"/>
    <w:rsid w:val="006B2560"/>
    <w:rsid w:val="006B344A"/>
    <w:rsid w:val="006B6C8D"/>
    <w:rsid w:val="006B78D8"/>
    <w:rsid w:val="006C113F"/>
    <w:rsid w:val="006C123E"/>
    <w:rsid w:val="006C2905"/>
    <w:rsid w:val="006C2D96"/>
    <w:rsid w:val="006C4575"/>
    <w:rsid w:val="006C56D4"/>
    <w:rsid w:val="006C6924"/>
    <w:rsid w:val="006C7CA6"/>
    <w:rsid w:val="006D09A9"/>
    <w:rsid w:val="006D26BD"/>
    <w:rsid w:val="006D3235"/>
    <w:rsid w:val="006D3E8A"/>
    <w:rsid w:val="006D61F6"/>
    <w:rsid w:val="006E0354"/>
    <w:rsid w:val="006E279A"/>
    <w:rsid w:val="006E313B"/>
    <w:rsid w:val="006E41A2"/>
    <w:rsid w:val="006E535F"/>
    <w:rsid w:val="006E6039"/>
    <w:rsid w:val="006F0058"/>
    <w:rsid w:val="006F055B"/>
    <w:rsid w:val="006F2AEC"/>
    <w:rsid w:val="006F3AB5"/>
    <w:rsid w:val="006F4484"/>
    <w:rsid w:val="006F5416"/>
    <w:rsid w:val="006F607D"/>
    <w:rsid w:val="006F687C"/>
    <w:rsid w:val="006F7137"/>
    <w:rsid w:val="0070066F"/>
    <w:rsid w:val="00700B12"/>
    <w:rsid w:val="00700F09"/>
    <w:rsid w:val="007021B9"/>
    <w:rsid w:val="0070488B"/>
    <w:rsid w:val="00706AD4"/>
    <w:rsid w:val="0071250D"/>
    <w:rsid w:val="00713B8D"/>
    <w:rsid w:val="007140BE"/>
    <w:rsid w:val="00715016"/>
    <w:rsid w:val="00717B13"/>
    <w:rsid w:val="007211F5"/>
    <w:rsid w:val="00722908"/>
    <w:rsid w:val="00723107"/>
    <w:rsid w:val="00724167"/>
    <w:rsid w:val="00725BB5"/>
    <w:rsid w:val="0072640B"/>
    <w:rsid w:val="00727692"/>
    <w:rsid w:val="00730070"/>
    <w:rsid w:val="00730AE8"/>
    <w:rsid w:val="0073249C"/>
    <w:rsid w:val="00735DA6"/>
    <w:rsid w:val="00741493"/>
    <w:rsid w:val="00741ABE"/>
    <w:rsid w:val="0074310D"/>
    <w:rsid w:val="00743BCB"/>
    <w:rsid w:val="00744A49"/>
    <w:rsid w:val="0074692F"/>
    <w:rsid w:val="007508FD"/>
    <w:rsid w:val="00751CB2"/>
    <w:rsid w:val="00752180"/>
    <w:rsid w:val="00752E51"/>
    <w:rsid w:val="0075508B"/>
    <w:rsid w:val="00755202"/>
    <w:rsid w:val="00755D3A"/>
    <w:rsid w:val="00755F52"/>
    <w:rsid w:val="007578D3"/>
    <w:rsid w:val="007609C6"/>
    <w:rsid w:val="0076175D"/>
    <w:rsid w:val="00763D57"/>
    <w:rsid w:val="0076521E"/>
    <w:rsid w:val="007654F6"/>
    <w:rsid w:val="00766174"/>
    <w:rsid w:val="007661E9"/>
    <w:rsid w:val="00766701"/>
    <w:rsid w:val="007709BD"/>
    <w:rsid w:val="007716E5"/>
    <w:rsid w:val="007733EB"/>
    <w:rsid w:val="00776169"/>
    <w:rsid w:val="00776527"/>
    <w:rsid w:val="00776BA8"/>
    <w:rsid w:val="00776E3B"/>
    <w:rsid w:val="00777C02"/>
    <w:rsid w:val="007806F2"/>
    <w:rsid w:val="00780EF1"/>
    <w:rsid w:val="00783112"/>
    <w:rsid w:val="00784CF6"/>
    <w:rsid w:val="00786ED5"/>
    <w:rsid w:val="00790764"/>
    <w:rsid w:val="007915E6"/>
    <w:rsid w:val="00792F41"/>
    <w:rsid w:val="007936D2"/>
    <w:rsid w:val="00793707"/>
    <w:rsid w:val="0079453C"/>
    <w:rsid w:val="00794677"/>
    <w:rsid w:val="00796E73"/>
    <w:rsid w:val="00797568"/>
    <w:rsid w:val="007A3D44"/>
    <w:rsid w:val="007A7D7E"/>
    <w:rsid w:val="007B1713"/>
    <w:rsid w:val="007B2E56"/>
    <w:rsid w:val="007B5316"/>
    <w:rsid w:val="007B5DF3"/>
    <w:rsid w:val="007B6689"/>
    <w:rsid w:val="007C121B"/>
    <w:rsid w:val="007C262E"/>
    <w:rsid w:val="007C2E22"/>
    <w:rsid w:val="007C60B5"/>
    <w:rsid w:val="007D00CE"/>
    <w:rsid w:val="007D2763"/>
    <w:rsid w:val="007D31E2"/>
    <w:rsid w:val="007D40DF"/>
    <w:rsid w:val="007D5073"/>
    <w:rsid w:val="007E5735"/>
    <w:rsid w:val="007E69A2"/>
    <w:rsid w:val="007E7390"/>
    <w:rsid w:val="007E7B35"/>
    <w:rsid w:val="007E7E61"/>
    <w:rsid w:val="007F01CB"/>
    <w:rsid w:val="007F057A"/>
    <w:rsid w:val="007F0845"/>
    <w:rsid w:val="007F3530"/>
    <w:rsid w:val="007F3E9F"/>
    <w:rsid w:val="007F799E"/>
    <w:rsid w:val="00801735"/>
    <w:rsid w:val="008021F7"/>
    <w:rsid w:val="00803315"/>
    <w:rsid w:val="0080345D"/>
    <w:rsid w:val="0080721C"/>
    <w:rsid w:val="00807C82"/>
    <w:rsid w:val="00811B8E"/>
    <w:rsid w:val="00812420"/>
    <w:rsid w:val="00816905"/>
    <w:rsid w:val="00817B82"/>
    <w:rsid w:val="008212E2"/>
    <w:rsid w:val="00821D69"/>
    <w:rsid w:val="00821FF6"/>
    <w:rsid w:val="00822BA7"/>
    <w:rsid w:val="0082313C"/>
    <w:rsid w:val="00825467"/>
    <w:rsid w:val="00825C4D"/>
    <w:rsid w:val="00825F9E"/>
    <w:rsid w:val="008310A4"/>
    <w:rsid w:val="0083143E"/>
    <w:rsid w:val="00831CDE"/>
    <w:rsid w:val="00831FDF"/>
    <w:rsid w:val="00833D9A"/>
    <w:rsid w:val="00834304"/>
    <w:rsid w:val="00834783"/>
    <w:rsid w:val="00834FAA"/>
    <w:rsid w:val="00835887"/>
    <w:rsid w:val="00836086"/>
    <w:rsid w:val="00836EBC"/>
    <w:rsid w:val="0083799B"/>
    <w:rsid w:val="00840923"/>
    <w:rsid w:val="00840BCB"/>
    <w:rsid w:val="00846150"/>
    <w:rsid w:val="0084688F"/>
    <w:rsid w:val="00846BED"/>
    <w:rsid w:val="0084708F"/>
    <w:rsid w:val="008477C8"/>
    <w:rsid w:val="0085114D"/>
    <w:rsid w:val="00852217"/>
    <w:rsid w:val="00855408"/>
    <w:rsid w:val="00856D65"/>
    <w:rsid w:val="00857DF8"/>
    <w:rsid w:val="00861B41"/>
    <w:rsid w:val="00861DCA"/>
    <w:rsid w:val="00863434"/>
    <w:rsid w:val="00863710"/>
    <w:rsid w:val="00864271"/>
    <w:rsid w:val="00865E4C"/>
    <w:rsid w:val="008701E4"/>
    <w:rsid w:val="008712AA"/>
    <w:rsid w:val="00874D21"/>
    <w:rsid w:val="00875A32"/>
    <w:rsid w:val="00875B30"/>
    <w:rsid w:val="00876086"/>
    <w:rsid w:val="00877861"/>
    <w:rsid w:val="00880B43"/>
    <w:rsid w:val="00884749"/>
    <w:rsid w:val="008847E1"/>
    <w:rsid w:val="008873D4"/>
    <w:rsid w:val="00890F57"/>
    <w:rsid w:val="0089159B"/>
    <w:rsid w:val="008920E3"/>
    <w:rsid w:val="00893E85"/>
    <w:rsid w:val="00894031"/>
    <w:rsid w:val="00894E45"/>
    <w:rsid w:val="008965CE"/>
    <w:rsid w:val="00896C9F"/>
    <w:rsid w:val="008A11DC"/>
    <w:rsid w:val="008A15C0"/>
    <w:rsid w:val="008A558B"/>
    <w:rsid w:val="008A6DE5"/>
    <w:rsid w:val="008A7794"/>
    <w:rsid w:val="008A7BFD"/>
    <w:rsid w:val="008B0099"/>
    <w:rsid w:val="008B03D4"/>
    <w:rsid w:val="008B2578"/>
    <w:rsid w:val="008B4046"/>
    <w:rsid w:val="008B54BB"/>
    <w:rsid w:val="008B7C02"/>
    <w:rsid w:val="008B7D2B"/>
    <w:rsid w:val="008C0049"/>
    <w:rsid w:val="008C0E88"/>
    <w:rsid w:val="008C1256"/>
    <w:rsid w:val="008C2001"/>
    <w:rsid w:val="008C5CC8"/>
    <w:rsid w:val="008D0795"/>
    <w:rsid w:val="008D1AAF"/>
    <w:rsid w:val="008D1E6A"/>
    <w:rsid w:val="008D2084"/>
    <w:rsid w:val="008D2A16"/>
    <w:rsid w:val="008D49FF"/>
    <w:rsid w:val="008D4AF8"/>
    <w:rsid w:val="008D5EF5"/>
    <w:rsid w:val="008D7B85"/>
    <w:rsid w:val="008E048A"/>
    <w:rsid w:val="008E0AD6"/>
    <w:rsid w:val="008E1170"/>
    <w:rsid w:val="008E203F"/>
    <w:rsid w:val="008E2561"/>
    <w:rsid w:val="008E2C57"/>
    <w:rsid w:val="008E31FF"/>
    <w:rsid w:val="008E5FEF"/>
    <w:rsid w:val="008E6108"/>
    <w:rsid w:val="008E63E7"/>
    <w:rsid w:val="008E6C00"/>
    <w:rsid w:val="008E6F06"/>
    <w:rsid w:val="008F029B"/>
    <w:rsid w:val="008F0EB8"/>
    <w:rsid w:val="008F1CE9"/>
    <w:rsid w:val="008F3FC9"/>
    <w:rsid w:val="008F585B"/>
    <w:rsid w:val="008F61D0"/>
    <w:rsid w:val="009003A8"/>
    <w:rsid w:val="00902500"/>
    <w:rsid w:val="009026F8"/>
    <w:rsid w:val="00902EFF"/>
    <w:rsid w:val="00902FEC"/>
    <w:rsid w:val="00903EA5"/>
    <w:rsid w:val="00906401"/>
    <w:rsid w:val="00910FDC"/>
    <w:rsid w:val="0091155E"/>
    <w:rsid w:val="00911E25"/>
    <w:rsid w:val="00912A92"/>
    <w:rsid w:val="00913398"/>
    <w:rsid w:val="0091728D"/>
    <w:rsid w:val="0092180B"/>
    <w:rsid w:val="00921F14"/>
    <w:rsid w:val="00922707"/>
    <w:rsid w:val="00922AA2"/>
    <w:rsid w:val="00924AC8"/>
    <w:rsid w:val="00924DE0"/>
    <w:rsid w:val="0092597A"/>
    <w:rsid w:val="00926D02"/>
    <w:rsid w:val="00930322"/>
    <w:rsid w:val="00931300"/>
    <w:rsid w:val="00931D4D"/>
    <w:rsid w:val="00932443"/>
    <w:rsid w:val="00932A71"/>
    <w:rsid w:val="0093401E"/>
    <w:rsid w:val="009343D6"/>
    <w:rsid w:val="00937AE2"/>
    <w:rsid w:val="0094427A"/>
    <w:rsid w:val="00944344"/>
    <w:rsid w:val="00946467"/>
    <w:rsid w:val="00950005"/>
    <w:rsid w:val="009550BA"/>
    <w:rsid w:val="00960C32"/>
    <w:rsid w:val="009612C8"/>
    <w:rsid w:val="009636BA"/>
    <w:rsid w:val="00967163"/>
    <w:rsid w:val="00972D12"/>
    <w:rsid w:val="00973496"/>
    <w:rsid w:val="00974923"/>
    <w:rsid w:val="00974E58"/>
    <w:rsid w:val="00976E3E"/>
    <w:rsid w:val="00977BD8"/>
    <w:rsid w:val="00977F2A"/>
    <w:rsid w:val="00980D3D"/>
    <w:rsid w:val="009852A1"/>
    <w:rsid w:val="009870D2"/>
    <w:rsid w:val="009873AF"/>
    <w:rsid w:val="00987A30"/>
    <w:rsid w:val="00992CF3"/>
    <w:rsid w:val="00992FBA"/>
    <w:rsid w:val="0099448D"/>
    <w:rsid w:val="009962BB"/>
    <w:rsid w:val="009968D6"/>
    <w:rsid w:val="00997C2A"/>
    <w:rsid w:val="009A1CAB"/>
    <w:rsid w:val="009A38E3"/>
    <w:rsid w:val="009A60D1"/>
    <w:rsid w:val="009B08CF"/>
    <w:rsid w:val="009B35D6"/>
    <w:rsid w:val="009B39CA"/>
    <w:rsid w:val="009B6FD3"/>
    <w:rsid w:val="009C1750"/>
    <w:rsid w:val="009C2E29"/>
    <w:rsid w:val="009C37BE"/>
    <w:rsid w:val="009C40F8"/>
    <w:rsid w:val="009C47A8"/>
    <w:rsid w:val="009C554B"/>
    <w:rsid w:val="009C694A"/>
    <w:rsid w:val="009C6CD3"/>
    <w:rsid w:val="009C719E"/>
    <w:rsid w:val="009D325E"/>
    <w:rsid w:val="009D3ACD"/>
    <w:rsid w:val="009D65DD"/>
    <w:rsid w:val="009D7697"/>
    <w:rsid w:val="009E1B64"/>
    <w:rsid w:val="009E1D9D"/>
    <w:rsid w:val="009E2AD9"/>
    <w:rsid w:val="009E5273"/>
    <w:rsid w:val="009E5DDB"/>
    <w:rsid w:val="009E5E57"/>
    <w:rsid w:val="009E7B23"/>
    <w:rsid w:val="009F2C71"/>
    <w:rsid w:val="009F3108"/>
    <w:rsid w:val="009F4CA7"/>
    <w:rsid w:val="009F5FBB"/>
    <w:rsid w:val="009F68C1"/>
    <w:rsid w:val="00A02A9E"/>
    <w:rsid w:val="00A036CD"/>
    <w:rsid w:val="00A05546"/>
    <w:rsid w:val="00A10D66"/>
    <w:rsid w:val="00A14114"/>
    <w:rsid w:val="00A14C3E"/>
    <w:rsid w:val="00A16413"/>
    <w:rsid w:val="00A165CB"/>
    <w:rsid w:val="00A166F4"/>
    <w:rsid w:val="00A2036D"/>
    <w:rsid w:val="00A23E43"/>
    <w:rsid w:val="00A30DCD"/>
    <w:rsid w:val="00A30F65"/>
    <w:rsid w:val="00A37A9C"/>
    <w:rsid w:val="00A418BC"/>
    <w:rsid w:val="00A46715"/>
    <w:rsid w:val="00A46DE0"/>
    <w:rsid w:val="00A471C3"/>
    <w:rsid w:val="00A50D73"/>
    <w:rsid w:val="00A50EE7"/>
    <w:rsid w:val="00A521DF"/>
    <w:rsid w:val="00A52CAD"/>
    <w:rsid w:val="00A53FC7"/>
    <w:rsid w:val="00A6243B"/>
    <w:rsid w:val="00A62CE1"/>
    <w:rsid w:val="00A63DFD"/>
    <w:rsid w:val="00A6741E"/>
    <w:rsid w:val="00A67A2F"/>
    <w:rsid w:val="00A67B57"/>
    <w:rsid w:val="00A731FC"/>
    <w:rsid w:val="00A73EAD"/>
    <w:rsid w:val="00A75E40"/>
    <w:rsid w:val="00A77D1D"/>
    <w:rsid w:val="00A82471"/>
    <w:rsid w:val="00A84595"/>
    <w:rsid w:val="00A8518A"/>
    <w:rsid w:val="00A857C0"/>
    <w:rsid w:val="00A858F6"/>
    <w:rsid w:val="00A85913"/>
    <w:rsid w:val="00A86205"/>
    <w:rsid w:val="00A90BBD"/>
    <w:rsid w:val="00A9128E"/>
    <w:rsid w:val="00A92143"/>
    <w:rsid w:val="00A935FA"/>
    <w:rsid w:val="00A94D20"/>
    <w:rsid w:val="00A96047"/>
    <w:rsid w:val="00A96C69"/>
    <w:rsid w:val="00A97D20"/>
    <w:rsid w:val="00AA2996"/>
    <w:rsid w:val="00AA52BF"/>
    <w:rsid w:val="00AA559A"/>
    <w:rsid w:val="00AA5FC8"/>
    <w:rsid w:val="00AA7749"/>
    <w:rsid w:val="00AA79FB"/>
    <w:rsid w:val="00AB03D5"/>
    <w:rsid w:val="00AB06D1"/>
    <w:rsid w:val="00AB2AF1"/>
    <w:rsid w:val="00AB3FB1"/>
    <w:rsid w:val="00AB4FBF"/>
    <w:rsid w:val="00AB63D9"/>
    <w:rsid w:val="00AB6C68"/>
    <w:rsid w:val="00AC3374"/>
    <w:rsid w:val="00AC42E0"/>
    <w:rsid w:val="00AC7F3A"/>
    <w:rsid w:val="00AD306C"/>
    <w:rsid w:val="00AD5B09"/>
    <w:rsid w:val="00AD5BC6"/>
    <w:rsid w:val="00AD626C"/>
    <w:rsid w:val="00AE0301"/>
    <w:rsid w:val="00AE09B3"/>
    <w:rsid w:val="00AE1A83"/>
    <w:rsid w:val="00AE1E5F"/>
    <w:rsid w:val="00AF0069"/>
    <w:rsid w:val="00AF158C"/>
    <w:rsid w:val="00AF7B00"/>
    <w:rsid w:val="00B00913"/>
    <w:rsid w:val="00B01593"/>
    <w:rsid w:val="00B04995"/>
    <w:rsid w:val="00B0599A"/>
    <w:rsid w:val="00B05D12"/>
    <w:rsid w:val="00B06470"/>
    <w:rsid w:val="00B0706F"/>
    <w:rsid w:val="00B10170"/>
    <w:rsid w:val="00B10230"/>
    <w:rsid w:val="00B10A4D"/>
    <w:rsid w:val="00B14F3A"/>
    <w:rsid w:val="00B16FDB"/>
    <w:rsid w:val="00B17E71"/>
    <w:rsid w:val="00B17FDE"/>
    <w:rsid w:val="00B2379C"/>
    <w:rsid w:val="00B24506"/>
    <w:rsid w:val="00B2687D"/>
    <w:rsid w:val="00B27488"/>
    <w:rsid w:val="00B3110D"/>
    <w:rsid w:val="00B32168"/>
    <w:rsid w:val="00B32DDB"/>
    <w:rsid w:val="00B3363B"/>
    <w:rsid w:val="00B34528"/>
    <w:rsid w:val="00B402FC"/>
    <w:rsid w:val="00B41D33"/>
    <w:rsid w:val="00B44354"/>
    <w:rsid w:val="00B45C91"/>
    <w:rsid w:val="00B46604"/>
    <w:rsid w:val="00B47FF7"/>
    <w:rsid w:val="00B50ECC"/>
    <w:rsid w:val="00B50F4C"/>
    <w:rsid w:val="00B51B83"/>
    <w:rsid w:val="00B5211E"/>
    <w:rsid w:val="00B530CD"/>
    <w:rsid w:val="00B535D0"/>
    <w:rsid w:val="00B55F5E"/>
    <w:rsid w:val="00B5752E"/>
    <w:rsid w:val="00B624C6"/>
    <w:rsid w:val="00B63720"/>
    <w:rsid w:val="00B63A11"/>
    <w:rsid w:val="00B64C24"/>
    <w:rsid w:val="00B6608F"/>
    <w:rsid w:val="00B679FB"/>
    <w:rsid w:val="00B769B6"/>
    <w:rsid w:val="00B76D1E"/>
    <w:rsid w:val="00B77B1B"/>
    <w:rsid w:val="00B77E3C"/>
    <w:rsid w:val="00B80EC6"/>
    <w:rsid w:val="00B87D69"/>
    <w:rsid w:val="00B90ADC"/>
    <w:rsid w:val="00B92D1D"/>
    <w:rsid w:val="00B938C5"/>
    <w:rsid w:val="00B93A40"/>
    <w:rsid w:val="00B93D5F"/>
    <w:rsid w:val="00B9493D"/>
    <w:rsid w:val="00B94BD1"/>
    <w:rsid w:val="00B95940"/>
    <w:rsid w:val="00B973DC"/>
    <w:rsid w:val="00B977B5"/>
    <w:rsid w:val="00BA01AA"/>
    <w:rsid w:val="00BA0BED"/>
    <w:rsid w:val="00BA3658"/>
    <w:rsid w:val="00BA4F88"/>
    <w:rsid w:val="00BA72CF"/>
    <w:rsid w:val="00BB24C4"/>
    <w:rsid w:val="00BB28AE"/>
    <w:rsid w:val="00BB2927"/>
    <w:rsid w:val="00BB2E1C"/>
    <w:rsid w:val="00BB40CA"/>
    <w:rsid w:val="00BB46F3"/>
    <w:rsid w:val="00BB4CB1"/>
    <w:rsid w:val="00BB4F98"/>
    <w:rsid w:val="00BB700A"/>
    <w:rsid w:val="00BC30C3"/>
    <w:rsid w:val="00BC3FF5"/>
    <w:rsid w:val="00BC7154"/>
    <w:rsid w:val="00BD2977"/>
    <w:rsid w:val="00BD29D2"/>
    <w:rsid w:val="00BD30CC"/>
    <w:rsid w:val="00BD366B"/>
    <w:rsid w:val="00BD4955"/>
    <w:rsid w:val="00BD6D50"/>
    <w:rsid w:val="00BE18B9"/>
    <w:rsid w:val="00BE244F"/>
    <w:rsid w:val="00BE2495"/>
    <w:rsid w:val="00BE3AF6"/>
    <w:rsid w:val="00BE43F4"/>
    <w:rsid w:val="00BE67B3"/>
    <w:rsid w:val="00BE74B8"/>
    <w:rsid w:val="00BE7CFA"/>
    <w:rsid w:val="00BF0FA2"/>
    <w:rsid w:val="00BF1578"/>
    <w:rsid w:val="00BF1928"/>
    <w:rsid w:val="00BF1975"/>
    <w:rsid w:val="00BF5BB5"/>
    <w:rsid w:val="00BF6442"/>
    <w:rsid w:val="00BF7B0E"/>
    <w:rsid w:val="00C00742"/>
    <w:rsid w:val="00C0077A"/>
    <w:rsid w:val="00C05B06"/>
    <w:rsid w:val="00C05EB6"/>
    <w:rsid w:val="00C06407"/>
    <w:rsid w:val="00C11C1F"/>
    <w:rsid w:val="00C156AC"/>
    <w:rsid w:val="00C161D6"/>
    <w:rsid w:val="00C179EF"/>
    <w:rsid w:val="00C20B47"/>
    <w:rsid w:val="00C20BCD"/>
    <w:rsid w:val="00C214EC"/>
    <w:rsid w:val="00C21F94"/>
    <w:rsid w:val="00C22CC2"/>
    <w:rsid w:val="00C25159"/>
    <w:rsid w:val="00C27913"/>
    <w:rsid w:val="00C27ECC"/>
    <w:rsid w:val="00C30020"/>
    <w:rsid w:val="00C32940"/>
    <w:rsid w:val="00C334FD"/>
    <w:rsid w:val="00C33B68"/>
    <w:rsid w:val="00C33F26"/>
    <w:rsid w:val="00C36A79"/>
    <w:rsid w:val="00C40474"/>
    <w:rsid w:val="00C405D4"/>
    <w:rsid w:val="00C43A78"/>
    <w:rsid w:val="00C44514"/>
    <w:rsid w:val="00C4513B"/>
    <w:rsid w:val="00C45458"/>
    <w:rsid w:val="00C45998"/>
    <w:rsid w:val="00C46CEE"/>
    <w:rsid w:val="00C53647"/>
    <w:rsid w:val="00C54697"/>
    <w:rsid w:val="00C56C71"/>
    <w:rsid w:val="00C57E6B"/>
    <w:rsid w:val="00C62BD6"/>
    <w:rsid w:val="00C67747"/>
    <w:rsid w:val="00C70335"/>
    <w:rsid w:val="00C716BD"/>
    <w:rsid w:val="00C73885"/>
    <w:rsid w:val="00C745EE"/>
    <w:rsid w:val="00C747B1"/>
    <w:rsid w:val="00C76A59"/>
    <w:rsid w:val="00C8163A"/>
    <w:rsid w:val="00C82191"/>
    <w:rsid w:val="00C86620"/>
    <w:rsid w:val="00C86CDF"/>
    <w:rsid w:val="00C9019B"/>
    <w:rsid w:val="00C90CF4"/>
    <w:rsid w:val="00C91935"/>
    <w:rsid w:val="00C92EB6"/>
    <w:rsid w:val="00C9335D"/>
    <w:rsid w:val="00C93389"/>
    <w:rsid w:val="00C93504"/>
    <w:rsid w:val="00C95F74"/>
    <w:rsid w:val="00CA1542"/>
    <w:rsid w:val="00CA440F"/>
    <w:rsid w:val="00CA4EEC"/>
    <w:rsid w:val="00CA58EE"/>
    <w:rsid w:val="00CA6C66"/>
    <w:rsid w:val="00CA7F03"/>
    <w:rsid w:val="00CB4930"/>
    <w:rsid w:val="00CB6E4D"/>
    <w:rsid w:val="00CB7336"/>
    <w:rsid w:val="00CC0827"/>
    <w:rsid w:val="00CC1BD3"/>
    <w:rsid w:val="00CC2E7D"/>
    <w:rsid w:val="00CC2F73"/>
    <w:rsid w:val="00CC4CD9"/>
    <w:rsid w:val="00CC6E4B"/>
    <w:rsid w:val="00CD10A5"/>
    <w:rsid w:val="00CD2076"/>
    <w:rsid w:val="00CD2C9F"/>
    <w:rsid w:val="00CD4A23"/>
    <w:rsid w:val="00CD6BF9"/>
    <w:rsid w:val="00CD713C"/>
    <w:rsid w:val="00CE670B"/>
    <w:rsid w:val="00CE7CF4"/>
    <w:rsid w:val="00CF263C"/>
    <w:rsid w:val="00CF51EC"/>
    <w:rsid w:val="00CF5338"/>
    <w:rsid w:val="00CF73AE"/>
    <w:rsid w:val="00CF7D03"/>
    <w:rsid w:val="00D021CA"/>
    <w:rsid w:val="00D040DD"/>
    <w:rsid w:val="00D04D17"/>
    <w:rsid w:val="00D071D7"/>
    <w:rsid w:val="00D1064D"/>
    <w:rsid w:val="00D107CC"/>
    <w:rsid w:val="00D112A7"/>
    <w:rsid w:val="00D12F2B"/>
    <w:rsid w:val="00D13986"/>
    <w:rsid w:val="00D1564B"/>
    <w:rsid w:val="00D157C9"/>
    <w:rsid w:val="00D212E7"/>
    <w:rsid w:val="00D235B7"/>
    <w:rsid w:val="00D23A2A"/>
    <w:rsid w:val="00D25F28"/>
    <w:rsid w:val="00D2728B"/>
    <w:rsid w:val="00D27973"/>
    <w:rsid w:val="00D354B4"/>
    <w:rsid w:val="00D40AC0"/>
    <w:rsid w:val="00D41B00"/>
    <w:rsid w:val="00D46995"/>
    <w:rsid w:val="00D50F46"/>
    <w:rsid w:val="00D526DE"/>
    <w:rsid w:val="00D55199"/>
    <w:rsid w:val="00D57D26"/>
    <w:rsid w:val="00D61C4A"/>
    <w:rsid w:val="00D61CD9"/>
    <w:rsid w:val="00D63733"/>
    <w:rsid w:val="00D66223"/>
    <w:rsid w:val="00D71620"/>
    <w:rsid w:val="00D724D5"/>
    <w:rsid w:val="00D758FD"/>
    <w:rsid w:val="00D8084C"/>
    <w:rsid w:val="00D9329D"/>
    <w:rsid w:val="00D94CF4"/>
    <w:rsid w:val="00D96350"/>
    <w:rsid w:val="00D9745B"/>
    <w:rsid w:val="00D97F77"/>
    <w:rsid w:val="00DA5F28"/>
    <w:rsid w:val="00DA7C0C"/>
    <w:rsid w:val="00DB05AE"/>
    <w:rsid w:val="00DB0EFE"/>
    <w:rsid w:val="00DB2EC8"/>
    <w:rsid w:val="00DB50F1"/>
    <w:rsid w:val="00DB7F87"/>
    <w:rsid w:val="00DC2DFB"/>
    <w:rsid w:val="00DC4512"/>
    <w:rsid w:val="00DC4D36"/>
    <w:rsid w:val="00DC5B3B"/>
    <w:rsid w:val="00DD129F"/>
    <w:rsid w:val="00DD363E"/>
    <w:rsid w:val="00DD44CF"/>
    <w:rsid w:val="00DD52F5"/>
    <w:rsid w:val="00DD724E"/>
    <w:rsid w:val="00DE0023"/>
    <w:rsid w:val="00DE47F1"/>
    <w:rsid w:val="00DE4807"/>
    <w:rsid w:val="00DE6447"/>
    <w:rsid w:val="00DF1F31"/>
    <w:rsid w:val="00DF42FF"/>
    <w:rsid w:val="00E01C0E"/>
    <w:rsid w:val="00E03F9A"/>
    <w:rsid w:val="00E04694"/>
    <w:rsid w:val="00E06C4D"/>
    <w:rsid w:val="00E07843"/>
    <w:rsid w:val="00E11837"/>
    <w:rsid w:val="00E120F2"/>
    <w:rsid w:val="00E12B1E"/>
    <w:rsid w:val="00E1471B"/>
    <w:rsid w:val="00E16CCE"/>
    <w:rsid w:val="00E17262"/>
    <w:rsid w:val="00E22AD7"/>
    <w:rsid w:val="00E253A2"/>
    <w:rsid w:val="00E25788"/>
    <w:rsid w:val="00E30194"/>
    <w:rsid w:val="00E31B12"/>
    <w:rsid w:val="00E3309D"/>
    <w:rsid w:val="00E34A5E"/>
    <w:rsid w:val="00E36098"/>
    <w:rsid w:val="00E41A30"/>
    <w:rsid w:val="00E41A63"/>
    <w:rsid w:val="00E438BC"/>
    <w:rsid w:val="00E50156"/>
    <w:rsid w:val="00E5051B"/>
    <w:rsid w:val="00E50E41"/>
    <w:rsid w:val="00E5331D"/>
    <w:rsid w:val="00E53470"/>
    <w:rsid w:val="00E539F6"/>
    <w:rsid w:val="00E55EDF"/>
    <w:rsid w:val="00E56B7C"/>
    <w:rsid w:val="00E57124"/>
    <w:rsid w:val="00E63915"/>
    <w:rsid w:val="00E64CAE"/>
    <w:rsid w:val="00E6519D"/>
    <w:rsid w:val="00E67696"/>
    <w:rsid w:val="00E70681"/>
    <w:rsid w:val="00E70927"/>
    <w:rsid w:val="00E712BD"/>
    <w:rsid w:val="00E71A58"/>
    <w:rsid w:val="00E72A7A"/>
    <w:rsid w:val="00E73306"/>
    <w:rsid w:val="00E743C4"/>
    <w:rsid w:val="00E7557F"/>
    <w:rsid w:val="00E755F0"/>
    <w:rsid w:val="00E75C94"/>
    <w:rsid w:val="00E80782"/>
    <w:rsid w:val="00E80A21"/>
    <w:rsid w:val="00E86B27"/>
    <w:rsid w:val="00E87830"/>
    <w:rsid w:val="00E90976"/>
    <w:rsid w:val="00E90DD3"/>
    <w:rsid w:val="00E93820"/>
    <w:rsid w:val="00EA0C68"/>
    <w:rsid w:val="00EA32BC"/>
    <w:rsid w:val="00EA4997"/>
    <w:rsid w:val="00EA7115"/>
    <w:rsid w:val="00EA72B3"/>
    <w:rsid w:val="00EB1E31"/>
    <w:rsid w:val="00EB2DCD"/>
    <w:rsid w:val="00EB4511"/>
    <w:rsid w:val="00EB6AE0"/>
    <w:rsid w:val="00EB78CE"/>
    <w:rsid w:val="00EC03D7"/>
    <w:rsid w:val="00EC11C8"/>
    <w:rsid w:val="00EC277B"/>
    <w:rsid w:val="00EC350E"/>
    <w:rsid w:val="00ED20D8"/>
    <w:rsid w:val="00ED5BBF"/>
    <w:rsid w:val="00ED62C6"/>
    <w:rsid w:val="00ED64C1"/>
    <w:rsid w:val="00ED6CA6"/>
    <w:rsid w:val="00ED71BD"/>
    <w:rsid w:val="00EE143A"/>
    <w:rsid w:val="00EE3446"/>
    <w:rsid w:val="00EE3E78"/>
    <w:rsid w:val="00EE4B1B"/>
    <w:rsid w:val="00EE528C"/>
    <w:rsid w:val="00EF14F8"/>
    <w:rsid w:val="00EF150D"/>
    <w:rsid w:val="00EF1CFD"/>
    <w:rsid w:val="00EF1F5A"/>
    <w:rsid w:val="00EF47BF"/>
    <w:rsid w:val="00EF67EA"/>
    <w:rsid w:val="00EF68C6"/>
    <w:rsid w:val="00F00627"/>
    <w:rsid w:val="00F00C8A"/>
    <w:rsid w:val="00F03E5C"/>
    <w:rsid w:val="00F04811"/>
    <w:rsid w:val="00F0488C"/>
    <w:rsid w:val="00F05F5E"/>
    <w:rsid w:val="00F10F11"/>
    <w:rsid w:val="00F14F45"/>
    <w:rsid w:val="00F154B6"/>
    <w:rsid w:val="00F159CF"/>
    <w:rsid w:val="00F15AAA"/>
    <w:rsid w:val="00F15BEF"/>
    <w:rsid w:val="00F165F9"/>
    <w:rsid w:val="00F17B5D"/>
    <w:rsid w:val="00F17FF9"/>
    <w:rsid w:val="00F21D59"/>
    <w:rsid w:val="00F24407"/>
    <w:rsid w:val="00F24FAA"/>
    <w:rsid w:val="00F25E9B"/>
    <w:rsid w:val="00F33271"/>
    <w:rsid w:val="00F33362"/>
    <w:rsid w:val="00F3364D"/>
    <w:rsid w:val="00F34BC1"/>
    <w:rsid w:val="00F3609A"/>
    <w:rsid w:val="00F36267"/>
    <w:rsid w:val="00F37D3B"/>
    <w:rsid w:val="00F404CA"/>
    <w:rsid w:val="00F41037"/>
    <w:rsid w:val="00F4354F"/>
    <w:rsid w:val="00F437CC"/>
    <w:rsid w:val="00F45546"/>
    <w:rsid w:val="00F46EA8"/>
    <w:rsid w:val="00F47067"/>
    <w:rsid w:val="00F525EB"/>
    <w:rsid w:val="00F54666"/>
    <w:rsid w:val="00F547BE"/>
    <w:rsid w:val="00F551D0"/>
    <w:rsid w:val="00F577AD"/>
    <w:rsid w:val="00F60790"/>
    <w:rsid w:val="00F617C3"/>
    <w:rsid w:val="00F63A49"/>
    <w:rsid w:val="00F63DDE"/>
    <w:rsid w:val="00F63FB7"/>
    <w:rsid w:val="00F649D2"/>
    <w:rsid w:val="00F6602B"/>
    <w:rsid w:val="00F666D5"/>
    <w:rsid w:val="00F7161B"/>
    <w:rsid w:val="00F71C24"/>
    <w:rsid w:val="00F7260E"/>
    <w:rsid w:val="00F734AD"/>
    <w:rsid w:val="00F73A0C"/>
    <w:rsid w:val="00F73D2C"/>
    <w:rsid w:val="00F756DB"/>
    <w:rsid w:val="00F77E3B"/>
    <w:rsid w:val="00F85066"/>
    <w:rsid w:val="00F87585"/>
    <w:rsid w:val="00F9254E"/>
    <w:rsid w:val="00F93C08"/>
    <w:rsid w:val="00FA3E60"/>
    <w:rsid w:val="00FA43B6"/>
    <w:rsid w:val="00FA5D4D"/>
    <w:rsid w:val="00FB0EE2"/>
    <w:rsid w:val="00FB1AE3"/>
    <w:rsid w:val="00FB542E"/>
    <w:rsid w:val="00FC0E5F"/>
    <w:rsid w:val="00FC1A95"/>
    <w:rsid w:val="00FC4227"/>
    <w:rsid w:val="00FC4C80"/>
    <w:rsid w:val="00FC56DE"/>
    <w:rsid w:val="00FC684B"/>
    <w:rsid w:val="00FD1E62"/>
    <w:rsid w:val="00FD1F88"/>
    <w:rsid w:val="00FD3265"/>
    <w:rsid w:val="00FD38EA"/>
    <w:rsid w:val="00FD3C93"/>
    <w:rsid w:val="00FD61F1"/>
    <w:rsid w:val="00FD73B3"/>
    <w:rsid w:val="00FE2C1F"/>
    <w:rsid w:val="00FE2F78"/>
    <w:rsid w:val="00FE3495"/>
    <w:rsid w:val="00FE54D3"/>
    <w:rsid w:val="00FE6DC6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2D8C4377"/>
  <w15:docId w15:val="{E78CF184-EB4B-4988-B92C-3651DDC1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42FF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character" w:styleId="Odkaznakoment">
    <w:name w:val="annotation reference"/>
    <w:basedOn w:val="Standardnpsmoodstavce"/>
    <w:uiPriority w:val="99"/>
    <w:semiHidden/>
    <w:unhideWhenUsed/>
    <w:rsid w:val="008915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9159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9159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15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159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unhideWhenUsed/>
    <w:rsid w:val="00A86205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Znakapoznpodarou">
    <w:name w:val="footnote reference"/>
    <w:rsid w:val="000B2975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B2975"/>
    <w:pPr>
      <w:suppressAutoHyphens/>
      <w:spacing w:before="280" w:after="280" w:line="240" w:lineRule="auto"/>
      <w:ind w:left="720"/>
    </w:pPr>
    <w:rPr>
      <w:rFonts w:ascii="Times New Roman" w:hAnsi="Times New Roman"/>
      <w:sz w:val="24"/>
      <w:lang w:eastAsia="ar-SA"/>
    </w:rPr>
  </w:style>
  <w:style w:type="paragraph" w:styleId="Titulek">
    <w:name w:val="caption"/>
    <w:basedOn w:val="Normln"/>
    <w:next w:val="Normln"/>
    <w:uiPriority w:val="35"/>
    <w:unhideWhenUsed/>
    <w:qFormat/>
    <w:rsid w:val="001C033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C44514"/>
    <w:pPr>
      <w:spacing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44514"/>
    <w:rPr>
      <w:rFonts w:ascii="Arial" w:eastAsia="Times New Roman" w:hAnsi="Arial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2F5A91"/>
    <w:pPr>
      <w:spacing w:after="0" w:line="240" w:lineRule="auto"/>
      <w:ind w:left="360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2F5A91"/>
    <w:rPr>
      <w:rFonts w:ascii="Arial" w:eastAsia="Times New Roman" w:hAnsi="Arial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535D0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535D0"/>
    <w:rPr>
      <w:rFonts w:ascii="Arial" w:eastAsia="Times New Roman" w:hAnsi="Arial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B535D0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47139E"/>
    <w:pPr>
      <w:spacing w:after="0"/>
    </w:pPr>
  </w:style>
  <w:style w:type="character" w:styleId="Sledovanodkaz">
    <w:name w:val="FollowedHyperlink"/>
    <w:basedOn w:val="Standardnpsmoodstavce"/>
    <w:uiPriority w:val="99"/>
    <w:semiHidden/>
    <w:unhideWhenUsed/>
    <w:rsid w:val="004744DF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D5ACC"/>
    <w:rPr>
      <w:color w:val="605E5C"/>
      <w:shd w:val="clear" w:color="auto" w:fill="E1DFDD"/>
    </w:rPr>
  </w:style>
  <w:style w:type="character" w:customStyle="1" w:styleId="h1a">
    <w:name w:val="h1a"/>
    <w:basedOn w:val="Standardnpsmoodstavce"/>
    <w:rsid w:val="009F2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ssz.cz/web/cz/nemocenske" TargetMode="Externa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22.xml"/><Relationship Id="rId21" Type="http://schemas.openxmlformats.org/officeDocument/2006/relationships/chart" Target="charts/chart7.xml"/><Relationship Id="rId34" Type="http://schemas.openxmlformats.org/officeDocument/2006/relationships/chart" Target="charts/chart18.xm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2.png"/><Relationship Id="rId11" Type="http://schemas.openxmlformats.org/officeDocument/2006/relationships/hyperlink" Target="https://www.cssz.cz/web/cz/nemocenske-pojisteni-osvc" TargetMode="External"/><Relationship Id="rId24" Type="http://schemas.openxmlformats.org/officeDocument/2006/relationships/chart" Target="charts/chart10.xml"/><Relationship Id="rId32" Type="http://schemas.openxmlformats.org/officeDocument/2006/relationships/chart" Target="charts/chart17.xml"/><Relationship Id="rId37" Type="http://schemas.openxmlformats.org/officeDocument/2006/relationships/chart" Target="charts/chart20.xml"/><Relationship Id="rId40" Type="http://schemas.openxmlformats.org/officeDocument/2006/relationships/chart" Target="charts/chart23.xm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19.xml"/><Relationship Id="rId49" Type="http://schemas.microsoft.com/office/2016/09/relationships/commentsIds" Target="commentsIds.xml"/><Relationship Id="rId10" Type="http://schemas.openxmlformats.org/officeDocument/2006/relationships/hyperlink" Target="http://www.cssz.cz/cz/nemocenske-pojisteni/ucast-na-pojisteni/" TargetMode="External"/><Relationship Id="rId19" Type="http://schemas.openxmlformats.org/officeDocument/2006/relationships/chart" Target="charts/chart5.xml"/><Relationship Id="rId31" Type="http://schemas.openxmlformats.org/officeDocument/2006/relationships/chart" Target="charts/chart16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lena.hykysova@czso.cz" TargetMode="External"/><Relationship Id="rId14" Type="http://schemas.openxmlformats.org/officeDocument/2006/relationships/hyperlink" Target="https://www.cssz.cz/web/cz/nemocenska-statistika" TargetMode="Externa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5.xml"/><Relationship Id="rId35" Type="http://schemas.openxmlformats.org/officeDocument/2006/relationships/hyperlink" Target="https://www.mpsv.cz/web/cz/rok-2019" TargetMode="External"/><Relationship Id="rId43" Type="http://schemas.openxmlformats.org/officeDocument/2006/relationships/header" Target="header2.xml"/><Relationship Id="rId48" Type="http://schemas.microsoft.com/office/2018/08/relationships/commentsExtensible" Target="commentsExtensible.xml"/><Relationship Id="rId8" Type="http://schemas.openxmlformats.org/officeDocument/2006/relationships/hyperlink" Target="mailto:alena.hykysova@czso.cz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mpsv.cz/web/cz/nemocenske-pojisteni" TargetMode="Externa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image" Target="media/image3.png"/><Relationship Id="rId38" Type="http://schemas.openxmlformats.org/officeDocument/2006/relationships/chart" Target="charts/chart21.xml"/><Relationship Id="rId46" Type="http://schemas.openxmlformats.org/officeDocument/2006/relationships/fontTable" Target="fontTable.xml"/><Relationship Id="rId20" Type="http://schemas.openxmlformats.org/officeDocument/2006/relationships/chart" Target="charts/chart6.xml"/><Relationship Id="rId41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portal.cssz.cz/web/portal/tiskopisy-nempri-2018" TargetMode="External"/><Relationship Id="rId2" Type="http://schemas.openxmlformats.org/officeDocument/2006/relationships/hyperlink" Target="https://www.cssz.cz/web/eneschopenka" TargetMode="External"/><Relationship Id="rId1" Type="http://schemas.openxmlformats.org/officeDocument/2006/relationships/hyperlink" Target="https://www.czso.cz/csu/czso/pracovni-neschopnost-pro-nemoc-a-uraz-v-ceske-republice-za-rok-2018" TargetMode="External"/><Relationship Id="rId6" Type="http://schemas.openxmlformats.org/officeDocument/2006/relationships/hyperlink" Target="https://ec.europa.eu/eurostat/web/health/data/database" TargetMode="External"/><Relationship Id="rId5" Type="http://schemas.openxmlformats.org/officeDocument/2006/relationships/hyperlink" Target="https://www.czso.cz/csu/czso/klasifikace-institucionalnich-sektoru-a-subsektoru-cz-ciss" TargetMode="External"/><Relationship Id="rId4" Type="http://schemas.openxmlformats.org/officeDocument/2006/relationships/hyperlink" Target="https://www.cssz.cz/web/cz/uplatnovani-naroku-a-vyplata-davek-nemocenskeho-pojisten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Odbor%2063\NEM_UR\tabulky_moje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ELENA\6301\1_ZDRAVOTNICTV&#205;\Nem-Ur\NemUr_Publikace_2019\tab%20a%20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N\z%20domova\tab%20a%20graf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N\z%20domova\tab%20a%20graf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N\z%20domova\tab%20a%20graf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ELENA\6301\1_ZDRAVOTNICTV&#205;\Nem-Ur\NemUr_Publikace_2019\tab%20a%20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irka\Documents\&#225;la\pr&#225;ce\covid\PN\publ\tab%20a%20grafy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3"/>
          <c:order val="0"/>
          <c:tx>
            <c:strRef>
              <c:f>'G1.1'!$A$25</c:f>
              <c:strCache>
                <c:ptCount val="1"/>
                <c:pt idx="0">
                  <c:v> 250 a více zaměstnanců</c:v>
                </c:pt>
              </c:strCache>
            </c:strRef>
          </c:tx>
          <c:spPr>
            <a:solidFill>
              <a:srgbClr val="EE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'G1.1'!$B$25:$D$25</c:f>
              <c:numCache>
                <c:formatCode>#\ ##0.0</c:formatCode>
                <c:ptCount val="3"/>
                <c:pt idx="0">
                  <c:v>1604.3999999999999</c:v>
                </c:pt>
                <c:pt idx="1">
                  <c:v>1855.92</c:v>
                </c:pt>
                <c:pt idx="2">
                  <c:v>2015.9302663999999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19-42C4-9BAD-15637C42F383}"/>
            </c:ext>
          </c:extLst>
        </c:ser>
        <c:ser>
          <c:idx val="2"/>
          <c:order val="1"/>
          <c:tx>
            <c:strRef>
              <c:f>'G1.1'!$A$26</c:f>
              <c:strCache>
                <c:ptCount val="1"/>
                <c:pt idx="0">
                  <c:v> 50–249 zaměstnanců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'G1.1'!$B$26:$D$26</c:f>
              <c:numCache>
                <c:formatCode>#\ ##0.0</c:formatCode>
                <c:ptCount val="3"/>
                <c:pt idx="0">
                  <c:v>1055.8969999999999</c:v>
                </c:pt>
                <c:pt idx="1">
                  <c:v>1044.3989999999999</c:v>
                </c:pt>
                <c:pt idx="2">
                  <c:v>1119.1251962000001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19-42C4-9BAD-15637C42F383}"/>
            </c:ext>
          </c:extLst>
        </c:ser>
        <c:ser>
          <c:idx val="1"/>
          <c:order val="2"/>
          <c:tx>
            <c:strRef>
              <c:f>'G1.1'!$A$27</c:f>
              <c:strCache>
                <c:ptCount val="1"/>
                <c:pt idx="0">
                  <c:v> 1–49 zaměstnanců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'G1.1'!$B$27:$D$27</c:f>
              <c:numCache>
                <c:formatCode>#\ ##0.0</c:formatCode>
                <c:ptCount val="3"/>
                <c:pt idx="0">
                  <c:v>1418.9490000000001</c:v>
                </c:pt>
                <c:pt idx="1">
                  <c:v>1458.029</c:v>
                </c:pt>
                <c:pt idx="2">
                  <c:v>1503.4134925999999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19-42C4-9BAD-15637C42F383}"/>
            </c:ext>
          </c:extLst>
        </c:ser>
        <c:ser>
          <c:idx val="0"/>
          <c:order val="3"/>
          <c:tx>
            <c:strRef>
              <c:f>'G1.1'!$A$28</c:f>
              <c:strCache>
                <c:ptCount val="1"/>
                <c:pt idx="0">
                  <c:v> OSVČ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5732516590096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A19-42C4-9BAD-15637C42F383}"/>
                </c:ext>
              </c:extLst>
            </c:dLbl>
            <c:dLbl>
              <c:idx val="1"/>
              <c:layout>
                <c:manualLayout>
                  <c:x val="0"/>
                  <c:y val="-4.0837161817253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A19-42C4-9BAD-15637C42F383}"/>
                </c:ext>
              </c:extLst>
            </c:dLbl>
            <c:dLbl>
              <c:idx val="2"/>
              <c:layout>
                <c:manualLayout>
                  <c:x val="0"/>
                  <c:y val="-3.5732516590096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A19-42C4-9BAD-15637C42F3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'G1.1'!$B$28:$D$28</c:f>
              <c:numCache>
                <c:formatCode>#\ ##0.0</c:formatCode>
                <c:ptCount val="3"/>
                <c:pt idx="0">
                  <c:v>173.893</c:v>
                </c:pt>
                <c:pt idx="1">
                  <c:v>105.709</c:v>
                </c:pt>
                <c:pt idx="2">
                  <c:v>94.4204814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19-42C4-9BAD-15637C42F3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550306600"/>
        <c:axId val="550299056"/>
      </c:barChart>
      <c:catAx>
        <c:axId val="55030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50299056"/>
        <c:crosses val="autoZero"/>
        <c:auto val="1"/>
        <c:lblAlgn val="ctr"/>
        <c:lblOffset val="100"/>
        <c:noMultiLvlLbl val="0"/>
      </c:catAx>
      <c:valAx>
        <c:axId val="5502990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crossAx val="550306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'G2.6+G2.7'!$A$21</c:f>
              <c:strCache>
                <c:ptCount val="1"/>
                <c:pt idx="0">
                  <c:v> 1. pololetí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'G2.6+G2.7'!$B$20:$I$20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'G2.6+G2.7'!$B$21:$I$21</c:f>
              <c:numCache>
                <c:formatCode>General</c:formatCode>
                <c:ptCount val="5"/>
                <c:pt idx="0">
                  <c:v>30184364</c:v>
                </c:pt>
                <c:pt idx="1">
                  <c:v>31661916</c:v>
                </c:pt>
                <c:pt idx="2">
                  <c:v>33258915</c:v>
                </c:pt>
                <c:pt idx="3">
                  <c:v>35167407</c:v>
                </c:pt>
                <c:pt idx="4">
                  <c:v>35860458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24-40FC-8D90-5168116A83F6}"/>
            </c:ext>
          </c:extLst>
        </c:ser>
        <c:ser>
          <c:idx val="1"/>
          <c:order val="1"/>
          <c:tx>
            <c:strRef>
              <c:f>'G2.6+G2.7'!$A$22</c:f>
              <c:strCache>
                <c:ptCount val="1"/>
                <c:pt idx="0">
                  <c:v> 2. pololetí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'G2.6+G2.7'!$B$20:$I$20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'G2.6+G2.7'!$B$22:$I$22</c:f>
              <c:numCache>
                <c:formatCode>General</c:formatCode>
                <c:ptCount val="5"/>
                <c:pt idx="0">
                  <c:v>26828755</c:v>
                </c:pt>
                <c:pt idx="1">
                  <c:v>28431614</c:v>
                </c:pt>
                <c:pt idx="2">
                  <c:v>28853901</c:v>
                </c:pt>
                <c:pt idx="3">
                  <c:v>31055960</c:v>
                </c:pt>
                <c:pt idx="4">
                  <c:v>34042075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24-40FC-8D90-5168116A8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7832264"/>
        <c:axId val="597828328"/>
      </c:barChart>
      <c:catAx>
        <c:axId val="597832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7828328"/>
        <c:crosses val="autoZero"/>
        <c:auto val="1"/>
        <c:lblAlgn val="ctr"/>
        <c:lblOffset val="100"/>
        <c:noMultiLvlLbl val="0"/>
      </c:catAx>
      <c:valAx>
        <c:axId val="597828328"/>
        <c:scaling>
          <c:orientation val="minMax"/>
          <c:max val="36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7832264"/>
        <c:crosses val="autoZero"/>
        <c:crossBetween val="between"/>
        <c:majorUnit val="4000000"/>
        <c:dispUnits>
          <c:builtInUnit val="millions"/>
          <c:dispUnitsLbl>
            <c:layout>
              <c:manualLayout>
                <c:xMode val="edge"/>
                <c:yMode val="edge"/>
                <c:x val="2.1498411599648944E-2"/>
                <c:y val="0.3474075240594926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/>
                    <a:t>miliony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'G2.6+G2.7'!$A$45</c:f>
              <c:strCache>
                <c:ptCount val="1"/>
                <c:pt idx="0">
                  <c:v> 1. pololetí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'G2.6+G2.7'!$B$44:$I$44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'G2.6+G2.7'!$B$45:$I$45</c:f>
              <c:numCache>
                <c:formatCode>General</c:formatCode>
                <c:ptCount val="5"/>
                <c:pt idx="0">
                  <c:v>38.509944412336203</c:v>
                </c:pt>
                <c:pt idx="1">
                  <c:v>40.744102371405191</c:v>
                </c:pt>
                <c:pt idx="2">
                  <c:v>39.518719722813358</c:v>
                </c:pt>
                <c:pt idx="3">
                  <c:v>37.50186030193516</c:v>
                </c:pt>
                <c:pt idx="4">
                  <c:v>41.090733046565084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9D-41D7-9DE3-C4453EEDF2B1}"/>
            </c:ext>
          </c:extLst>
        </c:ser>
        <c:ser>
          <c:idx val="1"/>
          <c:order val="1"/>
          <c:tx>
            <c:strRef>
              <c:f>'G2.6+G2.7'!$A$46</c:f>
              <c:strCache>
                <c:ptCount val="1"/>
                <c:pt idx="0">
                  <c:v> 2. pololetí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'G2.6+G2.7'!$B$44:$I$44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'G2.6+G2.7'!$B$46:$I$46</c:f>
              <c:numCache>
                <c:formatCode>General</c:formatCode>
                <c:ptCount val="5"/>
                <c:pt idx="0">
                  <c:v>44.711014785483826</c:v>
                </c:pt>
                <c:pt idx="1">
                  <c:v>42.828757961207756</c:v>
                </c:pt>
                <c:pt idx="2">
                  <c:v>43.111981867026856</c:v>
                </c:pt>
                <c:pt idx="3">
                  <c:v>43.586211155367302</c:v>
                </c:pt>
                <c:pt idx="4">
                  <c:v>40.597567156614296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9D-41D7-9DE3-C4453EEDF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3620928"/>
        <c:axId val="523619288"/>
      </c:barChart>
      <c:catAx>
        <c:axId val="52362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23619288"/>
        <c:crosses val="autoZero"/>
        <c:auto val="1"/>
        <c:lblAlgn val="ctr"/>
        <c:lblOffset val="100"/>
        <c:noMultiLvlLbl val="0"/>
      </c:catAx>
      <c:valAx>
        <c:axId val="52361928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dnů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38966680012456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2362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'G2.5'!$A$3</c:f>
              <c:strCache>
                <c:ptCount val="1"/>
                <c:pt idx="0">
                  <c:v> muži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cat>
            <c:numRef>
              <c:f>'G2.5'!$B$2:$L$2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'G2.5'!$B$3:$L$3</c:f>
              <c:numCache>
                <c:formatCode>General</c:formatCode>
                <c:ptCount val="11"/>
                <c:pt idx="0">
                  <c:v>43.606510154112058</c:v>
                </c:pt>
                <c:pt idx="1">
                  <c:v>43.578652559514545</c:v>
                </c:pt>
                <c:pt idx="2">
                  <c:v>42.961493967939184</c:v>
                </c:pt>
                <c:pt idx="3">
                  <c:v>44.112795809401895</c:v>
                </c:pt>
                <c:pt idx="4">
                  <c:v>42.346100568813952</c:v>
                </c:pt>
                <c:pt idx="5">
                  <c:v>43.421782761290075</c:v>
                </c:pt>
                <c:pt idx="6">
                  <c:v>40.535215932702108</c:v>
                </c:pt>
                <c:pt idx="7">
                  <c:v>40.654897349033696</c:v>
                </c:pt>
                <c:pt idx="8">
                  <c:v>40.626409339981365</c:v>
                </c:pt>
                <c:pt idx="9">
                  <c:v>40.289645469571234</c:v>
                </c:pt>
                <c:pt idx="10">
                  <c:v>41.053973179652004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C5-4F93-9C4C-4623B8CED5F0}"/>
            </c:ext>
          </c:extLst>
        </c:ser>
        <c:ser>
          <c:idx val="1"/>
          <c:order val="1"/>
          <c:tx>
            <c:strRef>
              <c:f>'G2.5'!$A$4</c:f>
              <c:strCache>
                <c:ptCount val="1"/>
                <c:pt idx="0">
                  <c:v> ženy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cat>
            <c:numRef>
              <c:f>'G2.5'!$B$2:$L$2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'G2.5'!$B$4:$L$4</c:f>
              <c:numCache>
                <c:formatCode>General</c:formatCode>
                <c:ptCount val="11"/>
                <c:pt idx="0">
                  <c:v>46.413276231263382</c:v>
                </c:pt>
                <c:pt idx="1">
                  <c:v>45.734388742304304</c:v>
                </c:pt>
                <c:pt idx="2">
                  <c:v>45.092662347446129</c:v>
                </c:pt>
                <c:pt idx="3" formatCode="##0.00">
                  <c:v>47.86</c:v>
                </c:pt>
                <c:pt idx="4" formatCode="##0.00">
                  <c:v>45.52</c:v>
                </c:pt>
                <c:pt idx="5" formatCode="##0.00">
                  <c:v>48.02</c:v>
                </c:pt>
                <c:pt idx="6">
                  <c:v>44.776083656899999</c:v>
                </c:pt>
                <c:pt idx="7">
                  <c:v>45.185948486599997</c:v>
                </c:pt>
                <c:pt idx="8">
                  <c:v>44.329904953400003</c:v>
                </c:pt>
                <c:pt idx="9">
                  <c:v>43.000647046799997</c:v>
                </c:pt>
                <c:pt idx="10">
                  <c:v>43.616790123456788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C5-4F93-9C4C-4623B8CED5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0719968"/>
        <c:axId val="510720624"/>
      </c:barChart>
      <c:catAx>
        <c:axId val="51071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20624"/>
        <c:crosses val="autoZero"/>
        <c:auto val="1"/>
        <c:lblAlgn val="ctr"/>
        <c:lblOffset val="100"/>
        <c:noMultiLvlLbl val="0"/>
      </c:catAx>
      <c:valAx>
        <c:axId val="510720624"/>
        <c:scaling>
          <c:orientation val="minMax"/>
          <c:max val="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1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21925514654101"/>
          <c:y val="3.7996545768566495E-2"/>
          <c:w val="0.45696921470622354"/>
          <c:h val="0.8326193681748330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B3-4AB2-A301-92A504867946}"/>
              </c:ext>
            </c:extLst>
          </c:dPt>
          <c:cat>
            <c:strRef>
              <c:f>'G2.7'!$N$3:$N$22</c:f>
              <c:strCache>
                <c:ptCount val="20"/>
                <c:pt idx="0">
                  <c:v>J – Informační a komunikační činnosti</c:v>
                </c:pt>
                <c:pt idx="1">
                  <c:v>P – Vzdělávání</c:v>
                </c:pt>
                <c:pt idx="2">
                  <c:v>K – Peněžnictví a pojišťovnictví</c:v>
                </c:pt>
                <c:pt idx="3">
                  <c:v>O – Veřejná správa a obrana; povinné sociální zabezpečení</c:v>
                </c:pt>
                <c:pt idx="4">
                  <c:v>D – Výroba a rozvod elektřiny, plynu, tepla a klimatiz. vzduchu</c:v>
                </c:pt>
                <c:pt idx="5">
                  <c:v>M – Profesní, vědecké a technické činnosti</c:v>
                </c:pt>
                <c:pt idx="6">
                  <c:v>R – Kulturní, zábavní a rekreační činnosti</c:v>
                </c:pt>
                <c:pt idx="7">
                  <c:v>C – Zpracovatelský průmysl</c:v>
                </c:pt>
                <c:pt idx="8">
                  <c:v>CELKEM</c:v>
                </c:pt>
                <c:pt idx="9">
                  <c:v>N – Administrativní a podpůrné činnosti</c:v>
                </c:pt>
                <c:pt idx="10">
                  <c:v>G – Velkoobchod a maloobchod; opravy a údržba motor. vozidel</c:v>
                </c:pt>
                <c:pt idx="11">
                  <c:v>H – Doprava a skladování</c:v>
                </c:pt>
                <c:pt idx="12">
                  <c:v>E – Zásobování vodou; činnosti související s odpady a sanacemi</c:v>
                </c:pt>
                <c:pt idx="13">
                  <c:v>Q – Zdravotní a sociální péče</c:v>
                </c:pt>
                <c:pt idx="14">
                  <c:v>S – Ostatní činnosti</c:v>
                </c:pt>
                <c:pt idx="15">
                  <c:v>B – Těžba a dobývání</c:v>
                </c:pt>
                <c:pt idx="16">
                  <c:v>L – Činnosti v oblasti nemovitostí</c:v>
                </c:pt>
                <c:pt idx="17">
                  <c:v>F – Stavebnictví</c:v>
                </c:pt>
                <c:pt idx="18">
                  <c:v>I – Ubytování, stravování a pohostinství</c:v>
                </c:pt>
                <c:pt idx="19">
                  <c:v>A – Zemědělství, lesnictví, rybářství</c:v>
                </c:pt>
              </c:strCache>
            </c:strRef>
          </c:cat>
          <c:val>
            <c:numRef>
              <c:f>'G2.7'!$O$3:$O$22</c:f>
              <c:numCache>
                <c:formatCode>0.00</c:formatCode>
                <c:ptCount val="20"/>
                <c:pt idx="0">
                  <c:v>25.373007712100001</c:v>
                </c:pt>
                <c:pt idx="1">
                  <c:v>31.1977472397</c:v>
                </c:pt>
                <c:pt idx="2">
                  <c:v>31.656938796399999</c:v>
                </c:pt>
                <c:pt idx="3">
                  <c:v>35.113917121100002</c:v>
                </c:pt>
                <c:pt idx="4">
                  <c:v>38.130415522299998</c:v>
                </c:pt>
                <c:pt idx="5">
                  <c:v>39.166776918899998</c:v>
                </c:pt>
                <c:pt idx="6">
                  <c:v>40.284493874900001</c:v>
                </c:pt>
                <c:pt idx="7">
                  <c:v>42.212175307099997</c:v>
                </c:pt>
                <c:pt idx="8">
                  <c:v>42.408774120499999</c:v>
                </c:pt>
                <c:pt idx="9">
                  <c:v>42.809287245299998</c:v>
                </c:pt>
                <c:pt idx="10">
                  <c:v>44.5661026796</c:v>
                </c:pt>
                <c:pt idx="11">
                  <c:v>44.723059231400001</c:v>
                </c:pt>
                <c:pt idx="12">
                  <c:v>44.9194501387</c:v>
                </c:pt>
                <c:pt idx="13">
                  <c:v>46.2655774845</c:v>
                </c:pt>
                <c:pt idx="14">
                  <c:v>46.291828793800001</c:v>
                </c:pt>
                <c:pt idx="15">
                  <c:v>49.368832158499998</c:v>
                </c:pt>
                <c:pt idx="16">
                  <c:v>50.843345477100002</c:v>
                </c:pt>
                <c:pt idx="17">
                  <c:v>52.024204269000002</c:v>
                </c:pt>
                <c:pt idx="18">
                  <c:v>54.415642767400001</c:v>
                </c:pt>
                <c:pt idx="19">
                  <c:v>56.757624525099999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3-4AB2-A301-92A504867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3735632"/>
        <c:axId val="653732352"/>
      </c:barChart>
      <c:catAx>
        <c:axId val="653735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53732352"/>
        <c:crosses val="autoZero"/>
        <c:auto val="1"/>
        <c:lblAlgn val="ctr"/>
        <c:lblOffset val="100"/>
        <c:noMultiLvlLbl val="0"/>
      </c:catAx>
      <c:valAx>
        <c:axId val="65373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5373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19-47EA-BE0C-11DDE2D34B18}"/>
              </c:ext>
            </c:extLst>
          </c:dPt>
          <c:cat>
            <c:strRef>
              <c:f>'G2.8'!$J$2:$J$16</c:f>
              <c:strCache>
                <c:ptCount val="15"/>
                <c:pt idx="0">
                  <c:v>Liberecký kraj</c:v>
                </c:pt>
                <c:pt idx="1">
                  <c:v>Hlavní město Praha</c:v>
                </c:pt>
                <c:pt idx="2">
                  <c:v>Královéhradecký kraj</c:v>
                </c:pt>
                <c:pt idx="3">
                  <c:v>Plzeňský kraj</c:v>
                </c:pt>
                <c:pt idx="4">
                  <c:v>Karlovarský kraj</c:v>
                </c:pt>
                <c:pt idx="5">
                  <c:v>Středočeský kraj</c:v>
                </c:pt>
                <c:pt idx="6">
                  <c:v>Ústecký kraj</c:v>
                </c:pt>
                <c:pt idx="7">
                  <c:v>Pardubický kraj</c:v>
                </c:pt>
                <c:pt idx="8">
                  <c:v>ČR CELKEM</c:v>
                </c:pt>
                <c:pt idx="9">
                  <c:v>Jihomoravský kraj</c:v>
                </c:pt>
                <c:pt idx="10">
                  <c:v>Jihočeský kraj</c:v>
                </c:pt>
                <c:pt idx="11">
                  <c:v>Kraj Vysočina</c:v>
                </c:pt>
                <c:pt idx="12">
                  <c:v>Olomoucký kraj</c:v>
                </c:pt>
                <c:pt idx="13">
                  <c:v>Moravskoslezský kraj</c:v>
                </c:pt>
                <c:pt idx="14">
                  <c:v>Zlínský kraj</c:v>
                </c:pt>
              </c:strCache>
            </c:strRef>
          </c:cat>
          <c:val>
            <c:numRef>
              <c:f>'G2.8'!$K$2:$K$16</c:f>
              <c:numCache>
                <c:formatCode>0.00</c:formatCode>
                <c:ptCount val="15"/>
                <c:pt idx="0">
                  <c:v>38.802061026099999</c:v>
                </c:pt>
                <c:pt idx="1">
                  <c:v>38.823617176500001</c:v>
                </c:pt>
                <c:pt idx="2">
                  <c:v>39.169230936700004</c:v>
                </c:pt>
                <c:pt idx="3">
                  <c:v>39.559311784899997</c:v>
                </c:pt>
                <c:pt idx="4">
                  <c:v>40.331432241500003</c:v>
                </c:pt>
                <c:pt idx="5">
                  <c:v>40.427326026000003</c:v>
                </c:pt>
                <c:pt idx="6">
                  <c:v>41.970637778099999</c:v>
                </c:pt>
                <c:pt idx="7">
                  <c:v>42.175905488399998</c:v>
                </c:pt>
                <c:pt idx="8">
                  <c:v>42.408774120499999</c:v>
                </c:pt>
                <c:pt idx="9">
                  <c:v>43.314210518300001</c:v>
                </c:pt>
                <c:pt idx="10">
                  <c:v>44.3659866064</c:v>
                </c:pt>
                <c:pt idx="11">
                  <c:v>45.569606745999998</c:v>
                </c:pt>
                <c:pt idx="12">
                  <c:v>46.128764168499998</c:v>
                </c:pt>
                <c:pt idx="13">
                  <c:v>48.714446561999999</c:v>
                </c:pt>
                <c:pt idx="14">
                  <c:v>49.545655729800004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19-47EA-BE0C-11DDE2D34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9203768"/>
        <c:axId val="510719312"/>
      </c:barChart>
      <c:catAx>
        <c:axId val="589203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19312"/>
        <c:crosses val="autoZero"/>
        <c:auto val="1"/>
        <c:lblAlgn val="ctr"/>
        <c:lblOffset val="100"/>
        <c:noMultiLvlLbl val="0"/>
      </c:catAx>
      <c:valAx>
        <c:axId val="510719312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89203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'G2.9'!$D$19</c:f>
              <c:strCache>
                <c:ptCount val="1"/>
                <c:pt idx="0">
                  <c:v> nemoc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cat>
            <c:multiLvlStrRef>
              <c:f>'G2.9'!$B$20:$C$26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'G2.9'!$D$20:$D$26</c:f>
              <c:numCache>
                <c:formatCode>0.00</c:formatCode>
                <c:ptCount val="7"/>
                <c:pt idx="0">
                  <c:v>40.849076604700002</c:v>
                </c:pt>
                <c:pt idx="1">
                  <c:v>105.64031907179999</c:v>
                </c:pt>
                <c:pt idx="2">
                  <c:v>45.757787363200002</c:v>
                </c:pt>
                <c:pt idx="3">
                  <c:v>37.8236524394</c:v>
                </c:pt>
                <c:pt idx="4">
                  <c:v>39.800718333500001</c:v>
                </c:pt>
                <c:pt idx="5">
                  <c:v>39.414535882000003</c:v>
                </c:pt>
                <c:pt idx="6">
                  <c:v>38.202756824700003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1F-44E0-8F50-E5F00271A00D}"/>
            </c:ext>
          </c:extLst>
        </c:ser>
        <c:ser>
          <c:idx val="1"/>
          <c:order val="1"/>
          <c:tx>
            <c:strRef>
              <c:f>'G2.9'!$E$19</c:f>
              <c:strCache>
                <c:ptCount val="1"/>
                <c:pt idx="0">
                  <c:v> pracovní úraz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cat>
            <c:multiLvlStrRef>
              <c:f>'G2.9'!$B$20:$C$26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'G2.9'!$E$20:$E$26</c:f>
              <c:numCache>
                <c:formatCode>0.00</c:formatCode>
                <c:ptCount val="7"/>
                <c:pt idx="0">
                  <c:v>56.845820614099999</c:v>
                </c:pt>
                <c:pt idx="1">
                  <c:v>101.14691943130001</c:v>
                </c:pt>
                <c:pt idx="2">
                  <c:v>58.626548988099998</c:v>
                </c:pt>
                <c:pt idx="3">
                  <c:v>54.0892916528</c:v>
                </c:pt>
                <c:pt idx="4">
                  <c:v>53.488911547299999</c:v>
                </c:pt>
                <c:pt idx="5">
                  <c:v>55.310859403099997</c:v>
                </c:pt>
                <c:pt idx="6">
                  <c:v>58.4610275872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1F-44E0-8F50-E5F00271A00D}"/>
            </c:ext>
          </c:extLst>
        </c:ser>
        <c:ser>
          <c:idx val="2"/>
          <c:order val="2"/>
          <c:tx>
            <c:strRef>
              <c:f>'G2.9'!$F$19</c:f>
              <c:strCache>
                <c:ptCount val="1"/>
                <c:pt idx="0">
                  <c:v> ostatní úraz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cat>
            <c:multiLvlStrRef>
              <c:f>'G2.9'!$B$20:$C$26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'G2.9'!$F$20:$F$26</c:f>
              <c:numCache>
                <c:formatCode>0.00</c:formatCode>
                <c:ptCount val="7"/>
                <c:pt idx="0">
                  <c:v>55.147992101699998</c:v>
                </c:pt>
                <c:pt idx="1">
                  <c:v>97.339153208200003</c:v>
                </c:pt>
                <c:pt idx="2">
                  <c:v>60.856607230400002</c:v>
                </c:pt>
                <c:pt idx="3">
                  <c:v>51.928419111300002</c:v>
                </c:pt>
                <c:pt idx="4">
                  <c:v>52.401849763100003</c:v>
                </c:pt>
                <c:pt idx="5">
                  <c:v>51.668411666600001</c:v>
                </c:pt>
                <c:pt idx="6">
                  <c:v>51.604639730800002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1F-44E0-8F50-E5F00271A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15300352"/>
        <c:axId val="415296744"/>
      </c:barChart>
      <c:catAx>
        <c:axId val="41530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5296744"/>
        <c:crosses val="autoZero"/>
        <c:auto val="1"/>
        <c:lblAlgn val="ctr"/>
        <c:lblOffset val="100"/>
        <c:noMultiLvlLbl val="0"/>
      </c:catAx>
      <c:valAx>
        <c:axId val="415296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530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718814796417723"/>
          <c:y val="3.4493571652555663E-2"/>
          <c:w val="0.43898315885446876"/>
          <c:h val="0.886291459569435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EE9-40D7-A5DC-2E7454DA3B4E}"/>
              </c:ext>
            </c:extLst>
          </c:dPt>
          <c:cat>
            <c:strRef>
              <c:f>'G2.13'!$M$2:$M$21</c:f>
              <c:strCache>
                <c:ptCount val="20"/>
                <c:pt idx="0">
                  <c:v>J – Informační a komunikační činnosti</c:v>
                </c:pt>
                <c:pt idx="1">
                  <c:v>M – Profesní, vědecké a technické činnosti</c:v>
                </c:pt>
                <c:pt idx="2">
                  <c:v>L – Činnosti v oblasti nemovitostí</c:v>
                </c:pt>
                <c:pt idx="3">
                  <c:v>K – Peněžnictví a pojišťovnictví</c:v>
                </c:pt>
                <c:pt idx="4">
                  <c:v>R – Kulturní, zábavní a rekreační činnosti</c:v>
                </c:pt>
                <c:pt idx="5">
                  <c:v>P – Vzdělávání</c:v>
                </c:pt>
                <c:pt idx="6">
                  <c:v>D – Výroba a rozvod elektřiny, plynu, tepla a klimatiz. vzduchu</c:v>
                </c:pt>
                <c:pt idx="7">
                  <c:v>O – Veřejná správa a obrana; povinné sociální zabezpečení</c:v>
                </c:pt>
                <c:pt idx="8">
                  <c:v>S – Ostatní činnosti</c:v>
                </c:pt>
                <c:pt idx="9">
                  <c:v>Q – Zdravotní a sociální péče</c:v>
                </c:pt>
                <c:pt idx="10">
                  <c:v>I – Ubytování, stravování a pohostinství</c:v>
                </c:pt>
                <c:pt idx="11">
                  <c:v>CELKEM</c:v>
                </c:pt>
                <c:pt idx="12">
                  <c:v>F – Stavebnictví</c:v>
                </c:pt>
                <c:pt idx="13">
                  <c:v>H – Doprava a skladování</c:v>
                </c:pt>
                <c:pt idx="14">
                  <c:v>G – Velkoobchod a maloobchod; opravy a údržba motor. vozidel</c:v>
                </c:pt>
                <c:pt idx="15">
                  <c:v>E – Zásobování vodou; činnosti související s odpady a sanacemi</c:v>
                </c:pt>
                <c:pt idx="16">
                  <c:v>A – Zemědělství, lesnictví, rybářství</c:v>
                </c:pt>
                <c:pt idx="17">
                  <c:v>N – Administrativní a podpůrné činnosti</c:v>
                </c:pt>
                <c:pt idx="18">
                  <c:v>B – Těžba a dobývání</c:v>
                </c:pt>
                <c:pt idx="19">
                  <c:v>C – Zpracovatelský průmysl</c:v>
                </c:pt>
              </c:strCache>
            </c:strRef>
          </c:cat>
          <c:val>
            <c:numRef>
              <c:f>'G2.13'!$N$2:$N$21</c:f>
              <c:numCache>
                <c:formatCode>0.00</c:formatCode>
                <c:ptCount val="20"/>
                <c:pt idx="0">
                  <c:v>1.8990337306</c:v>
                </c:pt>
                <c:pt idx="1">
                  <c:v>2.4644484256000001</c:v>
                </c:pt>
                <c:pt idx="2">
                  <c:v>2.5554115293000002</c:v>
                </c:pt>
                <c:pt idx="3">
                  <c:v>2.6788436953999999</c:v>
                </c:pt>
                <c:pt idx="4">
                  <c:v>3.0733607261000002</c:v>
                </c:pt>
                <c:pt idx="5">
                  <c:v>3.0757090954000001</c:v>
                </c:pt>
                <c:pt idx="6">
                  <c:v>3.1380341706000001</c:v>
                </c:pt>
                <c:pt idx="7">
                  <c:v>3.4183756541000001</c:v>
                </c:pt>
                <c:pt idx="8">
                  <c:v>3.9714969442000001</c:v>
                </c:pt>
                <c:pt idx="9">
                  <c:v>4.4583965828999998</c:v>
                </c:pt>
                <c:pt idx="10">
                  <c:v>4.5843636463999999</c:v>
                </c:pt>
                <c:pt idx="11">
                  <c:v>4.7007035417000003</c:v>
                </c:pt>
                <c:pt idx="12">
                  <c:v>4.8244554608000003</c:v>
                </c:pt>
                <c:pt idx="13">
                  <c:v>4.8902909042999996</c:v>
                </c:pt>
                <c:pt idx="14">
                  <c:v>4.9188851848999997</c:v>
                </c:pt>
                <c:pt idx="15">
                  <c:v>5.2378585292000004</c:v>
                </c:pt>
                <c:pt idx="16">
                  <c:v>5.3744983686000003</c:v>
                </c:pt>
                <c:pt idx="17">
                  <c:v>5.8272423033000003</c:v>
                </c:pt>
                <c:pt idx="18">
                  <c:v>6.0167193914999997</c:v>
                </c:pt>
                <c:pt idx="19">
                  <c:v>6.2335831425999997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E9-40D7-A5DC-2E7454DA3B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79827648"/>
        <c:axId val="579827976"/>
      </c:barChart>
      <c:catAx>
        <c:axId val="579827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79827976"/>
        <c:crosses val="autoZero"/>
        <c:auto val="1"/>
        <c:lblAlgn val="ctr"/>
        <c:lblOffset val="100"/>
        <c:noMultiLvlLbl val="0"/>
      </c:catAx>
      <c:valAx>
        <c:axId val="579827976"/>
        <c:scaling>
          <c:orientation val="minMax"/>
          <c:max val="6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7982764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BD-496E-AE78-A05968A77FD0}"/>
              </c:ext>
            </c:extLst>
          </c:dPt>
          <c:cat>
            <c:strRef>
              <c:f>'G2.11'!$M$3:$M$17</c:f>
              <c:strCache>
                <c:ptCount val="15"/>
                <c:pt idx="0">
                  <c:v>Hlavní město Praha</c:v>
                </c:pt>
                <c:pt idx="1">
                  <c:v>Jihomoravský kraj</c:v>
                </c:pt>
                <c:pt idx="2">
                  <c:v>ČR CELKEM</c:v>
                </c:pt>
                <c:pt idx="3">
                  <c:v>Středočeský kraj</c:v>
                </c:pt>
                <c:pt idx="4">
                  <c:v>Královéhradecký kraj</c:v>
                </c:pt>
                <c:pt idx="5">
                  <c:v>Pardubický kraj</c:v>
                </c:pt>
                <c:pt idx="6">
                  <c:v>Olomoucký kraj</c:v>
                </c:pt>
                <c:pt idx="7">
                  <c:v>Plzeňský kraj</c:v>
                </c:pt>
                <c:pt idx="8">
                  <c:v>Karlovarský kraj</c:v>
                </c:pt>
                <c:pt idx="9">
                  <c:v>Ústecký kraj</c:v>
                </c:pt>
                <c:pt idx="10">
                  <c:v>Liberecký kraj</c:v>
                </c:pt>
                <c:pt idx="11">
                  <c:v>Jihočeský kraj</c:v>
                </c:pt>
                <c:pt idx="12">
                  <c:v>Kraj Vysočina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'G2.11'!$N$3:$N$17</c:f>
              <c:numCache>
                <c:formatCode>0.00</c:formatCode>
                <c:ptCount val="15"/>
                <c:pt idx="0">
                  <c:v>3.5595252053999999</c:v>
                </c:pt>
                <c:pt idx="1">
                  <c:v>4.6123346539999996</c:v>
                </c:pt>
                <c:pt idx="2">
                  <c:v>4.7007035417000003</c:v>
                </c:pt>
                <c:pt idx="3">
                  <c:v>4.8018632647999997</c:v>
                </c:pt>
                <c:pt idx="4">
                  <c:v>4.9033825109000002</c:v>
                </c:pt>
                <c:pt idx="5">
                  <c:v>4.9530863429999998</c:v>
                </c:pt>
                <c:pt idx="6">
                  <c:v>4.9952603126000001</c:v>
                </c:pt>
                <c:pt idx="7">
                  <c:v>5.0331461391000003</c:v>
                </c:pt>
                <c:pt idx="8">
                  <c:v>5.0365313515999999</c:v>
                </c:pt>
                <c:pt idx="9">
                  <c:v>5.0891155537000001</c:v>
                </c:pt>
                <c:pt idx="10">
                  <c:v>5.2928288765999998</c:v>
                </c:pt>
                <c:pt idx="11">
                  <c:v>5.3444944544000004</c:v>
                </c:pt>
                <c:pt idx="12">
                  <c:v>5.3482353090999997</c:v>
                </c:pt>
                <c:pt idx="13">
                  <c:v>5.6011618289999996</c:v>
                </c:pt>
                <c:pt idx="14">
                  <c:v>5.7496987917000002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BD-496E-AE78-A05968A77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0722920"/>
        <c:axId val="510725872"/>
      </c:barChart>
      <c:catAx>
        <c:axId val="510722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25872"/>
        <c:crosses val="autoZero"/>
        <c:auto val="1"/>
        <c:lblAlgn val="ctr"/>
        <c:lblOffset val="100"/>
        <c:noMultiLvlLbl val="0"/>
      </c:catAx>
      <c:valAx>
        <c:axId val="510725872"/>
        <c:scaling>
          <c:orientation val="minMax"/>
          <c:max val="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2292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4E201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BB-4A1F-8031-2D722CF10E64}"/>
              </c:ext>
            </c:extLst>
          </c:dPt>
          <c:dPt>
            <c:idx val="1"/>
            <c:bubble3D val="0"/>
            <c:spPr>
              <a:solidFill>
                <a:srgbClr val="722F2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BB-4A1F-8031-2D722CF10E64}"/>
              </c:ext>
            </c:extLst>
          </c:dPt>
          <c:dPt>
            <c:idx val="2"/>
            <c:bubble3D val="0"/>
            <c:spPr>
              <a:solidFill>
                <a:srgbClr val="9A403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BB-4A1F-8031-2D722CF10E64}"/>
              </c:ext>
            </c:extLst>
          </c:dPt>
          <c:dPt>
            <c:idx val="3"/>
            <c:bubble3D val="0"/>
            <c:spPr>
              <a:solidFill>
                <a:srgbClr val="C3696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BB-4A1F-8031-2D722CF10E64}"/>
              </c:ext>
            </c:extLst>
          </c:dPt>
          <c:dPt>
            <c:idx val="4"/>
            <c:bubble3D val="0"/>
            <c:spPr>
              <a:solidFill>
                <a:srgbClr val="F0737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1BB-4A1F-8031-2D722CF10E64}"/>
              </c:ext>
            </c:extLst>
          </c:dPt>
          <c:dPt>
            <c:idx val="5"/>
            <c:bubble3D val="0"/>
            <c:spPr>
              <a:solidFill>
                <a:srgbClr val="D7989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1BB-4A1F-8031-2D722CF10E64}"/>
              </c:ext>
            </c:extLst>
          </c:dPt>
          <c:dPt>
            <c:idx val="6"/>
            <c:bubble3D val="0"/>
            <c:spPr>
              <a:solidFill>
                <a:srgbClr val="FA969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1BB-4A1F-8031-2D722CF10E64}"/>
              </c:ext>
            </c:extLst>
          </c:dPt>
          <c:dPt>
            <c:idx val="7"/>
            <c:bubble3D val="0"/>
            <c:spPr>
              <a:solidFill>
                <a:srgbClr val="E2B6B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A1BB-4A1F-8031-2D722CF10E64}"/>
              </c:ext>
            </c:extLst>
          </c:dPt>
          <c:dPt>
            <c:idx val="8"/>
            <c:bubble3D val="0"/>
            <c:spPr>
              <a:solidFill>
                <a:srgbClr val="EBCDC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A1BB-4A1F-8031-2D722CF10E64}"/>
              </c:ext>
            </c:extLst>
          </c:dPt>
          <c:dPt>
            <c:idx val="9"/>
            <c:bubble3D val="0"/>
            <c:spPr>
              <a:solidFill>
                <a:srgbClr val="F6E7E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A1BB-4A1F-8031-2D722CF10E64}"/>
              </c:ext>
            </c:extLst>
          </c:dPt>
          <c:dPt>
            <c:idx val="10"/>
            <c:bubble3D val="0"/>
            <c:spPr>
              <a:solidFill>
                <a:srgbClr val="D9D9D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A1BB-4A1F-8031-2D722CF10E64}"/>
              </c:ext>
            </c:extLst>
          </c:dPt>
          <c:dPt>
            <c:idx val="11"/>
            <c:bubble3D val="0"/>
            <c:spPr>
              <a:solidFill>
                <a:srgbClr val="D9D9D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A1BB-4A1F-8031-2D722CF10E64}"/>
              </c:ext>
            </c:extLst>
          </c:dPt>
          <c:dPt>
            <c:idx val="12"/>
            <c:bubble3D val="0"/>
            <c:spPr>
              <a:solidFill>
                <a:srgbClr val="9090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6677-4AD1-9416-2C6F41482704}"/>
              </c:ext>
            </c:extLst>
          </c:dPt>
          <c:dLbls>
            <c:dLbl>
              <c:idx val="0"/>
              <c:layout>
                <c:manualLayout>
                  <c:x val="0.16286644951140064"/>
                  <c:y val="-0.1291448516579406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1BB-4A1F-8031-2D722CF10E64}"/>
                </c:ext>
              </c:extLst>
            </c:dLbl>
            <c:dLbl>
              <c:idx val="1"/>
              <c:layout>
                <c:manualLayout>
                  <c:x val="-3.093531148981964E-2"/>
                  <c:y val="-6.39220901676834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70213875847679"/>
                      <c:h val="0.155102770330652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1BB-4A1F-8031-2D722CF10E64}"/>
                </c:ext>
              </c:extLst>
            </c:dLbl>
            <c:dLbl>
              <c:idx val="2"/>
              <c:layout>
                <c:manualLayout>
                  <c:x val="0.14332247557003258"/>
                  <c:y val="1.745200698080279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1BB-4A1F-8031-2D722CF10E64}"/>
                </c:ext>
              </c:extLst>
            </c:dLbl>
            <c:dLbl>
              <c:idx val="3"/>
              <c:layout>
                <c:manualLayout>
                  <c:x val="9.8059714366690004E-2"/>
                  <c:y val="0.1254018984892303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1BB-4A1F-8031-2D722CF10E64}"/>
                </c:ext>
              </c:extLst>
            </c:dLbl>
            <c:dLbl>
              <c:idx val="4"/>
              <c:layout>
                <c:manualLayout>
                  <c:x val="-1.737242128121607E-2"/>
                  <c:y val="-0.1465968586387434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1BB-4A1F-8031-2D722CF10E64}"/>
                </c:ext>
              </c:extLst>
            </c:dLbl>
            <c:dLbl>
              <c:idx val="5"/>
              <c:layout>
                <c:manualLayout>
                  <c:x val="4.683006173524084E-3"/>
                  <c:y val="0.1472706930400455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A1BB-4A1F-8031-2D722CF10E64}"/>
                </c:ext>
              </c:extLst>
            </c:dLbl>
            <c:dLbl>
              <c:idx val="6"/>
              <c:layout>
                <c:manualLayout>
                  <c:x val="-6.5146579804560263E-3"/>
                  <c:y val="2.094240837696322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A1BB-4A1F-8031-2D722CF10E64}"/>
                </c:ext>
              </c:extLst>
            </c:dLbl>
            <c:dLbl>
              <c:idx val="8"/>
              <c:layout>
                <c:manualLayout>
                  <c:x val="-2.0865936358894104E-3"/>
                  <c:y val="1.78731009830205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A1BB-4A1F-8031-2D722CF10E64}"/>
                </c:ext>
              </c:extLst>
            </c:dLbl>
            <c:dLbl>
              <c:idx val="9"/>
              <c:layout>
                <c:manualLayout>
                  <c:x val="-7.600434310532031E-2"/>
                  <c:y val="-0.1082024432809773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A1BB-4A1F-8031-2D722CF10E64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1BB-4A1F-8031-2D722CF10E64}"/>
                </c:ext>
              </c:extLst>
            </c:dLbl>
            <c:dLbl>
              <c:idx val="11"/>
              <c:layout>
                <c:manualLayout>
                  <c:x val="2.1715360697282964E-3"/>
                  <c:y val="-3.23773335303596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A1BB-4A1F-8031-2D722CF10E64}"/>
                </c:ext>
              </c:extLst>
            </c:dLbl>
            <c:dLbl>
              <c:idx val="12"/>
              <c:layout>
                <c:manualLayout>
                  <c:x val="2.0865936358894104E-3"/>
                  <c:y val="-0.1322609472743520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6677-4AD1-9416-2C6F414827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'G3.2'!$A$3:$A$15</c:f>
              <c:strCache>
                <c:ptCount val="13"/>
                <c:pt idx="0">
                  <c:v>nemoci duševní</c:v>
                </c:pt>
                <c:pt idx="1">
                  <c:v>nemoci dýchací soustavy</c:v>
                </c:pt>
                <c:pt idx="2">
                  <c:v>nemoci kůže</c:v>
                </c:pt>
                <c:pt idx="3">
                  <c:v>nemoci močové 
a pohlavní soustavy</c:v>
                </c:pt>
                <c:pt idx="4">
                  <c:v>nemoci nervové soustavy</c:v>
                </c:pt>
                <c:pt idx="5">
                  <c:v>nemoci oběhové soustavy</c:v>
                </c:pt>
                <c:pt idx="6">
                  <c:v>nemoci ostatní</c:v>
                </c:pt>
                <c:pt idx="7">
                  <c:v>nemoci pohybové soustavy</c:v>
                </c:pt>
                <c:pt idx="8">
                  <c:v>nemoci trávicí 
soustavy</c:v>
                </c:pt>
                <c:pt idx="9">
                  <c:v>těhotenství, porod, šestinedělí</c:v>
                </c:pt>
                <c:pt idx="10">
                  <c:v>tuberkulóza</c:v>
                </c:pt>
                <c:pt idx="11">
                  <c:v>úrazy, otravy</c:v>
                </c:pt>
                <c:pt idx="12">
                  <c:v>zhoubné novotvary</c:v>
                </c:pt>
              </c:strCache>
            </c:strRef>
          </c:cat>
          <c:val>
            <c:numRef>
              <c:f>'G3.2'!$B$3:$B$15</c:f>
              <c:numCache>
                <c:formatCode>#,##0</c:formatCode>
                <c:ptCount val="13"/>
                <c:pt idx="0">
                  <c:v>47732</c:v>
                </c:pt>
                <c:pt idx="1">
                  <c:v>673274</c:v>
                </c:pt>
                <c:pt idx="2">
                  <c:v>30928</c:v>
                </c:pt>
                <c:pt idx="3">
                  <c:v>75720</c:v>
                </c:pt>
                <c:pt idx="4">
                  <c:v>28196</c:v>
                </c:pt>
                <c:pt idx="5">
                  <c:v>51461</c:v>
                </c:pt>
                <c:pt idx="6">
                  <c:v>183826</c:v>
                </c:pt>
                <c:pt idx="7">
                  <c:v>359083</c:v>
                </c:pt>
                <c:pt idx="8">
                  <c:v>134272</c:v>
                </c:pt>
                <c:pt idx="9">
                  <c:v>34420</c:v>
                </c:pt>
                <c:pt idx="10" formatCode="General">
                  <c:v>113</c:v>
                </c:pt>
                <c:pt idx="11">
                  <c:v>198881</c:v>
                </c:pt>
                <c:pt idx="12">
                  <c:v>14505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1BB-4A1F-8031-2D722CF10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výdaje!$Q$8</c:f>
              <c:strCache>
                <c:ptCount val="1"/>
                <c:pt idx="0">
                  <c:v> nemocenské 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výdaje!$R$7:$AD$7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výdaje!$R$8:$AD$8</c:f>
              <c:numCache>
                <c:formatCode>General</c:formatCode>
                <c:ptCount val="11"/>
                <c:pt idx="0">
                  <c:v>18.215</c:v>
                </c:pt>
                <c:pt idx="1">
                  <c:v>14.944000000000001</c:v>
                </c:pt>
                <c:pt idx="2">
                  <c:v>13.353999999999999</c:v>
                </c:pt>
                <c:pt idx="3">
                  <c:v>11.465</c:v>
                </c:pt>
                <c:pt idx="4">
                  <c:v>12.035</c:v>
                </c:pt>
                <c:pt idx="5">
                  <c:v>13.881</c:v>
                </c:pt>
                <c:pt idx="6">
                  <c:v>15.428000000000001</c:v>
                </c:pt>
                <c:pt idx="7">
                  <c:v>16.984999999999999</c:v>
                </c:pt>
                <c:pt idx="8">
                  <c:v>18.29</c:v>
                </c:pt>
                <c:pt idx="9">
                  <c:v>22.68</c:v>
                </c:pt>
                <c:pt idx="10" formatCode="0.00">
                  <c:v>26.669625022889999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AD-4BD4-AC29-677BB996B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-72"/>
        <c:axId val="646754168"/>
        <c:axId val="642865776"/>
      </c:barChart>
      <c:lineChart>
        <c:grouping val="standard"/>
        <c:varyColors val="0"/>
        <c:ser>
          <c:idx val="1"/>
          <c:order val="1"/>
          <c:tx>
            <c:strRef>
              <c:f>výdaje!$Q$9</c:f>
              <c:strCache>
                <c:ptCount val="1"/>
                <c:pt idx="0">
                  <c:v> průměrné procento DPN</c:v>
                </c:pt>
              </c:strCache>
            </c:strRef>
          </c:tx>
          <c:spPr>
            <a:ln w="28575" cap="rnd">
              <a:solidFill>
                <a:srgbClr val="63282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32827"/>
              </a:solidFill>
              <a:ln w="9525">
                <a:solidFill>
                  <a:srgbClr val="632827"/>
                </a:solidFill>
              </a:ln>
              <a:effectLst/>
            </c:spPr>
          </c:marker>
          <c:dLbls>
            <c:dLbl>
              <c:idx val="10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CAD-4BD4-AC29-677BB996B013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výdaje!$R$7:$AD$7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výdaje!$R$9:$AD$9</c:f>
              <c:numCache>
                <c:formatCode>General</c:formatCode>
                <c:ptCount val="11"/>
                <c:pt idx="0">
                  <c:v>4.1840000000000002E-2</c:v>
                </c:pt>
                <c:pt idx="1">
                  <c:v>3.7629999999999997E-2</c:v>
                </c:pt>
                <c:pt idx="2">
                  <c:v>3.6379999999999996E-2</c:v>
                </c:pt>
                <c:pt idx="3">
                  <c:v>3.4520000000000002E-2</c:v>
                </c:pt>
                <c:pt idx="4">
                  <c:v>3.6150000000000002E-2</c:v>
                </c:pt>
                <c:pt idx="5">
                  <c:v>3.6970000000000003E-2</c:v>
                </c:pt>
                <c:pt idx="6">
                  <c:v>4.0620000000000003E-2</c:v>
                </c:pt>
                <c:pt idx="7">
                  <c:v>4.1989157572000002E-2</c:v>
                </c:pt>
                <c:pt idx="8">
                  <c:v>4.2620680985000006E-2</c:v>
                </c:pt>
                <c:pt idx="9">
                  <c:v>4.4665660407999998E-2</c:v>
                </c:pt>
                <c:pt idx="10" formatCode="0.000000">
                  <c:v>4.7007035417E-2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CAD-4BD4-AC29-677BB996B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1305952"/>
        <c:axId val="643862328"/>
      </c:lineChart>
      <c:catAx>
        <c:axId val="64675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42865776"/>
        <c:crosses val="autoZero"/>
        <c:auto val="1"/>
        <c:lblAlgn val="ctr"/>
        <c:lblOffset val="100"/>
        <c:noMultiLvlLbl val="0"/>
      </c:catAx>
      <c:valAx>
        <c:axId val="64286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m</a:t>
                </a:r>
                <a:r>
                  <a:rPr lang="en-US"/>
                  <a:t>ld. Kč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46754168"/>
        <c:crosses val="autoZero"/>
        <c:crossBetween val="between"/>
      </c:valAx>
      <c:valAx>
        <c:axId val="643862328"/>
        <c:scaling>
          <c:orientation val="minMax"/>
          <c:max val="6.0000000000000012E-2"/>
        </c:scaling>
        <c:delete val="0"/>
        <c:axPos val="r"/>
        <c:numFmt formatCode="0\ 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41305952"/>
        <c:crosses val="max"/>
        <c:crossBetween val="between"/>
      </c:valAx>
      <c:catAx>
        <c:axId val="64130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43862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6151097498723837E-2"/>
          <c:w val="0.74712241199076479"/>
          <c:h val="0.84042034944713073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'G1.1'!$F$25</c:f>
              <c:strCache>
                <c:ptCount val="1"/>
                <c:pt idx="0">
                  <c:v> 250 a více zaměstnanců</c:v>
                </c:pt>
              </c:strCache>
            </c:strRef>
          </c:tx>
          <c:spPr>
            <a:solidFill>
              <a:srgbClr val="EBCDCB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'G1.1'!$G$25:$I$25</c:f>
              <c:numCache>
                <c:formatCode>0.0%</c:formatCode>
                <c:ptCount val="3"/>
                <c:pt idx="0">
                  <c:v>0.37722726673170093</c:v>
                </c:pt>
                <c:pt idx="1">
                  <c:v>0.41574737956975016</c:v>
                </c:pt>
                <c:pt idx="2">
                  <c:v>0.42594070565235909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91-453F-A709-E505C09FAACD}"/>
            </c:ext>
          </c:extLst>
        </c:ser>
        <c:ser>
          <c:idx val="2"/>
          <c:order val="1"/>
          <c:tx>
            <c:strRef>
              <c:f>'G1.1'!$F$26</c:f>
              <c:strCache>
                <c:ptCount val="1"/>
                <c:pt idx="0">
                  <c:v> 50–249 zaměstnanců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'G1.1'!$G$26:$I$26</c:f>
              <c:numCache>
                <c:formatCode>0.0%</c:formatCode>
                <c:ptCount val="3"/>
                <c:pt idx="0">
                  <c:v>0.24826298881837625</c:v>
                </c:pt>
                <c:pt idx="1">
                  <c:v>0.23395736210357529</c:v>
                </c:pt>
                <c:pt idx="2">
                  <c:v>0.2364570757866582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91-453F-A709-E505C09FAACD}"/>
            </c:ext>
          </c:extLst>
        </c:ser>
        <c:ser>
          <c:idx val="1"/>
          <c:order val="2"/>
          <c:tx>
            <c:strRef>
              <c:f>'G1.1'!$F$27</c:f>
              <c:strCache>
                <c:ptCount val="1"/>
                <c:pt idx="0">
                  <c:v> 1–49 zaměstnanců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'G1.1'!$G$27:$I$27</c:f>
              <c:numCache>
                <c:formatCode>0.0%</c:formatCode>
                <c:ptCount val="3"/>
                <c:pt idx="0">
                  <c:v>0.33362394222243852</c:v>
                </c:pt>
                <c:pt idx="1">
                  <c:v>0.32661522915141988</c:v>
                </c:pt>
                <c:pt idx="2">
                  <c:v>0.31765235861499824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91-453F-A709-E505C09FAACD}"/>
            </c:ext>
          </c:extLst>
        </c:ser>
        <c:ser>
          <c:idx val="0"/>
          <c:order val="3"/>
          <c:tx>
            <c:strRef>
              <c:f>'G1.1'!$F$28</c:f>
              <c:strCache>
                <c:ptCount val="1"/>
                <c:pt idx="0">
                  <c:v> OSVČ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461167640577891E-2"/>
                  <c:y val="-4.8494129657988772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7856041633764"/>
                      <c:h val="4.69374138339905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691-453F-A709-E505C09FAACD}"/>
                </c:ext>
              </c:extLst>
            </c:dLbl>
            <c:dLbl>
              <c:idx val="1"/>
              <c:layout>
                <c:manualLayout>
                  <c:x val="0"/>
                  <c:y val="-3.0627871362940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691-453F-A709-E505C09FAACD}"/>
                </c:ext>
              </c:extLst>
            </c:dLbl>
            <c:dLbl>
              <c:idx val="2"/>
              <c:layout>
                <c:manualLayout>
                  <c:x val="0"/>
                  <c:y val="-3.0627871362940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691-453F-A709-E505C09FAACD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'G1.1'!$G$28:$I$28</c:f>
              <c:numCache>
                <c:formatCode>0.0%</c:formatCode>
                <c:ptCount val="3"/>
                <c:pt idx="0">
                  <c:v>4.0885802227484218E-2</c:v>
                </c:pt>
                <c:pt idx="1">
                  <c:v>2.3680029175254708E-2</c:v>
                </c:pt>
                <c:pt idx="2">
                  <c:v>1.994985994598461E-2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91-453F-A709-E505C09FAA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550306600"/>
        <c:axId val="550299056"/>
      </c:barChart>
      <c:catAx>
        <c:axId val="55030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50299056"/>
        <c:crosses val="autoZero"/>
        <c:auto val="1"/>
        <c:lblAlgn val="ctr"/>
        <c:lblOffset val="100"/>
        <c:noMultiLvlLbl val="0"/>
      </c:catAx>
      <c:valAx>
        <c:axId val="5502990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5030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969681575726788"/>
          <c:y val="0.2361348590997335"/>
          <c:w val="0.24609738187158739"/>
          <c:h val="0.64513712202513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'G5.1'!$C$4</c:f>
              <c:strCache>
                <c:ptCount val="1"/>
                <c:pt idx="0">
                  <c:v> muži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cat>
            <c:numRef>
              <c:f>'G5.1'!$A$5:$A$15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'G5.1'!$C$5:$C$15</c:f>
              <c:numCache>
                <c:formatCode>General</c:formatCode>
                <c:ptCount val="11"/>
                <c:pt idx="0">
                  <c:v>1555.9909208871964</c:v>
                </c:pt>
                <c:pt idx="1">
                  <c:v>1587.1737028681921</c:v>
                </c:pt>
                <c:pt idx="2">
                  <c:v>1505.993672350256</c:v>
                </c:pt>
                <c:pt idx="3">
                  <c:v>1359.6356655065706</c:v>
                </c:pt>
                <c:pt idx="4">
                  <c:v>1325.0414476326634</c:v>
                </c:pt>
                <c:pt idx="5">
                  <c:v>1372.173752359331</c:v>
                </c:pt>
                <c:pt idx="6">
                  <c:v>1373.3670257323856</c:v>
                </c:pt>
                <c:pt idx="7">
                  <c:v>1378.6665387508742</c:v>
                </c:pt>
                <c:pt idx="8">
                  <c:v>1355.2518700976673</c:v>
                </c:pt>
                <c:pt idx="9">
                  <c:v>1294.0989767393464</c:v>
                </c:pt>
                <c:pt idx="10">
                  <c:v>1243.7952127639396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60-44B1-8634-504BA5471956}"/>
            </c:ext>
          </c:extLst>
        </c:ser>
        <c:ser>
          <c:idx val="2"/>
          <c:order val="2"/>
          <c:tx>
            <c:strRef>
              <c:f>'G5.1'!$D$4</c:f>
              <c:strCache>
                <c:ptCount val="1"/>
                <c:pt idx="0">
                  <c:v> ženy</c:v>
                </c:pt>
              </c:strCache>
            </c:strRef>
          </c:tx>
          <c:spPr>
            <a:solidFill>
              <a:srgbClr val="C46A68"/>
            </a:solidFill>
            <a:ln>
              <a:solidFill>
                <a:srgbClr val="C46A68"/>
              </a:solidFill>
            </a:ln>
            <a:effectLst/>
          </c:spPr>
          <c:invertIfNegative val="0"/>
          <c:cat>
            <c:numRef>
              <c:f>'G5.1'!$A$5:$A$15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'G5.1'!$D$5:$D$15</c:f>
              <c:numCache>
                <c:formatCode>General</c:formatCode>
                <c:ptCount val="11"/>
                <c:pt idx="0">
                  <c:v>683.75433382862809</c:v>
                </c:pt>
                <c:pt idx="1">
                  <c:v>702.37865947611704</c:v>
                </c:pt>
                <c:pt idx="2">
                  <c:v>636.29313687475769</c:v>
                </c:pt>
                <c:pt idx="3">
                  <c:v>571.7497029175031</c:v>
                </c:pt>
                <c:pt idx="4">
                  <c:v>568.90076443746273</c:v>
                </c:pt>
                <c:pt idx="5">
                  <c:v>598.4482241654789</c:v>
                </c:pt>
                <c:pt idx="6">
                  <c:v>635.43511275243941</c:v>
                </c:pt>
                <c:pt idx="7">
                  <c:v>651.45580665256648</c:v>
                </c:pt>
                <c:pt idx="8">
                  <c:v>640.8067102346364</c:v>
                </c:pt>
                <c:pt idx="9">
                  <c:v>628.65610667766714</c:v>
                </c:pt>
                <c:pt idx="10">
                  <c:v>608.85567093888449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60-44B1-8634-504BA5471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2949896"/>
        <c:axId val="682947272"/>
      </c:barChart>
      <c:lineChart>
        <c:grouping val="stacked"/>
        <c:varyColors val="0"/>
        <c:ser>
          <c:idx val="0"/>
          <c:order val="0"/>
          <c:tx>
            <c:strRef>
              <c:f>'G5.1'!$B$4</c:f>
              <c:strCache>
                <c:ptCount val="1"/>
                <c:pt idx="0">
                  <c:v> celkem</c:v>
                </c:pt>
              </c:strCache>
            </c:strRef>
          </c:tx>
          <c:spPr>
            <a:ln w="28575" cap="rnd">
              <a:solidFill>
                <a:srgbClr val="B4494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44946"/>
              </a:solidFill>
              <a:ln w="9525">
                <a:solidFill>
                  <a:srgbClr val="B44946"/>
                </a:solidFill>
              </a:ln>
              <a:effectLst/>
            </c:spPr>
          </c:marker>
          <c:cat>
            <c:numRef>
              <c:f>'G5.1'!$A$5:$A$15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'G5.1'!$B$5:$B$15</c:f>
              <c:numCache>
                <c:formatCode>General</c:formatCode>
                <c:ptCount val="11"/>
                <c:pt idx="0">
                  <c:v>1141.9330522703349</c:v>
                </c:pt>
                <c:pt idx="1">
                  <c:v>1160.9247128249856</c:v>
                </c:pt>
                <c:pt idx="2">
                  <c:v>1079.9351972397806</c:v>
                </c:pt>
                <c:pt idx="3">
                  <c:v>973.70484821962259</c:v>
                </c:pt>
                <c:pt idx="4">
                  <c:v>953.87140493738525</c:v>
                </c:pt>
                <c:pt idx="5">
                  <c:v>992.39324229058911</c:v>
                </c:pt>
                <c:pt idx="6">
                  <c:v>1012.2229156237019</c:v>
                </c:pt>
                <c:pt idx="7">
                  <c:v>1021.8745560010099</c:v>
                </c:pt>
                <c:pt idx="8">
                  <c:v>1003.2481328292729</c:v>
                </c:pt>
                <c:pt idx="9">
                  <c:v>964.89615656043009</c:v>
                </c:pt>
                <c:pt idx="10">
                  <c:v>928.79837124568758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60-44B1-8634-504BA5471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2949896"/>
        <c:axId val="682947272"/>
      </c:lineChart>
      <c:catAx>
        <c:axId val="68294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82947272"/>
        <c:crosses val="autoZero"/>
        <c:auto val="1"/>
        <c:lblAlgn val="ctr"/>
        <c:lblOffset val="100"/>
        <c:noMultiLvlLbl val="0"/>
      </c:catAx>
      <c:valAx>
        <c:axId val="682947272"/>
        <c:scaling>
          <c:orientation val="minMax"/>
          <c:max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82949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699294124182192"/>
          <c:y val="4.0116703136396793E-2"/>
          <c:w val="0.45940809686370904"/>
          <c:h val="0.8859895932045693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1D7-44CD-8C3B-70C312127A42}"/>
              </c:ext>
            </c:extLst>
          </c:dPt>
          <c:cat>
            <c:strRef>
              <c:f>'G5.2'!$J$8:$J$27</c:f>
              <c:strCache>
                <c:ptCount val="20"/>
                <c:pt idx="0">
                  <c:v>J – Informační a komunikační činnosti</c:v>
                </c:pt>
                <c:pt idx="1">
                  <c:v>K – Peněžnictví a pojišťovnictví</c:v>
                </c:pt>
                <c:pt idx="2">
                  <c:v>M – Profesní, vědecké a technické činnosti</c:v>
                </c:pt>
                <c:pt idx="3">
                  <c:v>L – Činnosti v oblasti nemovitostí</c:v>
                </c:pt>
                <c:pt idx="4">
                  <c:v>S – Ostatní činnosti</c:v>
                </c:pt>
                <c:pt idx="5">
                  <c:v>P – Vzdělávání</c:v>
                </c:pt>
                <c:pt idx="6">
                  <c:v>O – Veřejná správa a obrana; povinné sociální zabezpečení</c:v>
                </c:pt>
                <c:pt idx="7">
                  <c:v>D – Výroba a rozvod elektřiny, plynu, tepla a klimatiz. vzduchu</c:v>
                </c:pt>
                <c:pt idx="8">
                  <c:v>R – Kulturní, zábavní a rekreační činnosti</c:v>
                </c:pt>
                <c:pt idx="9">
                  <c:v>Q – Zdravotní a sociální péče</c:v>
                </c:pt>
                <c:pt idx="10">
                  <c:v>I – Ubytování, stravování a pohostinství</c:v>
                </c:pt>
                <c:pt idx="11">
                  <c:v>N – Administrativní a podpůrné činnosti</c:v>
                </c:pt>
                <c:pt idx="12">
                  <c:v>G – Velkoobchod a maloobchod; opravy a údržba motor. vozidel</c:v>
                </c:pt>
                <c:pt idx="13">
                  <c:v>CELKEM</c:v>
                </c:pt>
                <c:pt idx="14">
                  <c:v>F – Stavebnictví</c:v>
                </c:pt>
                <c:pt idx="15">
                  <c:v>C – Zpracovatelský průmysl</c:v>
                </c:pt>
                <c:pt idx="16">
                  <c:v>H – Doprava a skladování</c:v>
                </c:pt>
                <c:pt idx="17">
                  <c:v>B – Těžba a dobývání</c:v>
                </c:pt>
                <c:pt idx="18">
                  <c:v>E – Zásobování vodou; činnosti související s odpady a sanacemi</c:v>
                </c:pt>
                <c:pt idx="19">
                  <c:v>A – Zemědělství, lesnictví, rybářství</c:v>
                </c:pt>
              </c:strCache>
            </c:strRef>
          </c:cat>
          <c:val>
            <c:numRef>
              <c:f>'G5.2'!$K$8:$K$27</c:f>
              <c:numCache>
                <c:formatCode>General</c:formatCode>
                <c:ptCount val="20"/>
                <c:pt idx="0">
                  <c:v>91.29507351986301</c:v>
                </c:pt>
                <c:pt idx="1">
                  <c:v>99.215683451188241</c:v>
                </c:pt>
                <c:pt idx="2">
                  <c:v>210.09251130734501</c:v>
                </c:pt>
                <c:pt idx="3">
                  <c:v>295.7737004020708</c:v>
                </c:pt>
                <c:pt idx="4">
                  <c:v>334.72510303864556</c:v>
                </c:pt>
                <c:pt idx="5">
                  <c:v>385.29594111966702</c:v>
                </c:pt>
                <c:pt idx="6">
                  <c:v>409.9580408312226</c:v>
                </c:pt>
                <c:pt idx="7">
                  <c:v>417.83048424573087</c:v>
                </c:pt>
                <c:pt idx="8">
                  <c:v>471.28758558704118</c:v>
                </c:pt>
                <c:pt idx="9">
                  <c:v>590.6968559402552</c:v>
                </c:pt>
                <c:pt idx="10">
                  <c:v>674.44734486414393</c:v>
                </c:pt>
                <c:pt idx="11">
                  <c:v>823.51346739150154</c:v>
                </c:pt>
                <c:pt idx="12">
                  <c:v>840.80934190560401</c:v>
                </c:pt>
                <c:pt idx="13">
                  <c:v>928.79837124568758</c:v>
                </c:pt>
                <c:pt idx="14">
                  <c:v>1181.7880988201853</c:v>
                </c:pt>
                <c:pt idx="15">
                  <c:v>1462.6683354084664</c:v>
                </c:pt>
                <c:pt idx="16">
                  <c:v>1472.3459131550383</c:v>
                </c:pt>
                <c:pt idx="17">
                  <c:v>1589.0020852071816</c:v>
                </c:pt>
                <c:pt idx="18">
                  <c:v>1815.075359704997</c:v>
                </c:pt>
                <c:pt idx="19">
                  <c:v>2238.5821799794726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D7-44CD-8C3B-70C312127A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9982448"/>
        <c:axId val="609982776"/>
      </c:barChart>
      <c:catAx>
        <c:axId val="609982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09982776"/>
        <c:crosses val="autoZero"/>
        <c:auto val="1"/>
        <c:lblAlgn val="ctr"/>
        <c:lblOffset val="100"/>
        <c:noMultiLvlLbl val="0"/>
      </c:catAx>
      <c:valAx>
        <c:axId val="609982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0998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0A1-4E22-9F38-4F0FAE436A9D}"/>
              </c:ext>
            </c:extLst>
          </c:dPt>
          <c:cat>
            <c:strRef>
              <c:f>'G5.3'!$J$7:$J$21</c:f>
              <c:strCache>
                <c:ptCount val="15"/>
                <c:pt idx="0">
                  <c:v>Hlavní město Praha</c:v>
                </c:pt>
                <c:pt idx="1">
                  <c:v>Jihomoravský kraj</c:v>
                </c:pt>
                <c:pt idx="2">
                  <c:v>Moravskoslezský kraj</c:v>
                </c:pt>
                <c:pt idx="3">
                  <c:v>ČR CELKEM</c:v>
                </c:pt>
                <c:pt idx="4">
                  <c:v>Středočeský kraj</c:v>
                </c:pt>
                <c:pt idx="5">
                  <c:v>Olomoucký kraj</c:v>
                </c:pt>
                <c:pt idx="6">
                  <c:v>Liberecký kraj</c:v>
                </c:pt>
                <c:pt idx="7">
                  <c:v>Zlínský kraj</c:v>
                </c:pt>
                <c:pt idx="8">
                  <c:v>Pardubický kraj</c:v>
                </c:pt>
                <c:pt idx="9">
                  <c:v>Karlovarský kraj</c:v>
                </c:pt>
                <c:pt idx="10">
                  <c:v>Královéhradecký kraj</c:v>
                </c:pt>
                <c:pt idx="11">
                  <c:v>Ústecký kraj</c:v>
                </c:pt>
                <c:pt idx="12">
                  <c:v>Plzeňský kraj</c:v>
                </c:pt>
                <c:pt idx="13">
                  <c:v>Jihočeský kraj</c:v>
                </c:pt>
                <c:pt idx="14">
                  <c:v>Kraj Vysočina</c:v>
                </c:pt>
              </c:strCache>
            </c:strRef>
          </c:cat>
          <c:val>
            <c:numRef>
              <c:f>'G5.3'!$K$7:$K$21</c:f>
              <c:numCache>
                <c:formatCode>General</c:formatCode>
                <c:ptCount val="15"/>
                <c:pt idx="0">
                  <c:v>543.59822336681088</c:v>
                </c:pt>
                <c:pt idx="1">
                  <c:v>846.13459554188057</c:v>
                </c:pt>
                <c:pt idx="2">
                  <c:v>921.8190201809881</c:v>
                </c:pt>
                <c:pt idx="3">
                  <c:v>928.79837124568758</c:v>
                </c:pt>
                <c:pt idx="4">
                  <c:v>944.65633667369013</c:v>
                </c:pt>
                <c:pt idx="5">
                  <c:v>978.78007227276942</c:v>
                </c:pt>
                <c:pt idx="6">
                  <c:v>1010.63809679787</c:v>
                </c:pt>
                <c:pt idx="7">
                  <c:v>1031.3984501042264</c:v>
                </c:pt>
                <c:pt idx="8">
                  <c:v>1103.5059030131486</c:v>
                </c:pt>
                <c:pt idx="9">
                  <c:v>1186.2100123467133</c:v>
                </c:pt>
                <c:pt idx="10">
                  <c:v>1214.9603555301571</c:v>
                </c:pt>
                <c:pt idx="11">
                  <c:v>1220.3632824764002</c:v>
                </c:pt>
                <c:pt idx="12">
                  <c:v>1299.2010321270709</c:v>
                </c:pt>
                <c:pt idx="13">
                  <c:v>1387.0934786540511</c:v>
                </c:pt>
                <c:pt idx="14">
                  <c:v>1414.2535949373141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A1-4E22-9F38-4F0FAE436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601752"/>
        <c:axId val="710595520"/>
      </c:barChart>
      <c:catAx>
        <c:axId val="710601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10595520"/>
        <c:crosses val="autoZero"/>
        <c:auto val="1"/>
        <c:lblAlgn val="ctr"/>
        <c:lblOffset val="100"/>
        <c:noMultiLvlLbl val="0"/>
      </c:catAx>
      <c:valAx>
        <c:axId val="710595520"/>
        <c:scaling>
          <c:orientation val="minMax"/>
          <c:max val="15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1060175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9AC-444F-BF56-6D16C15EE923}"/>
              </c:ext>
            </c:extLst>
          </c:dPt>
          <c:dPt>
            <c:idx val="20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9AC-444F-BF56-6D16C15EE923}"/>
              </c:ext>
            </c:extLst>
          </c:dPt>
          <c:cat>
            <c:strRef>
              <c:f>'6.1'!$N$4:$N$32</c:f>
              <c:strCache>
                <c:ptCount val="29"/>
                <c:pt idx="0">
                  <c:v>Bulharsko</c:v>
                </c:pt>
                <c:pt idx="1">
                  <c:v>Rumunsko</c:v>
                </c:pt>
                <c:pt idx="2">
                  <c:v>Řecko</c:v>
                </c:pt>
                <c:pt idx="3">
                  <c:v>Lotyšsko</c:v>
                </c:pt>
                <c:pt idx="4">
                  <c:v>Litva</c:v>
                </c:pt>
                <c:pt idx="5">
                  <c:v>Polsko</c:v>
                </c:pt>
                <c:pt idx="6">
                  <c:v>Slovensko</c:v>
                </c:pt>
                <c:pt idx="7">
                  <c:v>Maďarsko</c:v>
                </c:pt>
                <c:pt idx="8">
                  <c:v>Kypr</c:v>
                </c:pt>
                <c:pt idx="9">
                  <c:v>Švédsko</c:v>
                </c:pt>
                <c:pt idx="10">
                  <c:v>Velká Británie</c:v>
                </c:pt>
                <c:pt idx="11">
                  <c:v>Česká republika</c:v>
                </c:pt>
                <c:pt idx="12">
                  <c:v>Chorvatsko</c:v>
                </c:pt>
                <c:pt idx="13">
                  <c:v>Estonsko</c:v>
                </c:pt>
                <c:pt idx="14">
                  <c:v>Malta</c:v>
                </c:pt>
                <c:pt idx="15">
                  <c:v>Irsko</c:v>
                </c:pt>
                <c:pt idx="16">
                  <c:v>Nizozemsko</c:v>
                </c:pt>
                <c:pt idx="17">
                  <c:v>Itálie</c:v>
                </c:pt>
                <c:pt idx="18">
                  <c:v>Dánsko</c:v>
                </c:pt>
                <c:pt idx="19">
                  <c:v>Slovinsko</c:v>
                </c:pt>
                <c:pt idx="20">
                  <c:v>EU28</c:v>
                </c:pt>
                <c:pt idx="21">
                  <c:v>Finsko</c:v>
                </c:pt>
                <c:pt idx="22">
                  <c:v>Belgie</c:v>
                </c:pt>
                <c:pt idx="23">
                  <c:v>Německo</c:v>
                </c:pt>
                <c:pt idx="24">
                  <c:v>Rakousko</c:v>
                </c:pt>
                <c:pt idx="25">
                  <c:v>Lucembursko</c:v>
                </c:pt>
                <c:pt idx="26">
                  <c:v>Španělsko</c:v>
                </c:pt>
                <c:pt idx="27">
                  <c:v>Francie</c:v>
                </c:pt>
                <c:pt idx="28">
                  <c:v>Portugalsko</c:v>
                </c:pt>
              </c:strCache>
            </c:strRef>
          </c:cat>
          <c:val>
            <c:numRef>
              <c:f>'6.1'!$O$4:$O$32</c:f>
              <c:numCache>
                <c:formatCode>#,##0.0</c:formatCode>
                <c:ptCount val="29"/>
                <c:pt idx="0" formatCode="#,##0">
                  <c:v>79</c:v>
                </c:pt>
                <c:pt idx="1">
                  <c:v>91.8</c:v>
                </c:pt>
                <c:pt idx="2" formatCode="#,##0.00">
                  <c:v>236.43</c:v>
                </c:pt>
                <c:pt idx="3" formatCode="#,##0.00">
                  <c:v>246.57</c:v>
                </c:pt>
                <c:pt idx="4" formatCode="#,##0.00">
                  <c:v>377.03</c:v>
                </c:pt>
                <c:pt idx="5" formatCode="#,##0.00">
                  <c:v>518.12</c:v>
                </c:pt>
                <c:pt idx="6" formatCode="#,##0.00">
                  <c:v>530.91</c:v>
                </c:pt>
                <c:pt idx="7" formatCode="#,##0.00">
                  <c:v>639.73</c:v>
                </c:pt>
                <c:pt idx="8" formatCode="#,##0.00">
                  <c:v>751.41</c:v>
                </c:pt>
                <c:pt idx="9" formatCode="#,##0.00">
                  <c:v>774.31</c:v>
                </c:pt>
                <c:pt idx="10" formatCode="#,##0.00">
                  <c:v>840.97</c:v>
                </c:pt>
                <c:pt idx="11" formatCode="#,##0.00">
                  <c:v>884.24</c:v>
                </c:pt>
                <c:pt idx="12" formatCode="#,##0.00">
                  <c:v>1044.22</c:v>
                </c:pt>
                <c:pt idx="13" formatCode="#,##0.00">
                  <c:v>1050.6400000000001</c:v>
                </c:pt>
                <c:pt idx="14" formatCode="#,##0.00">
                  <c:v>1057.53</c:v>
                </c:pt>
                <c:pt idx="15" formatCode="#,##0.00">
                  <c:v>1115.8499999999999</c:v>
                </c:pt>
                <c:pt idx="16" formatCode="#,##0.00">
                  <c:v>1451.65</c:v>
                </c:pt>
                <c:pt idx="17" formatCode="#,##0.00">
                  <c:v>1456.01</c:v>
                </c:pt>
                <c:pt idx="18" formatCode="#,##0.00">
                  <c:v>1614.36</c:v>
                </c:pt>
                <c:pt idx="19" formatCode="#,##0.00">
                  <c:v>1636.72</c:v>
                </c:pt>
                <c:pt idx="20" formatCode="#,##0.00">
                  <c:v>1666.34</c:v>
                </c:pt>
                <c:pt idx="21" formatCode="#,##0.00">
                  <c:v>1906.22</c:v>
                </c:pt>
                <c:pt idx="22" formatCode="#,##0.00">
                  <c:v>1946.31</c:v>
                </c:pt>
                <c:pt idx="23" formatCode="#,##0.00">
                  <c:v>2058.11</c:v>
                </c:pt>
                <c:pt idx="24" formatCode="#,##0.00">
                  <c:v>2072.62</c:v>
                </c:pt>
                <c:pt idx="25" formatCode="#,##0.00">
                  <c:v>2131.16</c:v>
                </c:pt>
                <c:pt idx="26" formatCode="#,##0.00">
                  <c:v>3267.67</c:v>
                </c:pt>
                <c:pt idx="27" formatCode="#,##0.00">
                  <c:v>3307.11</c:v>
                </c:pt>
                <c:pt idx="28" formatCode="#,##0.00">
                  <c:v>3563.37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AC-444F-BF56-6D16C15EE9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95371728"/>
        <c:axId val="595365824"/>
      </c:barChart>
      <c:catAx>
        <c:axId val="595371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5365824"/>
        <c:crosses val="autoZero"/>
        <c:auto val="1"/>
        <c:lblAlgn val="ctr"/>
        <c:lblOffset val="100"/>
        <c:noMultiLvlLbl val="0"/>
      </c:catAx>
      <c:valAx>
        <c:axId val="595365824"/>
        <c:scaling>
          <c:orientation val="minMax"/>
          <c:max val="36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5371728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B5-439F-B060-6E592083C9EA}"/>
              </c:ext>
            </c:extLst>
          </c:dPt>
          <c:dPt>
            <c:idx val="12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B5-439F-B060-6E592083C9EA}"/>
              </c:ext>
            </c:extLst>
          </c:dPt>
          <c:cat>
            <c:strRef>
              <c:f>'6.2'!$N$3:$N$31</c:f>
              <c:strCache>
                <c:ptCount val="29"/>
                <c:pt idx="0">
                  <c:v>Malta</c:v>
                </c:pt>
                <c:pt idx="1">
                  <c:v>Nizozemsko</c:v>
                </c:pt>
                <c:pt idx="2">
                  <c:v>Kypr</c:v>
                </c:pt>
                <c:pt idx="3">
                  <c:v>Estonsko</c:v>
                </c:pt>
                <c:pt idx="4">
                  <c:v>Německo</c:v>
                </c:pt>
                <c:pt idx="5">
                  <c:v>Dánsko</c:v>
                </c:pt>
                <c:pt idx="6">
                  <c:v>Finsko</c:v>
                </c:pt>
                <c:pt idx="7">
                  <c:v>Velká Británie</c:v>
                </c:pt>
                <c:pt idx="8">
                  <c:v>Švédsko</c:v>
                </c:pt>
                <c:pt idx="9">
                  <c:v>Polsko</c:v>
                </c:pt>
                <c:pt idx="10">
                  <c:v>Řecko</c:v>
                </c:pt>
                <c:pt idx="11">
                  <c:v>Česká republika</c:v>
                </c:pt>
                <c:pt idx="12">
                  <c:v>EU28</c:v>
                </c:pt>
                <c:pt idx="13">
                  <c:v>Belgie</c:v>
                </c:pt>
                <c:pt idx="14">
                  <c:v>Itálie</c:v>
                </c:pt>
                <c:pt idx="15">
                  <c:v>Irsko</c:v>
                </c:pt>
                <c:pt idx="16">
                  <c:v>Lucembursko</c:v>
                </c:pt>
                <c:pt idx="17">
                  <c:v>Maďarsko</c:v>
                </c:pt>
                <c:pt idx="18">
                  <c:v>Slovinsko</c:v>
                </c:pt>
                <c:pt idx="19">
                  <c:v>Slovensko</c:v>
                </c:pt>
                <c:pt idx="20">
                  <c:v>Lotyšsko</c:v>
                </c:pt>
                <c:pt idx="21">
                  <c:v>Chorvatsko</c:v>
                </c:pt>
                <c:pt idx="22">
                  <c:v>Španělsko</c:v>
                </c:pt>
                <c:pt idx="23">
                  <c:v>Litva</c:v>
                </c:pt>
                <c:pt idx="24">
                  <c:v>Francie</c:v>
                </c:pt>
                <c:pt idx="25">
                  <c:v>Portugalsko</c:v>
                </c:pt>
                <c:pt idx="26">
                  <c:v>Rakousko</c:v>
                </c:pt>
                <c:pt idx="27">
                  <c:v>Bulharsko</c:v>
                </c:pt>
                <c:pt idx="28">
                  <c:v>Rumunsko</c:v>
                </c:pt>
              </c:strCache>
            </c:strRef>
          </c:cat>
          <c:val>
            <c:numRef>
              <c:f>'6.2'!$O$3:$O$31</c:f>
              <c:numCache>
                <c:formatCode>#,##0.00</c:formatCode>
                <c:ptCount val="29"/>
                <c:pt idx="0">
                  <c:v>0.56999999999999995</c:v>
                </c:pt>
                <c:pt idx="1">
                  <c:v>0.78</c:v>
                </c:pt>
                <c:pt idx="2">
                  <c:v>0.85</c:v>
                </c:pt>
                <c:pt idx="3">
                  <c:v>1.02</c:v>
                </c:pt>
                <c:pt idx="4">
                  <c:v>1.19</c:v>
                </c:pt>
                <c:pt idx="5">
                  <c:v>1.27</c:v>
                </c:pt>
                <c:pt idx="6">
                  <c:v>1.44</c:v>
                </c:pt>
                <c:pt idx="7">
                  <c:v>1.65</c:v>
                </c:pt>
                <c:pt idx="8" formatCode="#,##0.0">
                  <c:v>1.7</c:v>
                </c:pt>
                <c:pt idx="9">
                  <c:v>1.84</c:v>
                </c:pt>
                <c:pt idx="10">
                  <c:v>1.96</c:v>
                </c:pt>
                <c:pt idx="11" formatCode="#,##0.0">
                  <c:v>2.1</c:v>
                </c:pt>
                <c:pt idx="12">
                  <c:v>2.12</c:v>
                </c:pt>
                <c:pt idx="13">
                  <c:v>2.3199999999999998</c:v>
                </c:pt>
                <c:pt idx="14">
                  <c:v>2.4700000000000002</c:v>
                </c:pt>
                <c:pt idx="15">
                  <c:v>2.5299999999999998</c:v>
                </c:pt>
                <c:pt idx="16">
                  <c:v>2.59</c:v>
                </c:pt>
                <c:pt idx="17">
                  <c:v>2.63</c:v>
                </c:pt>
                <c:pt idx="18">
                  <c:v>2.76</c:v>
                </c:pt>
                <c:pt idx="19">
                  <c:v>2.78</c:v>
                </c:pt>
                <c:pt idx="20">
                  <c:v>2.79</c:v>
                </c:pt>
                <c:pt idx="21">
                  <c:v>2.81</c:v>
                </c:pt>
                <c:pt idx="22">
                  <c:v>2.89</c:v>
                </c:pt>
                <c:pt idx="23">
                  <c:v>3.47</c:v>
                </c:pt>
                <c:pt idx="24">
                  <c:v>3.58</c:v>
                </c:pt>
                <c:pt idx="25">
                  <c:v>3.86</c:v>
                </c:pt>
                <c:pt idx="26">
                  <c:v>4.1100000000000003</c:v>
                </c:pt>
                <c:pt idx="27" formatCode="#,##0.0">
                  <c:v>4.3</c:v>
                </c:pt>
                <c:pt idx="28">
                  <c:v>5.72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B5-439F-B060-6E592083C9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36554952"/>
        <c:axId val="736552328"/>
      </c:barChart>
      <c:catAx>
        <c:axId val="736554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36552328"/>
        <c:crosses val="autoZero"/>
        <c:auto val="1"/>
        <c:lblAlgn val="ctr"/>
        <c:lblOffset val="100"/>
        <c:noMultiLvlLbl val="0"/>
      </c:catAx>
      <c:valAx>
        <c:axId val="736552328"/>
        <c:scaling>
          <c:orientation val="minMax"/>
          <c:max val="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365549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84428033452338"/>
          <c:y val="3.7414965986394558E-2"/>
          <c:w val="0.46465153812295212"/>
          <c:h val="0.808495634474262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NACE!$B$4</c:f>
              <c:strCache>
                <c:ptCount val="1"/>
                <c:pt idx="0">
                  <c:v> 2009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5602614890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4E5-4B0F-920D-8F9B356389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NACE!$A$5:$A$18</c:f>
              <c:strCache>
                <c:ptCount val="14"/>
                <c:pt idx="0">
                  <c:v>B – Těžba a dobývání</c:v>
                </c:pt>
                <c:pt idx="1">
                  <c:v>K – Peněžnictví a pojišťovnictví</c:v>
                </c:pt>
                <c:pt idx="2">
                  <c:v>A – Zemědělství, lesnictví, rybářství</c:v>
                </c:pt>
                <c:pt idx="3">
                  <c:v>J – Informační a komunikační činnosti</c:v>
                </c:pt>
                <c:pt idx="4">
                  <c:v>I – Ubytování, stravování a pohostinství</c:v>
                </c:pt>
                <c:pt idx="5">
                  <c:v>N – Administrativní a podpůrné činnosti</c:v>
                </c:pt>
                <c:pt idx="6">
                  <c:v>M – Profesní, vědecké a technické činnosti</c:v>
                </c:pt>
                <c:pt idx="7">
                  <c:v>F – Stavebnictví</c:v>
                </c:pt>
                <c:pt idx="8">
                  <c:v>O – Veřejná správa a obrana; povinné sociální zabezpečení</c:v>
                </c:pt>
                <c:pt idx="9">
                  <c:v>H – Doprava a skladování</c:v>
                </c:pt>
                <c:pt idx="10">
                  <c:v>Q – Zdravotní a sociální péče</c:v>
                </c:pt>
                <c:pt idx="11">
                  <c:v>P – Vzdělávání</c:v>
                </c:pt>
                <c:pt idx="12">
                  <c:v>G – Velkoobchod a maloobchod; opravy a údržba motor. vozidel</c:v>
                </c:pt>
                <c:pt idx="13">
                  <c:v>C – Zpracovatelský průmysl</c:v>
                </c:pt>
              </c:strCache>
            </c:strRef>
          </c:cat>
          <c:val>
            <c:numRef>
              <c:f>NACE!$B$5:$B$18</c:f>
              <c:numCache>
                <c:formatCode>#,##0</c:formatCode>
                <c:ptCount val="14"/>
                <c:pt idx="0">
                  <c:v>38.505000000000003</c:v>
                </c:pt>
                <c:pt idx="1">
                  <c:v>79.679000000000002</c:v>
                </c:pt>
                <c:pt idx="2">
                  <c:v>122.51</c:v>
                </c:pt>
                <c:pt idx="3">
                  <c:v>102.11499999999999</c:v>
                </c:pt>
                <c:pt idx="4">
                  <c:v>140.05500000000001</c:v>
                </c:pt>
                <c:pt idx="5">
                  <c:v>175.25200000000001</c:v>
                </c:pt>
                <c:pt idx="6">
                  <c:v>180.875</c:v>
                </c:pt>
                <c:pt idx="7">
                  <c:v>287.726</c:v>
                </c:pt>
                <c:pt idx="8">
                  <c:v>241.595</c:v>
                </c:pt>
                <c:pt idx="9">
                  <c:v>281.41300000000001</c:v>
                </c:pt>
                <c:pt idx="10">
                  <c:v>306.745</c:v>
                </c:pt>
                <c:pt idx="11">
                  <c:v>312.733</c:v>
                </c:pt>
                <c:pt idx="12">
                  <c:v>569.04300000000001</c:v>
                </c:pt>
                <c:pt idx="13">
                  <c:v>1134.4280000000001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BF-4B78-80E1-DA94F4912680}"/>
            </c:ext>
          </c:extLst>
        </c:ser>
        <c:ser>
          <c:idx val="1"/>
          <c:order val="1"/>
          <c:tx>
            <c:strRef>
              <c:f>NACE!$C$4</c:f>
              <c:strCache>
                <c:ptCount val="1"/>
                <c:pt idx="0">
                  <c:v> 2019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3836422621086171E-3"/>
                  <c:y val="-3.401360544217811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1BF-4B78-80E1-DA94F49126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NACE!$A$5:$A$18</c:f>
              <c:strCache>
                <c:ptCount val="14"/>
                <c:pt idx="0">
                  <c:v>B – Těžba a dobývání</c:v>
                </c:pt>
                <c:pt idx="1">
                  <c:v>K – Peněžnictví a pojišťovnictví</c:v>
                </c:pt>
                <c:pt idx="2">
                  <c:v>A – Zemědělství, lesnictví, rybářství</c:v>
                </c:pt>
                <c:pt idx="3">
                  <c:v>J – Informační a komunikační činnosti</c:v>
                </c:pt>
                <c:pt idx="4">
                  <c:v>I – Ubytování, stravování a pohostinství</c:v>
                </c:pt>
                <c:pt idx="5">
                  <c:v>N – Administrativní a podpůrné činnosti</c:v>
                </c:pt>
                <c:pt idx="6">
                  <c:v>M – Profesní, vědecké a technické činnosti</c:v>
                </c:pt>
                <c:pt idx="7">
                  <c:v>F – Stavebnictví</c:v>
                </c:pt>
                <c:pt idx="8">
                  <c:v>O – Veřejná správa a obrana; povinné sociální zabezpečení</c:v>
                </c:pt>
                <c:pt idx="9">
                  <c:v>H – Doprava a skladování</c:v>
                </c:pt>
                <c:pt idx="10">
                  <c:v>Q – Zdravotní a sociální péče</c:v>
                </c:pt>
                <c:pt idx="11">
                  <c:v>P – Vzdělávání</c:v>
                </c:pt>
                <c:pt idx="12">
                  <c:v>G – Velkoobchod a maloobchod; opravy a údržba motor. vozidel</c:v>
                </c:pt>
                <c:pt idx="13">
                  <c:v>C – Zpracovatelský průmysl</c:v>
                </c:pt>
              </c:strCache>
            </c:strRef>
          </c:cat>
          <c:val>
            <c:numRef>
              <c:f>NACE!$C$5:$C$18</c:f>
              <c:numCache>
                <c:formatCode>#,##0</c:formatCode>
                <c:ptCount val="14"/>
                <c:pt idx="0">
                  <c:v>23.599717300000002</c:v>
                </c:pt>
                <c:pt idx="1">
                  <c:v>94.743085699999995</c:v>
                </c:pt>
                <c:pt idx="2">
                  <c:v>109.66762900000001</c:v>
                </c:pt>
                <c:pt idx="3">
                  <c:v>142.39541630000002</c:v>
                </c:pt>
                <c:pt idx="4">
                  <c:v>152.71762989999999</c:v>
                </c:pt>
                <c:pt idx="5">
                  <c:v>260.10503589999996</c:v>
                </c:pt>
                <c:pt idx="6">
                  <c:v>230.37470350000001</c:v>
                </c:pt>
                <c:pt idx="7">
                  <c:v>235.57522729999999</c:v>
                </c:pt>
                <c:pt idx="8">
                  <c:v>272.46690850000005</c:v>
                </c:pt>
                <c:pt idx="9">
                  <c:v>300.676625</c:v>
                </c:pt>
                <c:pt idx="10">
                  <c:v>373.96508510000001</c:v>
                </c:pt>
                <c:pt idx="11">
                  <c:v>374.51731150000001</c:v>
                </c:pt>
                <c:pt idx="12">
                  <c:v>623.80372560000001</c:v>
                </c:pt>
                <c:pt idx="13">
                  <c:v>1233.6357849000001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BF-4B78-80E1-DA94F4912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558436864"/>
        <c:axId val="558435224"/>
      </c:barChart>
      <c:catAx>
        <c:axId val="558436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58435224"/>
        <c:crosses val="autoZero"/>
        <c:auto val="1"/>
        <c:lblAlgn val="ctr"/>
        <c:lblOffset val="100"/>
        <c:noMultiLvlLbl val="0"/>
      </c:catAx>
      <c:valAx>
        <c:axId val="558435224"/>
        <c:scaling>
          <c:orientation val="minMax"/>
          <c:max val="70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průměrný počet nemocensky pojištěných</a:t>
                </a:r>
              </a:p>
            </c:rich>
          </c:tx>
          <c:layout>
            <c:manualLayout>
              <c:xMode val="edge"/>
              <c:yMode val="edge"/>
              <c:x val="0.56994131168386564"/>
              <c:y val="0.869720124270180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1"/>
        <c:majorTickMark val="out"/>
        <c:minorTickMark val="none"/>
        <c:tickLblPos val="nextTo"/>
        <c:crossAx val="558436864"/>
        <c:crosses val="autoZero"/>
        <c:crossBetween val="between"/>
        <c:majorUnit val="50"/>
        <c:minorUnit val="5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70158304487301"/>
          <c:y val="0.39184150230406867"/>
          <c:w val="6.8571931225988064E-2"/>
          <c:h val="8.6211327242631253E-2"/>
        </c:manualLayout>
      </c:layout>
      <c:overlay val="0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1323029065811212"/>
          <c:y val="4.9200492004920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5070076191932317"/>
          <c:y val="0.18915749000009685"/>
          <c:w val="0.44368037328667248"/>
          <c:h val="0.66306476450591278"/>
        </c:manualLayout>
      </c:layout>
      <c:doughnutChart>
        <c:varyColors val="1"/>
        <c:ser>
          <c:idx val="0"/>
          <c:order val="0"/>
          <c:tx>
            <c:strRef>
              <c:f>'G2.1'!$R$11</c:f>
              <c:strCache>
                <c:ptCount val="1"/>
                <c:pt idx="0">
                  <c:v>muži</c:v>
                </c:pt>
              </c:strCache>
            </c:strRef>
          </c:tx>
          <c:dPt>
            <c:idx val="0"/>
            <c:bubble3D val="0"/>
            <c:spPr>
              <a:solidFill>
                <a:srgbClr val="63282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88-4B2C-ABDC-16576A8C6AC8}"/>
              </c:ext>
            </c:extLst>
          </c:dPt>
          <c:dPt>
            <c:idx val="1"/>
            <c:bubble3D val="0"/>
            <c:spPr>
              <a:solidFill>
                <a:srgbClr val="B4494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88-4B2C-ABDC-16576A8C6AC8}"/>
              </c:ext>
            </c:extLst>
          </c:dPt>
          <c:dPt>
            <c:idx val="2"/>
            <c:bubble3D val="0"/>
            <c:spPr>
              <a:solidFill>
                <a:srgbClr val="C46A6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88-4B2C-ABDC-16576A8C6AC8}"/>
              </c:ext>
            </c:extLst>
          </c:dPt>
          <c:dLbls>
            <c:dLbl>
              <c:idx val="0"/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F88-4B2C-ABDC-16576A8C6AC8}"/>
                </c:ext>
              </c:extLst>
            </c:dLbl>
            <c:dLbl>
              <c:idx val="1"/>
              <c:layout>
                <c:manualLayout>
                  <c:x val="-7.8806584362139914E-2"/>
                  <c:y val="-0.10641301294902715"/>
                </c:manualLayout>
              </c:layout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F88-4B2C-ABDC-16576A8C6AC8}"/>
                </c:ext>
              </c:extLst>
            </c:dLbl>
            <c:dLbl>
              <c:idx val="2"/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F88-4B2C-ABDC-16576A8C6AC8}"/>
                </c:ext>
              </c:extLst>
            </c:dLbl>
            <c:numFmt formatCode="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'G2.1'!$Q$12:$Q$14</c:f>
              <c:strCache>
                <c:ptCount val="3"/>
                <c:pt idx="0">
                  <c:v> nemoc</c:v>
                </c:pt>
                <c:pt idx="1">
                  <c:v> pracovní úrazy</c:v>
                </c:pt>
                <c:pt idx="2">
                  <c:v> ostatní úrazy</c:v>
                </c:pt>
              </c:strCache>
            </c:strRef>
          </c:cat>
          <c:val>
            <c:numRef>
              <c:f>'G2.1'!$R$12:$R$14</c:f>
              <c:numCache>
                <c:formatCode>#,##0.0</c:formatCode>
                <c:ptCount val="3"/>
                <c:pt idx="0">
                  <c:v>0.85658871772137868</c:v>
                </c:pt>
                <c:pt idx="1">
                  <c:v>3.335919317300233E-2</c:v>
                </c:pt>
                <c:pt idx="2">
                  <c:v>0.11005208910561898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F88-4B2C-ABDC-16576A8C6A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7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50"/>
              <a:t>ženy</a:t>
            </a:r>
          </a:p>
        </c:rich>
      </c:tx>
      <c:layout>
        <c:manualLayout>
          <c:xMode val="edge"/>
          <c:yMode val="edge"/>
          <c:x val="0.55627022653721681"/>
          <c:y val="2.40673886883273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789994393904651"/>
          <c:y val="3.9957076665055859E-2"/>
          <c:w val="0.64951105929719954"/>
          <c:h val="0.96004292333494412"/>
        </c:manualLayout>
      </c:layout>
      <c:doughnutChart>
        <c:varyColors val="1"/>
        <c:ser>
          <c:idx val="0"/>
          <c:order val="0"/>
          <c:tx>
            <c:strRef>
              <c:f>'G2.1'!$S$11</c:f>
              <c:strCache>
                <c:ptCount val="1"/>
                <c:pt idx="0">
                  <c:v>ženy</c:v>
                </c:pt>
              </c:strCache>
            </c:strRef>
          </c:tx>
          <c:dPt>
            <c:idx val="0"/>
            <c:bubble3D val="0"/>
            <c:spPr>
              <a:solidFill>
                <a:srgbClr val="63282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86-49AB-9828-95197CD79A41}"/>
              </c:ext>
            </c:extLst>
          </c:dPt>
          <c:dPt>
            <c:idx val="1"/>
            <c:bubble3D val="0"/>
            <c:spPr>
              <a:solidFill>
                <a:srgbClr val="B4494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86-49AB-9828-95197CD79A41}"/>
              </c:ext>
            </c:extLst>
          </c:dPt>
          <c:dPt>
            <c:idx val="2"/>
            <c:bubble3D val="0"/>
            <c:spPr>
              <a:solidFill>
                <a:srgbClr val="C46A6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86-49AB-9828-95197CD79A41}"/>
              </c:ext>
            </c:extLst>
          </c:dPt>
          <c:dLbls>
            <c:dLbl>
              <c:idx val="0"/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B86-49AB-9828-95197CD79A41}"/>
                </c:ext>
              </c:extLst>
            </c:dLbl>
            <c:dLbl>
              <c:idx val="1"/>
              <c:layout>
                <c:manualLayout>
                  <c:x val="-6.2917908926432745E-2"/>
                  <c:y val="-9.6286136615594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B86-49AB-9828-95197CD79A41}"/>
                </c:ext>
              </c:extLst>
            </c:dLbl>
            <c:dLbl>
              <c:idx val="2"/>
              <c:layout>
                <c:manualLayout>
                  <c:x val="4.0453074433656217E-3"/>
                  <c:y val="-1.2033694344163686E-2"/>
                </c:manualLayout>
              </c:layout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B86-49AB-9828-95197CD79A41}"/>
                </c:ext>
              </c:extLst>
            </c:dLbl>
            <c:numFmt formatCode="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'G2.1'!$Q$12:$Q$14</c:f>
              <c:strCache>
                <c:ptCount val="3"/>
                <c:pt idx="0">
                  <c:v> nemoc</c:v>
                </c:pt>
                <c:pt idx="1">
                  <c:v> pracovní úrazy</c:v>
                </c:pt>
                <c:pt idx="2">
                  <c:v> ostatní úrazy</c:v>
                </c:pt>
              </c:strCache>
            </c:strRef>
          </c:cat>
          <c:val>
            <c:numRef>
              <c:f>'G2.1'!$S$12:$S$14</c:f>
              <c:numCache>
                <c:formatCode>#,##0.0</c:formatCode>
                <c:ptCount val="3"/>
                <c:pt idx="0">
                  <c:v>0.92671604938271601</c:v>
                </c:pt>
                <c:pt idx="1">
                  <c:v>1.4320987654320988E-2</c:v>
                </c:pt>
                <c:pt idx="2">
                  <c:v>5.8962962962962967E-2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B86-49AB-9828-95197CD79A41}"/>
            </c:ext>
          </c:extLst>
        </c:ser>
        <c:ser>
          <c:idx val="1"/>
          <c:order val="1"/>
          <c:tx>
            <c:strRef>
              <c:f>'G2.1'!$Q$12</c:f>
              <c:strCache>
                <c:ptCount val="1"/>
                <c:pt idx="0">
                  <c:v> nemoc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0B86-49AB-9828-95197CD79A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B86-49AB-9828-95197CD79A41}"/>
              </c:ext>
            </c:extLst>
          </c:dPt>
          <c:cat>
            <c:strRef>
              <c:f>'G2.1'!$Q$12:$Q$14</c:f>
              <c:strCache>
                <c:ptCount val="3"/>
                <c:pt idx="0">
                  <c:v> nemoc</c:v>
                </c:pt>
                <c:pt idx="1">
                  <c:v> pracovní úrazy</c:v>
                </c:pt>
                <c:pt idx="2">
                  <c:v> ostatní úrazy</c:v>
                </c:pt>
              </c:strCache>
            </c:strRef>
          </c:cat>
          <c:val>
            <c:numRef>
              <c:f>'G2.1'!$Q$13:$Q$14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B86-49AB-9828-95197CD79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33"/>
      </c:doughnut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4.8543689320388349E-2"/>
          <c:y val="0.41136662971280213"/>
          <c:w val="0.27810150854929544"/>
          <c:h val="0.26797094857727621"/>
        </c:manualLayout>
      </c:layout>
      <c:overlay val="0"/>
      <c:txPr>
        <a:bodyPr/>
        <a:lstStyle/>
        <a:p>
          <a:pPr>
            <a:defRPr sz="800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'G2.2'!$A$24</c:f>
              <c:strCache>
                <c:ptCount val="1"/>
                <c:pt idx="0">
                  <c:v> 1. pololetí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'G2.2'!$B$23:$I$23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'G2.2'!$B$24:$I$24</c:f>
              <c:numCache>
                <c:formatCode>_-* #,##0_-;\-* #,##0_-;_-* "-"??_-;_-@_-</c:formatCode>
                <c:ptCount val="5"/>
                <c:pt idx="0">
                  <c:v>783807</c:v>
                </c:pt>
                <c:pt idx="1">
                  <c:v>777092</c:v>
                </c:pt>
                <c:pt idx="2">
                  <c:v>841599</c:v>
                </c:pt>
                <c:pt idx="3">
                  <c:v>937751</c:v>
                </c:pt>
                <c:pt idx="4">
                  <c:v>872714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F-47EA-B936-359EF328CBAC}"/>
            </c:ext>
          </c:extLst>
        </c:ser>
        <c:ser>
          <c:idx val="1"/>
          <c:order val="1"/>
          <c:tx>
            <c:strRef>
              <c:f>'G2.2'!$A$25</c:f>
              <c:strCache>
                <c:ptCount val="1"/>
                <c:pt idx="0">
                  <c:v> 2. pololetí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'G2.2'!$B$23:$I$23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'G2.2'!$B$25:$I$25</c:f>
              <c:numCache>
                <c:formatCode>_-* #,##0_-;\-* #,##0_-;_-* "-"??_-;_-@_-</c:formatCode>
                <c:ptCount val="5"/>
                <c:pt idx="0">
                  <c:v>600048</c:v>
                </c:pt>
                <c:pt idx="1">
                  <c:v>663844</c:v>
                </c:pt>
                <c:pt idx="2">
                  <c:v>669278</c:v>
                </c:pt>
                <c:pt idx="3">
                  <c:v>712518</c:v>
                </c:pt>
                <c:pt idx="4">
                  <c:v>838525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BF-47EA-B936-359EF328C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2809856"/>
        <c:axId val="592809200"/>
      </c:barChart>
      <c:catAx>
        <c:axId val="59280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2809200"/>
        <c:crosses val="autoZero"/>
        <c:auto val="1"/>
        <c:lblAlgn val="ctr"/>
        <c:lblOffset val="100"/>
        <c:noMultiLvlLbl val="0"/>
      </c:catAx>
      <c:valAx>
        <c:axId val="592809200"/>
        <c:scaling>
          <c:orientation val="minMax"/>
          <c:max val="10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2809856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2.7777777777777776E-2"/>
                <c:y val="0.41245370370370371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/>
                    <a:t>tisíce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'G2.2'!$A$12</c:f>
              <c:strCache>
                <c:ptCount val="1"/>
                <c:pt idx="0">
                  <c:v> nemoc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'G2.2'!$B$11:$L$11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'G2.2'!$B$12:$L$12</c:f>
              <c:numCache>
                <c:formatCode>General</c:formatCode>
                <c:ptCount val="11"/>
                <c:pt idx="0">
                  <c:v>30.695257576826311</c:v>
                </c:pt>
                <c:pt idx="1">
                  <c:v>27.55741127348643</c:v>
                </c:pt>
                <c:pt idx="2">
                  <c:v>27.175590644663423</c:v>
                </c:pt>
                <c:pt idx="3" formatCode="##0.00">
                  <c:v>23.87</c:v>
                </c:pt>
                <c:pt idx="4" formatCode="##0.00">
                  <c:v>26.31</c:v>
                </c:pt>
                <c:pt idx="5" formatCode="##0.00">
                  <c:v>25.68</c:v>
                </c:pt>
                <c:pt idx="6">
                  <c:v>30.704494485000001</c:v>
                </c:pt>
                <c:pt idx="7">
                  <c:v>31.521328864000001</c:v>
                </c:pt>
                <c:pt idx="8">
                  <c:v>32.340186242500003</c:v>
                </c:pt>
                <c:pt idx="9">
                  <c:v>34.869229084899999</c:v>
                </c:pt>
                <c:pt idx="10">
                  <c:v>36.156327396257865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4A-44F7-BF72-CEFB04A77625}"/>
            </c:ext>
          </c:extLst>
        </c:ser>
        <c:ser>
          <c:idx val="1"/>
          <c:order val="1"/>
          <c:tx>
            <c:strRef>
              <c:f>'G2.2'!$A$13</c:f>
              <c:strCache>
                <c:ptCount val="1"/>
                <c:pt idx="0">
                  <c:v> pracovní úrazy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cat>
            <c:numRef>
              <c:f>'G2.2'!$B$11:$L$11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'G2.2'!$B$13:$L$13</c:f>
              <c:numCache>
                <c:formatCode>General</c:formatCode>
                <c:ptCount val="11"/>
                <c:pt idx="0">
                  <c:v>1.1803155345512686</c:v>
                </c:pt>
                <c:pt idx="1">
                  <c:v>1.1992577128276503</c:v>
                </c:pt>
                <c:pt idx="2">
                  <c:v>1.1183663777751394</c:v>
                </c:pt>
                <c:pt idx="3" formatCode="##0.00">
                  <c:v>0.99</c:v>
                </c:pt>
                <c:pt idx="4" formatCode="##0.00">
                  <c:v>0.97</c:v>
                </c:pt>
                <c:pt idx="5" formatCode="##0.00">
                  <c:v>1.01</c:v>
                </c:pt>
                <c:pt idx="6">
                  <c:v>1.0279761491999999</c:v>
                </c:pt>
                <c:pt idx="7">
                  <c:v>1.0364437007</c:v>
                </c:pt>
                <c:pt idx="8">
                  <c:v>1.016540582</c:v>
                </c:pt>
                <c:pt idx="9">
                  <c:v>0.97666524430000001</c:v>
                </c:pt>
                <c:pt idx="10">
                  <c:v>0.94132771527418446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4A-44F7-BF72-CEFB04A77625}"/>
            </c:ext>
          </c:extLst>
        </c:ser>
        <c:ser>
          <c:idx val="2"/>
          <c:order val="2"/>
          <c:tx>
            <c:strRef>
              <c:f>'G2.2'!$A$14</c:f>
              <c:strCache>
                <c:ptCount val="1"/>
                <c:pt idx="0">
                  <c:v> ostatní úrazy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cat>
            <c:numRef>
              <c:f>'G2.2'!$B$11:$L$11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'G2.2'!$B$14:$L$14</c:f>
              <c:numCache>
                <c:formatCode>General</c:formatCode>
                <c:ptCount val="11"/>
                <c:pt idx="0">
                  <c:v>2.0173520490936023</c:v>
                </c:pt>
                <c:pt idx="1">
                  <c:v>1.9786592437949433</c:v>
                </c:pt>
                <c:pt idx="2">
                  <c:v>1.8307016502433813</c:v>
                </c:pt>
                <c:pt idx="3" formatCode="##0.00">
                  <c:v>2.58</c:v>
                </c:pt>
                <c:pt idx="4" formatCode="##0.00">
                  <c:v>2.71</c:v>
                </c:pt>
                <c:pt idx="5" formatCode="##0.00">
                  <c:v>2.76</c:v>
                </c:pt>
                <c:pt idx="6">
                  <c:v>2.9569928851</c:v>
                </c:pt>
                <c:pt idx="7">
                  <c:v>3.1726609424999999</c:v>
                </c:pt>
                <c:pt idx="8">
                  <c:v>3.1924353055000001</c:v>
                </c:pt>
                <c:pt idx="9">
                  <c:v>3.2320196819999998</c:v>
                </c:pt>
                <c:pt idx="10">
                  <c:v>3.3599348163568723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4A-44F7-BF72-CEFB04A776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overlap val="100"/>
        <c:axId val="542579272"/>
        <c:axId val="542575664"/>
      </c:barChart>
      <c:catAx>
        <c:axId val="54257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42575664"/>
        <c:crosses val="autoZero"/>
        <c:auto val="1"/>
        <c:lblAlgn val="ctr"/>
        <c:lblOffset val="100"/>
        <c:noMultiLvlLbl val="0"/>
      </c:catAx>
      <c:valAx>
        <c:axId val="542575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42579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370760098233203"/>
          <c:y val="4.452675809889961E-2"/>
          <c:w val="0.45808389691068652"/>
          <c:h val="0.85990388525377992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'G2.4'!$Q$1</c:f>
              <c:strCache>
                <c:ptCount val="1"/>
                <c:pt idx="0">
                  <c:v> 2009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5"/>
            <c:invertIfNegative val="0"/>
            <c:bubble3D val="0"/>
            <c:spPr>
              <a:solidFill>
                <a:srgbClr val="C46A68"/>
              </a:solidFill>
              <a:ln w="1270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4-4E69-86F7-78C1086316E5}"/>
              </c:ext>
            </c:extLst>
          </c:dPt>
          <c:cat>
            <c:strRef>
              <c:f>'G2.4'!$P$3:$P$22</c:f>
              <c:strCache>
                <c:ptCount val="20"/>
                <c:pt idx="0">
                  <c:v>L – Činnosti v oblasti nemovitostí</c:v>
                </c:pt>
                <c:pt idx="1">
                  <c:v>M – Profesní, vědecké a technické činnosti</c:v>
                </c:pt>
                <c:pt idx="2">
                  <c:v>J – Informační a komunikační činnosti</c:v>
                </c:pt>
                <c:pt idx="3">
                  <c:v>R – Kulturní, zábavní a rekreační činnosti</c:v>
                </c:pt>
                <c:pt idx="4">
                  <c:v>D – Výroba a rozvod elektřiny, plynu, tepla a klimatiz. vzduchu</c:v>
                </c:pt>
                <c:pt idx="5">
                  <c:v>I – Ubytování, stravování a pohostinství</c:v>
                </c:pt>
                <c:pt idx="6">
                  <c:v>K – Peněžnictví a pojišťovnictví</c:v>
                </c:pt>
                <c:pt idx="7">
                  <c:v>S – Ostatní činnosti</c:v>
                </c:pt>
                <c:pt idx="8">
                  <c:v>F – Stavebnictví</c:v>
                </c:pt>
                <c:pt idx="9">
                  <c:v>A – Zemědělství, lesnictví, rybářství</c:v>
                </c:pt>
                <c:pt idx="10">
                  <c:v>Q – Zdravotní a sociální péče</c:v>
                </c:pt>
                <c:pt idx="11">
                  <c:v>O – Veřejná správa a obrana; povinné sociální zabezpečení</c:v>
                </c:pt>
                <c:pt idx="12">
                  <c:v>P – Vzdělávání</c:v>
                </c:pt>
                <c:pt idx="13">
                  <c:v>H – Doprava a skladování</c:v>
                </c:pt>
                <c:pt idx="14">
                  <c:v>G – Velkoobchod a maloobchod; opravy a údržba motor. vozidel</c:v>
                </c:pt>
                <c:pt idx="15">
                  <c:v>CELKEM</c:v>
                </c:pt>
                <c:pt idx="16">
                  <c:v>E – Zásobování vodou; činnosti související s odpady a sanacemi</c:v>
                </c:pt>
                <c:pt idx="17">
                  <c:v>B – Těžba a dobývání</c:v>
                </c:pt>
                <c:pt idx="18">
                  <c:v>N – Administrativní a podpůrné činnosti</c:v>
                </c:pt>
                <c:pt idx="19">
                  <c:v>C – Zpracovatelský průmysl</c:v>
                </c:pt>
              </c:strCache>
            </c:strRef>
          </c:cat>
          <c:val>
            <c:numRef>
              <c:f>'G2.4'!$Q$3:$Q$22</c:f>
              <c:numCache>
                <c:formatCode>0.0</c:formatCode>
                <c:ptCount val="20"/>
                <c:pt idx="0">
                  <c:v>23.63</c:v>
                </c:pt>
                <c:pt idx="1">
                  <c:v>25.17</c:v>
                </c:pt>
                <c:pt idx="2">
                  <c:v>30.2</c:v>
                </c:pt>
                <c:pt idx="3">
                  <c:v>27.36</c:v>
                </c:pt>
                <c:pt idx="4">
                  <c:v>20.91</c:v>
                </c:pt>
                <c:pt idx="5">
                  <c:v>32.22</c:v>
                </c:pt>
                <c:pt idx="6">
                  <c:v>34.31</c:v>
                </c:pt>
                <c:pt idx="7">
                  <c:v>28.07</c:v>
                </c:pt>
                <c:pt idx="8">
                  <c:v>34.770000000000003</c:v>
                </c:pt>
                <c:pt idx="9">
                  <c:v>31.35</c:v>
                </c:pt>
                <c:pt idx="10">
                  <c:v>28.42</c:v>
                </c:pt>
                <c:pt idx="11">
                  <c:v>34.03</c:v>
                </c:pt>
                <c:pt idx="12">
                  <c:v>31.03</c:v>
                </c:pt>
                <c:pt idx="13">
                  <c:v>30.74</c:v>
                </c:pt>
                <c:pt idx="14">
                  <c:v>33.32</c:v>
                </c:pt>
                <c:pt idx="15">
                  <c:v>33.89</c:v>
                </c:pt>
                <c:pt idx="16">
                  <c:v>33.64</c:v>
                </c:pt>
                <c:pt idx="17">
                  <c:v>39.159999999999997</c:v>
                </c:pt>
                <c:pt idx="18">
                  <c:v>37.69</c:v>
                </c:pt>
                <c:pt idx="19">
                  <c:v>40.17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24-4E69-86F7-78C1086316E5}"/>
            </c:ext>
          </c:extLst>
        </c:ser>
        <c:ser>
          <c:idx val="0"/>
          <c:order val="1"/>
          <c:tx>
            <c:strRef>
              <c:f>'G2.4'!$R$1</c:f>
              <c:strCache>
                <c:ptCount val="1"/>
                <c:pt idx="0">
                  <c:v> 2019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Pt>
            <c:idx val="15"/>
            <c:invertIfNegative val="0"/>
            <c:bubble3D val="0"/>
            <c:spPr>
              <a:solidFill>
                <a:srgbClr val="632827"/>
              </a:solidFill>
              <a:ln w="1270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AA24-4E69-86F7-78C1086316E5}"/>
              </c:ext>
            </c:extLst>
          </c:dPt>
          <c:cat>
            <c:strRef>
              <c:f>'G2.4'!$P$3:$P$22</c:f>
              <c:strCache>
                <c:ptCount val="20"/>
                <c:pt idx="0">
                  <c:v>L – Činnosti v oblasti nemovitostí</c:v>
                </c:pt>
                <c:pt idx="1">
                  <c:v>M – Profesní, vědecké a technické činnosti</c:v>
                </c:pt>
                <c:pt idx="2">
                  <c:v>J – Informační a komunikační činnosti</c:v>
                </c:pt>
                <c:pt idx="3">
                  <c:v>R – Kulturní, zábavní a rekreační činnosti</c:v>
                </c:pt>
                <c:pt idx="4">
                  <c:v>D – Výroba a rozvod elektřiny, plynu, tepla a klimatiz. vzduchu</c:v>
                </c:pt>
                <c:pt idx="5">
                  <c:v>I – Ubytování, stravování a pohostinství</c:v>
                </c:pt>
                <c:pt idx="6">
                  <c:v>K – Peněžnictví a pojišťovnictví</c:v>
                </c:pt>
                <c:pt idx="7">
                  <c:v>S – Ostatní činnosti</c:v>
                </c:pt>
                <c:pt idx="8">
                  <c:v>F – Stavebnictví</c:v>
                </c:pt>
                <c:pt idx="9">
                  <c:v>A – Zemědělství, lesnictví, rybářství</c:v>
                </c:pt>
                <c:pt idx="10">
                  <c:v>Q – Zdravotní a sociální péče</c:v>
                </c:pt>
                <c:pt idx="11">
                  <c:v>O – Veřejná správa a obrana; povinné sociální zabezpečení</c:v>
                </c:pt>
                <c:pt idx="12">
                  <c:v>P – Vzdělávání</c:v>
                </c:pt>
                <c:pt idx="13">
                  <c:v>H – Doprava a skladování</c:v>
                </c:pt>
                <c:pt idx="14">
                  <c:v>G – Velkoobchod a maloobchod; opravy a údržba motor. vozidel</c:v>
                </c:pt>
                <c:pt idx="15">
                  <c:v>CELKEM</c:v>
                </c:pt>
                <c:pt idx="16">
                  <c:v>E – Zásobování vodou; činnosti související s odpady a sanacemi</c:v>
                </c:pt>
                <c:pt idx="17">
                  <c:v>B – Těžba a dobývání</c:v>
                </c:pt>
                <c:pt idx="18">
                  <c:v>N – Administrativní a podpůrné činnosti</c:v>
                </c:pt>
                <c:pt idx="19">
                  <c:v>C – Zpracovatelský průmysl</c:v>
                </c:pt>
              </c:strCache>
            </c:strRef>
          </c:cat>
          <c:val>
            <c:numRef>
              <c:f>'G2.4'!$R$3:$R$22</c:f>
              <c:numCache>
                <c:formatCode>0.00</c:formatCode>
                <c:ptCount val="20"/>
                <c:pt idx="0">
                  <c:v>18.345079369600001</c:v>
                </c:pt>
                <c:pt idx="1">
                  <c:v>22.9664972743</c:v>
                </c:pt>
                <c:pt idx="2">
                  <c:v>27.3182950763</c:v>
                </c:pt>
                <c:pt idx="3">
                  <c:v>27.846363628399999</c:v>
                </c:pt>
                <c:pt idx="4">
                  <c:v>30.038552074399998</c:v>
                </c:pt>
                <c:pt idx="5">
                  <c:v>30.750215303099999</c:v>
                </c:pt>
                <c:pt idx="6">
                  <c:v>30.886686647200001</c:v>
                </c:pt>
                <c:pt idx="7">
                  <c:v>31.314303677200002</c:v>
                </c:pt>
                <c:pt idx="8">
                  <c:v>33.848210999899997</c:v>
                </c:pt>
                <c:pt idx="9">
                  <c:v>34.5626146436</c:v>
                </c:pt>
                <c:pt idx="10">
                  <c:v>35.173337095000001</c:v>
                </c:pt>
                <c:pt idx="11">
                  <c:v>35.533122364500002</c:v>
                </c:pt>
                <c:pt idx="12">
                  <c:v>35.984451415700001</c:v>
                </c:pt>
                <c:pt idx="13">
                  <c:v>39.911316684500001</c:v>
                </c:pt>
                <c:pt idx="14">
                  <c:v>40.286069109000003</c:v>
                </c:pt>
                <c:pt idx="15">
                  <c:v>40.457589927900003</c:v>
                </c:pt>
                <c:pt idx="16">
                  <c:v>42.561036639100003</c:v>
                </c:pt>
                <c:pt idx="17">
                  <c:v>44.483583707999998</c:v>
                </c:pt>
                <c:pt idx="18">
                  <c:v>49.684159152399999</c:v>
                </c:pt>
                <c:pt idx="19">
                  <c:v>53.900511653400002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A24-4E69-86F7-78C108631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axId val="413176696"/>
        <c:axId val="413177024"/>
      </c:barChart>
      <c:catAx>
        <c:axId val="413176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3177024"/>
        <c:crosses val="autoZero"/>
        <c:auto val="1"/>
        <c:lblAlgn val="ctr"/>
        <c:lblOffset val="100"/>
        <c:noMultiLvlLbl val="0"/>
      </c:catAx>
      <c:valAx>
        <c:axId val="413177024"/>
        <c:scaling>
          <c:orientation val="minMax"/>
          <c:max val="5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případů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31766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313134899851163"/>
          <c:y val="0.42994299125672769"/>
          <c:w val="8.2377858066501553E-2"/>
          <c:h val="9.1049313408041108E-2"/>
        </c:manualLayout>
      </c:layout>
      <c:overlay val="0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EBB-4251-8251-78AC698D41C3}"/>
              </c:ext>
            </c:extLst>
          </c:dPt>
          <c:cat>
            <c:strRef>
              <c:f>'G2.4'!$M$4:$M$18</c:f>
              <c:strCache>
                <c:ptCount val="15"/>
                <c:pt idx="0">
                  <c:v>Hlavní město Praha</c:v>
                </c:pt>
                <c:pt idx="1">
                  <c:v>Jihomoravský kraj</c:v>
                </c:pt>
                <c:pt idx="2">
                  <c:v>Olomoucký kraj</c:v>
                </c:pt>
                <c:pt idx="3">
                  <c:v>ČR CELKEM</c:v>
                </c:pt>
                <c:pt idx="4">
                  <c:v>Zlínský kraj</c:v>
                </c:pt>
                <c:pt idx="5">
                  <c:v>Kraj Vysočina</c:v>
                </c:pt>
                <c:pt idx="6">
                  <c:v>Pardubický kraj</c:v>
                </c:pt>
                <c:pt idx="7">
                  <c:v>Moravskoslezský kraj</c:v>
                </c:pt>
                <c:pt idx="8">
                  <c:v>Středočeský kraj</c:v>
                </c:pt>
                <c:pt idx="9">
                  <c:v>Jihočeský kraj</c:v>
                </c:pt>
                <c:pt idx="10">
                  <c:v>Ústecký kraj</c:v>
                </c:pt>
                <c:pt idx="11">
                  <c:v>Karlovarský kraj</c:v>
                </c:pt>
                <c:pt idx="12">
                  <c:v>Královéhradecký kraj</c:v>
                </c:pt>
                <c:pt idx="13">
                  <c:v>Plzeňský kraj</c:v>
                </c:pt>
                <c:pt idx="14">
                  <c:v>Liberecký kraj</c:v>
                </c:pt>
              </c:strCache>
            </c:strRef>
          </c:cat>
          <c:val>
            <c:numRef>
              <c:f>'G2.4'!$N$4:$N$18</c:f>
              <c:numCache>
                <c:formatCode>0.00</c:formatCode>
                <c:ptCount val="15"/>
                <c:pt idx="0">
                  <c:v>33.464854499600001</c:v>
                </c:pt>
                <c:pt idx="1">
                  <c:v>38.867201515600001</c:v>
                </c:pt>
                <c:pt idx="2">
                  <c:v>39.525663584699998</c:v>
                </c:pt>
                <c:pt idx="3">
                  <c:v>40.457589927900003</c:v>
                </c:pt>
                <c:pt idx="4">
                  <c:v>41.2634374796</c:v>
                </c:pt>
                <c:pt idx="5">
                  <c:v>42.837891902499997</c:v>
                </c:pt>
                <c:pt idx="6">
                  <c:v>42.8651500016</c:v>
                </c:pt>
                <c:pt idx="7">
                  <c:v>43.080445475499999</c:v>
                </c:pt>
                <c:pt idx="8">
                  <c:v>43.353846616399998</c:v>
                </c:pt>
                <c:pt idx="9">
                  <c:v>43.969279735599997</c:v>
                </c:pt>
                <c:pt idx="10">
                  <c:v>44.257778185500001</c:v>
                </c:pt>
                <c:pt idx="11">
                  <c:v>45.580675943300001</c:v>
                </c:pt>
                <c:pt idx="12">
                  <c:v>45.692360397800002</c:v>
                </c:pt>
                <c:pt idx="13">
                  <c:v>46.4390874837</c:v>
                </c:pt>
                <c:pt idx="14">
                  <c:v>49.788142404200002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BB-4251-8251-78AC698D41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180304"/>
        <c:axId val="518180632"/>
      </c:barChart>
      <c:catAx>
        <c:axId val="518180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180632"/>
        <c:crosses val="autoZero"/>
        <c:auto val="1"/>
        <c:lblAlgn val="ctr"/>
        <c:lblOffset val="100"/>
        <c:noMultiLvlLbl val="0"/>
      </c:catAx>
      <c:valAx>
        <c:axId val="518180632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případů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18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8F5D2-BEB2-40AD-B6B4-58C5E466D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0</TotalTime>
  <Pages>52</Pages>
  <Words>18070</Words>
  <Characters>106619</Characters>
  <Application>Microsoft Office Word</Application>
  <DocSecurity>0</DocSecurity>
  <Lines>888</Lines>
  <Paragraphs>248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124441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Kostkova</dc:creator>
  <cp:keywords/>
  <dc:description/>
  <cp:lastModifiedBy>hykysova23070</cp:lastModifiedBy>
  <cp:revision>2</cp:revision>
  <cp:lastPrinted>2020-05-28T08:35:00Z</cp:lastPrinted>
  <dcterms:created xsi:type="dcterms:W3CDTF">2020-05-28T10:08:00Z</dcterms:created>
  <dcterms:modified xsi:type="dcterms:W3CDTF">2020-05-28T10:08:00Z</dcterms:modified>
</cp:coreProperties>
</file>