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D" w:rsidRPr="00AA7F01" w:rsidRDefault="007D1C3E" w:rsidP="00F2609D">
      <w:pPr>
        <w:rPr>
          <w:rFonts w:ascii="Arial" w:hAnsi="Arial" w:cs="Arial"/>
          <w:b/>
          <w:sz w:val="24"/>
          <w:szCs w:val="24"/>
          <w:lang w:val="en-GB"/>
        </w:rPr>
      </w:pPr>
      <w:bookmarkStart w:id="0" w:name="_GoBack"/>
      <w:bookmarkEnd w:id="0"/>
      <w:r w:rsidRPr="00AA7F01">
        <w:rPr>
          <w:rFonts w:ascii="Arial" w:hAnsi="Arial" w:cs="Arial"/>
          <w:b/>
          <w:sz w:val="24"/>
          <w:szCs w:val="24"/>
          <w:lang w:val="en-GB"/>
        </w:rPr>
        <w:t>External trade of the Czech Republic in goods</w:t>
      </w:r>
      <w:r w:rsidR="00047C48" w:rsidRPr="00AA7F01">
        <w:rPr>
          <w:rStyle w:val="Znakapoznpodarou"/>
          <w:rFonts w:ascii="Arial" w:hAnsi="Arial" w:cs="Arial"/>
          <w:b/>
          <w:sz w:val="24"/>
          <w:szCs w:val="24"/>
          <w:lang w:val="en-GB"/>
        </w:rPr>
        <w:footnoteReference w:id="1"/>
      </w:r>
      <w:r w:rsidRPr="00AA7F01">
        <w:rPr>
          <w:rFonts w:ascii="Arial" w:hAnsi="Arial" w:cs="Arial"/>
          <w:b/>
          <w:sz w:val="24"/>
          <w:szCs w:val="24"/>
          <w:lang w:val="en-GB"/>
        </w:rPr>
        <w:t xml:space="preserve"> in</w:t>
      </w:r>
      <w:r w:rsidR="00F2609D" w:rsidRPr="00AA7F01">
        <w:rPr>
          <w:rFonts w:ascii="Arial" w:hAnsi="Arial" w:cs="Arial"/>
          <w:b/>
          <w:sz w:val="24"/>
          <w:szCs w:val="24"/>
          <w:lang w:val="en-GB"/>
        </w:rPr>
        <w:t xml:space="preserve"> 201</w:t>
      </w:r>
      <w:r w:rsidR="00AA7F01">
        <w:rPr>
          <w:rFonts w:ascii="Arial" w:hAnsi="Arial" w:cs="Arial"/>
          <w:b/>
          <w:sz w:val="24"/>
          <w:szCs w:val="24"/>
          <w:lang w:val="en-GB"/>
        </w:rPr>
        <w:t>8</w:t>
      </w:r>
    </w:p>
    <w:p w:rsidR="00F2609D" w:rsidRPr="00AA7F01" w:rsidRDefault="007D1C3E" w:rsidP="00F2609D">
      <w:pPr>
        <w:numPr>
          <w:ilvl w:val="0"/>
          <w:numId w:val="1"/>
        </w:numPr>
        <w:spacing w:after="120"/>
        <w:ind w:left="284" w:hanging="284"/>
        <w:rPr>
          <w:rFonts w:ascii="Arial" w:hAnsi="Arial" w:cs="Arial"/>
          <w:b/>
          <w:lang w:val="en-GB"/>
        </w:rPr>
      </w:pPr>
      <w:r w:rsidRPr="00AA7F01">
        <w:rPr>
          <w:rFonts w:ascii="Arial" w:hAnsi="Arial" w:cs="Arial"/>
          <w:b/>
          <w:lang w:val="en-GB"/>
        </w:rPr>
        <w:t>Trends in external trade</w:t>
      </w:r>
      <w:r w:rsidR="00F2609D" w:rsidRPr="00AA7F01">
        <w:rPr>
          <w:rFonts w:ascii="Arial" w:hAnsi="Arial" w:cs="Arial"/>
          <w:b/>
          <w:lang w:val="en-GB"/>
        </w:rPr>
        <w:t xml:space="preserve"> </w:t>
      </w:r>
    </w:p>
    <w:p w:rsidR="00886B8F" w:rsidRPr="00886B8F" w:rsidRDefault="00886B8F" w:rsidP="00886B8F">
      <w:pPr>
        <w:spacing w:after="120"/>
        <w:jc w:val="both"/>
        <w:rPr>
          <w:rFonts w:ascii="Arial" w:hAnsi="Arial" w:cs="Arial"/>
          <w:sz w:val="18"/>
          <w:szCs w:val="18"/>
          <w:lang w:val="en-GB"/>
        </w:rPr>
      </w:pPr>
      <w:r w:rsidRPr="00886B8F">
        <w:rPr>
          <w:rFonts w:ascii="Arial" w:hAnsi="Arial" w:cs="Arial"/>
          <w:sz w:val="18"/>
          <w:szCs w:val="18"/>
          <w:lang w:val="en-GB"/>
        </w:rPr>
        <w:t xml:space="preserve">The growth of the Czech Republic’s external trade in goods continued in 2018. </w:t>
      </w:r>
      <w:r w:rsidRPr="00886B8F">
        <w:rPr>
          <w:rFonts w:ascii="Arial" w:hAnsi="Arial" w:cs="Arial"/>
          <w:b/>
          <w:sz w:val="18"/>
          <w:szCs w:val="18"/>
          <w:lang w:val="en-GB"/>
        </w:rPr>
        <w:t>External trade turnover</w:t>
      </w:r>
      <w:r>
        <w:rPr>
          <w:rFonts w:ascii="Arial" w:hAnsi="Arial" w:cs="Arial"/>
          <w:sz w:val="18"/>
          <w:szCs w:val="18"/>
          <w:lang w:val="en-GB"/>
        </w:rPr>
        <w:t xml:space="preserve"> increased by </w:t>
      </w:r>
      <w:r w:rsidRPr="00886B8F">
        <w:rPr>
          <w:rFonts w:ascii="Arial" w:hAnsi="Arial" w:cs="Arial"/>
          <w:sz w:val="18"/>
          <w:szCs w:val="18"/>
          <w:lang w:val="en-GB"/>
        </w:rPr>
        <w:t>4.7%, y−o−y, but its absolute increment of CZK 381.0 bn was by CZK 196.3 bn lower compared to the previous year. Sum of exports and imports reached value of CZK 8 427.0 bn, and thus it was the hig</w:t>
      </w:r>
      <w:r>
        <w:rPr>
          <w:rFonts w:ascii="Arial" w:hAnsi="Arial" w:cs="Arial"/>
          <w:sz w:val="18"/>
          <w:szCs w:val="18"/>
          <w:lang w:val="en-GB"/>
        </w:rPr>
        <w:t>hest since establishment of the </w:t>
      </w:r>
      <w:r w:rsidRPr="00886B8F">
        <w:rPr>
          <w:rFonts w:ascii="Arial" w:hAnsi="Arial" w:cs="Arial"/>
          <w:sz w:val="18"/>
          <w:szCs w:val="18"/>
          <w:lang w:val="en-GB"/>
        </w:rPr>
        <w:t>Czech Republic.</w:t>
      </w:r>
    </w:p>
    <w:p w:rsidR="004C07BE" w:rsidRPr="006321FB" w:rsidRDefault="00F2609D" w:rsidP="006321FB">
      <w:pPr>
        <w:spacing w:after="80"/>
        <w:jc w:val="both"/>
        <w:rPr>
          <w:rFonts w:ascii="Arial" w:hAnsi="Arial" w:cs="Arial"/>
          <w:b/>
          <w:sz w:val="18"/>
          <w:szCs w:val="18"/>
          <w:lang w:val="en-GB"/>
        </w:rPr>
      </w:pPr>
      <w:r w:rsidRPr="006321FB">
        <w:rPr>
          <w:rFonts w:ascii="Arial" w:hAnsi="Arial" w:cs="Arial"/>
          <w:b/>
          <w:sz w:val="18"/>
          <w:szCs w:val="18"/>
          <w:lang w:val="en-GB"/>
        </w:rPr>
        <w:t>Gra</w:t>
      </w:r>
      <w:r w:rsidR="00257083" w:rsidRPr="006321FB">
        <w:rPr>
          <w:rFonts w:ascii="Arial" w:hAnsi="Arial" w:cs="Arial"/>
          <w:b/>
          <w:sz w:val="18"/>
          <w:szCs w:val="18"/>
          <w:lang w:val="en-GB"/>
        </w:rPr>
        <w:t>ph</w:t>
      </w:r>
      <w:r w:rsidRPr="006321FB">
        <w:rPr>
          <w:rFonts w:ascii="Arial" w:hAnsi="Arial" w:cs="Arial"/>
          <w:b/>
          <w:sz w:val="18"/>
          <w:szCs w:val="18"/>
          <w:lang w:val="en-GB"/>
        </w:rPr>
        <w:t xml:space="preserve"> 1 </w:t>
      </w:r>
      <w:r w:rsidR="00047C48" w:rsidRPr="006321FB">
        <w:rPr>
          <w:rFonts w:ascii="Arial" w:hAnsi="Arial" w:cs="Arial"/>
          <w:b/>
          <w:sz w:val="18"/>
          <w:szCs w:val="18"/>
          <w:lang w:val="en-GB"/>
        </w:rPr>
        <w:t>-</w:t>
      </w:r>
      <w:r w:rsidRPr="006321FB">
        <w:rPr>
          <w:rFonts w:ascii="Arial" w:hAnsi="Arial" w:cs="Arial"/>
          <w:b/>
          <w:sz w:val="18"/>
          <w:szCs w:val="18"/>
          <w:lang w:val="en-GB"/>
        </w:rPr>
        <w:t xml:space="preserve"> </w:t>
      </w:r>
      <w:r w:rsidR="00047C48" w:rsidRPr="006321FB">
        <w:rPr>
          <w:rFonts w:ascii="Arial" w:hAnsi="Arial" w:cs="Arial"/>
          <w:b/>
          <w:sz w:val="18"/>
          <w:szCs w:val="18"/>
          <w:lang w:val="en-GB"/>
        </w:rPr>
        <w:t>Year-on-year changes in t</w:t>
      </w:r>
      <w:r w:rsidR="00257083" w:rsidRPr="006321FB">
        <w:rPr>
          <w:rFonts w:ascii="Arial" w:hAnsi="Arial" w:cs="Arial"/>
          <w:b/>
          <w:sz w:val="18"/>
          <w:szCs w:val="18"/>
          <w:lang w:val="en-GB"/>
        </w:rPr>
        <w:t>urnover of external trade</w:t>
      </w:r>
    </w:p>
    <w:p w:rsidR="00ED48FA" w:rsidRPr="008D1442" w:rsidRDefault="002021D0" w:rsidP="00F2609D">
      <w:pPr>
        <w:rPr>
          <w:rFonts w:ascii="Arial" w:hAnsi="Arial" w:cs="Arial"/>
          <w:b/>
          <w:color w:val="FF0000"/>
          <w:sz w:val="18"/>
          <w:szCs w:val="18"/>
          <w:lang w:val="en-GB"/>
        </w:rPr>
      </w:pPr>
      <w:r>
        <w:rPr>
          <w:rFonts w:ascii="Arial" w:hAnsi="Arial" w:cs="Arial"/>
          <w:b/>
          <w:color w:val="FF0000"/>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149.45pt">
            <v:imagedata r:id="rId9" o:title=""/>
          </v:shape>
        </w:pict>
      </w:r>
    </w:p>
    <w:p w:rsidR="006321FB" w:rsidRDefault="006321FB" w:rsidP="00886B8F">
      <w:pPr>
        <w:spacing w:before="240" w:after="240"/>
        <w:jc w:val="both"/>
        <w:rPr>
          <w:rFonts w:ascii="Arial" w:hAnsi="Arial" w:cs="Arial"/>
          <w:sz w:val="18"/>
          <w:szCs w:val="18"/>
          <w:lang w:val="en-GB"/>
        </w:rPr>
      </w:pPr>
      <w:r w:rsidRPr="006321FB">
        <w:rPr>
          <w:rFonts w:ascii="Arial" w:hAnsi="Arial" w:cs="Arial"/>
          <w:sz w:val="18"/>
          <w:szCs w:val="18"/>
          <w:lang w:val="en-GB"/>
        </w:rPr>
        <w:t>In 2018</w:t>
      </w:r>
      <w:r w:rsidRPr="006321FB">
        <w:rPr>
          <w:rFonts w:ascii="Arial" w:hAnsi="Arial" w:cs="Arial"/>
          <w:b/>
          <w:sz w:val="18"/>
          <w:szCs w:val="18"/>
          <w:lang w:val="en-GB"/>
        </w:rPr>
        <w:t xml:space="preserve"> </w:t>
      </w:r>
      <w:r w:rsidRPr="006321FB">
        <w:rPr>
          <w:rFonts w:ascii="Arial" w:hAnsi="Arial" w:cs="Arial"/>
          <w:sz w:val="18"/>
          <w:szCs w:val="18"/>
          <w:lang w:val="en-GB"/>
        </w:rPr>
        <w:t xml:space="preserve">value of </w:t>
      </w:r>
      <w:r w:rsidRPr="006321FB">
        <w:rPr>
          <w:rFonts w:ascii="Arial" w:hAnsi="Arial" w:cs="Arial"/>
          <w:b/>
          <w:sz w:val="18"/>
          <w:szCs w:val="18"/>
          <w:lang w:val="en-GB"/>
        </w:rPr>
        <w:t>goods exported</w:t>
      </w:r>
      <w:r w:rsidRPr="006321FB">
        <w:rPr>
          <w:rFonts w:ascii="Arial" w:hAnsi="Arial" w:cs="Arial"/>
          <w:sz w:val="18"/>
          <w:szCs w:val="18"/>
          <w:lang w:val="en-GB"/>
        </w:rPr>
        <w:t xml:space="preserve"> from the Czech Republic amounted to CZK 4 403.8 bn. Compared to 2017 exports grew by 3.8%, i.e., by CZK 159.3 bn. These increments, both relative and absolute, were lower than those a year ago, when exports went up by 6.8% (CZK 270.5 bn).</w:t>
      </w:r>
    </w:p>
    <w:p w:rsidR="00F36A50" w:rsidRPr="00F20AC2" w:rsidRDefault="00F36A50" w:rsidP="00FB7832">
      <w:pPr>
        <w:spacing w:after="80"/>
        <w:jc w:val="both"/>
        <w:rPr>
          <w:rFonts w:ascii="Arial" w:hAnsi="Arial" w:cs="Arial"/>
          <w:b/>
          <w:sz w:val="18"/>
          <w:szCs w:val="18"/>
          <w:lang w:val="en-GB"/>
        </w:rPr>
      </w:pPr>
      <w:r w:rsidRPr="00F20AC2">
        <w:rPr>
          <w:rFonts w:ascii="Arial" w:hAnsi="Arial" w:cs="Arial"/>
          <w:b/>
          <w:sz w:val="18"/>
          <w:szCs w:val="18"/>
          <w:lang w:val="en-GB"/>
        </w:rPr>
        <w:t xml:space="preserve">Graph 2 - Year-on-year changes in exports and imports as percentage </w:t>
      </w:r>
    </w:p>
    <w:p w:rsidR="00F36A50" w:rsidRPr="00F20AC2" w:rsidRDefault="00F36A50" w:rsidP="00F36A50">
      <w:pPr>
        <w:spacing w:after="40"/>
        <w:jc w:val="both"/>
        <w:rPr>
          <w:rFonts w:ascii="Arial" w:hAnsi="Arial" w:cs="Arial"/>
          <w:sz w:val="18"/>
          <w:szCs w:val="18"/>
          <w:lang w:val="en-GB"/>
        </w:rPr>
      </w:pPr>
      <w:r w:rsidRPr="00F20AC2">
        <w:rPr>
          <w:rFonts w:ascii="Arial" w:hAnsi="Arial" w:cs="Arial"/>
          <w:sz w:val="18"/>
          <w:szCs w:val="18"/>
          <w:lang w:val="en-GB"/>
        </w:rPr>
        <w:tab/>
      </w:r>
      <w:r w:rsidRPr="00F20AC2">
        <w:rPr>
          <w:rFonts w:ascii="Arial" w:hAnsi="Arial" w:cs="Arial"/>
          <w:sz w:val="18"/>
          <w:szCs w:val="18"/>
          <w:lang w:val="en-GB"/>
        </w:rPr>
        <w:tab/>
      </w:r>
      <w:r w:rsidRPr="00F20AC2">
        <w:rPr>
          <w:rFonts w:ascii="Arial" w:hAnsi="Arial" w:cs="Arial"/>
          <w:sz w:val="18"/>
          <w:szCs w:val="18"/>
          <w:lang w:val="en-GB"/>
        </w:rPr>
        <w:tab/>
        <w:t xml:space="preserve"> exports</w:t>
      </w:r>
      <w:r w:rsidRPr="00F20AC2">
        <w:rPr>
          <w:rFonts w:ascii="Arial" w:hAnsi="Arial" w:cs="Arial"/>
          <w:sz w:val="18"/>
          <w:szCs w:val="18"/>
          <w:lang w:val="en-GB"/>
        </w:rPr>
        <w:tab/>
      </w:r>
      <w:r w:rsidRPr="00F20AC2">
        <w:rPr>
          <w:rFonts w:ascii="Arial" w:hAnsi="Arial" w:cs="Arial"/>
          <w:sz w:val="18"/>
          <w:szCs w:val="18"/>
          <w:lang w:val="en-GB"/>
        </w:rPr>
        <w:tab/>
      </w:r>
      <w:r w:rsidRPr="00F20AC2">
        <w:rPr>
          <w:rFonts w:ascii="Arial" w:hAnsi="Arial" w:cs="Arial"/>
          <w:sz w:val="18"/>
          <w:szCs w:val="18"/>
          <w:lang w:val="en-GB"/>
        </w:rPr>
        <w:tab/>
      </w:r>
      <w:r w:rsidRPr="00F20AC2">
        <w:rPr>
          <w:rFonts w:ascii="Arial" w:hAnsi="Arial" w:cs="Arial"/>
          <w:sz w:val="18"/>
          <w:szCs w:val="18"/>
          <w:lang w:val="en-GB"/>
        </w:rPr>
        <w:tab/>
      </w:r>
      <w:r w:rsidRPr="00F20AC2">
        <w:rPr>
          <w:rFonts w:ascii="Arial" w:hAnsi="Arial" w:cs="Arial"/>
          <w:sz w:val="18"/>
          <w:szCs w:val="18"/>
          <w:lang w:val="en-GB"/>
        </w:rPr>
        <w:tab/>
      </w:r>
      <w:r w:rsidRPr="00F20AC2">
        <w:rPr>
          <w:rFonts w:ascii="Arial" w:hAnsi="Arial" w:cs="Arial"/>
          <w:sz w:val="18"/>
          <w:szCs w:val="18"/>
          <w:lang w:val="en-GB"/>
        </w:rPr>
        <w:tab/>
      </w:r>
      <w:r w:rsidRPr="00F20AC2">
        <w:rPr>
          <w:rFonts w:ascii="Arial" w:hAnsi="Arial" w:cs="Arial"/>
          <w:sz w:val="18"/>
          <w:szCs w:val="18"/>
          <w:lang w:val="en-GB"/>
        </w:rPr>
        <w:tab/>
        <w:t>imports</w:t>
      </w:r>
    </w:p>
    <w:p w:rsidR="00F36A50" w:rsidRPr="008D1442" w:rsidRDefault="002021D0" w:rsidP="00886B8F">
      <w:pPr>
        <w:spacing w:after="0"/>
        <w:jc w:val="both"/>
        <w:rPr>
          <w:rFonts w:ascii="Arial" w:hAnsi="Arial" w:cs="Arial"/>
          <w:color w:val="FF0000"/>
          <w:sz w:val="18"/>
          <w:szCs w:val="18"/>
          <w:lang w:val="en-GB"/>
        </w:rPr>
      </w:pPr>
      <w:r>
        <w:rPr>
          <w:rFonts w:ascii="Arial" w:hAnsi="Arial" w:cs="Arial"/>
          <w:sz w:val="18"/>
          <w:szCs w:val="18"/>
          <w:lang w:val="en-GB"/>
        </w:rPr>
        <w:pict>
          <v:shape id="_x0000_i1026" type="#_x0000_t75" style="width:237.75pt;height:180.7pt">
            <v:imagedata r:id="rId10" o:title=""/>
          </v:shape>
        </w:pict>
      </w:r>
      <w:r w:rsidR="00F20AC2">
        <w:rPr>
          <w:rFonts w:ascii="Arial" w:hAnsi="Arial" w:cs="Arial"/>
          <w:color w:val="FF0000"/>
          <w:sz w:val="18"/>
          <w:szCs w:val="18"/>
          <w:lang w:val="en-GB"/>
        </w:rPr>
        <w:t xml:space="preserve">  </w:t>
      </w:r>
      <w:r>
        <w:rPr>
          <w:rFonts w:ascii="Arial" w:hAnsi="Arial" w:cs="Arial"/>
          <w:color w:val="FF0000"/>
          <w:sz w:val="18"/>
          <w:szCs w:val="18"/>
          <w:lang w:val="en-GB"/>
        </w:rPr>
        <w:pict>
          <v:shape id="_x0000_i1027" type="#_x0000_t75" style="width:237.75pt;height:180.7pt">
            <v:imagedata r:id="rId11" o:title=""/>
          </v:shape>
        </w:pict>
      </w:r>
    </w:p>
    <w:p w:rsidR="00A67D20" w:rsidRPr="00A67D20" w:rsidRDefault="00A67D20" w:rsidP="00886B8F">
      <w:pPr>
        <w:spacing w:before="120" w:after="120"/>
        <w:jc w:val="both"/>
        <w:rPr>
          <w:rFonts w:ascii="Arial" w:hAnsi="Arial" w:cs="Arial"/>
          <w:sz w:val="18"/>
          <w:szCs w:val="18"/>
          <w:lang w:val="en-GB"/>
        </w:rPr>
      </w:pPr>
      <w:r w:rsidRPr="00A67D20">
        <w:rPr>
          <w:rFonts w:ascii="Arial" w:hAnsi="Arial" w:cs="Arial"/>
          <w:sz w:val="18"/>
          <w:szCs w:val="18"/>
          <w:lang w:val="en-GB"/>
        </w:rPr>
        <w:t>In 2018 exports and imports</w:t>
      </w:r>
      <w:r w:rsidRPr="00A67D20">
        <w:rPr>
          <w:vertAlign w:val="superscript"/>
          <w:lang w:val="en-GB"/>
        </w:rPr>
        <w:footnoteReference w:id="2"/>
      </w:r>
      <w:r w:rsidRPr="00A67D20">
        <w:rPr>
          <w:rFonts w:ascii="Arial" w:hAnsi="Arial" w:cs="Arial"/>
          <w:sz w:val="18"/>
          <w:szCs w:val="18"/>
          <w:lang w:val="en-GB"/>
        </w:rPr>
        <w:t xml:space="preserve"> expressed in euros increased by 6.5% and 8.6% respectively. Exports and imports converted to USD grew even faster by 11.3% and 13.3%, respectively, y−o−y.</w:t>
      </w:r>
    </w:p>
    <w:p w:rsidR="00886B8F" w:rsidRDefault="00886B8F" w:rsidP="00751EED">
      <w:pPr>
        <w:spacing w:after="80"/>
        <w:jc w:val="both"/>
        <w:rPr>
          <w:rFonts w:ascii="Arial" w:hAnsi="Arial" w:cs="Arial"/>
          <w:sz w:val="18"/>
          <w:szCs w:val="18"/>
          <w:lang w:val="en-US"/>
        </w:rPr>
      </w:pPr>
      <w:r w:rsidRPr="00886B8F">
        <w:rPr>
          <w:rFonts w:ascii="Arial" w:hAnsi="Arial" w:cs="Arial"/>
          <w:sz w:val="18"/>
          <w:szCs w:val="18"/>
          <w:lang w:val="en-US"/>
        </w:rPr>
        <w:t>In 2018</w:t>
      </w:r>
      <w:r w:rsidRPr="00886B8F">
        <w:rPr>
          <w:rFonts w:ascii="Arial" w:hAnsi="Arial" w:cs="Arial"/>
          <w:b/>
          <w:sz w:val="18"/>
          <w:szCs w:val="18"/>
          <w:lang w:val="en-US"/>
        </w:rPr>
        <w:t xml:space="preserve"> imports</w:t>
      </w:r>
      <w:r w:rsidRPr="00886B8F">
        <w:rPr>
          <w:rFonts w:ascii="Arial" w:hAnsi="Arial" w:cs="Arial"/>
          <w:sz w:val="18"/>
          <w:szCs w:val="18"/>
          <w:lang w:val="en-US"/>
        </w:rPr>
        <w:t xml:space="preserve"> as well as exports were the highest since formation of the independent Czech Republic. Although</w:t>
      </w:r>
      <w:r w:rsidRPr="00E90B7A">
        <w:rPr>
          <w:rFonts w:ascii="Arial" w:hAnsi="Arial" w:cs="Arial"/>
          <w:sz w:val="18"/>
          <w:szCs w:val="18"/>
          <w:lang w:val="en-US"/>
        </w:rPr>
        <w:t xml:space="preserve"> total value of imports (CZK 4 023.2 bn) was lower compared to the amount of total exports in 2018, imports grew faster than exports, y−o−y. Imports increase by CZK 221.7 bn in absolute terms and by 5.8% in relative terms, y−o−y.</w:t>
      </w:r>
    </w:p>
    <w:p w:rsidR="00751EED" w:rsidRPr="00F20AC2" w:rsidRDefault="00751EED" w:rsidP="00751EED">
      <w:pPr>
        <w:spacing w:after="80"/>
        <w:jc w:val="both"/>
        <w:rPr>
          <w:rFonts w:ascii="Arial" w:hAnsi="Arial" w:cs="Arial"/>
          <w:lang w:val="en-GB"/>
        </w:rPr>
      </w:pPr>
      <w:r w:rsidRPr="00F20AC2">
        <w:rPr>
          <w:rFonts w:ascii="Arial" w:hAnsi="Arial" w:cs="Arial"/>
          <w:b/>
          <w:sz w:val="18"/>
          <w:szCs w:val="18"/>
          <w:lang w:val="en-GB"/>
        </w:rPr>
        <w:lastRenderedPageBreak/>
        <w:t>Graph 3 - Year-on-year changes in exports and imports as percentage</w:t>
      </w:r>
    </w:p>
    <w:p w:rsidR="00751EED" w:rsidRPr="008D1442" w:rsidRDefault="002021D0" w:rsidP="00751EED">
      <w:pPr>
        <w:spacing w:after="80"/>
        <w:rPr>
          <w:rFonts w:ascii="Arial" w:hAnsi="Arial" w:cs="Arial"/>
          <w:color w:val="FF0000"/>
          <w:lang w:val="en-GB"/>
        </w:rPr>
      </w:pPr>
      <w:r>
        <w:rPr>
          <w:rFonts w:ascii="Arial" w:hAnsi="Arial" w:cs="Arial"/>
          <w:noProof/>
          <w:color w:val="FF0000"/>
          <w:lang w:eastAsia="cs-CZ"/>
        </w:rPr>
        <w:pict>
          <v:shape id="_x0000_i1028" type="#_x0000_t75" style="width:478.2pt;height:143.3pt">
            <v:imagedata r:id="rId12" o:title=""/>
          </v:shape>
        </w:pict>
      </w:r>
    </w:p>
    <w:p w:rsidR="00783588" w:rsidRDefault="00783588" w:rsidP="00783588">
      <w:pPr>
        <w:spacing w:before="240" w:after="240"/>
        <w:jc w:val="both"/>
        <w:rPr>
          <w:rFonts w:ascii="Arial" w:hAnsi="Arial" w:cs="Arial"/>
          <w:sz w:val="18"/>
          <w:szCs w:val="18"/>
          <w:lang w:val="en-US"/>
        </w:rPr>
      </w:pPr>
      <w:r w:rsidRPr="00783588">
        <w:rPr>
          <w:rFonts w:ascii="Arial" w:hAnsi="Arial" w:cs="Arial"/>
          <w:sz w:val="18"/>
          <w:szCs w:val="18"/>
          <w:lang w:val="en-GB"/>
        </w:rPr>
        <w:t xml:space="preserve">A short-term point of view of external trade development </w:t>
      </w:r>
      <w:r w:rsidRPr="00783588">
        <w:rPr>
          <w:rFonts w:ascii="Arial" w:hAnsi="Arial" w:cs="Arial"/>
          <w:b/>
          <w:sz w:val="18"/>
          <w:szCs w:val="18"/>
          <w:lang w:val="en-GB"/>
        </w:rPr>
        <w:t>in individual months</w:t>
      </w:r>
      <w:r w:rsidRPr="00783588">
        <w:rPr>
          <w:rFonts w:ascii="Arial" w:hAnsi="Arial" w:cs="Arial"/>
          <w:sz w:val="18"/>
          <w:szCs w:val="18"/>
          <w:lang w:val="en-GB"/>
        </w:rPr>
        <w:t xml:space="preserve"> of 2018 </w:t>
      </w:r>
      <w:r w:rsidR="00892B28">
        <w:rPr>
          <w:rFonts w:ascii="Arial" w:hAnsi="Arial" w:cs="Arial"/>
          <w:sz w:val="18"/>
          <w:szCs w:val="18"/>
          <w:lang w:val="en-GB"/>
        </w:rPr>
        <w:t>shows October as the month with </w:t>
      </w:r>
      <w:r w:rsidRPr="00783588">
        <w:rPr>
          <w:rFonts w:ascii="Arial" w:hAnsi="Arial" w:cs="Arial"/>
          <w:sz w:val="18"/>
          <w:szCs w:val="18"/>
          <w:lang w:val="en-GB"/>
        </w:rPr>
        <w:t>the highest value of exports and imports (CZK 434.6 bn and CZK 400.7 bn respectively). The lowest exports were recorded in December (CZK 316.5 bn). The lowest values in imports were observed in February (CZK 298,603</w:t>
      </w:r>
      <w:r w:rsidR="00892B28">
        <w:rPr>
          <w:rFonts w:ascii="Arial" w:hAnsi="Arial" w:cs="Arial"/>
          <w:sz w:val="18"/>
          <w:szCs w:val="18"/>
          <w:lang w:val="en-GB"/>
        </w:rPr>
        <w:t xml:space="preserve"> bn) and </w:t>
      </w:r>
      <w:r w:rsidRPr="00783588">
        <w:rPr>
          <w:rFonts w:ascii="Arial" w:hAnsi="Arial" w:cs="Arial"/>
          <w:sz w:val="18"/>
          <w:szCs w:val="18"/>
          <w:lang w:val="en-GB"/>
        </w:rPr>
        <w:t>almost the same in December (CZK 298.648 bn).</w:t>
      </w:r>
    </w:p>
    <w:p w:rsidR="00F36A50" w:rsidRPr="00F20AC2" w:rsidRDefault="00F36A50" w:rsidP="00684A44">
      <w:pPr>
        <w:spacing w:after="80"/>
        <w:jc w:val="both"/>
        <w:rPr>
          <w:rFonts w:ascii="Arial" w:hAnsi="Arial" w:cs="Arial"/>
          <w:sz w:val="18"/>
          <w:szCs w:val="18"/>
          <w:lang w:val="en-US"/>
        </w:rPr>
      </w:pPr>
      <w:r w:rsidRPr="00F20AC2">
        <w:rPr>
          <w:rFonts w:ascii="Arial" w:hAnsi="Arial" w:cs="Arial"/>
          <w:b/>
          <w:sz w:val="18"/>
          <w:szCs w:val="18"/>
          <w:lang w:val="en-GB"/>
        </w:rPr>
        <w:t xml:space="preserve">Graph </w:t>
      </w:r>
      <w:r w:rsidR="00751EED" w:rsidRPr="00F20AC2">
        <w:rPr>
          <w:rFonts w:ascii="Arial" w:hAnsi="Arial" w:cs="Arial"/>
          <w:b/>
          <w:sz w:val="18"/>
          <w:szCs w:val="18"/>
          <w:lang w:val="en-GB"/>
        </w:rPr>
        <w:t>4</w:t>
      </w:r>
      <w:r w:rsidRPr="00F20AC2">
        <w:rPr>
          <w:rFonts w:ascii="Arial" w:hAnsi="Arial" w:cs="Arial"/>
          <w:b/>
          <w:sz w:val="18"/>
          <w:szCs w:val="18"/>
          <w:lang w:val="en-GB"/>
        </w:rPr>
        <w:t xml:space="preserve"> - Exports and imports in respective months of 201</w:t>
      </w:r>
      <w:r w:rsidR="00F20AC2">
        <w:rPr>
          <w:rFonts w:ascii="Arial" w:hAnsi="Arial" w:cs="Arial"/>
          <w:b/>
          <w:sz w:val="18"/>
          <w:szCs w:val="18"/>
          <w:lang w:val="en-GB"/>
        </w:rPr>
        <w:t>8</w:t>
      </w:r>
      <w:r w:rsidR="00FB7832" w:rsidRPr="00F20AC2">
        <w:rPr>
          <w:rFonts w:ascii="Arial" w:hAnsi="Arial" w:cs="Arial"/>
          <w:b/>
          <w:sz w:val="18"/>
          <w:szCs w:val="18"/>
          <w:lang w:val="en-GB"/>
        </w:rPr>
        <w:t xml:space="preserve"> (</w:t>
      </w:r>
      <w:r w:rsidRPr="00F20AC2">
        <w:rPr>
          <w:rFonts w:ascii="Arial" w:hAnsi="Arial" w:cs="Arial"/>
          <w:b/>
          <w:sz w:val="18"/>
          <w:szCs w:val="18"/>
          <w:lang w:val="en-GB"/>
        </w:rPr>
        <w:t xml:space="preserve">in </w:t>
      </w:r>
      <w:r w:rsidR="00302E45" w:rsidRPr="00F20AC2">
        <w:rPr>
          <w:rFonts w:ascii="Arial" w:hAnsi="Arial" w:cs="Arial"/>
          <w:b/>
          <w:sz w:val="18"/>
          <w:szCs w:val="18"/>
          <w:lang w:val="en-GB"/>
        </w:rPr>
        <w:t xml:space="preserve">CZK </w:t>
      </w:r>
      <w:r w:rsidRPr="00F20AC2">
        <w:rPr>
          <w:rFonts w:ascii="Arial" w:hAnsi="Arial" w:cs="Arial"/>
          <w:b/>
          <w:sz w:val="18"/>
          <w:szCs w:val="18"/>
          <w:lang w:val="en-GB"/>
        </w:rPr>
        <w:t>billion</w:t>
      </w:r>
      <w:r w:rsidR="00FB7832" w:rsidRPr="00F20AC2">
        <w:rPr>
          <w:rFonts w:ascii="Arial" w:hAnsi="Arial" w:cs="Arial"/>
          <w:b/>
          <w:sz w:val="18"/>
          <w:szCs w:val="18"/>
          <w:lang w:val="en-GB"/>
        </w:rPr>
        <w:t>)</w:t>
      </w:r>
    </w:p>
    <w:p w:rsidR="006165BD" w:rsidRPr="008D1442" w:rsidRDefault="002021D0" w:rsidP="006165BD">
      <w:pPr>
        <w:spacing w:after="0"/>
        <w:jc w:val="both"/>
        <w:rPr>
          <w:rFonts w:ascii="Arial" w:hAnsi="Arial" w:cs="Arial"/>
          <w:color w:val="FF0000"/>
          <w:sz w:val="18"/>
          <w:szCs w:val="18"/>
          <w:lang w:val="en-GB"/>
        </w:rPr>
      </w:pPr>
      <w:r>
        <w:rPr>
          <w:rFonts w:ascii="Arial" w:hAnsi="Arial" w:cs="Arial"/>
          <w:color w:val="FF0000"/>
          <w:sz w:val="18"/>
          <w:szCs w:val="18"/>
          <w:lang w:val="en-GB"/>
        </w:rPr>
        <w:pict>
          <v:shape id="_x0000_i1029" type="#_x0000_t75" style="width:482.25pt;height:226.2pt">
            <v:imagedata r:id="rId13" o:title=""/>
          </v:shape>
        </w:pict>
      </w:r>
    </w:p>
    <w:p w:rsidR="00A67D20" w:rsidRDefault="00A67D20" w:rsidP="00F20AC2">
      <w:pPr>
        <w:spacing w:before="240" w:after="240"/>
        <w:jc w:val="both"/>
        <w:rPr>
          <w:rFonts w:ascii="Arial" w:hAnsi="Arial" w:cs="Arial"/>
          <w:sz w:val="18"/>
          <w:szCs w:val="18"/>
          <w:lang w:val="en-US"/>
        </w:rPr>
      </w:pPr>
      <w:r w:rsidRPr="00A67D20">
        <w:rPr>
          <w:rFonts w:ascii="Arial" w:hAnsi="Arial" w:cs="Arial"/>
          <w:sz w:val="18"/>
          <w:szCs w:val="18"/>
          <w:lang w:val="en-US"/>
        </w:rPr>
        <w:t xml:space="preserve">Year-round development of exports and imports was affected by different trends </w:t>
      </w:r>
      <w:r w:rsidRPr="00A67D20">
        <w:rPr>
          <w:rFonts w:ascii="Arial" w:hAnsi="Arial" w:cs="Arial"/>
          <w:b/>
          <w:sz w:val="18"/>
          <w:szCs w:val="18"/>
          <w:lang w:val="en-US"/>
        </w:rPr>
        <w:t>in individual quarters of the year 2018</w:t>
      </w:r>
      <w:r w:rsidRPr="00A67D20">
        <w:rPr>
          <w:rFonts w:ascii="Arial" w:hAnsi="Arial" w:cs="Arial"/>
          <w:sz w:val="18"/>
          <w:szCs w:val="18"/>
          <w:lang w:val="en-US"/>
        </w:rPr>
        <w:t>. Increases for exports and imports were recorded in all quarters except for Q1 when exports fell by 0.9%, y−o−y. The highest increments of exports and imports were reached in the end of the year, i.e. in Q4.</w:t>
      </w:r>
    </w:p>
    <w:p w:rsidR="00B53190" w:rsidRPr="00F20AC2" w:rsidRDefault="00257083" w:rsidP="00B53190">
      <w:pPr>
        <w:spacing w:after="80"/>
        <w:rPr>
          <w:rFonts w:ascii="Arial" w:hAnsi="Arial" w:cs="Arial"/>
          <w:b/>
          <w:sz w:val="18"/>
          <w:szCs w:val="18"/>
          <w:lang w:val="en-GB"/>
        </w:rPr>
      </w:pPr>
      <w:r w:rsidRPr="00F20AC2">
        <w:rPr>
          <w:rFonts w:ascii="Arial" w:hAnsi="Arial" w:cs="Arial"/>
          <w:b/>
          <w:sz w:val="18"/>
          <w:szCs w:val="18"/>
          <w:lang w:val="en-GB"/>
        </w:rPr>
        <w:t>Graph</w:t>
      </w:r>
      <w:r w:rsidR="00B53190" w:rsidRPr="00F20AC2">
        <w:rPr>
          <w:rFonts w:ascii="Arial" w:hAnsi="Arial" w:cs="Arial"/>
          <w:b/>
          <w:sz w:val="18"/>
          <w:szCs w:val="18"/>
          <w:lang w:val="en-GB"/>
        </w:rPr>
        <w:t xml:space="preserve"> </w:t>
      </w:r>
      <w:r w:rsidR="00E3126B" w:rsidRPr="00F20AC2">
        <w:rPr>
          <w:rFonts w:ascii="Arial" w:hAnsi="Arial" w:cs="Arial"/>
          <w:b/>
          <w:sz w:val="18"/>
          <w:szCs w:val="18"/>
          <w:lang w:val="en-GB"/>
        </w:rPr>
        <w:t>5</w:t>
      </w:r>
      <w:r w:rsidR="00B53190" w:rsidRPr="00F20AC2">
        <w:rPr>
          <w:rFonts w:ascii="Arial" w:hAnsi="Arial" w:cs="Arial"/>
          <w:b/>
          <w:sz w:val="18"/>
          <w:szCs w:val="18"/>
          <w:lang w:val="en-GB"/>
        </w:rPr>
        <w:t xml:space="preserve"> </w:t>
      </w:r>
      <w:r w:rsidR="00F8123D" w:rsidRPr="00F20AC2">
        <w:rPr>
          <w:rFonts w:ascii="Arial" w:hAnsi="Arial" w:cs="Arial"/>
          <w:b/>
          <w:sz w:val="18"/>
          <w:szCs w:val="18"/>
          <w:lang w:val="en-GB"/>
        </w:rPr>
        <w:t>–</w:t>
      </w:r>
      <w:r w:rsidR="00B53190" w:rsidRPr="00F20AC2">
        <w:rPr>
          <w:rFonts w:ascii="Arial" w:hAnsi="Arial" w:cs="Arial"/>
          <w:b/>
          <w:sz w:val="18"/>
          <w:szCs w:val="18"/>
          <w:lang w:val="en-GB"/>
        </w:rPr>
        <w:t xml:space="preserve"> </w:t>
      </w:r>
      <w:r w:rsidR="00F8123D" w:rsidRPr="00F20AC2">
        <w:rPr>
          <w:rFonts w:ascii="Arial" w:hAnsi="Arial" w:cs="Arial"/>
          <w:b/>
          <w:sz w:val="18"/>
          <w:szCs w:val="18"/>
          <w:lang w:val="en-GB"/>
        </w:rPr>
        <w:t>Exports and imports of the Czech Republic</w:t>
      </w:r>
      <w:r w:rsidR="00FA73D7" w:rsidRPr="00F20AC2">
        <w:rPr>
          <w:rFonts w:ascii="Arial" w:hAnsi="Arial" w:cs="Arial"/>
          <w:b/>
          <w:sz w:val="18"/>
          <w:szCs w:val="18"/>
          <w:lang w:val="en-GB"/>
        </w:rPr>
        <w:t xml:space="preserve"> </w:t>
      </w:r>
      <w:r w:rsidR="00302E45" w:rsidRPr="00F20AC2">
        <w:rPr>
          <w:rFonts w:ascii="Arial" w:hAnsi="Arial" w:cs="Arial"/>
          <w:b/>
          <w:sz w:val="18"/>
          <w:szCs w:val="18"/>
          <w:lang w:val="en-GB"/>
        </w:rPr>
        <w:t>in respective quarters</w:t>
      </w:r>
    </w:p>
    <w:p w:rsidR="00751EED" w:rsidRDefault="00892B28" w:rsidP="00B53190">
      <w:pPr>
        <w:spacing w:after="80"/>
        <w:rPr>
          <w:rFonts w:ascii="Arial" w:hAnsi="Arial" w:cs="Arial"/>
          <w:b/>
          <w:color w:val="FF0000"/>
          <w:sz w:val="18"/>
          <w:szCs w:val="18"/>
          <w:lang w:val="en-GB"/>
        </w:rPr>
      </w:pPr>
      <w:r>
        <w:rPr>
          <w:rFonts w:ascii="Arial" w:hAnsi="Arial" w:cs="Arial"/>
          <w:b/>
          <w:color w:val="FF0000"/>
          <w:sz w:val="18"/>
          <w:szCs w:val="18"/>
          <w:lang w:val="en-GB"/>
        </w:rPr>
        <w:pict>
          <v:shape id="_x0000_i1030" type="#_x0000_t75" style="width:478.2pt;height:152.85pt">
            <v:imagedata r:id="rId14" o:title=""/>
          </v:shape>
        </w:pict>
      </w:r>
      <w:r w:rsidR="00ED2C8F" w:rsidRPr="008D1442">
        <w:rPr>
          <w:rFonts w:ascii="Arial" w:hAnsi="Arial" w:cs="Arial"/>
          <w:b/>
          <w:color w:val="FF0000"/>
          <w:sz w:val="18"/>
          <w:szCs w:val="18"/>
          <w:lang w:val="en-GB"/>
        </w:rPr>
        <w:t xml:space="preserve">  </w:t>
      </w:r>
    </w:p>
    <w:p w:rsidR="000759EC" w:rsidRPr="00A67D20" w:rsidRDefault="00C93579" w:rsidP="00C93579">
      <w:pPr>
        <w:numPr>
          <w:ilvl w:val="0"/>
          <w:numId w:val="1"/>
        </w:numPr>
        <w:tabs>
          <w:tab w:val="left" w:pos="426"/>
        </w:tabs>
        <w:spacing w:after="120"/>
        <w:ind w:left="284" w:hanging="284"/>
        <w:rPr>
          <w:rFonts w:ascii="Arial" w:hAnsi="Arial" w:cs="Arial"/>
          <w:b/>
          <w:lang w:val="en-GB"/>
        </w:rPr>
      </w:pPr>
      <w:r w:rsidRPr="008D1442">
        <w:rPr>
          <w:rFonts w:ascii="Arial" w:hAnsi="Arial" w:cs="Arial"/>
          <w:b/>
          <w:color w:val="FF0000"/>
          <w:sz w:val="19"/>
          <w:szCs w:val="19"/>
          <w:lang w:val="en-GB"/>
        </w:rPr>
        <w:lastRenderedPageBreak/>
        <w:tab/>
      </w:r>
      <w:r w:rsidR="00690889" w:rsidRPr="00A67D20">
        <w:rPr>
          <w:rFonts w:ascii="Arial" w:hAnsi="Arial" w:cs="Arial"/>
          <w:b/>
          <w:lang w:val="en-GB"/>
        </w:rPr>
        <w:t>Territorial structure</w:t>
      </w:r>
    </w:p>
    <w:p w:rsidR="000759EC" w:rsidRPr="00A67D20" w:rsidRDefault="000759EC" w:rsidP="000759EC">
      <w:pPr>
        <w:numPr>
          <w:ilvl w:val="1"/>
          <w:numId w:val="1"/>
        </w:numPr>
        <w:spacing w:after="120"/>
        <w:ind w:left="426"/>
        <w:rPr>
          <w:rFonts w:ascii="Arial" w:hAnsi="Arial" w:cs="Arial"/>
          <w:b/>
          <w:sz w:val="21"/>
          <w:szCs w:val="21"/>
          <w:lang w:val="en-GB"/>
        </w:rPr>
      </w:pPr>
      <w:r w:rsidRPr="00A67D20">
        <w:rPr>
          <w:rFonts w:ascii="Arial" w:hAnsi="Arial" w:cs="Arial"/>
          <w:b/>
          <w:sz w:val="19"/>
          <w:szCs w:val="19"/>
          <w:lang w:val="en-GB"/>
        </w:rPr>
        <w:t xml:space="preserve"> </w:t>
      </w:r>
      <w:r w:rsidR="00690889" w:rsidRPr="00A67D20">
        <w:rPr>
          <w:rFonts w:ascii="Arial" w:hAnsi="Arial" w:cs="Arial"/>
          <w:b/>
          <w:sz w:val="21"/>
          <w:szCs w:val="21"/>
          <w:lang w:val="en-GB"/>
        </w:rPr>
        <w:t>External trade of the Czech Republic with EU Member States</w:t>
      </w:r>
      <w:r w:rsidRPr="00A67D20">
        <w:rPr>
          <w:rStyle w:val="Znakapoznpodarou"/>
          <w:rFonts w:ascii="Arial" w:hAnsi="Arial" w:cs="Arial"/>
          <w:sz w:val="21"/>
          <w:szCs w:val="21"/>
          <w:lang w:val="en-GB"/>
        </w:rPr>
        <w:footnoteReference w:id="3"/>
      </w:r>
      <w:r w:rsidRPr="00A67D20">
        <w:rPr>
          <w:rFonts w:ascii="Arial" w:hAnsi="Arial" w:cs="Arial"/>
          <w:b/>
          <w:sz w:val="21"/>
          <w:szCs w:val="21"/>
          <w:lang w:val="en-GB"/>
        </w:rPr>
        <w:t xml:space="preserve"> </w:t>
      </w:r>
      <w:r w:rsidR="00690889" w:rsidRPr="00A67D20">
        <w:rPr>
          <w:rFonts w:ascii="Arial" w:hAnsi="Arial" w:cs="Arial"/>
          <w:b/>
          <w:sz w:val="21"/>
          <w:szCs w:val="21"/>
          <w:lang w:val="en-GB"/>
        </w:rPr>
        <w:t>and non-EU countries</w:t>
      </w:r>
    </w:p>
    <w:p w:rsidR="00A67D20" w:rsidRPr="00BB2C41" w:rsidRDefault="00A67D20" w:rsidP="002A72D5">
      <w:pPr>
        <w:jc w:val="both"/>
        <w:rPr>
          <w:rFonts w:ascii="Arial" w:hAnsi="Arial" w:cs="Arial"/>
          <w:sz w:val="18"/>
          <w:szCs w:val="18"/>
          <w:lang w:val="en-US"/>
        </w:rPr>
      </w:pPr>
      <w:r w:rsidRPr="00A67D20">
        <w:rPr>
          <w:rFonts w:ascii="Arial" w:hAnsi="Arial" w:cs="Arial"/>
          <w:sz w:val="18"/>
          <w:szCs w:val="18"/>
          <w:lang w:val="en-US"/>
        </w:rPr>
        <w:t xml:space="preserve">In 2018, a share of external trade with the EU Member States in total amount of the Czech Republic external trade </w:t>
      </w:r>
      <w:r w:rsidRPr="00A67D20">
        <w:rPr>
          <w:rFonts w:ascii="Arial" w:hAnsi="Arial" w:cs="Arial"/>
          <w:b/>
          <w:sz w:val="18"/>
          <w:szCs w:val="18"/>
          <w:lang w:val="en-US"/>
        </w:rPr>
        <w:t>turnover</w:t>
      </w:r>
      <w:r w:rsidRPr="00A67D20">
        <w:rPr>
          <w:rFonts w:ascii="Arial" w:hAnsi="Arial" w:cs="Arial"/>
          <w:sz w:val="18"/>
          <w:szCs w:val="18"/>
          <w:lang w:val="en-US"/>
        </w:rPr>
        <w:t xml:space="preserve"> reached 74.7% (CZK 6 295.2 bn) against 75.4% (CZK 6 063.0 bn) in 2017, while the contribution of non</w:t>
      </w:r>
      <w:r w:rsidRPr="00A67D20">
        <w:rPr>
          <w:rFonts w:ascii="Arial" w:hAnsi="Arial" w:cs="Arial"/>
          <w:sz w:val="18"/>
          <w:szCs w:val="18"/>
          <w:lang w:val="en-US"/>
        </w:rPr>
        <w:noBreakHyphen/>
        <w:t>EU countries was 25.1%</w:t>
      </w:r>
      <w:r w:rsidR="002A72D5">
        <w:rPr>
          <w:rFonts w:ascii="Arial" w:hAnsi="Arial" w:cs="Arial"/>
          <w:sz w:val="18"/>
          <w:szCs w:val="18"/>
          <w:lang w:val="en-US"/>
        </w:rPr>
        <w:t xml:space="preserve"> </w:t>
      </w:r>
      <w:r w:rsidR="002A72D5">
        <w:rPr>
          <w:rStyle w:val="Znakapoznpodarou"/>
          <w:rFonts w:ascii="Arial" w:hAnsi="Arial" w:cs="Arial"/>
          <w:sz w:val="18"/>
          <w:szCs w:val="18"/>
          <w:lang w:val="en-US"/>
        </w:rPr>
        <w:footnoteReference w:id="4"/>
      </w:r>
      <w:r w:rsidRPr="00A67D20">
        <w:rPr>
          <w:rFonts w:ascii="Arial" w:hAnsi="Arial" w:cs="Arial"/>
          <w:sz w:val="18"/>
          <w:szCs w:val="18"/>
          <w:lang w:val="en-US"/>
        </w:rPr>
        <w:t xml:space="preserve"> (CZK 2 111.3 bn) compared to 24.3% (CZK 1 958.2 bn) in 2017.</w:t>
      </w:r>
    </w:p>
    <w:p w:rsidR="000759EC" w:rsidRPr="00CD79C8" w:rsidRDefault="00257083" w:rsidP="00A73790">
      <w:pPr>
        <w:spacing w:after="80"/>
        <w:jc w:val="both"/>
        <w:rPr>
          <w:rFonts w:ascii="Arial" w:hAnsi="Arial" w:cs="Arial"/>
          <w:b/>
          <w:sz w:val="18"/>
          <w:szCs w:val="18"/>
          <w:lang w:val="en-GB"/>
        </w:rPr>
      </w:pPr>
      <w:r w:rsidRPr="00CD79C8">
        <w:rPr>
          <w:rFonts w:ascii="Arial" w:hAnsi="Arial" w:cs="Arial"/>
          <w:b/>
          <w:sz w:val="18"/>
          <w:szCs w:val="18"/>
          <w:lang w:val="en-GB"/>
        </w:rPr>
        <w:t>Graph</w:t>
      </w:r>
      <w:r w:rsidR="000759EC" w:rsidRPr="00CD79C8">
        <w:rPr>
          <w:rFonts w:ascii="Arial" w:hAnsi="Arial" w:cs="Arial"/>
          <w:b/>
          <w:sz w:val="18"/>
          <w:szCs w:val="18"/>
          <w:lang w:val="en-GB"/>
        </w:rPr>
        <w:t xml:space="preserve"> </w:t>
      </w:r>
      <w:r w:rsidR="003D5677" w:rsidRPr="00CD79C8">
        <w:rPr>
          <w:rFonts w:ascii="Arial" w:hAnsi="Arial" w:cs="Arial"/>
          <w:b/>
          <w:sz w:val="18"/>
          <w:szCs w:val="18"/>
          <w:lang w:val="en-GB"/>
        </w:rPr>
        <w:t>6</w:t>
      </w:r>
      <w:r w:rsidR="000759EC" w:rsidRPr="00CD79C8">
        <w:rPr>
          <w:rFonts w:ascii="Arial" w:hAnsi="Arial" w:cs="Arial"/>
          <w:b/>
          <w:sz w:val="18"/>
          <w:szCs w:val="18"/>
          <w:lang w:val="en-GB"/>
        </w:rPr>
        <w:t xml:space="preserve"> - </w:t>
      </w:r>
      <w:r w:rsidR="00690889" w:rsidRPr="00CD79C8">
        <w:rPr>
          <w:rFonts w:ascii="Arial" w:hAnsi="Arial" w:cs="Arial"/>
          <w:b/>
          <w:sz w:val="18"/>
          <w:szCs w:val="18"/>
          <w:lang w:val="en-GB"/>
        </w:rPr>
        <w:t>Exports and imports by group of countries in 201</w:t>
      </w:r>
      <w:r w:rsidR="00CD79C8">
        <w:rPr>
          <w:rFonts w:ascii="Arial" w:hAnsi="Arial" w:cs="Arial"/>
          <w:b/>
          <w:sz w:val="18"/>
          <w:szCs w:val="18"/>
          <w:lang w:val="en-GB"/>
        </w:rPr>
        <w:t>8</w:t>
      </w:r>
      <w:r w:rsidR="00690889" w:rsidRPr="00CD79C8">
        <w:rPr>
          <w:rFonts w:ascii="Arial" w:hAnsi="Arial" w:cs="Arial"/>
          <w:b/>
          <w:sz w:val="18"/>
          <w:szCs w:val="18"/>
          <w:lang w:val="en-GB"/>
        </w:rPr>
        <w:t xml:space="preserve"> (shares in %)</w:t>
      </w:r>
    </w:p>
    <w:p w:rsidR="00526666" w:rsidRPr="008D1442" w:rsidRDefault="00892B28" w:rsidP="00526666">
      <w:pPr>
        <w:spacing w:after="120"/>
        <w:jc w:val="both"/>
        <w:rPr>
          <w:rFonts w:ascii="Arial" w:hAnsi="Arial" w:cs="Arial"/>
          <w:b/>
          <w:color w:val="FF0000"/>
          <w:sz w:val="18"/>
          <w:szCs w:val="18"/>
          <w:lang w:val="en-US"/>
        </w:rPr>
      </w:pPr>
      <w:r>
        <w:rPr>
          <w:rFonts w:ascii="Arial" w:hAnsi="Arial" w:cs="Arial"/>
          <w:color w:val="FF0000"/>
          <w:sz w:val="18"/>
          <w:szCs w:val="18"/>
          <w:lang w:val="en-GB"/>
        </w:rPr>
        <w:pict>
          <v:shape id="_x0000_i1031" type="#_x0000_t75" style="width:483.6pt;height:152.15pt">
            <v:imagedata r:id="rId15" o:title=""/>
          </v:shape>
        </w:pict>
      </w:r>
    </w:p>
    <w:p w:rsidR="00783588" w:rsidRPr="00532B2C" w:rsidRDefault="00A67D20" w:rsidP="002A72D5">
      <w:pPr>
        <w:spacing w:before="240" w:after="120"/>
        <w:jc w:val="both"/>
        <w:rPr>
          <w:rFonts w:ascii="Arial" w:hAnsi="Arial" w:cs="Arial"/>
          <w:sz w:val="18"/>
          <w:szCs w:val="18"/>
          <w:lang w:val="en-US"/>
        </w:rPr>
      </w:pPr>
      <w:r w:rsidRPr="00A67D20">
        <w:rPr>
          <w:rFonts w:ascii="Arial" w:hAnsi="Arial" w:cs="Arial"/>
          <w:b/>
          <w:sz w:val="18"/>
          <w:szCs w:val="18"/>
          <w:lang w:val="en-US"/>
        </w:rPr>
        <w:t xml:space="preserve">Exports </w:t>
      </w:r>
      <w:r w:rsidRPr="00A67D20">
        <w:rPr>
          <w:rFonts w:ascii="Arial" w:hAnsi="Arial" w:cs="Arial"/>
          <w:sz w:val="18"/>
          <w:szCs w:val="18"/>
          <w:lang w:val="en-US"/>
        </w:rPr>
        <w:t>to the EU Member States grew by 4.1 bn to CZK 3.705.5 bn in 2018. Y-o-y total increment of exports (CZK +146.3 bn) was influenced mainly by higher exports to Germany (by CZK 42.5 b</w:t>
      </w:r>
      <w:r w:rsidR="00CD79C8">
        <w:rPr>
          <w:rFonts w:ascii="Arial" w:hAnsi="Arial" w:cs="Arial"/>
          <w:sz w:val="18"/>
          <w:szCs w:val="18"/>
          <w:lang w:val="en-US"/>
        </w:rPr>
        <w:t>n), Spain (by CZK 16.2 bn), the </w:t>
      </w:r>
      <w:r w:rsidRPr="00A67D20">
        <w:rPr>
          <w:rFonts w:ascii="Arial" w:hAnsi="Arial" w:cs="Arial"/>
          <w:sz w:val="18"/>
          <w:szCs w:val="18"/>
          <w:lang w:val="en-US"/>
        </w:rPr>
        <w:t xml:space="preserve">Netherlands (by CZK 15.1 bn), Ireland (by CZK 12.7 bn), Poland (by CZK 12.4 bn) and Sweden (by CZK 9.8 bn). </w:t>
      </w:r>
      <w:r w:rsidR="002A72D5">
        <w:rPr>
          <w:rFonts w:ascii="Arial" w:hAnsi="Arial" w:cs="Arial"/>
          <w:sz w:val="18"/>
          <w:szCs w:val="18"/>
          <w:lang w:val="en-US"/>
        </w:rPr>
        <w:t>An </w:t>
      </w:r>
      <w:r w:rsidR="00783588" w:rsidRPr="00783588">
        <w:rPr>
          <w:rFonts w:ascii="Arial" w:hAnsi="Arial" w:cs="Arial"/>
          <w:sz w:val="18"/>
          <w:szCs w:val="18"/>
          <w:lang w:val="en-US"/>
        </w:rPr>
        <w:t>increase in value of exported goods to Slovakia (by CZK 9.2 bn) after their persisting declines in the previous two years represented a significant change in the Czech external trade.</w:t>
      </w:r>
    </w:p>
    <w:p w:rsidR="00A67D20" w:rsidRPr="00A67D20" w:rsidRDefault="00A67D20" w:rsidP="00A67D20">
      <w:pPr>
        <w:spacing w:before="120" w:after="120"/>
        <w:jc w:val="both"/>
        <w:rPr>
          <w:rFonts w:ascii="Arial" w:hAnsi="Arial" w:cs="Arial"/>
          <w:b/>
          <w:sz w:val="18"/>
          <w:szCs w:val="18"/>
          <w:lang w:val="en-US"/>
        </w:rPr>
      </w:pPr>
      <w:r w:rsidRPr="00A67D20">
        <w:rPr>
          <w:rFonts w:ascii="Arial" w:hAnsi="Arial" w:cs="Arial"/>
          <w:sz w:val="18"/>
          <w:szCs w:val="18"/>
          <w:lang w:val="en-US"/>
        </w:rPr>
        <w:t>A decrease of exports to the United Kingdom by CZK 7.0 bn</w:t>
      </w:r>
      <w:r w:rsidR="002A72D5">
        <w:rPr>
          <w:rFonts w:ascii="Arial" w:hAnsi="Arial" w:cs="Arial"/>
          <w:sz w:val="18"/>
          <w:szCs w:val="18"/>
          <w:lang w:val="en-US"/>
        </w:rPr>
        <w:t xml:space="preserve"> (a growth by CZK 2.6 bn in 2017</w:t>
      </w:r>
      <w:r w:rsidRPr="00A67D20">
        <w:rPr>
          <w:rFonts w:ascii="Arial" w:hAnsi="Arial" w:cs="Arial"/>
          <w:sz w:val="18"/>
          <w:szCs w:val="18"/>
          <w:lang w:val="en-US"/>
        </w:rPr>
        <w:t>) affected the total exp</w:t>
      </w:r>
      <w:r w:rsidR="00CD79C8">
        <w:rPr>
          <w:rFonts w:ascii="Arial" w:hAnsi="Arial" w:cs="Arial"/>
          <w:sz w:val="18"/>
          <w:szCs w:val="18"/>
          <w:lang w:val="en-US"/>
        </w:rPr>
        <w:t>orts of the Czech Republic in a </w:t>
      </w:r>
      <w:r w:rsidRPr="00A67D20">
        <w:rPr>
          <w:rFonts w:ascii="Arial" w:hAnsi="Arial" w:cs="Arial"/>
          <w:sz w:val="18"/>
          <w:szCs w:val="18"/>
          <w:lang w:val="en-US"/>
        </w:rPr>
        <w:t xml:space="preserve">negative manner. </w:t>
      </w:r>
    </w:p>
    <w:p w:rsidR="00A67D20" w:rsidRDefault="00A67D20" w:rsidP="008C70E0">
      <w:pPr>
        <w:spacing w:after="240"/>
        <w:jc w:val="both"/>
        <w:rPr>
          <w:rFonts w:ascii="Arial" w:hAnsi="Arial" w:cs="Arial"/>
          <w:sz w:val="18"/>
          <w:szCs w:val="18"/>
          <w:lang w:val="en-US"/>
        </w:rPr>
      </w:pPr>
      <w:r w:rsidRPr="00A67D20">
        <w:rPr>
          <w:rFonts w:ascii="Arial" w:hAnsi="Arial" w:cs="Arial"/>
          <w:sz w:val="18"/>
          <w:szCs w:val="18"/>
          <w:lang w:val="en-US"/>
        </w:rPr>
        <w:t>A y−o−y growth of exports to non-EU countries by 5.3% in 2017 slowed by 3.4 p.p. in 2018.  The biggest y−o−y absolute increments of exports to non-EU countries were recorded to the Russian Federation (</w:t>
      </w:r>
      <w:r w:rsidR="00CD79C8">
        <w:rPr>
          <w:rFonts w:ascii="Arial" w:hAnsi="Arial" w:cs="Arial"/>
          <w:sz w:val="18"/>
          <w:szCs w:val="18"/>
          <w:lang w:val="en-US"/>
        </w:rPr>
        <w:t>CZK +7.4 bn), Ukraine (CZK +5.1 </w:t>
      </w:r>
      <w:r w:rsidRPr="00A67D20">
        <w:rPr>
          <w:rFonts w:ascii="Arial" w:hAnsi="Arial" w:cs="Arial"/>
          <w:sz w:val="18"/>
          <w:szCs w:val="18"/>
          <w:lang w:val="en-US"/>
        </w:rPr>
        <w:t>bn) and the United States (CZK +3.2 bn). On the other hand, exports fell to Turkey (CZK −5.5 bn), the United Arab Emirates (CZK −3.5 bn) and Saudi Arabia (CZK −3.1 bn).</w:t>
      </w:r>
    </w:p>
    <w:p w:rsidR="00A22BDD" w:rsidRPr="0054656F" w:rsidRDefault="00A37A60" w:rsidP="002A72D5">
      <w:pPr>
        <w:spacing w:before="120" w:after="80"/>
        <w:jc w:val="both"/>
        <w:rPr>
          <w:rFonts w:ascii="Arial" w:hAnsi="Arial" w:cs="Arial"/>
          <w:sz w:val="18"/>
          <w:szCs w:val="18"/>
          <w:lang w:val="en-GB"/>
        </w:rPr>
      </w:pPr>
      <w:r w:rsidRPr="0054656F">
        <w:rPr>
          <w:rFonts w:ascii="Arial" w:hAnsi="Arial" w:cs="Arial"/>
          <w:b/>
          <w:sz w:val="18"/>
          <w:szCs w:val="18"/>
          <w:lang w:val="en-GB"/>
        </w:rPr>
        <w:t>Graph 7 - External trade with EU states in 201</w:t>
      </w:r>
      <w:r w:rsidR="0054656F">
        <w:rPr>
          <w:rFonts w:ascii="Arial" w:hAnsi="Arial" w:cs="Arial"/>
          <w:b/>
          <w:sz w:val="18"/>
          <w:szCs w:val="18"/>
          <w:lang w:val="en-GB"/>
        </w:rPr>
        <w:t>8</w:t>
      </w:r>
      <w:r w:rsidR="00AA2525" w:rsidRPr="0054656F">
        <w:rPr>
          <w:rFonts w:ascii="Arial" w:hAnsi="Arial" w:cs="Arial"/>
          <w:b/>
          <w:sz w:val="18"/>
          <w:szCs w:val="18"/>
          <w:lang w:val="en-GB"/>
        </w:rPr>
        <w:t xml:space="preserve"> (shares in %)</w:t>
      </w:r>
      <w:r w:rsidR="000759EC" w:rsidRPr="0054656F">
        <w:rPr>
          <w:rFonts w:ascii="Arial" w:hAnsi="Arial" w:cs="Arial"/>
          <w:sz w:val="18"/>
          <w:szCs w:val="18"/>
          <w:lang w:val="en-GB"/>
        </w:rPr>
        <w:tab/>
      </w:r>
    </w:p>
    <w:p w:rsidR="007557C9" w:rsidRPr="0054656F" w:rsidRDefault="00EE0ED0" w:rsidP="008C70E0">
      <w:pPr>
        <w:spacing w:after="40"/>
        <w:ind w:left="708" w:firstLine="708"/>
        <w:jc w:val="both"/>
        <w:rPr>
          <w:rFonts w:ascii="Arial" w:hAnsi="Arial" w:cs="Arial"/>
          <w:sz w:val="18"/>
          <w:szCs w:val="18"/>
          <w:lang w:val="en-GB"/>
        </w:rPr>
      </w:pPr>
      <w:r w:rsidRPr="0054656F">
        <w:rPr>
          <w:rFonts w:ascii="Arial" w:hAnsi="Arial" w:cs="Arial"/>
          <w:sz w:val="18"/>
          <w:szCs w:val="18"/>
          <w:lang w:val="en-GB"/>
        </w:rPr>
        <w:t xml:space="preserve">                  </w:t>
      </w:r>
      <w:r w:rsidR="00F61342" w:rsidRPr="0054656F">
        <w:rPr>
          <w:rFonts w:ascii="Arial" w:hAnsi="Arial" w:cs="Arial"/>
          <w:sz w:val="18"/>
          <w:szCs w:val="18"/>
          <w:lang w:val="en-GB"/>
        </w:rPr>
        <w:t xml:space="preserve">  </w:t>
      </w:r>
      <w:r w:rsidRPr="0054656F">
        <w:rPr>
          <w:rFonts w:ascii="Arial" w:hAnsi="Arial" w:cs="Arial"/>
          <w:sz w:val="18"/>
          <w:szCs w:val="18"/>
          <w:lang w:val="en-GB"/>
        </w:rPr>
        <w:t xml:space="preserve"> </w:t>
      </w:r>
      <w:r w:rsidR="007557C9" w:rsidRPr="0054656F">
        <w:rPr>
          <w:rFonts w:ascii="Arial" w:hAnsi="Arial" w:cs="Arial"/>
          <w:sz w:val="18"/>
          <w:szCs w:val="18"/>
          <w:lang w:val="en-GB"/>
        </w:rPr>
        <w:t>exports</w:t>
      </w:r>
      <w:r w:rsidR="007557C9" w:rsidRPr="0054656F">
        <w:rPr>
          <w:rFonts w:ascii="Arial" w:hAnsi="Arial" w:cs="Arial"/>
          <w:sz w:val="18"/>
          <w:szCs w:val="18"/>
          <w:lang w:val="en-GB"/>
        </w:rPr>
        <w:tab/>
      </w:r>
      <w:r w:rsidR="007557C9" w:rsidRPr="0054656F">
        <w:rPr>
          <w:rFonts w:ascii="Arial" w:hAnsi="Arial" w:cs="Arial"/>
          <w:sz w:val="18"/>
          <w:szCs w:val="18"/>
          <w:lang w:val="en-GB"/>
        </w:rPr>
        <w:tab/>
      </w:r>
      <w:r w:rsidR="007557C9" w:rsidRPr="0054656F">
        <w:rPr>
          <w:rFonts w:ascii="Arial" w:hAnsi="Arial" w:cs="Arial"/>
          <w:sz w:val="18"/>
          <w:szCs w:val="18"/>
          <w:lang w:val="en-GB"/>
        </w:rPr>
        <w:tab/>
      </w:r>
      <w:r w:rsidR="007557C9" w:rsidRPr="0054656F">
        <w:rPr>
          <w:rFonts w:ascii="Arial" w:hAnsi="Arial" w:cs="Arial"/>
          <w:sz w:val="18"/>
          <w:szCs w:val="18"/>
          <w:lang w:val="en-GB"/>
        </w:rPr>
        <w:tab/>
      </w:r>
      <w:r w:rsidRPr="0054656F">
        <w:rPr>
          <w:rFonts w:ascii="Arial" w:hAnsi="Arial" w:cs="Arial"/>
          <w:sz w:val="18"/>
          <w:szCs w:val="18"/>
          <w:lang w:val="en-GB"/>
        </w:rPr>
        <w:tab/>
      </w:r>
      <w:r w:rsidRPr="0054656F">
        <w:rPr>
          <w:rFonts w:ascii="Arial" w:hAnsi="Arial" w:cs="Arial"/>
          <w:sz w:val="18"/>
          <w:szCs w:val="18"/>
          <w:lang w:val="en-GB"/>
        </w:rPr>
        <w:tab/>
        <w:t xml:space="preserve">        </w:t>
      </w:r>
      <w:r w:rsidR="007557C9" w:rsidRPr="0054656F">
        <w:rPr>
          <w:rFonts w:ascii="Arial" w:hAnsi="Arial" w:cs="Arial"/>
          <w:sz w:val="18"/>
          <w:szCs w:val="18"/>
          <w:lang w:val="en-GB"/>
        </w:rPr>
        <w:t>imports</w:t>
      </w:r>
    </w:p>
    <w:p w:rsidR="001B34AC" w:rsidRPr="008D1442" w:rsidRDefault="00892B28" w:rsidP="002A72D5">
      <w:pPr>
        <w:spacing w:after="0"/>
        <w:jc w:val="both"/>
        <w:rPr>
          <w:rFonts w:ascii="Arial" w:hAnsi="Arial" w:cs="Arial"/>
          <w:color w:val="FF0000"/>
          <w:sz w:val="18"/>
          <w:szCs w:val="18"/>
          <w:lang w:val="en-GB"/>
        </w:rPr>
      </w:pPr>
      <w:r>
        <w:rPr>
          <w:rFonts w:ascii="Arial" w:hAnsi="Arial" w:cs="Arial"/>
          <w:color w:val="FF0000"/>
          <w:sz w:val="18"/>
          <w:szCs w:val="18"/>
          <w:lang w:val="en-GB"/>
        </w:rPr>
        <w:pict>
          <v:shape id="_x0000_i1032" type="#_x0000_t75" style="width:235.7pt;height:195.6pt">
            <v:imagedata r:id="rId16" o:title=""/>
          </v:shape>
        </w:pict>
      </w:r>
      <w:r w:rsidR="0054656F">
        <w:rPr>
          <w:rFonts w:ascii="Arial" w:hAnsi="Arial" w:cs="Arial"/>
          <w:color w:val="FF0000"/>
          <w:sz w:val="18"/>
          <w:szCs w:val="18"/>
          <w:lang w:val="en-GB"/>
        </w:rPr>
        <w:t xml:space="preserve">  </w:t>
      </w:r>
      <w:r>
        <w:rPr>
          <w:rFonts w:ascii="Arial" w:hAnsi="Arial" w:cs="Arial"/>
          <w:color w:val="FF0000"/>
          <w:sz w:val="18"/>
          <w:szCs w:val="18"/>
          <w:lang w:val="en-GB"/>
        </w:rPr>
        <w:pict>
          <v:shape id="_x0000_i1033" type="#_x0000_t75" style="width:235.7pt;height:195.6pt">
            <v:imagedata r:id="rId17" o:title=""/>
          </v:shape>
        </w:pict>
      </w:r>
      <w:r w:rsidR="0064093C" w:rsidRPr="008D1442">
        <w:rPr>
          <w:rFonts w:ascii="Arial" w:hAnsi="Arial" w:cs="Arial"/>
          <w:color w:val="FF0000"/>
          <w:sz w:val="18"/>
          <w:szCs w:val="18"/>
          <w:lang w:val="en-GB"/>
        </w:rPr>
        <w:t xml:space="preserve">    </w:t>
      </w:r>
    </w:p>
    <w:p w:rsidR="00A67D20" w:rsidRPr="00A67D20" w:rsidRDefault="00A67D20" w:rsidP="00E14593">
      <w:pPr>
        <w:spacing w:after="120"/>
        <w:jc w:val="both"/>
        <w:rPr>
          <w:rFonts w:ascii="Arial" w:hAnsi="Arial" w:cs="Arial"/>
          <w:sz w:val="18"/>
          <w:szCs w:val="18"/>
          <w:lang w:val="en-US"/>
        </w:rPr>
      </w:pPr>
      <w:r w:rsidRPr="00A67D20">
        <w:rPr>
          <w:rFonts w:ascii="Arial" w:hAnsi="Arial" w:cs="Arial"/>
          <w:sz w:val="18"/>
          <w:szCs w:val="18"/>
          <w:lang w:val="en-US"/>
        </w:rPr>
        <w:lastRenderedPageBreak/>
        <w:t>Y−o−y</w:t>
      </w:r>
      <w:r w:rsidRPr="00A67D20">
        <w:rPr>
          <w:rFonts w:ascii="Arial" w:hAnsi="Arial" w:cs="Arial"/>
          <w:b/>
          <w:sz w:val="18"/>
          <w:szCs w:val="18"/>
          <w:lang w:val="en-US"/>
        </w:rPr>
        <w:t xml:space="preserve"> imports</w:t>
      </w:r>
      <w:r w:rsidRPr="00A67D20">
        <w:rPr>
          <w:rFonts w:ascii="Arial" w:hAnsi="Arial" w:cs="Arial"/>
          <w:sz w:val="18"/>
          <w:szCs w:val="18"/>
          <w:lang w:val="en-US"/>
        </w:rPr>
        <w:t xml:space="preserve"> from the </w:t>
      </w:r>
      <w:r w:rsidRPr="00A67D20">
        <w:rPr>
          <w:rFonts w:ascii="Arial" w:hAnsi="Arial" w:cs="Arial"/>
          <w:b/>
          <w:sz w:val="18"/>
          <w:szCs w:val="18"/>
          <w:lang w:val="en-US"/>
        </w:rPr>
        <w:t>EU Member States</w:t>
      </w:r>
      <w:r w:rsidRPr="00A67D20">
        <w:rPr>
          <w:rFonts w:ascii="Arial" w:hAnsi="Arial" w:cs="Arial"/>
          <w:sz w:val="18"/>
          <w:szCs w:val="18"/>
          <w:lang w:val="en-US"/>
        </w:rPr>
        <w:t xml:space="preserve"> went up by 3.4% (CZK +85.9 bn) to amount to CZK 2 589.7 bn in 2018. </w:t>
      </w:r>
    </w:p>
    <w:p w:rsidR="00A67D20" w:rsidRPr="00A67D20" w:rsidRDefault="00A67D20" w:rsidP="00E14593">
      <w:pPr>
        <w:spacing w:after="120"/>
        <w:jc w:val="both"/>
        <w:rPr>
          <w:rFonts w:ascii="Arial" w:hAnsi="Arial" w:cs="Arial"/>
          <w:sz w:val="18"/>
          <w:szCs w:val="18"/>
          <w:lang w:val="en-US"/>
        </w:rPr>
      </w:pPr>
      <w:r w:rsidRPr="00A67D20">
        <w:rPr>
          <w:rFonts w:ascii="Arial" w:hAnsi="Arial" w:cs="Arial"/>
          <w:sz w:val="18"/>
          <w:szCs w:val="18"/>
          <w:lang w:val="en-US"/>
        </w:rPr>
        <w:t>In 2018 the Czech Republic imports from all EU Member States rose except Ireland (an increase by CZK 10.3 bn in 2017 changed to a decrease by CZK 9.1 bn in 2018), Latvia</w:t>
      </w:r>
      <w:r w:rsidR="00B5169D">
        <w:rPr>
          <w:rFonts w:ascii="Arial" w:hAnsi="Arial" w:cs="Arial"/>
          <w:sz w:val="18"/>
          <w:szCs w:val="18"/>
          <w:lang w:val="en-US"/>
        </w:rPr>
        <w:t xml:space="preserve"> (y-o-y decrease by CZK 0.4 bn)</w:t>
      </w:r>
      <w:r w:rsidRPr="00A67D20">
        <w:rPr>
          <w:rFonts w:ascii="Arial" w:hAnsi="Arial" w:cs="Arial"/>
          <w:sz w:val="18"/>
          <w:szCs w:val="18"/>
          <w:lang w:val="en-US"/>
        </w:rPr>
        <w:t>, Austria (a growth by CZK 18.3 b</w:t>
      </w:r>
      <w:r w:rsidR="00E14593">
        <w:rPr>
          <w:rFonts w:ascii="Arial" w:hAnsi="Arial" w:cs="Arial"/>
          <w:sz w:val="18"/>
          <w:szCs w:val="18"/>
          <w:lang w:val="en-US"/>
        </w:rPr>
        <w:t>n in 2017 went to a fall by CZK </w:t>
      </w:r>
      <w:r w:rsidRPr="00A67D20">
        <w:rPr>
          <w:rFonts w:ascii="Arial" w:hAnsi="Arial" w:cs="Arial"/>
          <w:sz w:val="18"/>
          <w:szCs w:val="18"/>
          <w:lang w:val="en-US"/>
        </w:rPr>
        <w:t>1.6 bn in 2018) and the United Kingdom (an increase by CZK 5.7 bn in 20</w:t>
      </w:r>
      <w:r w:rsidR="00B5169D">
        <w:rPr>
          <w:rFonts w:ascii="Arial" w:hAnsi="Arial" w:cs="Arial"/>
          <w:sz w:val="18"/>
          <w:szCs w:val="18"/>
          <w:lang w:val="en-US"/>
        </w:rPr>
        <w:t>17 changed to a </w:t>
      </w:r>
      <w:r w:rsidR="00E14593">
        <w:rPr>
          <w:rFonts w:ascii="Arial" w:hAnsi="Arial" w:cs="Arial"/>
          <w:sz w:val="18"/>
          <w:szCs w:val="18"/>
          <w:lang w:val="en-US"/>
        </w:rPr>
        <w:t>decrease by CZK </w:t>
      </w:r>
      <w:r w:rsidRPr="00A67D20">
        <w:rPr>
          <w:rFonts w:ascii="Arial" w:hAnsi="Arial" w:cs="Arial"/>
          <w:sz w:val="18"/>
          <w:szCs w:val="18"/>
          <w:lang w:val="en-US"/>
        </w:rPr>
        <w:t>15.8 bn in 2018).</w:t>
      </w:r>
    </w:p>
    <w:p w:rsidR="00A67D20" w:rsidRDefault="00A67D20" w:rsidP="00A67D20">
      <w:pPr>
        <w:spacing w:after="240"/>
        <w:jc w:val="both"/>
        <w:rPr>
          <w:rFonts w:ascii="Arial" w:hAnsi="Arial" w:cs="Arial"/>
          <w:sz w:val="18"/>
          <w:szCs w:val="18"/>
          <w:lang w:val="en-US"/>
        </w:rPr>
      </w:pPr>
      <w:r w:rsidRPr="00A67D20">
        <w:rPr>
          <w:rFonts w:ascii="Arial" w:hAnsi="Arial" w:cs="Arial"/>
          <w:sz w:val="18"/>
          <w:szCs w:val="18"/>
          <w:lang w:val="en-US"/>
        </w:rPr>
        <w:t>The growth of the total annual value of imports from EU Member States was influenced mainly by an increase of imports from Germany</w:t>
      </w:r>
      <w:r w:rsidR="00B5169D">
        <w:rPr>
          <w:rFonts w:ascii="Arial" w:hAnsi="Arial" w:cs="Arial"/>
          <w:sz w:val="18"/>
          <w:szCs w:val="18"/>
          <w:lang w:val="en-US"/>
        </w:rPr>
        <w:t xml:space="preserve"> </w:t>
      </w:r>
      <w:r w:rsidR="00B5169D">
        <w:rPr>
          <w:rStyle w:val="Znakapoznpodarou"/>
          <w:rFonts w:ascii="Arial" w:hAnsi="Arial" w:cs="Arial"/>
          <w:sz w:val="18"/>
          <w:szCs w:val="18"/>
          <w:lang w:val="en-US"/>
        </w:rPr>
        <w:footnoteReference w:id="5"/>
      </w:r>
      <w:r w:rsidRPr="00A67D20">
        <w:rPr>
          <w:rFonts w:ascii="Arial" w:hAnsi="Arial" w:cs="Arial"/>
          <w:sz w:val="18"/>
          <w:szCs w:val="18"/>
          <w:lang w:val="en-US"/>
        </w:rPr>
        <w:t xml:space="preserve"> (CZK +25.6 bn), Slovakia (CZK +16.5 bn), Poland (CZK +14.6 bn) and France (CZK +11.6 bn).</w:t>
      </w:r>
    </w:p>
    <w:p w:rsidR="00A73790" w:rsidRPr="00E14593" w:rsidRDefault="00A73790" w:rsidP="00A73790">
      <w:pPr>
        <w:spacing w:before="120" w:after="80"/>
        <w:jc w:val="both"/>
        <w:rPr>
          <w:rFonts w:ascii="Arial" w:hAnsi="Arial" w:cs="Arial"/>
          <w:b/>
          <w:sz w:val="18"/>
          <w:szCs w:val="18"/>
          <w:lang w:val="en-GB"/>
        </w:rPr>
      </w:pPr>
      <w:r w:rsidRPr="00E14593">
        <w:rPr>
          <w:rFonts w:ascii="Arial" w:hAnsi="Arial" w:cs="Arial"/>
          <w:b/>
          <w:sz w:val="18"/>
          <w:szCs w:val="18"/>
          <w:lang w:val="en-GB"/>
        </w:rPr>
        <w:t>Graph 8 - External trade with the EU Member States and with non-EU countries (in CZK billion)</w:t>
      </w:r>
    </w:p>
    <w:p w:rsidR="009137C5" w:rsidRPr="00E14593" w:rsidRDefault="009137C5" w:rsidP="00A73790">
      <w:pPr>
        <w:spacing w:after="40"/>
        <w:ind w:left="708" w:firstLine="708"/>
        <w:jc w:val="both"/>
        <w:rPr>
          <w:rFonts w:ascii="Arial" w:hAnsi="Arial" w:cs="Arial"/>
          <w:sz w:val="18"/>
          <w:szCs w:val="18"/>
          <w:lang w:val="en-GB"/>
        </w:rPr>
      </w:pPr>
      <w:r w:rsidRPr="00E14593">
        <w:rPr>
          <w:rFonts w:ascii="Arial" w:hAnsi="Arial" w:cs="Arial"/>
          <w:sz w:val="18"/>
          <w:szCs w:val="18"/>
          <w:lang w:val="en-GB"/>
        </w:rPr>
        <w:t xml:space="preserve"> </w:t>
      </w:r>
      <w:r w:rsidR="00306567" w:rsidRPr="00E14593">
        <w:rPr>
          <w:rFonts w:ascii="Arial" w:hAnsi="Arial" w:cs="Arial"/>
          <w:sz w:val="18"/>
          <w:szCs w:val="18"/>
          <w:lang w:val="en-GB"/>
        </w:rPr>
        <w:t xml:space="preserve"> </w:t>
      </w:r>
      <w:r w:rsidR="00A73790" w:rsidRPr="00E14593">
        <w:rPr>
          <w:rFonts w:ascii="Arial" w:hAnsi="Arial" w:cs="Arial"/>
          <w:sz w:val="18"/>
          <w:szCs w:val="18"/>
          <w:lang w:val="en-GB"/>
        </w:rPr>
        <w:t xml:space="preserve">                    exports</w:t>
      </w:r>
      <w:r w:rsidR="00A73790" w:rsidRPr="00E14593">
        <w:rPr>
          <w:rFonts w:ascii="Arial" w:hAnsi="Arial" w:cs="Arial"/>
          <w:sz w:val="18"/>
          <w:szCs w:val="18"/>
          <w:lang w:val="en-GB"/>
        </w:rPr>
        <w:tab/>
      </w:r>
      <w:r w:rsidR="00A73790" w:rsidRPr="00E14593">
        <w:rPr>
          <w:rFonts w:ascii="Arial" w:hAnsi="Arial" w:cs="Arial"/>
          <w:sz w:val="18"/>
          <w:szCs w:val="18"/>
          <w:lang w:val="en-GB"/>
        </w:rPr>
        <w:tab/>
      </w:r>
      <w:r w:rsidR="00A73790" w:rsidRPr="00E14593">
        <w:rPr>
          <w:rFonts w:ascii="Arial" w:hAnsi="Arial" w:cs="Arial"/>
          <w:sz w:val="18"/>
          <w:szCs w:val="18"/>
          <w:lang w:val="en-GB"/>
        </w:rPr>
        <w:tab/>
      </w:r>
      <w:r w:rsidR="00A73790" w:rsidRPr="00E14593">
        <w:rPr>
          <w:rFonts w:ascii="Arial" w:hAnsi="Arial" w:cs="Arial"/>
          <w:sz w:val="18"/>
          <w:szCs w:val="18"/>
          <w:lang w:val="en-GB"/>
        </w:rPr>
        <w:tab/>
      </w:r>
      <w:r w:rsidR="00A73790" w:rsidRPr="00E14593">
        <w:rPr>
          <w:rFonts w:ascii="Arial" w:hAnsi="Arial" w:cs="Arial"/>
          <w:sz w:val="18"/>
          <w:szCs w:val="18"/>
          <w:lang w:val="en-GB"/>
        </w:rPr>
        <w:tab/>
      </w:r>
      <w:r w:rsidR="00A73790" w:rsidRPr="00E14593">
        <w:rPr>
          <w:rFonts w:ascii="Arial" w:hAnsi="Arial" w:cs="Arial"/>
          <w:sz w:val="18"/>
          <w:szCs w:val="18"/>
          <w:lang w:val="en-GB"/>
        </w:rPr>
        <w:tab/>
      </w:r>
      <w:r w:rsidRPr="00E14593">
        <w:rPr>
          <w:rFonts w:ascii="Arial" w:hAnsi="Arial" w:cs="Arial"/>
          <w:sz w:val="18"/>
          <w:szCs w:val="18"/>
          <w:lang w:val="en-GB"/>
        </w:rPr>
        <w:t>imports</w:t>
      </w:r>
    </w:p>
    <w:p w:rsidR="009137C5" w:rsidRPr="008D1442" w:rsidRDefault="00892B28" w:rsidP="00535039">
      <w:pPr>
        <w:spacing w:after="120"/>
        <w:jc w:val="both"/>
        <w:rPr>
          <w:rFonts w:ascii="Arial" w:hAnsi="Arial" w:cs="Arial"/>
          <w:color w:val="FF0000"/>
          <w:sz w:val="18"/>
          <w:szCs w:val="18"/>
          <w:lang w:val="en-US"/>
        </w:rPr>
      </w:pPr>
      <w:r>
        <w:rPr>
          <w:rFonts w:ascii="Arial" w:hAnsi="Arial" w:cs="Arial"/>
          <w:color w:val="FF0000"/>
          <w:sz w:val="18"/>
          <w:szCs w:val="18"/>
          <w:lang w:val="en-US"/>
        </w:rPr>
        <w:pict>
          <v:shape id="_x0000_i1034" type="#_x0000_t75" style="width:254.7pt;height:168.45pt">
            <v:imagedata r:id="rId18" o:title=""/>
          </v:shape>
        </w:pict>
      </w:r>
      <w:r w:rsidR="00E74C59" w:rsidRPr="008D1442">
        <w:rPr>
          <w:rFonts w:ascii="Arial" w:hAnsi="Arial" w:cs="Arial"/>
          <w:color w:val="FF0000"/>
          <w:sz w:val="18"/>
          <w:szCs w:val="18"/>
          <w:lang w:val="en-US"/>
        </w:rPr>
        <w:t xml:space="preserve">  </w:t>
      </w:r>
      <w:r>
        <w:rPr>
          <w:rFonts w:ascii="Arial" w:hAnsi="Arial" w:cs="Arial"/>
          <w:color w:val="FF0000"/>
          <w:sz w:val="18"/>
          <w:szCs w:val="18"/>
          <w:lang w:val="en-US"/>
        </w:rPr>
        <w:pict>
          <v:shape id="_x0000_i1035" type="#_x0000_t75" style="width:220.1pt;height:168.45pt">
            <v:imagedata r:id="rId19" o:title=""/>
          </v:shape>
        </w:pict>
      </w:r>
      <w:r w:rsidR="00535039" w:rsidRPr="008D1442">
        <w:rPr>
          <w:rFonts w:ascii="Arial" w:hAnsi="Arial" w:cs="Arial"/>
          <w:color w:val="FF0000"/>
          <w:sz w:val="18"/>
          <w:szCs w:val="18"/>
          <w:lang w:val="en-US"/>
        </w:rPr>
        <w:t xml:space="preserve">    </w:t>
      </w:r>
    </w:p>
    <w:p w:rsidR="00A67D20" w:rsidRPr="00A67D20" w:rsidRDefault="00A67D20" w:rsidP="001868DD">
      <w:pPr>
        <w:spacing w:before="360" w:after="120"/>
        <w:jc w:val="both"/>
        <w:rPr>
          <w:rFonts w:ascii="Arial" w:hAnsi="Arial" w:cs="Arial"/>
          <w:sz w:val="18"/>
          <w:szCs w:val="18"/>
          <w:lang w:val="en-US"/>
        </w:rPr>
      </w:pPr>
      <w:r w:rsidRPr="00A67D20">
        <w:rPr>
          <w:rFonts w:ascii="Arial" w:hAnsi="Arial" w:cs="Arial"/>
          <w:b/>
          <w:sz w:val="18"/>
          <w:szCs w:val="18"/>
          <w:lang w:val="en-US"/>
        </w:rPr>
        <w:t>Imports from non-EU countries</w:t>
      </w:r>
      <w:r w:rsidRPr="00A67D20">
        <w:rPr>
          <w:rFonts w:ascii="Arial" w:hAnsi="Arial" w:cs="Arial"/>
          <w:sz w:val="18"/>
          <w:szCs w:val="18"/>
          <w:lang w:val="en-US"/>
        </w:rPr>
        <w:t xml:space="preserve"> grew faster than imports from EU Member States </w:t>
      </w:r>
      <w:r w:rsidR="00637D33">
        <w:rPr>
          <w:rFonts w:ascii="Arial" w:hAnsi="Arial" w:cs="Arial"/>
          <w:sz w:val="18"/>
          <w:szCs w:val="18"/>
          <w:lang w:val="en-US"/>
        </w:rPr>
        <w:t>in 2018, that means by 11% (CZK </w:t>
      </w:r>
      <w:r w:rsidRPr="00A67D20">
        <w:rPr>
          <w:rFonts w:ascii="Arial" w:hAnsi="Arial" w:cs="Arial"/>
          <w:sz w:val="18"/>
          <w:szCs w:val="18"/>
          <w:lang w:val="en-US"/>
        </w:rPr>
        <w:t xml:space="preserve">+140.3 </w:t>
      </w:r>
      <w:proofErr w:type="spellStart"/>
      <w:r w:rsidRPr="00A67D20">
        <w:rPr>
          <w:rFonts w:ascii="Arial" w:hAnsi="Arial" w:cs="Arial"/>
          <w:sz w:val="18"/>
          <w:szCs w:val="18"/>
          <w:lang w:val="en-US"/>
        </w:rPr>
        <w:t>bn</w:t>
      </w:r>
      <w:proofErr w:type="spellEnd"/>
      <w:r w:rsidRPr="00A67D20">
        <w:rPr>
          <w:rFonts w:ascii="Arial" w:hAnsi="Arial" w:cs="Arial"/>
          <w:sz w:val="18"/>
          <w:szCs w:val="18"/>
          <w:lang w:val="en-US"/>
        </w:rPr>
        <w:t>) to CZK 1 415.9 bn.</w:t>
      </w:r>
    </w:p>
    <w:p w:rsidR="00A67D20" w:rsidRPr="00A67D20" w:rsidRDefault="00A67D20" w:rsidP="00E14593">
      <w:pPr>
        <w:spacing w:after="120"/>
        <w:jc w:val="both"/>
        <w:rPr>
          <w:rFonts w:ascii="Arial" w:hAnsi="Arial" w:cs="Arial"/>
          <w:sz w:val="18"/>
          <w:szCs w:val="18"/>
          <w:lang w:val="en-US"/>
        </w:rPr>
      </w:pPr>
      <w:r w:rsidRPr="00A67D20">
        <w:rPr>
          <w:rFonts w:ascii="Arial" w:hAnsi="Arial" w:cs="Arial"/>
          <w:sz w:val="18"/>
          <w:szCs w:val="18"/>
          <w:lang w:val="en-US"/>
        </w:rPr>
        <w:t xml:space="preserve">From all non-EU countries a change in imports from the South Korea (imports down </w:t>
      </w:r>
      <w:r w:rsidR="00637D33">
        <w:rPr>
          <w:rFonts w:ascii="Arial" w:hAnsi="Arial" w:cs="Arial"/>
          <w:sz w:val="18"/>
          <w:szCs w:val="18"/>
          <w:lang w:val="en-US"/>
        </w:rPr>
        <w:t>by CZK 5.7 bn in 2018 against a </w:t>
      </w:r>
      <w:r w:rsidRPr="00A67D20">
        <w:rPr>
          <w:rFonts w:ascii="Arial" w:hAnsi="Arial" w:cs="Arial"/>
          <w:sz w:val="18"/>
          <w:szCs w:val="18"/>
          <w:lang w:val="en-US"/>
        </w:rPr>
        <w:t>growth by CZK 13.1 bn in 2017) and a significant decline of import growth from Azerbaijan (CZK 3.0 bn in 2018 against CZK 12.1 bn in 2017) are worth recording.</w:t>
      </w:r>
    </w:p>
    <w:p w:rsidR="00A67D20" w:rsidRDefault="00A67D20" w:rsidP="00A67D20">
      <w:pPr>
        <w:spacing w:after="240"/>
        <w:jc w:val="both"/>
        <w:rPr>
          <w:rFonts w:ascii="Arial" w:hAnsi="Arial" w:cs="Arial"/>
          <w:sz w:val="18"/>
          <w:szCs w:val="18"/>
          <w:lang w:val="en-US"/>
        </w:rPr>
      </w:pPr>
      <w:r w:rsidRPr="00A67D20">
        <w:rPr>
          <w:rFonts w:ascii="Arial" w:hAnsi="Arial" w:cs="Arial"/>
          <w:sz w:val="18"/>
          <w:szCs w:val="18"/>
          <w:lang w:val="en-US"/>
        </w:rPr>
        <w:t>In 2018 from non-EU countries the biggest increases of imports of goods to the Czech Republic was observed from China (CZK +92.9 in 2018 against CZK +43.7 bn in 2017), the Russian Federation (CZK +11.5 bn), the United States (CZK +8.2 bn) and Malaysia (CZK +5.2 bn).</w:t>
      </w:r>
    </w:p>
    <w:p w:rsidR="00A73790" w:rsidRPr="007B5368" w:rsidRDefault="00A73790" w:rsidP="00FA7855">
      <w:pPr>
        <w:spacing w:before="160" w:after="80"/>
        <w:jc w:val="both"/>
        <w:rPr>
          <w:rFonts w:ascii="Arial" w:hAnsi="Arial" w:cs="Arial"/>
          <w:sz w:val="18"/>
          <w:szCs w:val="18"/>
          <w:lang w:val="en-GB"/>
        </w:rPr>
      </w:pPr>
      <w:r w:rsidRPr="007B5368">
        <w:rPr>
          <w:rFonts w:ascii="Arial" w:hAnsi="Arial" w:cs="Arial"/>
          <w:b/>
          <w:sz w:val="18"/>
          <w:szCs w:val="18"/>
          <w:lang w:val="en-GB"/>
        </w:rPr>
        <w:t>Graph 9 - External trade with non-EU states in 201</w:t>
      </w:r>
      <w:r w:rsidR="007B5368">
        <w:rPr>
          <w:rFonts w:ascii="Arial" w:hAnsi="Arial" w:cs="Arial"/>
          <w:b/>
          <w:sz w:val="18"/>
          <w:szCs w:val="18"/>
          <w:lang w:val="en-GB"/>
        </w:rPr>
        <w:t>8</w:t>
      </w:r>
      <w:r w:rsidRPr="007B5368">
        <w:rPr>
          <w:rFonts w:ascii="Arial" w:hAnsi="Arial" w:cs="Arial"/>
          <w:b/>
          <w:sz w:val="18"/>
          <w:szCs w:val="18"/>
          <w:lang w:val="en-GB"/>
        </w:rPr>
        <w:t xml:space="preserve"> (shares in %)</w:t>
      </w:r>
      <w:r w:rsidRPr="007B5368">
        <w:rPr>
          <w:rFonts w:ascii="Arial" w:hAnsi="Arial" w:cs="Arial"/>
          <w:sz w:val="18"/>
          <w:szCs w:val="18"/>
          <w:lang w:val="en-GB"/>
        </w:rPr>
        <w:tab/>
      </w:r>
    </w:p>
    <w:p w:rsidR="00BA7845" w:rsidRPr="007B5368" w:rsidRDefault="00E74C59" w:rsidP="00E74C59">
      <w:pPr>
        <w:spacing w:after="80"/>
        <w:ind w:left="708" w:firstLine="708"/>
        <w:jc w:val="both"/>
        <w:rPr>
          <w:rFonts w:ascii="Arial" w:hAnsi="Arial" w:cs="Arial"/>
          <w:sz w:val="18"/>
          <w:szCs w:val="18"/>
          <w:lang w:val="en-GB"/>
        </w:rPr>
      </w:pPr>
      <w:r w:rsidRPr="007B5368">
        <w:rPr>
          <w:rFonts w:ascii="Arial" w:hAnsi="Arial" w:cs="Arial"/>
          <w:sz w:val="18"/>
          <w:szCs w:val="18"/>
          <w:lang w:val="en-GB"/>
        </w:rPr>
        <w:t xml:space="preserve"> </w:t>
      </w:r>
      <w:r w:rsidR="00BA7845" w:rsidRPr="007B5368">
        <w:rPr>
          <w:rFonts w:ascii="Arial" w:hAnsi="Arial" w:cs="Arial"/>
          <w:sz w:val="18"/>
          <w:szCs w:val="18"/>
          <w:lang w:val="en-GB"/>
        </w:rPr>
        <w:t xml:space="preserve"> </w:t>
      </w:r>
      <w:r w:rsidR="009E34BC" w:rsidRPr="007B5368">
        <w:rPr>
          <w:rFonts w:ascii="Arial" w:hAnsi="Arial" w:cs="Arial"/>
          <w:sz w:val="18"/>
          <w:szCs w:val="18"/>
          <w:lang w:val="en-GB"/>
        </w:rPr>
        <w:t>exports</w:t>
      </w:r>
      <w:r w:rsidR="00BA7845" w:rsidRPr="007B5368">
        <w:rPr>
          <w:rFonts w:ascii="Arial" w:hAnsi="Arial" w:cs="Arial"/>
          <w:sz w:val="18"/>
          <w:szCs w:val="18"/>
          <w:lang w:val="en-GB"/>
        </w:rPr>
        <w:tab/>
      </w:r>
      <w:r w:rsidR="00BA7845" w:rsidRPr="007B5368">
        <w:rPr>
          <w:rFonts w:ascii="Arial" w:hAnsi="Arial" w:cs="Arial"/>
          <w:sz w:val="18"/>
          <w:szCs w:val="18"/>
          <w:lang w:val="en-GB"/>
        </w:rPr>
        <w:tab/>
      </w:r>
      <w:r w:rsidR="00BA7845" w:rsidRPr="007B5368">
        <w:rPr>
          <w:rFonts w:ascii="Arial" w:hAnsi="Arial" w:cs="Arial"/>
          <w:sz w:val="18"/>
          <w:szCs w:val="18"/>
          <w:lang w:val="en-GB"/>
        </w:rPr>
        <w:tab/>
      </w:r>
      <w:r w:rsidR="00BA7845" w:rsidRPr="007B5368">
        <w:rPr>
          <w:rFonts w:ascii="Arial" w:hAnsi="Arial" w:cs="Arial"/>
          <w:sz w:val="18"/>
          <w:szCs w:val="18"/>
          <w:lang w:val="en-GB"/>
        </w:rPr>
        <w:tab/>
      </w:r>
      <w:r w:rsidR="00BA7845" w:rsidRPr="007B5368">
        <w:rPr>
          <w:rFonts w:ascii="Arial" w:hAnsi="Arial" w:cs="Arial"/>
          <w:sz w:val="18"/>
          <w:szCs w:val="18"/>
          <w:lang w:val="en-GB"/>
        </w:rPr>
        <w:tab/>
      </w:r>
      <w:r w:rsidR="00BA7845" w:rsidRPr="007B5368">
        <w:rPr>
          <w:rFonts w:ascii="Arial" w:hAnsi="Arial" w:cs="Arial"/>
          <w:sz w:val="18"/>
          <w:szCs w:val="18"/>
          <w:lang w:val="en-GB"/>
        </w:rPr>
        <w:tab/>
      </w:r>
      <w:r w:rsidRPr="007B5368">
        <w:rPr>
          <w:rFonts w:ascii="Arial" w:hAnsi="Arial" w:cs="Arial"/>
          <w:sz w:val="18"/>
          <w:szCs w:val="18"/>
          <w:lang w:val="en-GB"/>
        </w:rPr>
        <w:tab/>
      </w:r>
      <w:r w:rsidRPr="007B5368">
        <w:rPr>
          <w:rFonts w:ascii="Arial" w:hAnsi="Arial" w:cs="Arial"/>
          <w:sz w:val="18"/>
          <w:szCs w:val="18"/>
          <w:lang w:val="en-GB"/>
        </w:rPr>
        <w:tab/>
        <w:t xml:space="preserve">     </w:t>
      </w:r>
      <w:r w:rsidR="009E34BC" w:rsidRPr="007B5368">
        <w:rPr>
          <w:rFonts w:ascii="Arial" w:hAnsi="Arial" w:cs="Arial"/>
          <w:sz w:val="18"/>
          <w:szCs w:val="18"/>
          <w:lang w:val="en-GB"/>
        </w:rPr>
        <w:t>imports</w:t>
      </w:r>
    </w:p>
    <w:p w:rsidR="00BA7845" w:rsidRDefault="00892B28" w:rsidP="00E74C59">
      <w:pPr>
        <w:spacing w:after="0"/>
        <w:ind w:left="1416" w:hanging="1416"/>
        <w:jc w:val="both"/>
        <w:rPr>
          <w:rFonts w:ascii="Arial" w:hAnsi="Arial" w:cs="Arial"/>
          <w:noProof/>
          <w:color w:val="FF0000"/>
          <w:sz w:val="18"/>
          <w:szCs w:val="18"/>
          <w:lang w:eastAsia="cs-CZ"/>
        </w:rPr>
      </w:pPr>
      <w:r>
        <w:rPr>
          <w:rFonts w:ascii="Arial" w:hAnsi="Arial" w:cs="Arial"/>
          <w:noProof/>
          <w:color w:val="FF0000"/>
          <w:sz w:val="18"/>
          <w:szCs w:val="18"/>
          <w:lang w:eastAsia="cs-CZ"/>
        </w:rPr>
        <w:pict>
          <v:shape id="_x0000_i1036" type="#_x0000_t75" style="width:235.7pt;height:195.6pt">
            <v:imagedata r:id="rId20" o:title=""/>
          </v:shape>
        </w:pict>
      </w:r>
      <w:r w:rsidR="007B5368">
        <w:rPr>
          <w:rFonts w:ascii="Arial" w:hAnsi="Arial" w:cs="Arial"/>
          <w:noProof/>
          <w:color w:val="FF0000"/>
          <w:sz w:val="18"/>
          <w:szCs w:val="18"/>
          <w:lang w:eastAsia="cs-CZ"/>
        </w:rPr>
        <w:t xml:space="preserve">   </w:t>
      </w:r>
      <w:r>
        <w:rPr>
          <w:rFonts w:ascii="Arial" w:hAnsi="Arial" w:cs="Arial"/>
          <w:noProof/>
          <w:color w:val="FF0000"/>
          <w:sz w:val="18"/>
          <w:szCs w:val="18"/>
          <w:lang w:eastAsia="cs-CZ"/>
        </w:rPr>
        <w:pict>
          <v:shape id="_x0000_i1037" type="#_x0000_t75" style="width:235.7pt;height:195.6pt">
            <v:imagedata r:id="rId21" o:title=""/>
          </v:shape>
        </w:pict>
      </w:r>
      <w:r w:rsidR="00EF1E5B" w:rsidRPr="008D1442">
        <w:rPr>
          <w:rFonts w:ascii="Arial" w:hAnsi="Arial" w:cs="Arial"/>
          <w:noProof/>
          <w:color w:val="FF0000"/>
          <w:sz w:val="18"/>
          <w:szCs w:val="18"/>
          <w:lang w:eastAsia="cs-CZ"/>
        </w:rPr>
        <w:t xml:space="preserve">    </w:t>
      </w:r>
    </w:p>
    <w:p w:rsidR="00614C0C" w:rsidRDefault="00614C0C" w:rsidP="00E74C59">
      <w:pPr>
        <w:spacing w:after="0"/>
        <w:ind w:left="1416" w:hanging="1416"/>
        <w:jc w:val="both"/>
        <w:rPr>
          <w:rFonts w:ascii="Arial" w:hAnsi="Arial" w:cs="Arial"/>
          <w:noProof/>
          <w:color w:val="FF0000"/>
          <w:sz w:val="18"/>
          <w:szCs w:val="18"/>
          <w:lang w:eastAsia="cs-CZ"/>
        </w:rPr>
      </w:pPr>
    </w:p>
    <w:p w:rsidR="005B4289" w:rsidRDefault="00A82334" w:rsidP="00BA7845">
      <w:pPr>
        <w:numPr>
          <w:ilvl w:val="1"/>
          <w:numId w:val="1"/>
        </w:numPr>
        <w:spacing w:after="120"/>
        <w:ind w:left="426"/>
        <w:rPr>
          <w:rFonts w:ascii="Arial" w:hAnsi="Arial" w:cs="Arial"/>
          <w:b/>
          <w:sz w:val="21"/>
          <w:szCs w:val="21"/>
          <w:lang w:val="en-GB"/>
        </w:rPr>
      </w:pPr>
      <w:r w:rsidRPr="00EC7065">
        <w:rPr>
          <w:rFonts w:ascii="Arial" w:hAnsi="Arial" w:cs="Arial"/>
          <w:b/>
          <w:sz w:val="21"/>
          <w:szCs w:val="21"/>
          <w:lang w:val="en-GB"/>
        </w:rPr>
        <w:lastRenderedPageBreak/>
        <w:t xml:space="preserve">External trade </w:t>
      </w:r>
      <w:r w:rsidR="005B4289">
        <w:rPr>
          <w:rFonts w:ascii="Arial" w:hAnsi="Arial" w:cs="Arial"/>
          <w:b/>
          <w:sz w:val="21"/>
          <w:szCs w:val="21"/>
          <w:lang w:val="en-GB"/>
        </w:rPr>
        <w:t>of the Czech Republic by countries</w:t>
      </w:r>
    </w:p>
    <w:p w:rsidR="00903671" w:rsidRPr="00903671" w:rsidRDefault="00903671" w:rsidP="0060171D">
      <w:pPr>
        <w:spacing w:after="100"/>
        <w:jc w:val="both"/>
        <w:rPr>
          <w:rFonts w:ascii="Arial" w:hAnsi="Arial" w:cs="Arial"/>
          <w:sz w:val="18"/>
          <w:szCs w:val="18"/>
          <w:lang w:val="en-GB"/>
        </w:rPr>
      </w:pPr>
      <w:r w:rsidRPr="00903671">
        <w:rPr>
          <w:rFonts w:ascii="Arial" w:hAnsi="Arial" w:cs="Arial"/>
          <w:sz w:val="18"/>
          <w:szCs w:val="18"/>
          <w:lang w:val="en-GB"/>
        </w:rPr>
        <w:t xml:space="preserve">In 2018, a </w:t>
      </w:r>
      <w:r w:rsidRPr="00903671">
        <w:rPr>
          <w:rFonts w:ascii="Arial" w:hAnsi="Arial" w:cs="Arial"/>
          <w:b/>
          <w:sz w:val="18"/>
          <w:szCs w:val="18"/>
          <w:lang w:val="en-GB"/>
        </w:rPr>
        <w:t>dominant part of exports</w:t>
      </w:r>
      <w:r w:rsidRPr="00903671">
        <w:rPr>
          <w:rFonts w:ascii="Arial" w:hAnsi="Arial" w:cs="Arial"/>
          <w:sz w:val="18"/>
          <w:szCs w:val="18"/>
          <w:lang w:val="en-GB"/>
        </w:rPr>
        <w:t xml:space="preserve"> (more than 80%) </w:t>
      </w:r>
      <w:r w:rsidRPr="00903671">
        <w:rPr>
          <w:rFonts w:ascii="Arial" w:hAnsi="Arial" w:cs="Arial"/>
          <w:b/>
          <w:sz w:val="18"/>
          <w:szCs w:val="18"/>
          <w:lang w:val="en-GB"/>
        </w:rPr>
        <w:t>went to thirteen states</w:t>
      </w:r>
      <w:r w:rsidRPr="00903671">
        <w:rPr>
          <w:rFonts w:ascii="Arial" w:hAnsi="Arial" w:cs="Arial"/>
          <w:sz w:val="18"/>
          <w:szCs w:val="18"/>
          <w:lang w:val="en-GB"/>
        </w:rPr>
        <w:t xml:space="preserve">, of which eleven were from the European Union and two were from non-EU countries (the United States and the Russian Federation). </w:t>
      </w:r>
    </w:p>
    <w:p w:rsidR="00903671" w:rsidRPr="00903671" w:rsidRDefault="00903671" w:rsidP="0060171D">
      <w:pPr>
        <w:spacing w:after="100"/>
        <w:jc w:val="both"/>
        <w:rPr>
          <w:rFonts w:ascii="Arial" w:hAnsi="Arial" w:cs="Arial"/>
          <w:sz w:val="18"/>
          <w:szCs w:val="18"/>
          <w:lang w:val="en-GB"/>
        </w:rPr>
      </w:pPr>
      <w:r w:rsidRPr="00903671">
        <w:rPr>
          <w:rFonts w:ascii="Arial" w:hAnsi="Arial" w:cs="Arial"/>
          <w:sz w:val="18"/>
          <w:szCs w:val="18"/>
          <w:lang w:val="en-GB"/>
        </w:rPr>
        <w:t>As in previous years the largest portion of goods (CZK 1 426.4 bn) was exported to Germany</w:t>
      </w:r>
      <w:r w:rsidRPr="00903671">
        <w:rPr>
          <w:rFonts w:ascii="Arial" w:hAnsi="Arial" w:cs="Arial"/>
          <w:color w:val="FF0000"/>
          <w:sz w:val="18"/>
          <w:szCs w:val="18"/>
          <w:lang w:val="en-GB"/>
        </w:rPr>
        <w:t xml:space="preserve">. </w:t>
      </w:r>
      <w:r w:rsidRPr="00903671">
        <w:rPr>
          <w:rFonts w:ascii="Arial" w:hAnsi="Arial" w:cs="Arial"/>
          <w:sz w:val="18"/>
          <w:szCs w:val="18"/>
          <w:lang w:val="en-GB"/>
        </w:rPr>
        <w:t>Shares of remaining fourteen states in total export of the Czech Republic were not as high as that of Germany (32.4%) and oscillated from 2.0% for Russian Federation on the thirteenth position to 7.6% for Slovakia on the second position.</w:t>
      </w:r>
    </w:p>
    <w:p w:rsidR="00903671" w:rsidRPr="00903671" w:rsidRDefault="00903671" w:rsidP="002C743E">
      <w:pPr>
        <w:jc w:val="both"/>
        <w:rPr>
          <w:rFonts w:ascii="Arial" w:hAnsi="Arial" w:cs="Arial"/>
          <w:sz w:val="18"/>
          <w:szCs w:val="18"/>
          <w:lang w:val="en-GB"/>
        </w:rPr>
      </w:pPr>
      <w:r w:rsidRPr="00903671">
        <w:rPr>
          <w:rFonts w:ascii="Arial" w:hAnsi="Arial" w:cs="Arial"/>
          <w:sz w:val="18"/>
          <w:szCs w:val="18"/>
          <w:lang w:val="en-GB"/>
        </w:rPr>
        <w:t>The most significant relative y-o-y growth was recorded in exports to Spain (13.3%), the Netherlands (10.2%)</w:t>
      </w:r>
      <w:r w:rsidR="0060171D">
        <w:rPr>
          <w:rFonts w:ascii="Arial" w:hAnsi="Arial" w:cs="Arial"/>
          <w:sz w:val="18"/>
          <w:szCs w:val="18"/>
          <w:lang w:val="en-GB"/>
        </w:rPr>
        <w:t xml:space="preserve"> and the </w:t>
      </w:r>
      <w:r w:rsidRPr="00903671">
        <w:rPr>
          <w:rFonts w:ascii="Arial" w:hAnsi="Arial" w:cs="Arial"/>
          <w:sz w:val="18"/>
          <w:szCs w:val="18"/>
          <w:lang w:val="en-GB"/>
        </w:rPr>
        <w:t>Russian Federation (9.0%). Y-o-y, Czech exports grew to all other mentioned coun</w:t>
      </w:r>
      <w:r w:rsidR="0060171D">
        <w:rPr>
          <w:rFonts w:ascii="Arial" w:hAnsi="Arial" w:cs="Arial"/>
          <w:sz w:val="18"/>
          <w:szCs w:val="18"/>
          <w:lang w:val="en-GB"/>
        </w:rPr>
        <w:t>tries except for exports to the </w:t>
      </w:r>
      <w:r w:rsidRPr="00903671">
        <w:rPr>
          <w:rFonts w:ascii="Arial" w:hAnsi="Arial" w:cs="Arial"/>
          <w:sz w:val="18"/>
          <w:szCs w:val="18"/>
          <w:lang w:val="en-GB"/>
        </w:rPr>
        <w:t>United Kingdom, Italy and Belgium.</w:t>
      </w:r>
    </w:p>
    <w:p w:rsidR="00903671" w:rsidRPr="0060171D" w:rsidRDefault="00903671" w:rsidP="0060171D">
      <w:pPr>
        <w:spacing w:after="80"/>
        <w:jc w:val="both"/>
        <w:rPr>
          <w:rFonts w:ascii="Arial" w:hAnsi="Arial" w:cs="Arial"/>
          <w:b/>
          <w:sz w:val="18"/>
          <w:szCs w:val="18"/>
          <w:lang w:val="en-GB"/>
        </w:rPr>
      </w:pPr>
      <w:r w:rsidRPr="0060171D">
        <w:rPr>
          <w:rFonts w:ascii="Arial" w:hAnsi="Arial" w:cs="Arial"/>
          <w:b/>
          <w:sz w:val="18"/>
          <w:szCs w:val="18"/>
          <w:lang w:val="en-GB"/>
        </w:rPr>
        <w:t>Graph 10 - The most important trade partners</w:t>
      </w:r>
      <w:r w:rsidRPr="0060171D">
        <w:rPr>
          <w:rFonts w:ascii="Arial" w:hAnsi="Arial" w:cs="Arial"/>
          <w:sz w:val="18"/>
          <w:szCs w:val="18"/>
          <w:vertAlign w:val="superscript"/>
          <w:lang w:val="en-GB"/>
        </w:rPr>
        <w:footnoteReference w:id="6"/>
      </w:r>
      <w:r w:rsidRPr="0060171D">
        <w:rPr>
          <w:rFonts w:ascii="Arial" w:hAnsi="Arial" w:cs="Arial"/>
          <w:b/>
          <w:sz w:val="18"/>
          <w:szCs w:val="18"/>
          <w:lang w:val="en-GB"/>
        </w:rPr>
        <w:t>, 2018</w:t>
      </w:r>
    </w:p>
    <w:p w:rsidR="0060171D" w:rsidRDefault="0060171D" w:rsidP="0060171D">
      <w:pPr>
        <w:spacing w:after="40"/>
        <w:ind w:left="708" w:firstLine="708"/>
        <w:jc w:val="both"/>
        <w:rPr>
          <w:rFonts w:ascii="Arial" w:hAnsi="Arial" w:cs="Arial"/>
          <w:b/>
          <w:i/>
          <w:sz w:val="18"/>
          <w:szCs w:val="18"/>
          <w:lang w:val="en-GB"/>
        </w:rPr>
      </w:pPr>
      <w:r w:rsidRPr="007B5368">
        <w:rPr>
          <w:rFonts w:ascii="Arial" w:hAnsi="Arial" w:cs="Arial"/>
          <w:sz w:val="18"/>
          <w:szCs w:val="18"/>
          <w:lang w:val="en-GB"/>
        </w:rPr>
        <w:t xml:space="preserve">  </w:t>
      </w:r>
      <w:r>
        <w:rPr>
          <w:rFonts w:ascii="Arial" w:hAnsi="Arial" w:cs="Arial"/>
          <w:sz w:val="18"/>
          <w:szCs w:val="18"/>
          <w:lang w:val="en-GB"/>
        </w:rPr>
        <w:t xml:space="preserve">       </w:t>
      </w:r>
      <w:r w:rsidRPr="007B5368">
        <w:rPr>
          <w:rFonts w:ascii="Arial" w:hAnsi="Arial" w:cs="Arial"/>
          <w:sz w:val="18"/>
          <w:szCs w:val="18"/>
          <w:lang w:val="en-GB"/>
        </w:rPr>
        <w:t>exports</w:t>
      </w:r>
      <w:r w:rsidRPr="007B5368">
        <w:rPr>
          <w:rFonts w:ascii="Arial" w:hAnsi="Arial" w:cs="Arial"/>
          <w:sz w:val="18"/>
          <w:szCs w:val="18"/>
          <w:lang w:val="en-GB"/>
        </w:rPr>
        <w:tab/>
      </w:r>
      <w:r w:rsidRPr="007B5368">
        <w:rPr>
          <w:rFonts w:ascii="Arial" w:hAnsi="Arial" w:cs="Arial"/>
          <w:sz w:val="18"/>
          <w:szCs w:val="18"/>
          <w:lang w:val="en-GB"/>
        </w:rPr>
        <w:tab/>
      </w:r>
      <w:r w:rsidRPr="007B5368">
        <w:rPr>
          <w:rFonts w:ascii="Arial" w:hAnsi="Arial" w:cs="Arial"/>
          <w:sz w:val="18"/>
          <w:szCs w:val="18"/>
          <w:lang w:val="en-GB"/>
        </w:rPr>
        <w:tab/>
      </w:r>
      <w:r w:rsidRPr="007B5368">
        <w:rPr>
          <w:rFonts w:ascii="Arial" w:hAnsi="Arial" w:cs="Arial"/>
          <w:sz w:val="18"/>
          <w:szCs w:val="18"/>
          <w:lang w:val="en-GB"/>
        </w:rPr>
        <w:tab/>
      </w:r>
      <w:r w:rsidRPr="007B5368">
        <w:rPr>
          <w:rFonts w:ascii="Arial" w:hAnsi="Arial" w:cs="Arial"/>
          <w:sz w:val="18"/>
          <w:szCs w:val="18"/>
          <w:lang w:val="en-GB"/>
        </w:rPr>
        <w:tab/>
      </w:r>
      <w:r w:rsidRPr="007B5368">
        <w:rPr>
          <w:rFonts w:ascii="Arial" w:hAnsi="Arial" w:cs="Arial"/>
          <w:sz w:val="18"/>
          <w:szCs w:val="18"/>
          <w:lang w:val="en-GB"/>
        </w:rPr>
        <w:tab/>
      </w:r>
      <w:r>
        <w:rPr>
          <w:rFonts w:ascii="Arial" w:hAnsi="Arial" w:cs="Arial"/>
          <w:sz w:val="18"/>
          <w:szCs w:val="18"/>
          <w:lang w:val="en-GB"/>
        </w:rPr>
        <w:t xml:space="preserve">  </w:t>
      </w:r>
      <w:r w:rsidRPr="007B5368">
        <w:rPr>
          <w:rFonts w:ascii="Arial" w:hAnsi="Arial" w:cs="Arial"/>
          <w:sz w:val="18"/>
          <w:szCs w:val="18"/>
          <w:lang w:val="en-GB"/>
        </w:rPr>
        <w:t xml:space="preserve">     imports</w:t>
      </w:r>
    </w:p>
    <w:p w:rsidR="00903671" w:rsidRPr="00903671" w:rsidRDefault="00892B28" w:rsidP="00903671">
      <w:pPr>
        <w:spacing w:after="120"/>
        <w:jc w:val="both"/>
        <w:rPr>
          <w:rFonts w:ascii="Arial" w:hAnsi="Arial" w:cs="Arial"/>
          <w:sz w:val="18"/>
          <w:szCs w:val="18"/>
          <w:lang w:val="en-GB"/>
        </w:rPr>
      </w:pPr>
      <w:r>
        <w:rPr>
          <w:rFonts w:ascii="Arial" w:hAnsi="Arial" w:cs="Arial"/>
          <w:sz w:val="18"/>
          <w:szCs w:val="18"/>
          <w:lang w:val="en-GB"/>
        </w:rPr>
        <w:pict>
          <v:shape id="_x0000_i1038" type="#_x0000_t75" style="width:235.7pt;height:186.8pt">
            <v:imagedata r:id="rId22" o:title=""/>
          </v:shape>
        </w:pict>
      </w:r>
      <w:r w:rsidR="0060171D">
        <w:rPr>
          <w:rFonts w:ascii="Arial" w:hAnsi="Arial" w:cs="Arial"/>
          <w:sz w:val="18"/>
          <w:szCs w:val="18"/>
          <w:lang w:val="en-GB"/>
        </w:rPr>
        <w:t xml:space="preserve">    </w:t>
      </w:r>
      <w:r>
        <w:rPr>
          <w:rFonts w:ascii="Arial" w:hAnsi="Arial" w:cs="Arial"/>
          <w:sz w:val="18"/>
          <w:szCs w:val="18"/>
          <w:lang w:val="en-GB"/>
        </w:rPr>
        <w:pict>
          <v:shape id="_x0000_i1039" type="#_x0000_t75" style="width:235.7pt;height:186.8pt">
            <v:imagedata r:id="rId23" o:title=""/>
          </v:shape>
        </w:pict>
      </w:r>
    </w:p>
    <w:p w:rsidR="00903671" w:rsidRPr="00903671" w:rsidRDefault="00903671" w:rsidP="002C743E">
      <w:pPr>
        <w:spacing w:before="240" w:after="100"/>
        <w:jc w:val="both"/>
        <w:rPr>
          <w:rFonts w:ascii="Arial" w:hAnsi="Arial" w:cs="Arial"/>
          <w:sz w:val="18"/>
          <w:szCs w:val="18"/>
          <w:lang w:val="en-GB"/>
        </w:rPr>
      </w:pPr>
      <w:r w:rsidRPr="00903671">
        <w:rPr>
          <w:rFonts w:ascii="Arial" w:hAnsi="Arial" w:cs="Arial"/>
          <w:sz w:val="18"/>
          <w:szCs w:val="18"/>
          <w:lang w:val="en-GB"/>
        </w:rPr>
        <w:t xml:space="preserve">More than three quarters of </w:t>
      </w:r>
      <w:r w:rsidRPr="00903671">
        <w:rPr>
          <w:rFonts w:ascii="Arial" w:hAnsi="Arial" w:cs="Arial"/>
          <w:b/>
          <w:sz w:val="18"/>
          <w:szCs w:val="18"/>
          <w:lang w:val="en-GB"/>
        </w:rPr>
        <w:t xml:space="preserve">imports </w:t>
      </w:r>
      <w:r w:rsidRPr="00903671">
        <w:rPr>
          <w:rFonts w:ascii="Arial" w:hAnsi="Arial" w:cs="Arial"/>
          <w:sz w:val="18"/>
          <w:szCs w:val="18"/>
          <w:lang w:val="en-GB"/>
        </w:rPr>
        <w:t>of the Czech Republic came also from thirteen countries in 2018. The strongest position (one-quarter share) in total imports belonged to Germany. The positions of other twelve states in total imports oscillated from 2.1% for United Kingdom to 14.1% for China.</w:t>
      </w:r>
    </w:p>
    <w:p w:rsidR="00903671" w:rsidRPr="007A36E2" w:rsidRDefault="00903671" w:rsidP="008C70E0">
      <w:pPr>
        <w:jc w:val="both"/>
        <w:rPr>
          <w:rFonts w:ascii="Arial" w:hAnsi="Arial" w:cs="Arial"/>
          <w:sz w:val="18"/>
          <w:szCs w:val="18"/>
          <w:lang w:val="en-GB"/>
        </w:rPr>
      </w:pPr>
      <w:r w:rsidRPr="00903671">
        <w:rPr>
          <w:rFonts w:ascii="Arial" w:hAnsi="Arial" w:cs="Arial"/>
          <w:sz w:val="18"/>
          <w:szCs w:val="18"/>
          <w:lang w:val="en-GB"/>
        </w:rPr>
        <w:t>Thirteen main trade partners were nine EU Member States and of four non-EU countries, of which China and the Russian Federation occupied the second and seventh rankings by the extent of imports, respectively. Imports of goods from the most of mentioned countries recorded a y−o−y growth except for Austria and South Korea with a y−o−y drops by CZK 1.6 bn and CZK 5.7 bn, respectively.</w:t>
      </w:r>
    </w:p>
    <w:p w:rsidR="00903671" w:rsidRPr="00637D33" w:rsidRDefault="00903671" w:rsidP="0060171D">
      <w:pPr>
        <w:spacing w:after="40"/>
        <w:jc w:val="both"/>
        <w:rPr>
          <w:rFonts w:ascii="Arial" w:hAnsi="Arial" w:cs="Arial"/>
          <w:b/>
          <w:sz w:val="18"/>
          <w:szCs w:val="18"/>
          <w:lang w:val="en-GB"/>
        </w:rPr>
      </w:pPr>
      <w:r w:rsidRPr="00637D33">
        <w:rPr>
          <w:rFonts w:ascii="Arial" w:hAnsi="Arial" w:cs="Arial"/>
          <w:b/>
          <w:sz w:val="18"/>
          <w:szCs w:val="18"/>
          <w:lang w:val="en-GB"/>
        </w:rPr>
        <w:t>Graph 11 - Year-on-year changes in external trade with Germany as percentage</w:t>
      </w:r>
    </w:p>
    <w:p w:rsidR="00903671" w:rsidRPr="0017668A" w:rsidRDefault="00903671" w:rsidP="00903671">
      <w:pPr>
        <w:spacing w:after="40"/>
        <w:jc w:val="both"/>
        <w:rPr>
          <w:rFonts w:ascii="Arial" w:hAnsi="Arial" w:cs="Arial"/>
          <w:i/>
          <w:sz w:val="18"/>
          <w:szCs w:val="18"/>
          <w:lang w:val="en-GB"/>
        </w:rPr>
      </w:pPr>
      <w:r w:rsidRPr="0017668A">
        <w:rPr>
          <w:rFonts w:ascii="Arial" w:hAnsi="Arial" w:cs="Arial"/>
          <w:sz w:val="18"/>
          <w:szCs w:val="18"/>
          <w:lang w:val="en-GB"/>
        </w:rPr>
        <w:tab/>
      </w:r>
      <w:r w:rsidRPr="0017668A">
        <w:rPr>
          <w:rFonts w:ascii="Arial" w:hAnsi="Arial" w:cs="Arial"/>
          <w:sz w:val="18"/>
          <w:szCs w:val="18"/>
          <w:lang w:val="en-GB"/>
        </w:rPr>
        <w:tab/>
      </w:r>
      <w:r w:rsidRPr="0017668A">
        <w:rPr>
          <w:rFonts w:ascii="Arial" w:hAnsi="Arial" w:cs="Arial"/>
          <w:sz w:val="18"/>
          <w:szCs w:val="18"/>
          <w:lang w:val="en-GB"/>
        </w:rPr>
        <w:tab/>
      </w:r>
      <w:r w:rsidRPr="0017668A">
        <w:rPr>
          <w:rFonts w:ascii="Arial" w:hAnsi="Arial" w:cs="Arial"/>
          <w:i/>
          <w:sz w:val="18"/>
          <w:szCs w:val="18"/>
          <w:lang w:val="en-GB"/>
        </w:rPr>
        <w:t xml:space="preserve"> </w:t>
      </w:r>
      <w:proofErr w:type="gramStart"/>
      <w:r w:rsidRPr="0017668A">
        <w:rPr>
          <w:rFonts w:ascii="Arial" w:hAnsi="Arial" w:cs="Arial"/>
          <w:i/>
          <w:sz w:val="18"/>
          <w:szCs w:val="18"/>
          <w:lang w:val="en-GB"/>
        </w:rPr>
        <w:t>exports</w:t>
      </w:r>
      <w:proofErr w:type="gramEnd"/>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r>
      <w:r w:rsidRPr="0017668A">
        <w:rPr>
          <w:rFonts w:ascii="Arial" w:hAnsi="Arial" w:cs="Arial"/>
          <w:i/>
          <w:sz w:val="18"/>
          <w:szCs w:val="18"/>
          <w:lang w:val="en-GB"/>
        </w:rPr>
        <w:tab/>
        <w:t>imports</w:t>
      </w:r>
    </w:p>
    <w:p w:rsidR="005B4289" w:rsidRDefault="00892B28">
      <w:pPr>
        <w:rPr>
          <w:rFonts w:ascii="Arial" w:hAnsi="Arial" w:cs="Arial"/>
          <w:b/>
          <w:sz w:val="21"/>
          <w:szCs w:val="21"/>
          <w:lang w:val="en-GB"/>
        </w:rPr>
      </w:pPr>
      <w:r>
        <w:rPr>
          <w:rFonts w:ascii="Arial" w:hAnsi="Arial" w:cs="Arial"/>
          <w:b/>
          <w:sz w:val="21"/>
          <w:szCs w:val="21"/>
          <w:lang w:val="en-GB"/>
        </w:rPr>
        <w:pict>
          <v:shape id="_x0000_i1040" type="#_x0000_t75" style="width:237.75pt;height:180.7pt">
            <v:imagedata r:id="rId24" o:title=""/>
          </v:shape>
        </w:pict>
      </w:r>
      <w:r w:rsidR="0060171D">
        <w:rPr>
          <w:rFonts w:ascii="Arial" w:hAnsi="Arial" w:cs="Arial"/>
          <w:b/>
          <w:sz w:val="21"/>
          <w:szCs w:val="21"/>
          <w:lang w:val="en-GB"/>
        </w:rPr>
        <w:t xml:space="preserve"> </w:t>
      </w:r>
      <w:r>
        <w:rPr>
          <w:rFonts w:ascii="Arial" w:hAnsi="Arial" w:cs="Arial"/>
          <w:b/>
          <w:sz w:val="21"/>
          <w:szCs w:val="21"/>
          <w:lang w:val="en-GB"/>
        </w:rPr>
        <w:pict>
          <v:shape id="_x0000_i1041" type="#_x0000_t75" style="width:237.75pt;height:180.7pt">
            <v:imagedata r:id="rId25" o:title=""/>
          </v:shape>
        </w:pict>
      </w:r>
      <w:r w:rsidR="005B4289">
        <w:rPr>
          <w:rFonts w:ascii="Arial" w:hAnsi="Arial" w:cs="Arial"/>
          <w:b/>
          <w:sz w:val="21"/>
          <w:szCs w:val="21"/>
          <w:lang w:val="en-GB"/>
        </w:rPr>
        <w:br w:type="page"/>
      </w:r>
    </w:p>
    <w:p w:rsidR="005B4289" w:rsidRDefault="00A82334" w:rsidP="005B4289">
      <w:pPr>
        <w:numPr>
          <w:ilvl w:val="1"/>
          <w:numId w:val="1"/>
        </w:numPr>
        <w:spacing w:after="120"/>
        <w:ind w:left="426"/>
        <w:rPr>
          <w:rFonts w:ascii="Arial" w:hAnsi="Arial" w:cs="Arial"/>
          <w:b/>
          <w:sz w:val="21"/>
          <w:szCs w:val="21"/>
          <w:lang w:val="en-GB"/>
        </w:rPr>
      </w:pPr>
      <w:r w:rsidRPr="00EC7065">
        <w:rPr>
          <w:rFonts w:ascii="Arial" w:hAnsi="Arial" w:cs="Arial"/>
          <w:b/>
          <w:sz w:val="21"/>
          <w:szCs w:val="21"/>
          <w:lang w:val="en-GB"/>
        </w:rPr>
        <w:lastRenderedPageBreak/>
        <w:t xml:space="preserve"> </w:t>
      </w:r>
      <w:r w:rsidR="005B4289" w:rsidRPr="00EC7065">
        <w:rPr>
          <w:rFonts w:ascii="Arial" w:hAnsi="Arial" w:cs="Arial"/>
          <w:b/>
          <w:sz w:val="21"/>
          <w:szCs w:val="21"/>
          <w:lang w:val="en-GB"/>
        </w:rPr>
        <w:t>External trade with neighbouring countries</w:t>
      </w:r>
    </w:p>
    <w:p w:rsidR="00EC7065" w:rsidRPr="00EC7065" w:rsidRDefault="00EE4DB4" w:rsidP="00EC7065">
      <w:pPr>
        <w:spacing w:after="120"/>
        <w:jc w:val="both"/>
        <w:rPr>
          <w:rFonts w:ascii="Arial" w:hAnsi="Arial" w:cs="Arial"/>
          <w:sz w:val="18"/>
          <w:szCs w:val="18"/>
          <w:lang w:val="en-GB"/>
        </w:rPr>
      </w:pPr>
      <w:r w:rsidRPr="00EC7065">
        <w:rPr>
          <w:rFonts w:ascii="Arial" w:hAnsi="Arial" w:cs="Arial"/>
          <w:sz w:val="18"/>
          <w:szCs w:val="18"/>
          <w:lang w:val="en-GB"/>
        </w:rPr>
        <w:t xml:space="preserve">Prevailing </w:t>
      </w:r>
      <w:r w:rsidR="00EC7065" w:rsidRPr="00EC7065">
        <w:rPr>
          <w:rFonts w:ascii="Arial" w:hAnsi="Arial" w:cs="Arial"/>
          <w:sz w:val="18"/>
          <w:szCs w:val="18"/>
          <w:lang w:val="en-GB"/>
        </w:rPr>
        <w:t xml:space="preserve">part of the Czech Republic external trade is connected with </w:t>
      </w:r>
      <w:r w:rsidR="00EC7065" w:rsidRPr="008C3370">
        <w:rPr>
          <w:rFonts w:ascii="Arial" w:hAnsi="Arial" w:cs="Arial"/>
          <w:b/>
          <w:sz w:val="18"/>
          <w:szCs w:val="18"/>
          <w:lang w:val="en-GB"/>
        </w:rPr>
        <w:t>neighbouring states</w:t>
      </w:r>
      <w:r w:rsidR="00EC7065" w:rsidRPr="00EC7065">
        <w:rPr>
          <w:rFonts w:ascii="Arial" w:hAnsi="Arial" w:cs="Arial"/>
          <w:sz w:val="18"/>
          <w:szCs w:val="18"/>
          <w:lang w:val="en-GB"/>
        </w:rPr>
        <w:t xml:space="preserve"> (Germany, Poland, Austria and Slovakia). Those countries had a significant influence on rates of growth of total exports and total imports. </w:t>
      </w:r>
    </w:p>
    <w:p w:rsidR="00EC7065" w:rsidRPr="00EC7065" w:rsidRDefault="00EC7065" w:rsidP="004F2B77">
      <w:pPr>
        <w:spacing w:after="240"/>
        <w:jc w:val="both"/>
        <w:rPr>
          <w:rFonts w:ascii="Arial" w:hAnsi="Arial" w:cs="Arial"/>
          <w:sz w:val="18"/>
          <w:szCs w:val="18"/>
          <w:lang w:val="en-GB"/>
        </w:rPr>
      </w:pPr>
      <w:r w:rsidRPr="00EC7065">
        <w:rPr>
          <w:rFonts w:ascii="Arial" w:hAnsi="Arial" w:cs="Arial"/>
          <w:sz w:val="18"/>
          <w:szCs w:val="18"/>
          <w:lang w:val="en-GB"/>
        </w:rPr>
        <w:t xml:space="preserve">In 2018, a share of external trade with neighbouring countries in total </w:t>
      </w:r>
      <w:r w:rsidRPr="008C3370">
        <w:rPr>
          <w:rFonts w:ascii="Arial" w:hAnsi="Arial" w:cs="Arial"/>
          <w:b/>
          <w:sz w:val="18"/>
          <w:szCs w:val="18"/>
          <w:lang w:val="en-GB"/>
        </w:rPr>
        <w:t>external trade turnover</w:t>
      </w:r>
      <w:r w:rsidRPr="00EC7065">
        <w:rPr>
          <w:rFonts w:ascii="Arial" w:hAnsi="Arial" w:cs="Arial"/>
          <w:sz w:val="18"/>
          <w:szCs w:val="18"/>
          <w:lang w:val="en-GB"/>
        </w:rPr>
        <w:t xml:space="preserve"> of the Czech Republic was 45.8% (of which shares in total exports and total imports were 50.5% and 40.6% respectively).</w:t>
      </w:r>
    </w:p>
    <w:p w:rsidR="00C61FDD" w:rsidRPr="00614C0C" w:rsidRDefault="00257083" w:rsidP="00EE4DB4">
      <w:pPr>
        <w:spacing w:after="80"/>
        <w:jc w:val="both"/>
        <w:rPr>
          <w:rFonts w:ascii="Arial" w:hAnsi="Arial" w:cs="Arial"/>
          <w:b/>
          <w:sz w:val="18"/>
          <w:szCs w:val="18"/>
          <w:lang w:val="en-GB"/>
        </w:rPr>
      </w:pPr>
      <w:r w:rsidRPr="00614C0C">
        <w:rPr>
          <w:rFonts w:ascii="Arial" w:hAnsi="Arial" w:cs="Arial"/>
          <w:b/>
          <w:sz w:val="18"/>
          <w:szCs w:val="18"/>
          <w:lang w:val="en-GB"/>
        </w:rPr>
        <w:t>Graph</w:t>
      </w:r>
      <w:r w:rsidR="00BA7845" w:rsidRPr="00614C0C">
        <w:rPr>
          <w:rFonts w:ascii="Arial" w:hAnsi="Arial" w:cs="Arial"/>
          <w:b/>
          <w:sz w:val="18"/>
          <w:szCs w:val="18"/>
          <w:lang w:val="en-GB"/>
        </w:rPr>
        <w:t xml:space="preserve"> 1</w:t>
      </w:r>
      <w:r w:rsidR="00903671">
        <w:rPr>
          <w:rFonts w:ascii="Arial" w:hAnsi="Arial" w:cs="Arial"/>
          <w:b/>
          <w:sz w:val="18"/>
          <w:szCs w:val="18"/>
          <w:lang w:val="en-GB"/>
        </w:rPr>
        <w:t>2</w:t>
      </w:r>
      <w:r w:rsidR="00BA7845" w:rsidRPr="00614C0C">
        <w:rPr>
          <w:rFonts w:ascii="Arial" w:hAnsi="Arial" w:cs="Arial"/>
          <w:b/>
          <w:sz w:val="18"/>
          <w:szCs w:val="18"/>
          <w:lang w:val="en-GB"/>
        </w:rPr>
        <w:t xml:space="preserve"> </w:t>
      </w:r>
      <w:r w:rsidR="00451810" w:rsidRPr="00614C0C">
        <w:rPr>
          <w:rFonts w:ascii="Arial" w:hAnsi="Arial" w:cs="Arial"/>
          <w:b/>
          <w:sz w:val="18"/>
          <w:szCs w:val="18"/>
          <w:lang w:val="en-GB"/>
        </w:rPr>
        <w:t xml:space="preserve">- </w:t>
      </w:r>
      <w:r w:rsidR="00C61FDD" w:rsidRPr="00614C0C">
        <w:rPr>
          <w:rFonts w:ascii="Arial" w:hAnsi="Arial" w:cs="Arial"/>
          <w:b/>
          <w:sz w:val="18"/>
          <w:szCs w:val="18"/>
          <w:lang w:val="en-GB"/>
        </w:rPr>
        <w:t>External trade with neighbouring countries</w:t>
      </w:r>
      <w:r w:rsidR="00F350ED" w:rsidRPr="00614C0C">
        <w:rPr>
          <w:rFonts w:ascii="Arial" w:hAnsi="Arial" w:cs="Arial"/>
          <w:b/>
          <w:sz w:val="18"/>
          <w:szCs w:val="18"/>
          <w:lang w:val="en-GB"/>
        </w:rPr>
        <w:t xml:space="preserve"> </w:t>
      </w:r>
      <w:r w:rsidR="00346823" w:rsidRPr="00614C0C">
        <w:rPr>
          <w:rFonts w:ascii="Arial" w:hAnsi="Arial" w:cs="Arial"/>
          <w:b/>
          <w:sz w:val="18"/>
          <w:szCs w:val="18"/>
          <w:lang w:val="en-GB"/>
        </w:rPr>
        <w:t>in</w:t>
      </w:r>
      <w:r w:rsidR="00C61FDD" w:rsidRPr="00614C0C">
        <w:rPr>
          <w:rFonts w:ascii="Arial" w:hAnsi="Arial" w:cs="Arial"/>
          <w:b/>
          <w:sz w:val="18"/>
          <w:szCs w:val="18"/>
          <w:lang w:val="en-GB"/>
        </w:rPr>
        <w:t xml:space="preserve"> 201</w:t>
      </w:r>
      <w:r w:rsidR="00614C0C">
        <w:rPr>
          <w:rFonts w:ascii="Arial" w:hAnsi="Arial" w:cs="Arial"/>
          <w:b/>
          <w:sz w:val="18"/>
          <w:szCs w:val="18"/>
          <w:lang w:val="en-GB"/>
        </w:rPr>
        <w:t>8</w:t>
      </w:r>
      <w:r w:rsidR="00C61FDD" w:rsidRPr="00614C0C">
        <w:rPr>
          <w:rFonts w:ascii="Arial" w:hAnsi="Arial" w:cs="Arial"/>
          <w:b/>
          <w:sz w:val="18"/>
          <w:szCs w:val="18"/>
          <w:lang w:val="en-GB"/>
        </w:rPr>
        <w:t xml:space="preserve"> (shares in %)</w:t>
      </w:r>
    </w:p>
    <w:p w:rsidR="00BA7845" w:rsidRPr="008D1442" w:rsidRDefault="00892B28" w:rsidP="004B4E23">
      <w:pPr>
        <w:spacing w:after="0"/>
        <w:jc w:val="both"/>
        <w:rPr>
          <w:rFonts w:ascii="Arial" w:hAnsi="Arial" w:cs="Arial"/>
          <w:color w:val="FF0000"/>
          <w:sz w:val="18"/>
          <w:szCs w:val="18"/>
          <w:lang w:val="en-GB"/>
        </w:rPr>
      </w:pPr>
      <w:r>
        <w:rPr>
          <w:rFonts w:ascii="Arial" w:hAnsi="Arial" w:cs="Arial"/>
          <w:b/>
          <w:color w:val="FF0000"/>
          <w:sz w:val="18"/>
          <w:szCs w:val="18"/>
          <w:lang w:val="en-GB"/>
        </w:rPr>
        <w:pict>
          <v:shape id="_x0000_i1042" type="#_x0000_t75" style="width:483.6pt;height:156.9pt">
            <v:imagedata r:id="rId26" o:title=""/>
          </v:shape>
        </w:pict>
      </w:r>
      <w:r w:rsidR="00BA7845" w:rsidRPr="008D1442">
        <w:rPr>
          <w:rFonts w:ascii="Arial" w:hAnsi="Arial" w:cs="Arial"/>
          <w:color w:val="FF0000"/>
          <w:sz w:val="18"/>
          <w:szCs w:val="18"/>
          <w:lang w:val="en-GB"/>
        </w:rPr>
        <w:t xml:space="preserve">              </w:t>
      </w:r>
    </w:p>
    <w:p w:rsidR="00EC7065" w:rsidRPr="00EC7065" w:rsidRDefault="00EC7065" w:rsidP="00EC7065">
      <w:pPr>
        <w:spacing w:after="120"/>
        <w:jc w:val="both"/>
        <w:rPr>
          <w:rFonts w:ascii="Arial" w:hAnsi="Arial" w:cs="Arial"/>
          <w:sz w:val="18"/>
          <w:szCs w:val="18"/>
          <w:lang w:val="en-GB"/>
        </w:rPr>
      </w:pPr>
      <w:r w:rsidRPr="00EC7065">
        <w:rPr>
          <w:rFonts w:ascii="Arial" w:hAnsi="Arial" w:cs="Arial"/>
          <w:b/>
          <w:sz w:val="18"/>
          <w:szCs w:val="18"/>
          <w:lang w:val="en-GB"/>
        </w:rPr>
        <w:t>Germany is</w:t>
      </w:r>
      <w:r w:rsidRPr="00EC7065">
        <w:rPr>
          <w:rFonts w:ascii="Arial" w:hAnsi="Arial" w:cs="Arial"/>
          <w:sz w:val="18"/>
          <w:szCs w:val="18"/>
          <w:lang w:val="en-GB"/>
        </w:rPr>
        <w:t xml:space="preserve"> both </w:t>
      </w:r>
      <w:r w:rsidRPr="00EC7065">
        <w:rPr>
          <w:rFonts w:ascii="Arial" w:hAnsi="Arial" w:cs="Arial"/>
          <w:b/>
          <w:sz w:val="18"/>
          <w:szCs w:val="18"/>
          <w:lang w:val="en-GB"/>
        </w:rPr>
        <w:t>the main partner</w:t>
      </w:r>
      <w:r w:rsidRPr="00EC7065">
        <w:rPr>
          <w:rFonts w:ascii="Arial" w:hAnsi="Arial" w:cs="Arial"/>
          <w:sz w:val="18"/>
          <w:szCs w:val="18"/>
          <w:lang w:val="en-GB"/>
        </w:rPr>
        <w:t xml:space="preserve"> of the Czech Republic in trade with neighbouring countries and, of course, the most significant external trade partner of the Czech Republic. In 2018, Germany contributed to total external trade turnover of the Czech Republic by 28.9% and to total external trade turnover with neighbouring countries by 63.1%.</w:t>
      </w:r>
    </w:p>
    <w:p w:rsidR="00EC7065" w:rsidRPr="00EC7065" w:rsidRDefault="00EC7065" w:rsidP="00EC7065">
      <w:pPr>
        <w:spacing w:before="120" w:after="240"/>
        <w:jc w:val="both"/>
        <w:rPr>
          <w:rFonts w:ascii="Arial" w:hAnsi="Arial" w:cs="Arial"/>
          <w:sz w:val="18"/>
          <w:szCs w:val="18"/>
          <w:lang w:val="en-GB"/>
        </w:rPr>
      </w:pPr>
      <w:r w:rsidRPr="00EC7065">
        <w:rPr>
          <w:rFonts w:ascii="Arial" w:hAnsi="Arial" w:cs="Arial"/>
          <w:sz w:val="18"/>
          <w:szCs w:val="18"/>
          <w:lang w:val="en-GB"/>
        </w:rPr>
        <w:t xml:space="preserve">The Czech Republic sent to Germany 32.4% from its total exports in 2018. A quarter of </w:t>
      </w:r>
      <w:r w:rsidR="0060171D">
        <w:rPr>
          <w:rFonts w:ascii="Arial" w:hAnsi="Arial" w:cs="Arial"/>
          <w:sz w:val="18"/>
          <w:szCs w:val="18"/>
          <w:lang w:val="en-GB"/>
        </w:rPr>
        <w:t>total Czech imports went in the </w:t>
      </w:r>
      <w:r w:rsidRPr="00EC7065">
        <w:rPr>
          <w:rFonts w:ascii="Arial" w:hAnsi="Arial" w:cs="Arial"/>
          <w:sz w:val="18"/>
          <w:szCs w:val="18"/>
          <w:lang w:val="en-GB"/>
        </w:rPr>
        <w:t>opposite direction. Germany's share in exports to neighbouring countries was 64.2% and its share in imports from those states was 61.6%.</w:t>
      </w:r>
    </w:p>
    <w:p w:rsidR="00CA2085" w:rsidRPr="004F2B77" w:rsidRDefault="00257083" w:rsidP="00EE4DB4">
      <w:pPr>
        <w:spacing w:after="80"/>
        <w:jc w:val="both"/>
        <w:rPr>
          <w:rFonts w:ascii="Arial" w:hAnsi="Arial" w:cs="Arial"/>
          <w:b/>
          <w:sz w:val="18"/>
          <w:szCs w:val="18"/>
          <w:lang w:val="en-GB"/>
        </w:rPr>
      </w:pPr>
      <w:r w:rsidRPr="004F2B77">
        <w:rPr>
          <w:rFonts w:ascii="Arial" w:hAnsi="Arial" w:cs="Arial"/>
          <w:b/>
          <w:sz w:val="18"/>
          <w:szCs w:val="18"/>
          <w:lang w:val="en-GB"/>
        </w:rPr>
        <w:t>Graph</w:t>
      </w:r>
      <w:r w:rsidR="00CA2085" w:rsidRPr="004F2B77">
        <w:rPr>
          <w:rFonts w:ascii="Arial" w:hAnsi="Arial" w:cs="Arial"/>
          <w:b/>
          <w:sz w:val="18"/>
          <w:szCs w:val="18"/>
          <w:lang w:val="en-GB"/>
        </w:rPr>
        <w:t xml:space="preserve"> 1</w:t>
      </w:r>
      <w:r w:rsidR="00903671">
        <w:rPr>
          <w:rFonts w:ascii="Arial" w:hAnsi="Arial" w:cs="Arial"/>
          <w:b/>
          <w:sz w:val="18"/>
          <w:szCs w:val="18"/>
          <w:lang w:val="en-GB"/>
        </w:rPr>
        <w:t>3</w:t>
      </w:r>
      <w:r w:rsidR="00CA2085" w:rsidRPr="004F2B77">
        <w:rPr>
          <w:rFonts w:ascii="Arial" w:hAnsi="Arial" w:cs="Arial"/>
          <w:b/>
          <w:sz w:val="18"/>
          <w:szCs w:val="18"/>
          <w:lang w:val="en-GB"/>
        </w:rPr>
        <w:t xml:space="preserve"> </w:t>
      </w:r>
      <w:r w:rsidR="00451810" w:rsidRPr="004F2B77">
        <w:rPr>
          <w:rFonts w:ascii="Arial" w:hAnsi="Arial" w:cs="Arial"/>
          <w:b/>
          <w:sz w:val="18"/>
          <w:szCs w:val="18"/>
          <w:lang w:val="en-GB"/>
        </w:rPr>
        <w:t>-</w:t>
      </w:r>
      <w:r w:rsidR="00CA2085" w:rsidRPr="004F2B77">
        <w:rPr>
          <w:rFonts w:ascii="Arial" w:hAnsi="Arial" w:cs="Arial"/>
          <w:b/>
          <w:sz w:val="18"/>
          <w:szCs w:val="18"/>
          <w:lang w:val="en-GB"/>
        </w:rPr>
        <w:t xml:space="preserve"> </w:t>
      </w:r>
      <w:r w:rsidR="00451810" w:rsidRPr="004F2B77">
        <w:rPr>
          <w:rFonts w:ascii="Arial" w:hAnsi="Arial" w:cs="Arial"/>
          <w:b/>
          <w:sz w:val="18"/>
          <w:szCs w:val="18"/>
          <w:lang w:val="en-GB"/>
        </w:rPr>
        <w:t xml:space="preserve">External trade of the Czech Republic with </w:t>
      </w:r>
      <w:r w:rsidR="00F350ED" w:rsidRPr="004F2B77">
        <w:rPr>
          <w:rFonts w:ascii="Arial" w:hAnsi="Arial" w:cs="Arial"/>
          <w:b/>
          <w:sz w:val="18"/>
          <w:szCs w:val="18"/>
          <w:lang w:val="en-GB"/>
        </w:rPr>
        <w:t>neighbouring</w:t>
      </w:r>
      <w:r w:rsidR="00451810" w:rsidRPr="004F2B77">
        <w:rPr>
          <w:rFonts w:ascii="Arial" w:hAnsi="Arial" w:cs="Arial"/>
          <w:b/>
          <w:sz w:val="18"/>
          <w:szCs w:val="18"/>
          <w:lang w:val="en-GB"/>
        </w:rPr>
        <w:t xml:space="preserve"> countries in 201</w:t>
      </w:r>
      <w:r w:rsidR="004F2B77">
        <w:rPr>
          <w:rFonts w:ascii="Arial" w:hAnsi="Arial" w:cs="Arial"/>
          <w:b/>
          <w:sz w:val="18"/>
          <w:szCs w:val="18"/>
          <w:lang w:val="en-GB"/>
        </w:rPr>
        <w:t>8</w:t>
      </w:r>
    </w:p>
    <w:p w:rsidR="009F31B7" w:rsidRPr="008D1442" w:rsidRDefault="00892B28" w:rsidP="00BA7845">
      <w:pPr>
        <w:spacing w:after="120"/>
        <w:jc w:val="both"/>
        <w:rPr>
          <w:rFonts w:ascii="Arial" w:hAnsi="Arial" w:cs="Arial"/>
          <w:color w:val="FF0000"/>
          <w:spacing w:val="-2"/>
          <w:sz w:val="18"/>
          <w:szCs w:val="18"/>
          <w:lang w:val="en-GB"/>
        </w:rPr>
      </w:pPr>
      <w:r>
        <w:rPr>
          <w:rFonts w:ascii="Arial" w:hAnsi="Arial" w:cs="Arial"/>
          <w:color w:val="FF0000"/>
          <w:spacing w:val="-2"/>
          <w:sz w:val="18"/>
          <w:szCs w:val="18"/>
          <w:lang w:val="en-GB"/>
        </w:rPr>
        <w:pict>
          <v:shape id="_x0000_i1043" type="#_x0000_t75" style="width:480.9pt;height:150.1pt">
            <v:imagedata r:id="rId27" o:title=""/>
          </v:shape>
        </w:pict>
      </w:r>
    </w:p>
    <w:p w:rsidR="004F2B77" w:rsidRPr="004F2B77" w:rsidRDefault="004F2B77" w:rsidP="004F2B77">
      <w:pPr>
        <w:spacing w:before="240" w:after="120"/>
        <w:jc w:val="both"/>
        <w:rPr>
          <w:rFonts w:ascii="Arial" w:hAnsi="Arial" w:cs="Arial"/>
          <w:sz w:val="18"/>
          <w:szCs w:val="18"/>
          <w:lang w:val="en-GB"/>
        </w:rPr>
      </w:pPr>
      <w:r w:rsidRPr="004F2B77">
        <w:rPr>
          <w:rFonts w:ascii="Arial" w:hAnsi="Arial" w:cs="Arial"/>
          <w:b/>
          <w:sz w:val="18"/>
          <w:szCs w:val="18"/>
          <w:lang w:val="en-GB"/>
        </w:rPr>
        <w:t xml:space="preserve">Poland </w:t>
      </w:r>
      <w:r w:rsidRPr="004F2B77">
        <w:rPr>
          <w:rFonts w:ascii="Arial" w:hAnsi="Arial" w:cs="Arial"/>
          <w:sz w:val="18"/>
          <w:szCs w:val="18"/>
          <w:lang w:val="en-GB"/>
        </w:rPr>
        <w:t xml:space="preserve">is </w:t>
      </w:r>
      <w:r w:rsidRPr="004F2B77">
        <w:rPr>
          <w:rFonts w:ascii="Arial" w:hAnsi="Arial" w:cs="Arial"/>
          <w:b/>
          <w:sz w:val="18"/>
          <w:szCs w:val="18"/>
          <w:lang w:val="en-GB"/>
        </w:rPr>
        <w:t>the second</w:t>
      </w:r>
      <w:r w:rsidRPr="004F2B77">
        <w:rPr>
          <w:rFonts w:ascii="Arial" w:hAnsi="Arial" w:cs="Arial"/>
          <w:sz w:val="18"/>
          <w:szCs w:val="18"/>
          <w:lang w:val="en-GB"/>
        </w:rPr>
        <w:t xml:space="preserve"> greatest external trade </w:t>
      </w:r>
      <w:r w:rsidRPr="004F2B77">
        <w:rPr>
          <w:rFonts w:ascii="Arial" w:hAnsi="Arial" w:cs="Arial"/>
          <w:b/>
          <w:sz w:val="18"/>
          <w:szCs w:val="18"/>
          <w:lang w:val="en-GB"/>
        </w:rPr>
        <w:t>partner</w:t>
      </w:r>
      <w:r w:rsidRPr="004F2B77">
        <w:rPr>
          <w:rFonts w:ascii="Arial" w:hAnsi="Arial" w:cs="Arial"/>
          <w:sz w:val="18"/>
          <w:szCs w:val="18"/>
          <w:lang w:val="en-GB"/>
        </w:rPr>
        <w:t xml:space="preserve"> of the Czech Republic among the neighbouring countries and also a country with the third greatest share (6.8%) in total external trade in 2018. Value of the external trade turnover of the Czech Republic with Poland was if compared to that to Germany markedly lower (roughly one quarter). Poland is the only one neighbouring country where the Czech Republic exports less than imports from. Almost ten percent of Polish imports to the Czech Republic make up food.</w:t>
      </w:r>
    </w:p>
    <w:p w:rsidR="004F2B77" w:rsidRPr="004F2B77" w:rsidRDefault="004F2B77" w:rsidP="004F2B77">
      <w:pPr>
        <w:spacing w:after="120"/>
        <w:jc w:val="both"/>
        <w:rPr>
          <w:rFonts w:ascii="Arial" w:hAnsi="Arial" w:cs="Arial"/>
          <w:sz w:val="18"/>
          <w:szCs w:val="18"/>
          <w:lang w:val="en-GB"/>
        </w:rPr>
      </w:pPr>
      <w:r w:rsidRPr="004F2B77">
        <w:rPr>
          <w:rFonts w:ascii="Arial" w:hAnsi="Arial" w:cs="Arial"/>
          <w:sz w:val="18"/>
          <w:szCs w:val="18"/>
          <w:lang w:val="en-GB"/>
        </w:rPr>
        <w:t xml:space="preserve">In 2018 </w:t>
      </w:r>
      <w:r w:rsidRPr="004F2B77">
        <w:rPr>
          <w:rFonts w:ascii="Arial" w:hAnsi="Arial" w:cs="Arial"/>
          <w:b/>
          <w:sz w:val="18"/>
          <w:szCs w:val="18"/>
          <w:lang w:val="en-GB"/>
        </w:rPr>
        <w:t xml:space="preserve">Slovakia </w:t>
      </w:r>
      <w:r w:rsidRPr="004F2B77">
        <w:rPr>
          <w:rFonts w:ascii="Arial" w:hAnsi="Arial" w:cs="Arial"/>
          <w:sz w:val="18"/>
          <w:szCs w:val="18"/>
          <w:lang w:val="en-GB"/>
        </w:rPr>
        <w:t>was the fourth</w:t>
      </w:r>
      <w:r>
        <w:rPr>
          <w:rStyle w:val="Znakapoznpodarou"/>
          <w:rFonts w:ascii="Arial" w:hAnsi="Arial" w:cs="Arial"/>
          <w:sz w:val="18"/>
          <w:szCs w:val="18"/>
          <w:lang w:val="en-GB"/>
        </w:rPr>
        <w:footnoteReference w:id="7"/>
      </w:r>
      <w:r w:rsidRPr="004F2B77">
        <w:rPr>
          <w:rFonts w:ascii="Arial" w:hAnsi="Arial" w:cs="Arial"/>
          <w:sz w:val="18"/>
          <w:szCs w:val="18"/>
          <w:lang w:val="en-GB"/>
        </w:rPr>
        <w:t xml:space="preserve"> greatest trade partner of the Czech Republic (after </w:t>
      </w:r>
      <w:r w:rsidR="0060171D">
        <w:rPr>
          <w:rFonts w:ascii="Arial" w:hAnsi="Arial" w:cs="Arial"/>
          <w:sz w:val="18"/>
          <w:szCs w:val="18"/>
          <w:lang w:val="en-GB"/>
        </w:rPr>
        <w:t>Germany, China and Poland), the </w:t>
      </w:r>
      <w:r w:rsidRPr="004F2B77">
        <w:rPr>
          <w:rFonts w:ascii="Arial" w:hAnsi="Arial" w:cs="Arial"/>
          <w:sz w:val="18"/>
          <w:szCs w:val="18"/>
          <w:lang w:val="en-GB"/>
        </w:rPr>
        <w:t>second biggest export market and the fourth largest imports market. In 2018 external trade turnover with Slovakia reached CZK 533.1 bn and thus it rose by 5.1%, y−o−y, of which imports grew by 9.0% and more significant (in terms of value) exports increased by 2.8%.</w:t>
      </w:r>
    </w:p>
    <w:p w:rsidR="004F2B77" w:rsidRDefault="00AF3BD8" w:rsidP="00EE4DB4">
      <w:pPr>
        <w:spacing w:after="0"/>
        <w:jc w:val="both"/>
        <w:rPr>
          <w:rFonts w:ascii="Arial" w:hAnsi="Arial" w:cs="Arial"/>
          <w:color w:val="FF0000"/>
          <w:sz w:val="18"/>
          <w:szCs w:val="18"/>
          <w:lang w:val="en-GB"/>
        </w:rPr>
      </w:pPr>
      <w:r w:rsidRPr="00AF3BD8">
        <w:rPr>
          <w:rFonts w:ascii="Arial" w:hAnsi="Arial" w:cs="Arial"/>
          <w:b/>
          <w:sz w:val="18"/>
          <w:szCs w:val="18"/>
          <w:lang w:val="en-GB"/>
        </w:rPr>
        <w:t>Austria</w:t>
      </w:r>
      <w:r w:rsidRPr="00AF3BD8">
        <w:rPr>
          <w:rFonts w:ascii="Arial" w:hAnsi="Arial" w:cs="Arial"/>
          <w:sz w:val="18"/>
          <w:szCs w:val="18"/>
          <w:lang w:val="en-GB"/>
        </w:rPr>
        <w:t xml:space="preserve"> with </w:t>
      </w:r>
      <w:r w:rsidRPr="00AF3BD8">
        <w:rPr>
          <w:rFonts w:ascii="Arial" w:hAnsi="Arial" w:cs="Arial"/>
          <w:b/>
          <w:sz w:val="18"/>
          <w:szCs w:val="18"/>
          <w:lang w:val="en-GB"/>
        </w:rPr>
        <w:t>the lowest share</w:t>
      </w:r>
      <w:r w:rsidRPr="00AF3BD8">
        <w:rPr>
          <w:rFonts w:ascii="Arial" w:hAnsi="Arial" w:cs="Arial"/>
          <w:sz w:val="18"/>
          <w:szCs w:val="18"/>
          <w:lang w:val="en-GB"/>
        </w:rPr>
        <w:t xml:space="preserve"> in external trade of the Czech Republic with neighbouring countries participated in total external trade turnover of the Czech Republic by 3.7% and thus took the seventh place.</w:t>
      </w:r>
    </w:p>
    <w:p w:rsidR="00BA7845" w:rsidRPr="0047526B" w:rsidRDefault="002021D0" w:rsidP="00540FBE">
      <w:pPr>
        <w:pStyle w:val="Odstavecseseznamem"/>
        <w:numPr>
          <w:ilvl w:val="0"/>
          <w:numId w:val="2"/>
        </w:numPr>
        <w:spacing w:after="120"/>
        <w:jc w:val="both"/>
        <w:rPr>
          <w:rFonts w:ascii="Arial" w:hAnsi="Arial" w:cs="Arial"/>
          <w:b/>
          <w:lang w:val="en-GB"/>
        </w:rPr>
      </w:pPr>
      <w:r>
        <w:rPr>
          <w:noProof/>
          <w:sz w:val="18"/>
          <w:szCs w:val="18"/>
          <w:lang w:val="en-GB"/>
        </w:rPr>
        <w:lastRenderedPageBreak/>
        <w:pict>
          <v:shapetype id="_x0000_t202" coordsize="21600,21600" o:spt="202" path="m,l,21600r21600,l21600,xe">
            <v:stroke joinstyle="miter"/>
            <v:path gradientshapeok="t" o:connecttype="rect"/>
          </v:shapetype>
          <v:shape id="_x0000_s1040" type="#_x0000_t202" style="position:absolute;left:0;text-align:left;margin-left:-163.5pt;margin-top:14.45pt;width:56.45pt;height:45.55pt;z-index:251660288;mso-position-horizontal-relative:text;mso-position-vertical-relative:text;mso-width-relative:margin;mso-height-relative:margin" wrapcoords="-182 0 -182 21246 21600 21246 21600 0 -182 0" stroked="f">
            <v:textbox style="mso-next-textbox:#_x0000_s1040">
              <w:txbxContent>
                <w:p w:rsidR="00652816" w:rsidRPr="00652816" w:rsidRDefault="00652816" w:rsidP="00652816">
                  <w:pPr>
                    <w:spacing w:after="0"/>
                    <w:rPr>
                      <w:rFonts w:ascii="Arial" w:hAnsi="Arial" w:cs="Arial"/>
                      <w:sz w:val="15"/>
                      <w:szCs w:val="15"/>
                    </w:rPr>
                  </w:pPr>
                  <w:r w:rsidRPr="00652816">
                    <w:rPr>
                      <w:rFonts w:ascii="Arial" w:hAnsi="Arial" w:cs="Arial"/>
                      <w:sz w:val="15"/>
                      <w:szCs w:val="15"/>
                    </w:rPr>
                    <w:t>Něme</w:t>
                  </w:r>
                  <w:r>
                    <w:rPr>
                      <w:rFonts w:ascii="Arial" w:hAnsi="Arial" w:cs="Arial"/>
                      <w:sz w:val="15"/>
                      <w:szCs w:val="15"/>
                    </w:rPr>
                    <w:t>c</w:t>
                  </w:r>
                  <w:r w:rsidRPr="00652816">
                    <w:rPr>
                      <w:rFonts w:ascii="Arial" w:hAnsi="Arial" w:cs="Arial"/>
                      <w:sz w:val="15"/>
                      <w:szCs w:val="15"/>
                    </w:rPr>
                    <w:t>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Polsko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Slovensko</w:t>
                  </w:r>
                </w:p>
              </w:txbxContent>
            </v:textbox>
          </v:shape>
        </w:pict>
      </w:r>
      <w:r w:rsidR="0043799B" w:rsidRPr="0047526B">
        <w:rPr>
          <w:rFonts w:ascii="Arial" w:hAnsi="Arial" w:cs="Arial"/>
          <w:b/>
          <w:lang w:val="en-GB"/>
        </w:rPr>
        <w:t>External trade structure by commodity</w:t>
      </w:r>
    </w:p>
    <w:p w:rsidR="00AF3BD8" w:rsidRPr="0047526B" w:rsidRDefault="00AF3BD8" w:rsidP="0047526B">
      <w:pPr>
        <w:tabs>
          <w:tab w:val="left" w:pos="567"/>
        </w:tabs>
        <w:spacing w:after="120"/>
        <w:rPr>
          <w:rFonts w:ascii="Arial" w:hAnsi="Arial" w:cs="Arial"/>
          <w:b/>
          <w:sz w:val="21"/>
          <w:szCs w:val="21"/>
          <w:lang w:val="en-GB"/>
        </w:rPr>
      </w:pPr>
      <w:r w:rsidRPr="0047526B">
        <w:rPr>
          <w:rFonts w:ascii="Arial" w:hAnsi="Arial" w:cs="Arial"/>
          <w:b/>
          <w:sz w:val="21"/>
          <w:szCs w:val="21"/>
          <w:lang w:val="en-GB"/>
        </w:rPr>
        <w:t>3.1 External trade by Sections of SITC</w:t>
      </w:r>
    </w:p>
    <w:p w:rsidR="005F4BB5" w:rsidRPr="0047526B" w:rsidRDefault="005F4BB5" w:rsidP="0010396F">
      <w:pPr>
        <w:spacing w:after="160"/>
        <w:jc w:val="both"/>
        <w:rPr>
          <w:rFonts w:ascii="Arial" w:hAnsi="Arial" w:cs="Arial"/>
          <w:sz w:val="18"/>
          <w:szCs w:val="18"/>
          <w:lang w:val="en-GB"/>
        </w:rPr>
      </w:pPr>
      <w:r w:rsidRPr="0047526B">
        <w:rPr>
          <w:rFonts w:ascii="Arial" w:hAnsi="Arial" w:cs="Arial"/>
          <w:sz w:val="18"/>
          <w:szCs w:val="18"/>
          <w:lang w:val="en-GB"/>
        </w:rPr>
        <w:t xml:space="preserve">The external trade </w:t>
      </w:r>
      <w:r w:rsidRPr="0047526B">
        <w:rPr>
          <w:rFonts w:ascii="Arial" w:hAnsi="Arial" w:cs="Arial"/>
          <w:b/>
          <w:sz w:val="18"/>
          <w:szCs w:val="18"/>
          <w:lang w:val="en-GB"/>
        </w:rPr>
        <w:t>structure by commodity</w:t>
      </w:r>
      <w:r w:rsidRPr="0047526B">
        <w:rPr>
          <w:rFonts w:ascii="Arial" w:hAnsi="Arial" w:cs="Arial"/>
          <w:sz w:val="18"/>
          <w:szCs w:val="18"/>
          <w:lang w:val="en-GB"/>
        </w:rPr>
        <w:t xml:space="preserve"> was accompanied with a y-o-y growth in exports and imports of </w:t>
      </w:r>
      <w:r w:rsidR="0047526B" w:rsidRPr="0047526B">
        <w:rPr>
          <w:rFonts w:ascii="Arial" w:hAnsi="Arial" w:cs="Arial"/>
          <w:sz w:val="18"/>
          <w:szCs w:val="18"/>
          <w:lang w:val="en-GB"/>
        </w:rPr>
        <w:t xml:space="preserve">overwhelming </w:t>
      </w:r>
      <w:r w:rsidRPr="0047526B">
        <w:rPr>
          <w:rFonts w:ascii="Arial" w:hAnsi="Arial" w:cs="Arial"/>
          <w:sz w:val="18"/>
          <w:szCs w:val="18"/>
          <w:lang w:val="en-GB"/>
        </w:rPr>
        <w:t>majority of the Standard International Trade Classification</w:t>
      </w:r>
      <w:r w:rsidR="00684A44" w:rsidRPr="0047526B">
        <w:rPr>
          <w:rStyle w:val="Znakapoznpodarou"/>
          <w:rFonts w:ascii="Arial" w:hAnsi="Arial" w:cs="Arial"/>
          <w:sz w:val="18"/>
          <w:szCs w:val="18"/>
          <w:lang w:val="en-GB"/>
        </w:rPr>
        <w:footnoteReference w:id="8"/>
      </w:r>
      <w:r w:rsidRPr="0047526B">
        <w:rPr>
          <w:rFonts w:ascii="Arial" w:hAnsi="Arial" w:cs="Arial"/>
          <w:sz w:val="18"/>
          <w:szCs w:val="18"/>
          <w:lang w:val="en-GB"/>
        </w:rPr>
        <w:t xml:space="preserve"> </w:t>
      </w:r>
      <w:r w:rsidR="00BC33CF" w:rsidRPr="0047526B">
        <w:rPr>
          <w:rFonts w:ascii="Arial" w:hAnsi="Arial" w:cs="Arial"/>
          <w:sz w:val="18"/>
          <w:szCs w:val="18"/>
          <w:lang w:val="en-GB"/>
        </w:rPr>
        <w:t xml:space="preserve">aggregated </w:t>
      </w:r>
      <w:r w:rsidRPr="0047526B">
        <w:rPr>
          <w:rFonts w:ascii="Arial" w:hAnsi="Arial" w:cs="Arial"/>
          <w:sz w:val="18"/>
          <w:szCs w:val="18"/>
          <w:lang w:val="en-GB"/>
        </w:rPr>
        <w:t xml:space="preserve">sections. </w:t>
      </w:r>
    </w:p>
    <w:p w:rsidR="00BA7845" w:rsidRPr="00614C0C" w:rsidRDefault="00257083" w:rsidP="00F12F5D">
      <w:pPr>
        <w:spacing w:after="80"/>
        <w:jc w:val="both"/>
        <w:rPr>
          <w:rFonts w:ascii="Arial" w:hAnsi="Arial" w:cs="Arial"/>
          <w:b/>
          <w:sz w:val="18"/>
          <w:szCs w:val="18"/>
          <w:lang w:val="en-GB"/>
        </w:rPr>
      </w:pPr>
      <w:r w:rsidRPr="00614C0C">
        <w:rPr>
          <w:rFonts w:ascii="Arial" w:hAnsi="Arial" w:cs="Arial"/>
          <w:b/>
          <w:sz w:val="18"/>
          <w:szCs w:val="18"/>
          <w:lang w:val="en-GB"/>
        </w:rPr>
        <w:t>Graph</w:t>
      </w:r>
      <w:r w:rsidR="00BA7845" w:rsidRPr="00614C0C">
        <w:rPr>
          <w:rFonts w:ascii="Arial" w:hAnsi="Arial" w:cs="Arial"/>
          <w:b/>
          <w:sz w:val="18"/>
          <w:szCs w:val="18"/>
          <w:lang w:val="en-GB"/>
        </w:rPr>
        <w:t xml:space="preserve"> 1</w:t>
      </w:r>
      <w:r w:rsidR="00903671">
        <w:rPr>
          <w:rFonts w:ascii="Arial" w:hAnsi="Arial" w:cs="Arial"/>
          <w:b/>
          <w:sz w:val="18"/>
          <w:szCs w:val="18"/>
          <w:lang w:val="en-GB"/>
        </w:rPr>
        <w:t>4</w:t>
      </w:r>
      <w:r w:rsidR="0043799B" w:rsidRPr="00614C0C">
        <w:rPr>
          <w:rFonts w:ascii="Arial" w:hAnsi="Arial" w:cs="Arial"/>
          <w:b/>
          <w:sz w:val="18"/>
          <w:szCs w:val="18"/>
          <w:lang w:val="en-GB"/>
        </w:rPr>
        <w:t xml:space="preserve"> - Commodity structure of external trade</w:t>
      </w:r>
      <w:r w:rsidR="008C0818" w:rsidRPr="00614C0C">
        <w:rPr>
          <w:rFonts w:ascii="Arial" w:hAnsi="Arial" w:cs="Arial"/>
          <w:b/>
          <w:sz w:val="18"/>
          <w:szCs w:val="18"/>
          <w:lang w:val="en-GB"/>
        </w:rPr>
        <w:t xml:space="preserve"> in</w:t>
      </w:r>
      <w:r w:rsidR="0043799B" w:rsidRPr="00614C0C">
        <w:rPr>
          <w:rFonts w:ascii="Arial" w:hAnsi="Arial" w:cs="Arial"/>
          <w:b/>
          <w:sz w:val="18"/>
          <w:szCs w:val="18"/>
          <w:lang w:val="en-GB"/>
        </w:rPr>
        <w:t xml:space="preserve"> 201</w:t>
      </w:r>
      <w:r w:rsidR="00614C0C" w:rsidRPr="00614C0C">
        <w:rPr>
          <w:rFonts w:ascii="Arial" w:hAnsi="Arial" w:cs="Arial"/>
          <w:b/>
          <w:sz w:val="18"/>
          <w:szCs w:val="18"/>
          <w:lang w:val="en-GB"/>
        </w:rPr>
        <w:t>8</w:t>
      </w:r>
      <w:r w:rsidR="0043799B" w:rsidRPr="00614C0C">
        <w:rPr>
          <w:rFonts w:ascii="Arial" w:hAnsi="Arial" w:cs="Arial"/>
          <w:b/>
          <w:sz w:val="18"/>
          <w:szCs w:val="18"/>
          <w:lang w:val="en-GB"/>
        </w:rPr>
        <w:t xml:space="preserve"> (shares in %)</w:t>
      </w:r>
    </w:p>
    <w:p w:rsidR="002E5573" w:rsidRPr="008D1442" w:rsidRDefault="00892B28" w:rsidP="00BA7845">
      <w:pPr>
        <w:spacing w:after="0"/>
        <w:jc w:val="both"/>
        <w:rPr>
          <w:rFonts w:ascii="Arial" w:hAnsi="Arial" w:cs="Arial"/>
          <w:b/>
          <w:noProof/>
          <w:color w:val="FF0000"/>
          <w:sz w:val="18"/>
          <w:szCs w:val="18"/>
          <w:lang w:val="en-GB" w:eastAsia="cs-CZ"/>
        </w:rPr>
      </w:pPr>
      <w:r>
        <w:rPr>
          <w:rFonts w:ascii="Arial" w:hAnsi="Arial" w:cs="Arial"/>
          <w:b/>
          <w:noProof/>
          <w:color w:val="FF0000"/>
          <w:sz w:val="18"/>
          <w:szCs w:val="18"/>
          <w:lang w:val="en-GB" w:eastAsia="cs-CZ"/>
        </w:rPr>
        <w:pict>
          <v:shape id="_x0000_i1044" type="#_x0000_t75" style="width:478.2pt;height:208.55pt">
            <v:imagedata r:id="rId28" o:title=""/>
          </v:shape>
        </w:pict>
      </w:r>
    </w:p>
    <w:p w:rsidR="0047526B" w:rsidRDefault="0047526B" w:rsidP="0047526B">
      <w:pPr>
        <w:spacing w:before="240"/>
        <w:jc w:val="both"/>
        <w:rPr>
          <w:rFonts w:ascii="Arial" w:hAnsi="Arial" w:cs="Arial"/>
          <w:sz w:val="18"/>
          <w:szCs w:val="18"/>
          <w:lang w:val="en-GB"/>
        </w:rPr>
      </w:pPr>
      <w:r w:rsidRPr="0047526B">
        <w:rPr>
          <w:rFonts w:ascii="Arial" w:hAnsi="Arial" w:cs="Arial"/>
          <w:sz w:val="18"/>
          <w:szCs w:val="18"/>
          <w:lang w:val="en-GB"/>
        </w:rPr>
        <w:t xml:space="preserve">The highest y-o-y absolute increase was recorded in </w:t>
      </w:r>
      <w:r w:rsidRPr="0047526B">
        <w:rPr>
          <w:rFonts w:ascii="Arial" w:hAnsi="Arial" w:cs="Arial"/>
          <w:b/>
          <w:sz w:val="18"/>
          <w:szCs w:val="18"/>
          <w:lang w:val="en-GB"/>
        </w:rPr>
        <w:t>exports</w:t>
      </w:r>
      <w:r w:rsidRPr="0047526B">
        <w:rPr>
          <w:rFonts w:ascii="Arial" w:hAnsi="Arial" w:cs="Arial"/>
          <w:sz w:val="18"/>
          <w:szCs w:val="18"/>
          <w:lang w:val="en-GB"/>
        </w:rPr>
        <w:t xml:space="preserve"> of </w:t>
      </w:r>
      <w:r w:rsidRPr="0047526B">
        <w:rPr>
          <w:rFonts w:ascii="Arial" w:hAnsi="Arial" w:cs="Arial"/>
          <w:b/>
          <w:sz w:val="18"/>
          <w:szCs w:val="18"/>
          <w:lang w:val="en-GB"/>
        </w:rPr>
        <w:t>machinery and transport equipment</w:t>
      </w:r>
      <w:r>
        <w:rPr>
          <w:rFonts w:ascii="Arial" w:hAnsi="Arial" w:cs="Arial"/>
          <w:sz w:val="18"/>
          <w:szCs w:val="18"/>
          <w:lang w:val="en-GB"/>
        </w:rPr>
        <w:t xml:space="preserve"> (by CZK </w:t>
      </w:r>
      <w:r w:rsidRPr="0047526B">
        <w:rPr>
          <w:rFonts w:ascii="Arial" w:hAnsi="Arial" w:cs="Arial"/>
          <w:sz w:val="18"/>
          <w:szCs w:val="18"/>
          <w:lang w:val="en-GB"/>
        </w:rPr>
        <w:t>141.0</w:t>
      </w:r>
      <w:r>
        <w:rPr>
          <w:rFonts w:ascii="Arial" w:hAnsi="Arial" w:cs="Arial"/>
          <w:sz w:val="18"/>
          <w:szCs w:val="18"/>
          <w:lang w:val="en-GB"/>
        </w:rPr>
        <w:t> </w:t>
      </w:r>
      <w:r w:rsidRPr="0047526B">
        <w:rPr>
          <w:rFonts w:ascii="Arial" w:hAnsi="Arial" w:cs="Arial"/>
          <w:sz w:val="18"/>
          <w:szCs w:val="18"/>
          <w:lang w:val="en-GB"/>
        </w:rPr>
        <w:t xml:space="preserve">bn). A big part of this increment (CZK 128.2 bn) fell on exports to the EU Member States, </w:t>
      </w:r>
      <w:r w:rsidR="008C70E0">
        <w:rPr>
          <w:rFonts w:ascii="Arial" w:hAnsi="Arial" w:cs="Arial"/>
          <w:sz w:val="18"/>
          <w:szCs w:val="18"/>
          <w:lang w:val="en-GB"/>
        </w:rPr>
        <w:t>mainly</w:t>
      </w:r>
      <w:r w:rsidRPr="0047526B">
        <w:rPr>
          <w:rFonts w:ascii="Arial" w:hAnsi="Arial" w:cs="Arial"/>
          <w:sz w:val="18"/>
          <w:szCs w:val="18"/>
          <w:lang w:val="en-GB"/>
        </w:rPr>
        <w:t xml:space="preserve"> to Germany, Spain, Ireland, Poland and to the Netherlands.  In 2018 exports from the Czech Republic consisted mostly of motor vehicles for the transport of persons, parts and accessories for motor vehicles, office machines and automatic data-processing machines, telephone sets (incl. cellular), air conditioning machines and fuel pumps.</w:t>
      </w:r>
    </w:p>
    <w:p w:rsidR="00F71F99" w:rsidRPr="002A7DA0" w:rsidRDefault="00F71F99" w:rsidP="00AB7225">
      <w:pPr>
        <w:spacing w:after="80"/>
        <w:jc w:val="both"/>
        <w:rPr>
          <w:rFonts w:ascii="Arial" w:hAnsi="Arial" w:cs="Arial"/>
          <w:b/>
          <w:sz w:val="18"/>
          <w:szCs w:val="18"/>
          <w:lang w:val="en-GB"/>
        </w:rPr>
      </w:pPr>
      <w:r w:rsidRPr="002A7DA0">
        <w:rPr>
          <w:rFonts w:ascii="Arial" w:hAnsi="Arial" w:cs="Arial"/>
          <w:b/>
          <w:sz w:val="18"/>
          <w:szCs w:val="18"/>
          <w:lang w:val="en-GB"/>
        </w:rPr>
        <w:t>Graph 1</w:t>
      </w:r>
      <w:r w:rsidR="00903671">
        <w:rPr>
          <w:rFonts w:ascii="Arial" w:hAnsi="Arial" w:cs="Arial"/>
          <w:b/>
          <w:sz w:val="18"/>
          <w:szCs w:val="18"/>
          <w:lang w:val="en-GB"/>
        </w:rPr>
        <w:t>5 -</w:t>
      </w:r>
      <w:r w:rsidRPr="002A7DA0">
        <w:rPr>
          <w:rFonts w:ascii="Arial" w:hAnsi="Arial" w:cs="Arial"/>
          <w:b/>
          <w:sz w:val="18"/>
          <w:szCs w:val="18"/>
          <w:lang w:val="en-GB"/>
        </w:rPr>
        <w:t xml:space="preserve"> Territorial structure of machinery and transport equipment in 201</w:t>
      </w:r>
      <w:r w:rsidR="002A7DA0">
        <w:rPr>
          <w:rFonts w:ascii="Arial" w:hAnsi="Arial" w:cs="Arial"/>
          <w:b/>
          <w:sz w:val="18"/>
          <w:szCs w:val="18"/>
          <w:lang w:val="en-GB"/>
        </w:rPr>
        <w:t>8</w:t>
      </w:r>
      <w:r w:rsidRPr="002A7DA0">
        <w:rPr>
          <w:rFonts w:ascii="Arial" w:hAnsi="Arial" w:cs="Arial"/>
          <w:b/>
          <w:sz w:val="18"/>
          <w:szCs w:val="18"/>
          <w:lang w:val="en-GB"/>
        </w:rPr>
        <w:t xml:space="preserve"> (shares in %)</w:t>
      </w:r>
    </w:p>
    <w:p w:rsidR="00AB7225" w:rsidRPr="002A7DA0" w:rsidRDefault="00892B28" w:rsidP="00AB7225">
      <w:pPr>
        <w:spacing w:after="100"/>
        <w:jc w:val="both"/>
        <w:rPr>
          <w:rFonts w:ascii="Arial" w:hAnsi="Arial" w:cs="Arial"/>
          <w:b/>
          <w:sz w:val="18"/>
          <w:szCs w:val="18"/>
          <w:lang w:val="en-GB"/>
        </w:rPr>
      </w:pPr>
      <w:r>
        <w:rPr>
          <w:rFonts w:ascii="Arial" w:hAnsi="Arial" w:cs="Arial"/>
          <w:b/>
          <w:sz w:val="18"/>
          <w:szCs w:val="18"/>
          <w:lang w:val="en-GB"/>
        </w:rPr>
        <w:pict>
          <v:shape id="_x0000_i1045" type="#_x0000_t75" style="width:483.6pt;height:150.1pt">
            <v:imagedata r:id="rId29" o:title=""/>
          </v:shape>
        </w:pict>
      </w:r>
    </w:p>
    <w:p w:rsidR="0047526B" w:rsidRPr="0047526B" w:rsidRDefault="0047526B" w:rsidP="0047526B">
      <w:pPr>
        <w:spacing w:before="200" w:after="120"/>
        <w:jc w:val="both"/>
        <w:rPr>
          <w:rFonts w:ascii="Arial" w:hAnsi="Arial" w:cs="Arial"/>
          <w:sz w:val="18"/>
          <w:szCs w:val="18"/>
          <w:lang w:val="en-GB"/>
        </w:rPr>
      </w:pPr>
      <w:r w:rsidRPr="0047526B">
        <w:rPr>
          <w:rFonts w:ascii="Arial" w:hAnsi="Arial" w:cs="Arial"/>
          <w:sz w:val="18"/>
          <w:szCs w:val="18"/>
          <w:lang w:val="en-GB"/>
        </w:rPr>
        <w:t xml:space="preserve">The second highest increment (by CZK 21.4 bn) was recorded in </w:t>
      </w:r>
      <w:r w:rsidRPr="0047526B">
        <w:rPr>
          <w:rFonts w:ascii="Arial" w:hAnsi="Arial" w:cs="Arial"/>
          <w:b/>
          <w:sz w:val="18"/>
          <w:szCs w:val="18"/>
          <w:lang w:val="en-GB"/>
        </w:rPr>
        <w:t xml:space="preserve">manufactured goods classified chiefly by materials </w:t>
      </w:r>
      <w:r w:rsidRPr="0047526B">
        <w:rPr>
          <w:rFonts w:ascii="Arial" w:hAnsi="Arial" w:cs="Arial"/>
          <w:sz w:val="18"/>
          <w:szCs w:val="18"/>
          <w:lang w:val="en-GB"/>
        </w:rPr>
        <w:t>(by CZK 21.4 bn) of which 85.8% went to the EU Member States, the most of that to Germany, Slovakia, Poland, Italy and Austria. Exports consisted mainly of articles of iron or steel, structures and their parts of iron and steel, pneumatic tyres for motor cars and locksmiths’ wares.</w:t>
      </w:r>
    </w:p>
    <w:p w:rsidR="0047526B" w:rsidRPr="0047526B" w:rsidRDefault="0047526B" w:rsidP="0047526B">
      <w:pPr>
        <w:spacing w:after="0"/>
        <w:jc w:val="both"/>
        <w:rPr>
          <w:rFonts w:ascii="Arial" w:hAnsi="Arial" w:cs="Arial"/>
          <w:sz w:val="18"/>
          <w:szCs w:val="18"/>
          <w:lang w:val="en-GB"/>
        </w:rPr>
      </w:pPr>
      <w:r w:rsidRPr="0047526B">
        <w:rPr>
          <w:rFonts w:ascii="Arial" w:hAnsi="Arial" w:cs="Arial"/>
          <w:sz w:val="18"/>
          <w:szCs w:val="18"/>
          <w:lang w:val="en-GB"/>
        </w:rPr>
        <w:t xml:space="preserve">Although exports of </w:t>
      </w:r>
      <w:r w:rsidRPr="0047526B">
        <w:rPr>
          <w:rFonts w:ascii="Arial" w:hAnsi="Arial" w:cs="Arial"/>
          <w:b/>
          <w:sz w:val="18"/>
          <w:szCs w:val="18"/>
          <w:lang w:val="en-GB"/>
        </w:rPr>
        <w:t xml:space="preserve">miscellaneous manufactured articles </w:t>
      </w:r>
      <w:r w:rsidRPr="0047526B">
        <w:rPr>
          <w:rFonts w:ascii="Arial" w:hAnsi="Arial" w:cs="Arial"/>
          <w:sz w:val="18"/>
          <w:szCs w:val="18"/>
          <w:lang w:val="en-GB"/>
        </w:rPr>
        <w:t>in past eight years continuously grew, in 2018 compared to the previous year fell (by CZK 22.0 bn). Exports decreased mainly to Germany, the United Kingdom, Belgium and France, y−o−y.</w:t>
      </w:r>
    </w:p>
    <w:p w:rsidR="00A6475C" w:rsidRPr="00A6475C" w:rsidRDefault="00A6475C" w:rsidP="00A6475C">
      <w:pPr>
        <w:spacing w:before="200" w:after="120"/>
        <w:jc w:val="both"/>
        <w:rPr>
          <w:rFonts w:ascii="Arial" w:hAnsi="Arial" w:cs="Arial"/>
          <w:sz w:val="18"/>
          <w:szCs w:val="18"/>
          <w:lang w:val="en-GB"/>
        </w:rPr>
      </w:pPr>
      <w:r w:rsidRPr="00A6475C">
        <w:rPr>
          <w:rFonts w:ascii="Arial" w:hAnsi="Arial" w:cs="Arial"/>
          <w:sz w:val="18"/>
          <w:szCs w:val="18"/>
          <w:lang w:val="en-GB"/>
        </w:rPr>
        <w:lastRenderedPageBreak/>
        <w:t xml:space="preserve">The highest y-o-y increase </w:t>
      </w:r>
      <w:r w:rsidRPr="00A6475C">
        <w:rPr>
          <w:rFonts w:ascii="Arial" w:hAnsi="Arial" w:cs="Arial"/>
          <w:b/>
          <w:sz w:val="18"/>
          <w:szCs w:val="18"/>
          <w:lang w:val="en-GB"/>
        </w:rPr>
        <w:t>in imports</w:t>
      </w:r>
      <w:r w:rsidRPr="00A6475C">
        <w:rPr>
          <w:rFonts w:ascii="Arial" w:hAnsi="Arial" w:cs="Arial"/>
          <w:sz w:val="18"/>
          <w:szCs w:val="18"/>
          <w:lang w:val="en-GB"/>
        </w:rPr>
        <w:t xml:space="preserve"> was recorded in </w:t>
      </w:r>
      <w:r w:rsidRPr="00A6475C">
        <w:rPr>
          <w:rFonts w:ascii="Arial" w:hAnsi="Arial" w:cs="Arial"/>
          <w:b/>
          <w:sz w:val="18"/>
          <w:szCs w:val="18"/>
          <w:lang w:val="en-GB"/>
        </w:rPr>
        <w:t>machinery and transport equipment</w:t>
      </w:r>
      <w:r w:rsidRPr="00A6475C">
        <w:rPr>
          <w:rFonts w:ascii="Arial" w:hAnsi="Arial" w:cs="Arial"/>
          <w:sz w:val="18"/>
          <w:szCs w:val="18"/>
          <w:lang w:val="en-GB"/>
        </w:rPr>
        <w:t xml:space="preserve"> (by CZK 146.3 bn), which was influenced mainly by bigger imports from non EU countries by CZK 105.3 bn, among others from China, the United States and Malaysia.</w:t>
      </w:r>
    </w:p>
    <w:p w:rsidR="00A6475C" w:rsidRPr="00A6475C" w:rsidRDefault="00A6475C" w:rsidP="00A6475C">
      <w:pPr>
        <w:spacing w:after="100"/>
        <w:jc w:val="both"/>
        <w:rPr>
          <w:rFonts w:ascii="Arial" w:hAnsi="Arial" w:cs="Arial"/>
          <w:sz w:val="18"/>
          <w:szCs w:val="18"/>
          <w:lang w:val="en-GB"/>
        </w:rPr>
      </w:pPr>
      <w:r w:rsidRPr="00A6475C">
        <w:rPr>
          <w:rFonts w:ascii="Arial" w:hAnsi="Arial" w:cs="Arial"/>
          <w:sz w:val="18"/>
          <w:szCs w:val="18"/>
          <w:lang w:val="en-GB"/>
        </w:rPr>
        <w:t xml:space="preserve">In 2018 imports of aforementioned goods to Czechia amounted to CZK 1 901.8 bn of which the largest part consisted of parts and accessories of the motor vehicles, telephone sets, motor vehicles for the transport of persons and electronic integrated circuits. Goods came mainly from Germany, already mentioned China, Poland, Slovakia and South Korea. </w:t>
      </w:r>
    </w:p>
    <w:p w:rsidR="004A585D" w:rsidRPr="00A6475C" w:rsidRDefault="004A585D" w:rsidP="004A585D">
      <w:pPr>
        <w:spacing w:before="200" w:after="80"/>
        <w:jc w:val="both"/>
        <w:rPr>
          <w:rFonts w:ascii="Arial" w:hAnsi="Arial" w:cs="Arial"/>
          <w:b/>
          <w:noProof/>
          <w:sz w:val="18"/>
          <w:szCs w:val="18"/>
          <w:lang w:val="en-GB" w:eastAsia="cs-CZ"/>
        </w:rPr>
      </w:pPr>
      <w:r w:rsidRPr="00A6475C">
        <w:rPr>
          <w:rFonts w:ascii="Arial" w:hAnsi="Arial" w:cs="Arial"/>
          <w:b/>
          <w:sz w:val="18"/>
          <w:szCs w:val="18"/>
          <w:lang w:val="en-GB"/>
        </w:rPr>
        <w:t>Graph 1</w:t>
      </w:r>
      <w:r w:rsidR="00903671">
        <w:rPr>
          <w:rFonts w:ascii="Arial" w:hAnsi="Arial" w:cs="Arial"/>
          <w:b/>
          <w:sz w:val="18"/>
          <w:szCs w:val="18"/>
          <w:lang w:val="en-GB"/>
        </w:rPr>
        <w:t>6</w:t>
      </w:r>
      <w:r w:rsidRPr="00A6475C">
        <w:rPr>
          <w:rFonts w:ascii="Arial" w:hAnsi="Arial" w:cs="Arial"/>
          <w:b/>
          <w:sz w:val="18"/>
          <w:szCs w:val="18"/>
          <w:lang w:val="en-GB"/>
        </w:rPr>
        <w:t xml:space="preserve"> - Imports of mineral fuels from EU and non-EU</w:t>
      </w:r>
      <w:r w:rsidRPr="00A6475C">
        <w:rPr>
          <w:rFonts w:ascii="Arial" w:hAnsi="Arial" w:cs="Arial"/>
          <w:b/>
          <w:noProof/>
          <w:sz w:val="18"/>
          <w:szCs w:val="18"/>
          <w:lang w:val="en-GB" w:eastAsia="cs-CZ"/>
        </w:rPr>
        <w:t xml:space="preserve"> </w:t>
      </w:r>
    </w:p>
    <w:p w:rsidR="00A6475C" w:rsidRDefault="00892B28" w:rsidP="00A6475C">
      <w:pPr>
        <w:spacing w:after="80"/>
        <w:jc w:val="both"/>
        <w:rPr>
          <w:rFonts w:ascii="Arial" w:hAnsi="Arial" w:cs="Arial"/>
          <w:b/>
          <w:noProof/>
          <w:color w:val="FF0000"/>
          <w:sz w:val="18"/>
          <w:szCs w:val="18"/>
          <w:lang w:val="en-GB" w:eastAsia="cs-CZ"/>
        </w:rPr>
      </w:pPr>
      <w:r>
        <w:rPr>
          <w:rFonts w:ascii="Arial" w:hAnsi="Arial" w:cs="Arial"/>
          <w:b/>
          <w:noProof/>
          <w:color w:val="FF0000"/>
          <w:sz w:val="18"/>
          <w:szCs w:val="18"/>
          <w:lang w:val="en-GB" w:eastAsia="cs-CZ"/>
        </w:rPr>
        <w:pict>
          <v:shape id="_x0000_i1046" type="#_x0000_t75" style="width:481.6pt;height:188.15pt">
            <v:imagedata r:id="rId30" o:title=""/>
          </v:shape>
        </w:pict>
      </w:r>
    </w:p>
    <w:p w:rsidR="00A6475C" w:rsidRPr="00A6475C" w:rsidRDefault="00A6475C" w:rsidP="00A6475C">
      <w:pPr>
        <w:spacing w:before="240" w:after="120"/>
        <w:jc w:val="both"/>
        <w:rPr>
          <w:rFonts w:ascii="Arial" w:hAnsi="Arial" w:cs="Arial"/>
          <w:sz w:val="18"/>
          <w:szCs w:val="18"/>
          <w:lang w:val="en-GB"/>
        </w:rPr>
      </w:pPr>
      <w:r w:rsidRPr="00A6475C">
        <w:rPr>
          <w:rFonts w:ascii="Arial" w:hAnsi="Arial" w:cs="Arial"/>
          <w:sz w:val="18"/>
          <w:szCs w:val="18"/>
          <w:lang w:val="en-GB"/>
        </w:rPr>
        <w:t xml:space="preserve">The second highest increase was noticed in imports of </w:t>
      </w:r>
      <w:r w:rsidRPr="00A6475C">
        <w:rPr>
          <w:rFonts w:ascii="Arial" w:hAnsi="Arial" w:cs="Arial"/>
          <w:b/>
          <w:sz w:val="18"/>
          <w:szCs w:val="18"/>
          <w:lang w:val="en-GB"/>
        </w:rPr>
        <w:t xml:space="preserve">mineral fuels </w:t>
      </w:r>
      <w:r w:rsidRPr="00A6475C">
        <w:rPr>
          <w:rFonts w:ascii="Arial" w:hAnsi="Arial" w:cs="Arial"/>
          <w:b/>
          <w:sz w:val="18"/>
          <w:szCs w:val="18"/>
          <w:lang w:val="en-US"/>
        </w:rPr>
        <w:t>lubricants and related materials</w:t>
      </w:r>
      <w:r>
        <w:rPr>
          <w:rStyle w:val="Znakapoznpodarou"/>
          <w:rFonts w:ascii="Arial" w:hAnsi="Arial" w:cs="Arial"/>
          <w:b/>
          <w:sz w:val="18"/>
          <w:szCs w:val="18"/>
          <w:lang w:val="en-US"/>
        </w:rPr>
        <w:footnoteReference w:id="9"/>
      </w:r>
      <w:r w:rsidRPr="00A6475C">
        <w:rPr>
          <w:rFonts w:ascii="Arial" w:hAnsi="Arial" w:cs="Arial"/>
          <w:b/>
          <w:sz w:val="18"/>
          <w:szCs w:val="18"/>
          <w:lang w:val="en-US"/>
        </w:rPr>
        <w:t>.</w:t>
      </w:r>
      <w:r w:rsidRPr="00A6475C">
        <w:rPr>
          <w:rFonts w:ascii="Arial" w:hAnsi="Arial" w:cs="Arial"/>
          <w:sz w:val="18"/>
          <w:szCs w:val="18"/>
          <w:lang w:val="en-US"/>
        </w:rPr>
        <w:t xml:space="preserve">  Their imports reached value of CZK 247.0 bn which means they grew by 19.0% in relative terms and by CZK +39.5 bn in absolute terms. Compared to 2017 higher imports were recorded mainly in petroleum, petroleum products and related materials (by CZK 27.7 bn). Imports of electric current grew by CZK 7.6 bn in 2018.</w:t>
      </w:r>
    </w:p>
    <w:p w:rsidR="00A6475C" w:rsidRPr="00A6475C" w:rsidRDefault="00A6475C" w:rsidP="00A6475C">
      <w:pPr>
        <w:jc w:val="both"/>
        <w:rPr>
          <w:rFonts w:ascii="Arial" w:hAnsi="Arial" w:cs="Arial"/>
          <w:sz w:val="18"/>
          <w:szCs w:val="18"/>
          <w:lang w:val="en-GB"/>
        </w:rPr>
      </w:pPr>
      <w:r w:rsidRPr="00A6475C">
        <w:rPr>
          <w:rFonts w:ascii="Arial" w:hAnsi="Arial" w:cs="Arial"/>
          <w:sz w:val="18"/>
          <w:szCs w:val="18"/>
          <w:lang w:val="en-GB"/>
        </w:rPr>
        <w:t xml:space="preserve">In 2018 compared to 2017, the Czech Republic imported by CZK 23.4 bn more of </w:t>
      </w:r>
      <w:r w:rsidRPr="008C3370">
        <w:rPr>
          <w:rFonts w:ascii="Arial" w:hAnsi="Arial" w:cs="Arial"/>
          <w:b/>
          <w:sz w:val="18"/>
          <w:szCs w:val="18"/>
          <w:lang w:val="en-GB"/>
        </w:rPr>
        <w:t>chemicals and related products</w:t>
      </w:r>
      <w:r>
        <w:rPr>
          <w:rFonts w:ascii="Arial" w:hAnsi="Arial" w:cs="Arial"/>
          <w:sz w:val="18"/>
          <w:szCs w:val="18"/>
          <w:lang w:val="en-GB"/>
        </w:rPr>
        <w:t>, of </w:t>
      </w:r>
      <w:r w:rsidRPr="00A6475C">
        <w:rPr>
          <w:rFonts w:ascii="Arial" w:hAnsi="Arial" w:cs="Arial"/>
          <w:sz w:val="18"/>
          <w:szCs w:val="18"/>
          <w:lang w:val="en-GB"/>
        </w:rPr>
        <w:t>which more than 80% came from the EU Member States. Y−o−y increases were observed also in manufactured goods classified chiefly by materials (by CZK +19.5 bn) and beverages and tobacco (by CZK +1.6 bn). Imports of miscellaneous manufactured articles (CZK −6.4 bn), animal and vegetable oils, fats and waxes (CZK −2.</w:t>
      </w:r>
      <w:r w:rsidR="0060171D">
        <w:rPr>
          <w:rFonts w:ascii="Arial" w:hAnsi="Arial" w:cs="Arial"/>
          <w:sz w:val="18"/>
          <w:szCs w:val="18"/>
          <w:lang w:val="en-GB"/>
        </w:rPr>
        <w:t>1 bn) and food and live animals </w:t>
      </w:r>
      <w:r w:rsidRPr="00A6475C">
        <w:rPr>
          <w:rFonts w:ascii="Arial" w:hAnsi="Arial" w:cs="Arial"/>
          <w:sz w:val="18"/>
          <w:szCs w:val="18"/>
          <w:lang w:val="en-GB"/>
        </w:rPr>
        <w:t>fell.</w:t>
      </w:r>
    </w:p>
    <w:p w:rsidR="00EE16CA" w:rsidRPr="00A6475C" w:rsidRDefault="00EE16CA" w:rsidP="00A6475C">
      <w:pPr>
        <w:spacing w:before="120" w:after="80"/>
        <w:jc w:val="both"/>
        <w:rPr>
          <w:rFonts w:ascii="Arial" w:hAnsi="Arial" w:cs="Arial"/>
          <w:b/>
          <w:sz w:val="18"/>
          <w:szCs w:val="18"/>
          <w:lang w:val="en-GB"/>
        </w:rPr>
      </w:pPr>
      <w:r w:rsidRPr="00A6475C">
        <w:rPr>
          <w:rFonts w:ascii="Arial" w:hAnsi="Arial" w:cs="Arial"/>
          <w:b/>
          <w:sz w:val="18"/>
          <w:szCs w:val="18"/>
          <w:lang w:val="en-GB"/>
        </w:rPr>
        <w:t>Graph 1</w:t>
      </w:r>
      <w:r w:rsidR="00903671">
        <w:rPr>
          <w:rFonts w:ascii="Arial" w:hAnsi="Arial" w:cs="Arial"/>
          <w:b/>
          <w:sz w:val="18"/>
          <w:szCs w:val="18"/>
          <w:lang w:val="en-GB"/>
        </w:rPr>
        <w:t>7</w:t>
      </w:r>
      <w:r w:rsidRPr="00A6475C">
        <w:rPr>
          <w:rFonts w:ascii="Arial" w:hAnsi="Arial" w:cs="Arial"/>
          <w:b/>
          <w:sz w:val="18"/>
          <w:szCs w:val="18"/>
          <w:lang w:val="en-GB"/>
        </w:rPr>
        <w:t xml:space="preserve"> - External trade </w:t>
      </w:r>
      <w:r w:rsidR="007002C7" w:rsidRPr="00A6475C">
        <w:rPr>
          <w:rFonts w:ascii="Arial" w:hAnsi="Arial" w:cs="Arial"/>
          <w:b/>
          <w:sz w:val="18"/>
          <w:szCs w:val="18"/>
          <w:lang w:val="en-GB"/>
        </w:rPr>
        <w:t xml:space="preserve">in </w:t>
      </w:r>
      <w:r w:rsidRPr="00A6475C">
        <w:rPr>
          <w:rFonts w:ascii="Arial" w:hAnsi="Arial" w:cs="Arial"/>
          <w:b/>
          <w:sz w:val="18"/>
          <w:szCs w:val="18"/>
          <w:lang w:val="en-GB"/>
        </w:rPr>
        <w:t>food and live animals with selected countries in 201</w:t>
      </w:r>
      <w:r w:rsidR="004A585D" w:rsidRPr="00A6475C">
        <w:rPr>
          <w:rFonts w:ascii="Arial" w:hAnsi="Arial" w:cs="Arial"/>
          <w:b/>
          <w:sz w:val="18"/>
          <w:szCs w:val="18"/>
          <w:lang w:val="en-GB"/>
        </w:rPr>
        <w:t>8</w:t>
      </w:r>
      <w:r w:rsidRPr="00A6475C">
        <w:rPr>
          <w:rFonts w:ascii="Arial" w:hAnsi="Arial" w:cs="Arial"/>
          <w:b/>
          <w:sz w:val="18"/>
          <w:szCs w:val="18"/>
          <w:lang w:val="en-GB"/>
        </w:rPr>
        <w:t xml:space="preserve"> (in </w:t>
      </w:r>
      <w:r w:rsidR="00170E72" w:rsidRPr="00A6475C">
        <w:rPr>
          <w:rFonts w:ascii="Arial" w:hAnsi="Arial" w:cs="Arial"/>
          <w:b/>
          <w:sz w:val="18"/>
          <w:szCs w:val="18"/>
          <w:lang w:val="en-GB"/>
        </w:rPr>
        <w:t xml:space="preserve">CZK </w:t>
      </w:r>
      <w:r w:rsidRPr="00A6475C">
        <w:rPr>
          <w:rFonts w:ascii="Arial" w:hAnsi="Arial" w:cs="Arial"/>
          <w:b/>
          <w:sz w:val="18"/>
          <w:szCs w:val="18"/>
          <w:lang w:val="en-GB"/>
        </w:rPr>
        <w:t>billion)</w:t>
      </w:r>
    </w:p>
    <w:p w:rsidR="00EE16CA" w:rsidRDefault="00892B28" w:rsidP="00A6475C">
      <w:pPr>
        <w:spacing w:after="0"/>
        <w:jc w:val="both"/>
        <w:rPr>
          <w:rFonts w:ascii="Arial" w:hAnsi="Arial" w:cs="Arial"/>
          <w:color w:val="FF0000"/>
          <w:sz w:val="18"/>
          <w:szCs w:val="18"/>
          <w:lang w:val="en-US"/>
        </w:rPr>
      </w:pPr>
      <w:r>
        <w:rPr>
          <w:rFonts w:ascii="Arial" w:hAnsi="Arial" w:cs="Arial"/>
          <w:color w:val="FF0000"/>
          <w:sz w:val="18"/>
          <w:szCs w:val="18"/>
          <w:lang w:val="en-US"/>
        </w:rPr>
        <w:pict>
          <v:shape id="_x0000_i1047" type="#_x0000_t75" style="width:465.3pt;height:222.1pt">
            <v:imagedata r:id="rId31" o:title=""/>
          </v:shape>
        </w:pict>
      </w:r>
    </w:p>
    <w:p w:rsidR="00BA7845" w:rsidRPr="00BB5644" w:rsidRDefault="00A6475C" w:rsidP="00A6475C">
      <w:pPr>
        <w:spacing w:after="120"/>
        <w:rPr>
          <w:rFonts w:ascii="Arial" w:hAnsi="Arial" w:cs="Arial"/>
          <w:b/>
          <w:sz w:val="21"/>
          <w:szCs w:val="21"/>
          <w:lang w:val="en-GB"/>
        </w:rPr>
      </w:pPr>
      <w:r>
        <w:rPr>
          <w:rFonts w:ascii="Arial" w:hAnsi="Arial" w:cs="Arial"/>
          <w:b/>
          <w:sz w:val="21"/>
          <w:szCs w:val="21"/>
          <w:lang w:val="en-GB"/>
        </w:rPr>
        <w:lastRenderedPageBreak/>
        <w:t xml:space="preserve">3.2 </w:t>
      </w:r>
      <w:r w:rsidR="0043799B" w:rsidRPr="00BB5644">
        <w:rPr>
          <w:rFonts w:ascii="Arial" w:hAnsi="Arial" w:cs="Arial"/>
          <w:b/>
          <w:sz w:val="21"/>
          <w:szCs w:val="21"/>
          <w:lang w:val="en-GB"/>
        </w:rPr>
        <w:t>External trade in road vehicles</w:t>
      </w:r>
    </w:p>
    <w:p w:rsidR="00BB5644" w:rsidRDefault="00C64065" w:rsidP="008C70E0">
      <w:pPr>
        <w:spacing w:after="160"/>
        <w:jc w:val="both"/>
        <w:rPr>
          <w:rFonts w:ascii="Arial" w:hAnsi="Arial" w:cs="Arial"/>
          <w:sz w:val="18"/>
          <w:szCs w:val="18"/>
          <w:lang w:val="en-GB"/>
        </w:rPr>
      </w:pPr>
      <w:r w:rsidRPr="00BB5644">
        <w:rPr>
          <w:rFonts w:ascii="Arial" w:hAnsi="Arial" w:cs="Arial"/>
          <w:b/>
          <w:sz w:val="18"/>
          <w:szCs w:val="18"/>
          <w:lang w:val="en-GB"/>
        </w:rPr>
        <w:t>Road vehicles (SITC 78)</w:t>
      </w:r>
      <w:r w:rsidR="009940D0" w:rsidRPr="00BB5644">
        <w:rPr>
          <w:rStyle w:val="Znakapoznpodarou"/>
          <w:rFonts w:ascii="Arial" w:hAnsi="Arial" w:cs="Arial"/>
          <w:b/>
          <w:sz w:val="18"/>
          <w:szCs w:val="18"/>
          <w:lang w:val="en-GB"/>
        </w:rPr>
        <w:footnoteReference w:id="10"/>
      </w:r>
      <w:r w:rsidRPr="00BB5644">
        <w:rPr>
          <w:rFonts w:ascii="Arial" w:hAnsi="Arial" w:cs="Arial"/>
          <w:b/>
          <w:sz w:val="18"/>
          <w:szCs w:val="18"/>
          <w:lang w:val="en-GB"/>
        </w:rPr>
        <w:t>,</w:t>
      </w:r>
      <w:r w:rsidRPr="00BB5644">
        <w:rPr>
          <w:rFonts w:ascii="Arial" w:hAnsi="Arial" w:cs="Arial"/>
          <w:sz w:val="18"/>
          <w:szCs w:val="18"/>
          <w:lang w:val="en-GB"/>
        </w:rPr>
        <w:t xml:space="preserve"> of which then predominantly </w:t>
      </w:r>
      <w:r w:rsidRPr="00BB5644">
        <w:rPr>
          <w:rFonts w:ascii="Arial" w:hAnsi="Arial" w:cs="Arial"/>
          <w:b/>
          <w:sz w:val="18"/>
          <w:szCs w:val="18"/>
          <w:lang w:val="en-GB"/>
        </w:rPr>
        <w:t>motor cars (SITC 781)</w:t>
      </w:r>
      <w:r w:rsidRPr="00BB5644">
        <w:rPr>
          <w:rFonts w:ascii="Arial" w:hAnsi="Arial" w:cs="Arial"/>
          <w:sz w:val="18"/>
          <w:szCs w:val="18"/>
          <w:lang w:val="en-GB"/>
        </w:rPr>
        <w:t xml:space="preserve"> and </w:t>
      </w:r>
      <w:r w:rsidRPr="00BB5644">
        <w:rPr>
          <w:rFonts w:ascii="Arial" w:hAnsi="Arial" w:cs="Arial"/>
          <w:b/>
          <w:sz w:val="18"/>
          <w:szCs w:val="18"/>
          <w:lang w:val="en-GB"/>
        </w:rPr>
        <w:t xml:space="preserve">parts and accessories of the motor vehicles (SITC 784) </w:t>
      </w:r>
      <w:r w:rsidRPr="00BB5644">
        <w:rPr>
          <w:rFonts w:ascii="Arial" w:hAnsi="Arial" w:cs="Arial"/>
          <w:sz w:val="18"/>
          <w:szCs w:val="18"/>
          <w:lang w:val="en-GB"/>
        </w:rPr>
        <w:t xml:space="preserve">continued to be the </w:t>
      </w:r>
      <w:r w:rsidRPr="00BB5644">
        <w:rPr>
          <w:rFonts w:ascii="Arial" w:hAnsi="Arial" w:cs="Arial"/>
          <w:b/>
          <w:sz w:val="18"/>
          <w:szCs w:val="18"/>
          <w:lang w:val="en-GB"/>
        </w:rPr>
        <w:t xml:space="preserve">main item of exports of the Czech </w:t>
      </w:r>
      <w:r w:rsidR="00BB5644" w:rsidRPr="00BB5644">
        <w:rPr>
          <w:rFonts w:ascii="Arial" w:hAnsi="Arial" w:cs="Arial"/>
          <w:b/>
          <w:sz w:val="18"/>
          <w:szCs w:val="18"/>
          <w:lang w:val="en-GB"/>
        </w:rPr>
        <w:t>Republic in 2018</w:t>
      </w:r>
      <w:r w:rsidR="00BB5644" w:rsidRPr="00BB5644">
        <w:rPr>
          <w:rFonts w:ascii="Arial" w:hAnsi="Arial" w:cs="Arial"/>
          <w:sz w:val="18"/>
          <w:szCs w:val="18"/>
          <w:lang w:val="en-GB"/>
        </w:rPr>
        <w:t>. Exports of road vehicles (CZK 886.0 bn) remained the highest of all SITC sections but they fell (by CZK 5.6 bn), y-o-y, for the first time since 2010. The prevailing part of exports (CZK 761.1 bn), higher by CZK 4.3 bn, y-o-y, went to the EU Member States.</w:t>
      </w:r>
      <w:r w:rsidR="00BB5644" w:rsidRPr="00317412">
        <w:rPr>
          <w:rFonts w:ascii="Arial" w:hAnsi="Arial" w:cs="Arial"/>
          <w:sz w:val="18"/>
          <w:szCs w:val="18"/>
          <w:lang w:val="en-GB"/>
        </w:rPr>
        <w:t xml:space="preserve"> </w:t>
      </w:r>
    </w:p>
    <w:p w:rsidR="005D0905" w:rsidRPr="00330441" w:rsidRDefault="005D0905" w:rsidP="00BB5644">
      <w:pPr>
        <w:spacing w:after="80"/>
        <w:jc w:val="both"/>
        <w:rPr>
          <w:rFonts w:ascii="Arial" w:hAnsi="Arial" w:cs="Arial"/>
          <w:b/>
          <w:sz w:val="18"/>
          <w:szCs w:val="18"/>
          <w:lang w:val="en-GB"/>
        </w:rPr>
      </w:pPr>
      <w:r w:rsidRPr="00330441">
        <w:rPr>
          <w:rFonts w:ascii="Arial" w:hAnsi="Arial" w:cs="Arial"/>
          <w:b/>
          <w:sz w:val="18"/>
          <w:szCs w:val="18"/>
          <w:lang w:val="en-GB"/>
        </w:rPr>
        <w:t xml:space="preserve">Graph </w:t>
      </w:r>
      <w:r w:rsidR="00C64065" w:rsidRPr="00330441">
        <w:rPr>
          <w:rFonts w:ascii="Arial" w:hAnsi="Arial" w:cs="Arial"/>
          <w:b/>
          <w:sz w:val="18"/>
          <w:szCs w:val="18"/>
          <w:lang w:val="en-GB"/>
        </w:rPr>
        <w:t>1</w:t>
      </w:r>
      <w:r w:rsidR="00903671">
        <w:rPr>
          <w:rFonts w:ascii="Arial" w:hAnsi="Arial" w:cs="Arial"/>
          <w:b/>
          <w:sz w:val="18"/>
          <w:szCs w:val="18"/>
          <w:lang w:val="en-GB"/>
        </w:rPr>
        <w:t>8</w:t>
      </w:r>
      <w:r w:rsidRPr="00330441">
        <w:rPr>
          <w:rFonts w:ascii="Arial" w:hAnsi="Arial" w:cs="Arial"/>
          <w:b/>
          <w:sz w:val="18"/>
          <w:szCs w:val="18"/>
          <w:lang w:val="en-GB"/>
        </w:rPr>
        <w:t xml:space="preserve"> </w:t>
      </w:r>
      <w:r w:rsidR="007002C7" w:rsidRPr="00330441">
        <w:rPr>
          <w:rFonts w:ascii="Arial" w:hAnsi="Arial" w:cs="Arial"/>
          <w:b/>
          <w:sz w:val="18"/>
          <w:szCs w:val="18"/>
          <w:lang w:val="en-GB"/>
        </w:rPr>
        <w:t>-</w:t>
      </w:r>
      <w:r w:rsidRPr="00330441">
        <w:rPr>
          <w:rFonts w:ascii="Arial" w:hAnsi="Arial" w:cs="Arial"/>
          <w:b/>
          <w:sz w:val="18"/>
          <w:szCs w:val="18"/>
          <w:lang w:val="en-GB"/>
        </w:rPr>
        <w:t xml:space="preserve"> </w:t>
      </w:r>
      <w:r w:rsidR="007002C7" w:rsidRPr="00330441">
        <w:rPr>
          <w:rFonts w:ascii="Arial" w:hAnsi="Arial" w:cs="Arial"/>
          <w:b/>
          <w:sz w:val="18"/>
          <w:szCs w:val="18"/>
          <w:lang w:val="en-GB"/>
        </w:rPr>
        <w:t>External trade in</w:t>
      </w:r>
      <w:r w:rsidRPr="00330441">
        <w:rPr>
          <w:rFonts w:ascii="Arial" w:hAnsi="Arial" w:cs="Arial"/>
          <w:b/>
          <w:sz w:val="18"/>
          <w:szCs w:val="18"/>
          <w:lang w:val="en-GB"/>
        </w:rPr>
        <w:t xml:space="preserve"> road vehicles</w:t>
      </w:r>
      <w:r w:rsidR="000F29B5" w:rsidRPr="00330441">
        <w:rPr>
          <w:rFonts w:ascii="Arial" w:hAnsi="Arial" w:cs="Arial"/>
          <w:b/>
          <w:sz w:val="18"/>
          <w:szCs w:val="18"/>
          <w:lang w:val="en-GB"/>
        </w:rPr>
        <w:t xml:space="preserve"> </w:t>
      </w:r>
      <w:r w:rsidRPr="00330441">
        <w:rPr>
          <w:rFonts w:ascii="Arial" w:hAnsi="Arial" w:cs="Arial"/>
          <w:b/>
          <w:sz w:val="18"/>
          <w:szCs w:val="18"/>
          <w:lang w:val="en-GB"/>
        </w:rPr>
        <w:t>with selected countries in 201</w:t>
      </w:r>
      <w:r w:rsidR="00330441">
        <w:rPr>
          <w:rFonts w:ascii="Arial" w:hAnsi="Arial" w:cs="Arial"/>
          <w:b/>
          <w:sz w:val="18"/>
          <w:szCs w:val="18"/>
          <w:lang w:val="en-GB"/>
        </w:rPr>
        <w:t>8</w:t>
      </w:r>
      <w:r w:rsidRPr="00330441">
        <w:rPr>
          <w:rFonts w:ascii="Arial" w:hAnsi="Arial" w:cs="Arial"/>
          <w:b/>
          <w:sz w:val="18"/>
          <w:szCs w:val="18"/>
          <w:lang w:val="en-GB"/>
        </w:rPr>
        <w:t xml:space="preserve"> (in </w:t>
      </w:r>
      <w:r w:rsidR="00DC64AA" w:rsidRPr="00330441">
        <w:rPr>
          <w:rFonts w:ascii="Arial" w:hAnsi="Arial" w:cs="Arial"/>
          <w:b/>
          <w:sz w:val="18"/>
          <w:szCs w:val="18"/>
          <w:lang w:val="en-GB"/>
        </w:rPr>
        <w:t xml:space="preserve">CZK </w:t>
      </w:r>
      <w:r w:rsidRPr="00330441">
        <w:rPr>
          <w:rFonts w:ascii="Arial" w:hAnsi="Arial" w:cs="Arial"/>
          <w:b/>
          <w:sz w:val="18"/>
          <w:szCs w:val="18"/>
          <w:lang w:val="en-GB"/>
        </w:rPr>
        <w:t>billion)</w:t>
      </w:r>
    </w:p>
    <w:p w:rsidR="000F29B5" w:rsidRPr="008D1442" w:rsidRDefault="00892B28" w:rsidP="001A7B0F">
      <w:pPr>
        <w:spacing w:after="120"/>
        <w:jc w:val="both"/>
        <w:rPr>
          <w:rFonts w:ascii="Arial" w:hAnsi="Arial" w:cs="Arial"/>
          <w:color w:val="FF0000"/>
          <w:sz w:val="18"/>
          <w:szCs w:val="18"/>
          <w:lang w:val="en-GB"/>
        </w:rPr>
      </w:pPr>
      <w:r>
        <w:rPr>
          <w:rFonts w:ascii="Arial" w:hAnsi="Arial" w:cs="Arial"/>
          <w:color w:val="FF0000"/>
          <w:sz w:val="18"/>
          <w:szCs w:val="18"/>
          <w:lang w:val="en-GB"/>
        </w:rPr>
        <w:pict>
          <v:shape id="_x0000_i1048" type="#_x0000_t75" style="width:478.2pt;height:249.3pt">
            <v:imagedata r:id="rId32" o:title=""/>
          </v:shape>
        </w:pict>
      </w:r>
    </w:p>
    <w:p w:rsidR="00BB5644" w:rsidRPr="00BB5644" w:rsidRDefault="00BB5644" w:rsidP="00BB5644">
      <w:pPr>
        <w:spacing w:before="240" w:after="120"/>
        <w:jc w:val="both"/>
        <w:rPr>
          <w:rFonts w:ascii="Arial" w:hAnsi="Arial" w:cs="Arial"/>
          <w:sz w:val="18"/>
          <w:szCs w:val="18"/>
          <w:lang w:val="en-GB"/>
        </w:rPr>
      </w:pPr>
      <w:bookmarkStart w:id="1" w:name="OLE_LINK1"/>
      <w:r w:rsidRPr="00BB5644">
        <w:rPr>
          <w:rFonts w:ascii="Arial" w:hAnsi="Arial" w:cs="Arial"/>
          <w:sz w:val="18"/>
          <w:szCs w:val="18"/>
          <w:lang w:val="en-GB"/>
        </w:rPr>
        <w:t>Road vehicles contributed to the total exports by 20.1% of which shares of motor cars and parts and accessories of the motor vehicles were 11.2% (11.8% in 2017) and 7.9% (8.2% in 2017), respectively. Y-o-y, exports </w:t>
      </w:r>
      <w:r w:rsidRPr="00BB5644">
        <w:rPr>
          <w:rFonts w:ascii="Arial" w:hAnsi="Arial" w:cs="Arial"/>
          <w:spacing w:val="-4"/>
          <w:sz w:val="18"/>
          <w:szCs w:val="18"/>
          <w:lang w:val="en-GB"/>
        </w:rPr>
        <w:t>of motor cars fell by 1.0% and exports of motor cars and parts and accessories of the motor vehicles decreased by 0.4%.</w:t>
      </w:r>
    </w:p>
    <w:p w:rsidR="00BB5644" w:rsidRPr="00A93C48" w:rsidRDefault="00BB5644" w:rsidP="00BB5644">
      <w:pPr>
        <w:spacing w:before="120" w:after="0"/>
        <w:jc w:val="both"/>
        <w:rPr>
          <w:rFonts w:ascii="Arial" w:hAnsi="Arial" w:cs="Arial"/>
          <w:sz w:val="18"/>
          <w:szCs w:val="18"/>
          <w:lang w:val="en-US"/>
        </w:rPr>
      </w:pPr>
      <w:r w:rsidRPr="00BB5644">
        <w:rPr>
          <w:rFonts w:ascii="Arial" w:hAnsi="Arial" w:cs="Arial"/>
          <w:sz w:val="18"/>
          <w:szCs w:val="18"/>
          <w:lang w:val="en-US"/>
        </w:rPr>
        <w:t xml:space="preserve">Road vehicles had significantly weaker impact on trend in total </w:t>
      </w:r>
      <w:r w:rsidRPr="00BB5644">
        <w:rPr>
          <w:rFonts w:ascii="Arial" w:hAnsi="Arial" w:cs="Arial"/>
          <w:b/>
          <w:sz w:val="18"/>
          <w:szCs w:val="18"/>
          <w:lang w:val="en-US"/>
        </w:rPr>
        <w:t>imports</w:t>
      </w:r>
      <w:r w:rsidRPr="00BB5644">
        <w:rPr>
          <w:rFonts w:ascii="Arial" w:hAnsi="Arial" w:cs="Arial"/>
          <w:sz w:val="18"/>
          <w:szCs w:val="18"/>
          <w:lang w:val="en-US"/>
        </w:rPr>
        <w:t xml:space="preserve"> and imports of machinery and transport vehicles section than in total exports in 2018. Imports of road vehicles decreased by CZK 0.3 bn to CZK 400.1 bn, </w:t>
      </w:r>
      <w:r w:rsidRPr="00BB5644">
        <w:rPr>
          <w:rFonts w:ascii="Arial" w:hAnsi="Arial" w:cs="Arial"/>
          <w:sz w:val="18"/>
          <w:szCs w:val="18"/>
          <w:lang w:val="en-GB"/>
        </w:rPr>
        <w:t>y-o-y</w:t>
      </w:r>
      <w:r w:rsidRPr="00BB5644">
        <w:rPr>
          <w:rFonts w:ascii="Arial" w:hAnsi="Arial" w:cs="Arial"/>
          <w:sz w:val="18"/>
          <w:szCs w:val="18"/>
          <w:lang w:val="en-US"/>
        </w:rPr>
        <w:t>. Imports of road vehicles participated in total imports by 9.9% and in machinery and transport equipment section by 21.0%.</w:t>
      </w:r>
    </w:p>
    <w:p w:rsidR="009158A6" w:rsidRPr="00330441" w:rsidRDefault="009158A6" w:rsidP="00BB5644">
      <w:pPr>
        <w:spacing w:before="240" w:after="80"/>
        <w:jc w:val="both"/>
        <w:rPr>
          <w:rFonts w:ascii="Arial" w:hAnsi="Arial" w:cs="Arial"/>
          <w:b/>
          <w:sz w:val="18"/>
          <w:szCs w:val="18"/>
          <w:lang w:val="en-GB"/>
        </w:rPr>
      </w:pPr>
      <w:r w:rsidRPr="00330441">
        <w:rPr>
          <w:rFonts w:ascii="Arial" w:hAnsi="Arial" w:cs="Arial"/>
          <w:b/>
          <w:sz w:val="18"/>
          <w:szCs w:val="18"/>
          <w:lang w:val="en-GB"/>
        </w:rPr>
        <w:t xml:space="preserve">Graph </w:t>
      </w:r>
      <w:r w:rsidR="00B34BD2" w:rsidRPr="00330441">
        <w:rPr>
          <w:rFonts w:ascii="Arial" w:hAnsi="Arial" w:cs="Arial"/>
          <w:b/>
          <w:sz w:val="18"/>
          <w:szCs w:val="18"/>
          <w:lang w:val="en-GB"/>
        </w:rPr>
        <w:t>1</w:t>
      </w:r>
      <w:r w:rsidR="00903671">
        <w:rPr>
          <w:rFonts w:ascii="Arial" w:hAnsi="Arial" w:cs="Arial"/>
          <w:b/>
          <w:sz w:val="18"/>
          <w:szCs w:val="18"/>
          <w:lang w:val="en-GB"/>
        </w:rPr>
        <w:t>9</w:t>
      </w:r>
      <w:r w:rsidRPr="00330441">
        <w:rPr>
          <w:rFonts w:ascii="Arial" w:hAnsi="Arial" w:cs="Arial"/>
          <w:b/>
          <w:sz w:val="18"/>
          <w:szCs w:val="18"/>
          <w:lang w:val="en-GB"/>
        </w:rPr>
        <w:t xml:space="preserve"> - External </w:t>
      </w:r>
      <w:bookmarkEnd w:id="1"/>
      <w:r w:rsidRPr="00330441">
        <w:rPr>
          <w:rFonts w:ascii="Arial" w:hAnsi="Arial" w:cs="Arial"/>
          <w:b/>
          <w:sz w:val="18"/>
          <w:szCs w:val="18"/>
          <w:lang w:val="en-GB"/>
        </w:rPr>
        <w:t>trade of motor cars and parts and acce</w:t>
      </w:r>
      <w:r w:rsidR="00C64065" w:rsidRPr="00330441">
        <w:rPr>
          <w:rFonts w:ascii="Arial" w:hAnsi="Arial" w:cs="Arial"/>
          <w:b/>
          <w:sz w:val="18"/>
          <w:szCs w:val="18"/>
          <w:lang w:val="en-GB"/>
        </w:rPr>
        <w:t>ssories of the motor vehicles</w:t>
      </w:r>
      <w:r w:rsidRPr="00330441">
        <w:rPr>
          <w:rFonts w:ascii="Arial" w:hAnsi="Arial" w:cs="Arial"/>
          <w:b/>
          <w:sz w:val="18"/>
          <w:szCs w:val="18"/>
          <w:lang w:val="en-GB"/>
        </w:rPr>
        <w:t xml:space="preserve"> (in CZK billion)</w:t>
      </w:r>
    </w:p>
    <w:p w:rsidR="009158A6" w:rsidRPr="00330441" w:rsidRDefault="009158A6" w:rsidP="00B34BD2">
      <w:pPr>
        <w:spacing w:after="40"/>
        <w:rPr>
          <w:rFonts w:ascii="Arial" w:hAnsi="Arial" w:cs="Arial"/>
          <w:sz w:val="18"/>
          <w:szCs w:val="18"/>
          <w:lang w:val="en-GB"/>
        </w:rPr>
      </w:pPr>
      <w:r w:rsidRPr="00330441">
        <w:rPr>
          <w:rFonts w:ascii="Arial" w:hAnsi="Arial" w:cs="Arial"/>
          <w:sz w:val="18"/>
          <w:szCs w:val="18"/>
          <w:lang w:val="en-GB"/>
        </w:rPr>
        <w:t xml:space="preserve">      </w:t>
      </w:r>
      <w:r w:rsidRPr="00330441">
        <w:rPr>
          <w:rFonts w:ascii="Arial" w:hAnsi="Arial" w:cs="Arial"/>
          <w:sz w:val="18"/>
          <w:szCs w:val="18"/>
          <w:lang w:val="en-GB"/>
        </w:rPr>
        <w:tab/>
      </w:r>
      <w:r w:rsidRPr="00330441">
        <w:rPr>
          <w:rFonts w:ascii="Arial" w:hAnsi="Arial" w:cs="Arial"/>
          <w:sz w:val="18"/>
          <w:szCs w:val="18"/>
          <w:lang w:val="en-GB"/>
        </w:rPr>
        <w:tab/>
      </w:r>
      <w:r w:rsidRPr="00330441">
        <w:rPr>
          <w:rFonts w:ascii="Arial" w:hAnsi="Arial" w:cs="Arial"/>
          <w:sz w:val="18"/>
          <w:szCs w:val="18"/>
          <w:lang w:val="en-GB"/>
        </w:rPr>
        <w:tab/>
        <w:t xml:space="preserve">      exports</w:t>
      </w:r>
      <w:r w:rsidRPr="00330441">
        <w:rPr>
          <w:rFonts w:ascii="Arial" w:hAnsi="Arial" w:cs="Arial"/>
          <w:sz w:val="18"/>
          <w:szCs w:val="18"/>
          <w:lang w:val="en-GB"/>
        </w:rPr>
        <w:tab/>
      </w:r>
      <w:r w:rsidRPr="00330441">
        <w:rPr>
          <w:rFonts w:ascii="Arial" w:hAnsi="Arial" w:cs="Arial"/>
          <w:sz w:val="18"/>
          <w:szCs w:val="18"/>
          <w:lang w:val="en-GB"/>
        </w:rPr>
        <w:tab/>
      </w:r>
      <w:r w:rsidRPr="00330441">
        <w:rPr>
          <w:rFonts w:ascii="Arial" w:hAnsi="Arial" w:cs="Arial"/>
          <w:sz w:val="18"/>
          <w:szCs w:val="18"/>
          <w:lang w:val="en-GB"/>
        </w:rPr>
        <w:tab/>
      </w:r>
      <w:r w:rsidRPr="00330441">
        <w:rPr>
          <w:rFonts w:ascii="Arial" w:hAnsi="Arial" w:cs="Arial"/>
          <w:sz w:val="18"/>
          <w:szCs w:val="18"/>
          <w:lang w:val="en-GB"/>
        </w:rPr>
        <w:tab/>
      </w:r>
      <w:r w:rsidRPr="00330441">
        <w:rPr>
          <w:rFonts w:ascii="Arial" w:hAnsi="Arial" w:cs="Arial"/>
          <w:sz w:val="18"/>
          <w:szCs w:val="18"/>
          <w:lang w:val="en-GB"/>
        </w:rPr>
        <w:tab/>
        <w:t xml:space="preserve">            imports</w:t>
      </w:r>
    </w:p>
    <w:p w:rsidR="009158A6" w:rsidRPr="008D1442" w:rsidRDefault="00B34BD2" w:rsidP="00ED66AD">
      <w:pPr>
        <w:spacing w:after="120"/>
        <w:rPr>
          <w:rFonts w:ascii="Arial" w:hAnsi="Arial" w:cs="Arial"/>
          <w:b/>
          <w:color w:val="FF0000"/>
          <w:sz w:val="19"/>
          <w:szCs w:val="19"/>
          <w:lang w:val="en-GB"/>
        </w:rPr>
      </w:pPr>
      <w:r w:rsidRPr="008D1442">
        <w:rPr>
          <w:rFonts w:ascii="Arial" w:hAnsi="Arial" w:cs="Arial"/>
          <w:color w:val="FF0000"/>
          <w:sz w:val="18"/>
          <w:szCs w:val="18"/>
          <w:lang w:val="en-GB"/>
        </w:rPr>
        <w:t xml:space="preserve"> </w:t>
      </w:r>
      <w:r w:rsidR="00892B28">
        <w:rPr>
          <w:rFonts w:ascii="Arial" w:hAnsi="Arial" w:cs="Arial"/>
          <w:color w:val="FF0000"/>
          <w:sz w:val="18"/>
          <w:szCs w:val="18"/>
          <w:lang w:val="en-GB"/>
        </w:rPr>
        <w:pict>
          <v:shape id="_x0000_i1049" type="#_x0000_t75" style="width:252pt;height:170.5pt">
            <v:imagedata r:id="rId33" o:title=""/>
          </v:shape>
        </w:pict>
      </w:r>
      <w:r w:rsidR="00330441">
        <w:rPr>
          <w:rFonts w:ascii="Arial" w:hAnsi="Arial" w:cs="Arial"/>
          <w:color w:val="FF0000"/>
          <w:sz w:val="18"/>
          <w:szCs w:val="18"/>
          <w:lang w:val="en-GB"/>
        </w:rPr>
        <w:t xml:space="preserve"> </w:t>
      </w:r>
      <w:r w:rsidR="00892B28">
        <w:rPr>
          <w:rFonts w:ascii="Arial" w:hAnsi="Arial" w:cs="Arial"/>
          <w:color w:val="FF0000"/>
          <w:sz w:val="18"/>
          <w:szCs w:val="18"/>
          <w:lang w:val="en-GB"/>
        </w:rPr>
        <w:pict>
          <v:shape id="_x0000_i1050" type="#_x0000_t75" style="width:224.15pt;height:169.8pt">
            <v:imagedata r:id="rId34" o:title=""/>
          </v:shape>
        </w:pict>
      </w:r>
      <w:r w:rsidRPr="008D1442">
        <w:rPr>
          <w:rFonts w:ascii="Arial" w:hAnsi="Arial" w:cs="Arial"/>
          <w:color w:val="FF0000"/>
          <w:sz w:val="18"/>
          <w:szCs w:val="18"/>
          <w:lang w:val="en-GB"/>
        </w:rPr>
        <w:t xml:space="preserve"> </w:t>
      </w:r>
      <w:r w:rsidR="009158A6" w:rsidRPr="008D1442">
        <w:rPr>
          <w:rFonts w:ascii="Arial" w:hAnsi="Arial" w:cs="Arial"/>
          <w:color w:val="FF0000"/>
          <w:sz w:val="18"/>
          <w:szCs w:val="18"/>
          <w:lang w:val="en-GB"/>
        </w:rPr>
        <w:t xml:space="preserve">  </w:t>
      </w:r>
    </w:p>
    <w:p w:rsidR="00BA7845" w:rsidRPr="00BB5644" w:rsidRDefault="00ED66AD" w:rsidP="00170E72">
      <w:pPr>
        <w:spacing w:before="160" w:after="120"/>
        <w:jc w:val="both"/>
        <w:rPr>
          <w:rFonts w:ascii="Arial" w:hAnsi="Arial" w:cs="Arial"/>
          <w:b/>
          <w:sz w:val="19"/>
          <w:szCs w:val="19"/>
          <w:lang w:val="en-GB"/>
        </w:rPr>
      </w:pPr>
      <w:r w:rsidRPr="00BB5644">
        <w:rPr>
          <w:rFonts w:ascii="Arial" w:hAnsi="Arial" w:cs="Arial"/>
          <w:b/>
          <w:lang w:val="en-GB"/>
        </w:rPr>
        <w:lastRenderedPageBreak/>
        <w:t xml:space="preserve">4.  </w:t>
      </w:r>
      <w:r w:rsidR="00257083" w:rsidRPr="00BB5644">
        <w:rPr>
          <w:rFonts w:ascii="Arial" w:hAnsi="Arial" w:cs="Arial"/>
          <w:b/>
          <w:lang w:val="en-GB"/>
        </w:rPr>
        <w:t>Eurostat data</w:t>
      </w:r>
      <w:r w:rsidR="00BA7845" w:rsidRPr="00BB5644">
        <w:rPr>
          <w:rStyle w:val="Znakapoznpodarou"/>
          <w:rFonts w:ascii="Arial" w:hAnsi="Arial" w:cs="Arial"/>
          <w:b/>
          <w:lang w:val="en-GB"/>
        </w:rPr>
        <w:footnoteReference w:id="11"/>
      </w:r>
      <w:r w:rsidR="005A7E98" w:rsidRPr="00BB5644">
        <w:rPr>
          <w:rFonts w:ascii="Arial" w:hAnsi="Arial" w:cs="Arial"/>
          <w:b/>
          <w:sz w:val="19"/>
          <w:szCs w:val="19"/>
          <w:lang w:val="en-GB"/>
        </w:rPr>
        <w:tab/>
      </w:r>
    </w:p>
    <w:p w:rsidR="00BB5644" w:rsidRPr="00BB5644" w:rsidRDefault="00BB5644" w:rsidP="00BB5644">
      <w:pPr>
        <w:spacing w:after="120"/>
        <w:jc w:val="both"/>
        <w:rPr>
          <w:rFonts w:ascii="Arial" w:hAnsi="Arial" w:cs="Arial"/>
          <w:sz w:val="18"/>
          <w:szCs w:val="18"/>
          <w:lang w:val="en-GB"/>
        </w:rPr>
      </w:pPr>
      <w:r w:rsidRPr="00BB5644">
        <w:rPr>
          <w:rFonts w:ascii="Arial" w:hAnsi="Arial" w:cs="Arial"/>
          <w:sz w:val="18"/>
          <w:szCs w:val="18"/>
          <w:lang w:val="en-GB"/>
        </w:rPr>
        <w:t>In 2018 compared to 2017, the rate of growth of exports of the EU Member States slowed down to 4.7% from 7.6%. Total value of exports increased by EUR 245.0 bn y−o−y and reached EUR 5 476.7 bn. Total EU Member States imports grew by 5.6% (EUR 288.0 bn) to EUR 5 428.2 bn. Exports and imports of nineteen Eurozon</w:t>
      </w:r>
      <w:r w:rsidR="00637D33">
        <w:rPr>
          <w:rFonts w:ascii="Arial" w:hAnsi="Arial" w:cs="Arial"/>
          <w:sz w:val="18"/>
          <w:szCs w:val="18"/>
          <w:lang w:val="en-GB"/>
        </w:rPr>
        <w:t>e countries went up by 4.5% and </w:t>
      </w:r>
      <w:r w:rsidRPr="00BB5644">
        <w:rPr>
          <w:rFonts w:ascii="Arial" w:hAnsi="Arial" w:cs="Arial"/>
          <w:sz w:val="18"/>
          <w:szCs w:val="18"/>
          <w:lang w:val="en-GB"/>
        </w:rPr>
        <w:t>6.0% respectively y−o−y.</w:t>
      </w:r>
    </w:p>
    <w:p w:rsidR="00BB5644" w:rsidRDefault="00BB5644" w:rsidP="00BB5644">
      <w:pPr>
        <w:spacing w:after="120"/>
        <w:jc w:val="both"/>
        <w:rPr>
          <w:rFonts w:ascii="Arial" w:hAnsi="Arial" w:cs="Arial"/>
          <w:sz w:val="18"/>
          <w:szCs w:val="18"/>
          <w:lang w:val="en-GB"/>
        </w:rPr>
      </w:pPr>
      <w:r w:rsidRPr="008C3370">
        <w:rPr>
          <w:rFonts w:ascii="Arial" w:hAnsi="Arial" w:cs="Arial"/>
          <w:b/>
          <w:sz w:val="18"/>
          <w:szCs w:val="18"/>
          <w:lang w:val="en-GB"/>
        </w:rPr>
        <w:t>The Czech Republic</w:t>
      </w:r>
      <w:r w:rsidRPr="00BB5644">
        <w:rPr>
          <w:rFonts w:ascii="Arial" w:hAnsi="Arial" w:cs="Arial"/>
          <w:sz w:val="18"/>
          <w:szCs w:val="18"/>
          <w:lang w:val="en-GB"/>
        </w:rPr>
        <w:t xml:space="preserve"> contributed to the total EU Member States exports and imports by 3.1% and 2.9%, respectively, which meant the same share in exports and by a 0.1 p.p. higher contribution to imports compared to 2017. </w:t>
      </w:r>
    </w:p>
    <w:p w:rsidR="00BB5644" w:rsidRPr="00BB5644" w:rsidRDefault="00BB5644" w:rsidP="00BB5644">
      <w:pPr>
        <w:spacing w:after="240"/>
        <w:jc w:val="both"/>
        <w:rPr>
          <w:rFonts w:ascii="Arial" w:hAnsi="Arial" w:cs="Arial"/>
          <w:sz w:val="18"/>
          <w:szCs w:val="18"/>
          <w:lang w:val="en-GB"/>
        </w:rPr>
      </w:pPr>
      <w:r w:rsidRPr="00BB5644">
        <w:rPr>
          <w:rFonts w:ascii="Arial" w:hAnsi="Arial" w:cs="Arial"/>
          <w:sz w:val="18"/>
          <w:szCs w:val="18"/>
          <w:lang w:val="en-GB"/>
        </w:rPr>
        <w:t xml:space="preserve">According to Eurostat data, the </w:t>
      </w:r>
      <w:r w:rsidRPr="008C3370">
        <w:rPr>
          <w:rFonts w:ascii="Arial" w:hAnsi="Arial" w:cs="Arial"/>
          <w:b/>
          <w:sz w:val="18"/>
          <w:szCs w:val="18"/>
          <w:lang w:val="en-GB"/>
        </w:rPr>
        <w:t>Czech exports and imports</w:t>
      </w:r>
      <w:r w:rsidRPr="00BB5644">
        <w:rPr>
          <w:rFonts w:ascii="Arial" w:hAnsi="Arial" w:cs="Arial"/>
          <w:sz w:val="18"/>
          <w:szCs w:val="18"/>
          <w:lang w:val="en-GB"/>
        </w:rPr>
        <w:t xml:space="preserve"> rose by 6.2% and 8.3% respectively in 2018 compared to 9.7% and 11.8% respectively in 2017.</w:t>
      </w:r>
    </w:p>
    <w:p w:rsidR="00936395" w:rsidRPr="00BB5644" w:rsidRDefault="00257083" w:rsidP="00BB5644">
      <w:pPr>
        <w:spacing w:after="0"/>
        <w:jc w:val="both"/>
        <w:rPr>
          <w:rFonts w:ascii="Arial" w:hAnsi="Arial" w:cs="Arial"/>
          <w:b/>
          <w:sz w:val="18"/>
          <w:szCs w:val="18"/>
          <w:lang w:val="en-GB"/>
        </w:rPr>
      </w:pPr>
      <w:r w:rsidRPr="00BB5644">
        <w:rPr>
          <w:rFonts w:ascii="Arial" w:hAnsi="Arial" w:cs="Arial"/>
          <w:b/>
          <w:sz w:val="18"/>
          <w:szCs w:val="18"/>
          <w:lang w:val="en-GB"/>
        </w:rPr>
        <w:t>Graph</w:t>
      </w:r>
      <w:r w:rsidR="00BA7845" w:rsidRPr="00BB5644">
        <w:rPr>
          <w:rFonts w:ascii="Arial" w:hAnsi="Arial" w:cs="Arial"/>
          <w:b/>
          <w:sz w:val="18"/>
          <w:szCs w:val="18"/>
          <w:lang w:val="en-GB"/>
        </w:rPr>
        <w:t xml:space="preserve"> </w:t>
      </w:r>
      <w:r w:rsidR="00903671">
        <w:rPr>
          <w:rFonts w:ascii="Arial" w:hAnsi="Arial" w:cs="Arial"/>
          <w:b/>
          <w:sz w:val="18"/>
          <w:szCs w:val="18"/>
          <w:lang w:val="en-GB"/>
        </w:rPr>
        <w:t>20</w:t>
      </w:r>
      <w:r w:rsidR="00BA7845" w:rsidRPr="00BB5644">
        <w:rPr>
          <w:rFonts w:ascii="Arial" w:hAnsi="Arial" w:cs="Arial"/>
          <w:b/>
          <w:sz w:val="18"/>
          <w:szCs w:val="18"/>
          <w:lang w:val="en-GB"/>
        </w:rPr>
        <w:t xml:space="preserve"> </w:t>
      </w:r>
      <w:r w:rsidR="006E3C45" w:rsidRPr="00BB5644">
        <w:rPr>
          <w:rFonts w:ascii="Arial" w:hAnsi="Arial" w:cs="Arial"/>
          <w:b/>
          <w:sz w:val="18"/>
          <w:szCs w:val="18"/>
          <w:lang w:val="en-GB"/>
        </w:rPr>
        <w:t>-</w:t>
      </w:r>
      <w:r w:rsidR="00BA7845" w:rsidRPr="00BB5644">
        <w:rPr>
          <w:rFonts w:ascii="Arial" w:hAnsi="Arial" w:cs="Arial"/>
          <w:b/>
          <w:sz w:val="18"/>
          <w:szCs w:val="18"/>
          <w:lang w:val="en-GB"/>
        </w:rPr>
        <w:t xml:space="preserve"> </w:t>
      </w:r>
      <w:r w:rsidRPr="00BB5644">
        <w:rPr>
          <w:rFonts w:ascii="Arial" w:hAnsi="Arial" w:cs="Arial"/>
          <w:b/>
          <w:sz w:val="18"/>
          <w:szCs w:val="18"/>
          <w:lang w:val="en-GB"/>
        </w:rPr>
        <w:t>Share of the Czech Republic and neighbouring states</w:t>
      </w:r>
      <w:r w:rsidR="003E3F70" w:rsidRPr="00BB5644">
        <w:rPr>
          <w:rFonts w:ascii="Arial" w:hAnsi="Arial" w:cs="Arial"/>
          <w:b/>
          <w:sz w:val="18"/>
          <w:szCs w:val="18"/>
          <w:lang w:val="en-GB"/>
        </w:rPr>
        <w:t xml:space="preserve"> </w:t>
      </w:r>
    </w:p>
    <w:p w:rsidR="00BA7845" w:rsidRPr="00BB5644" w:rsidRDefault="00936395" w:rsidP="00BB5644">
      <w:pPr>
        <w:spacing w:after="80"/>
        <w:jc w:val="both"/>
        <w:rPr>
          <w:rFonts w:ascii="Arial" w:hAnsi="Arial" w:cs="Arial"/>
          <w:b/>
          <w:sz w:val="18"/>
          <w:szCs w:val="18"/>
          <w:lang w:val="en-GB"/>
        </w:rPr>
      </w:pPr>
      <w:r w:rsidRPr="00BB5644">
        <w:rPr>
          <w:rFonts w:ascii="Arial" w:hAnsi="Arial" w:cs="Arial"/>
          <w:b/>
          <w:sz w:val="18"/>
          <w:szCs w:val="18"/>
          <w:lang w:val="en-GB"/>
        </w:rPr>
        <w:t xml:space="preserve">                    </w:t>
      </w:r>
      <w:r w:rsidR="00257083" w:rsidRPr="00BB5644">
        <w:rPr>
          <w:rFonts w:ascii="Arial" w:hAnsi="Arial" w:cs="Arial"/>
          <w:b/>
          <w:sz w:val="18"/>
          <w:szCs w:val="18"/>
          <w:lang w:val="en-GB"/>
        </w:rPr>
        <w:t>in external trade of the EU in</w:t>
      </w:r>
      <w:r w:rsidR="00BA7845" w:rsidRPr="00BB5644">
        <w:rPr>
          <w:rFonts w:ascii="Arial" w:hAnsi="Arial" w:cs="Arial"/>
          <w:b/>
          <w:sz w:val="18"/>
          <w:szCs w:val="18"/>
          <w:lang w:val="en-GB"/>
        </w:rPr>
        <w:t xml:space="preserve"> 201</w:t>
      </w:r>
      <w:r w:rsidR="00BB5644">
        <w:rPr>
          <w:rFonts w:ascii="Arial" w:hAnsi="Arial" w:cs="Arial"/>
          <w:b/>
          <w:sz w:val="18"/>
          <w:szCs w:val="18"/>
          <w:lang w:val="en-GB"/>
        </w:rPr>
        <w:t>8</w:t>
      </w:r>
    </w:p>
    <w:p w:rsidR="00BA7845" w:rsidRPr="00BB5644" w:rsidRDefault="00BA7845" w:rsidP="00BA7845">
      <w:pPr>
        <w:spacing w:after="0"/>
        <w:jc w:val="both"/>
        <w:rPr>
          <w:rFonts w:ascii="Arial" w:hAnsi="Arial" w:cs="Arial"/>
          <w:sz w:val="18"/>
          <w:szCs w:val="18"/>
          <w:lang w:val="en-GB"/>
        </w:rPr>
      </w:pPr>
      <w:r w:rsidRPr="00BB5644">
        <w:rPr>
          <w:rFonts w:ascii="Arial" w:hAnsi="Arial" w:cs="Arial"/>
          <w:sz w:val="18"/>
          <w:szCs w:val="18"/>
          <w:lang w:val="en-GB"/>
        </w:rPr>
        <w:tab/>
      </w:r>
      <w:r w:rsidRPr="00BB5644">
        <w:rPr>
          <w:rFonts w:ascii="Arial" w:hAnsi="Arial" w:cs="Arial"/>
          <w:sz w:val="18"/>
          <w:szCs w:val="18"/>
          <w:lang w:val="en-GB"/>
        </w:rPr>
        <w:tab/>
        <w:t xml:space="preserve">      </w:t>
      </w:r>
      <w:r w:rsidR="00936395" w:rsidRPr="00BB5644">
        <w:rPr>
          <w:rFonts w:ascii="Arial" w:hAnsi="Arial" w:cs="Arial"/>
          <w:sz w:val="18"/>
          <w:szCs w:val="18"/>
          <w:lang w:val="en-GB"/>
        </w:rPr>
        <w:t xml:space="preserve">    </w:t>
      </w:r>
      <w:r w:rsidR="000D3463" w:rsidRPr="00BB5644">
        <w:rPr>
          <w:rFonts w:ascii="Arial" w:hAnsi="Arial" w:cs="Arial"/>
          <w:sz w:val="18"/>
          <w:szCs w:val="18"/>
          <w:lang w:val="en-GB"/>
        </w:rPr>
        <w:t>exports</w:t>
      </w:r>
      <w:r w:rsidRPr="00BB5644">
        <w:rPr>
          <w:rFonts w:ascii="Arial" w:hAnsi="Arial" w:cs="Arial"/>
          <w:sz w:val="18"/>
          <w:szCs w:val="18"/>
          <w:lang w:val="en-GB"/>
        </w:rPr>
        <w:tab/>
      </w:r>
      <w:r w:rsidRPr="00BB5644">
        <w:rPr>
          <w:rFonts w:ascii="Arial" w:hAnsi="Arial" w:cs="Arial"/>
          <w:sz w:val="18"/>
          <w:szCs w:val="18"/>
          <w:lang w:val="en-GB"/>
        </w:rPr>
        <w:tab/>
      </w:r>
      <w:r w:rsidRPr="00BB5644">
        <w:rPr>
          <w:rFonts w:ascii="Arial" w:hAnsi="Arial" w:cs="Arial"/>
          <w:sz w:val="18"/>
          <w:szCs w:val="18"/>
          <w:lang w:val="en-GB"/>
        </w:rPr>
        <w:tab/>
      </w:r>
      <w:r w:rsidRPr="00BB5644">
        <w:rPr>
          <w:rFonts w:ascii="Arial" w:hAnsi="Arial" w:cs="Arial"/>
          <w:sz w:val="18"/>
          <w:szCs w:val="18"/>
          <w:lang w:val="en-GB"/>
        </w:rPr>
        <w:tab/>
      </w:r>
      <w:r w:rsidRPr="00BB5644">
        <w:rPr>
          <w:rFonts w:ascii="Arial" w:hAnsi="Arial" w:cs="Arial"/>
          <w:sz w:val="18"/>
          <w:szCs w:val="18"/>
          <w:lang w:val="en-GB"/>
        </w:rPr>
        <w:tab/>
      </w:r>
      <w:r w:rsidRPr="00BB5644">
        <w:rPr>
          <w:rFonts w:ascii="Arial" w:hAnsi="Arial" w:cs="Arial"/>
          <w:sz w:val="18"/>
          <w:szCs w:val="18"/>
          <w:lang w:val="en-GB"/>
        </w:rPr>
        <w:tab/>
        <w:t xml:space="preserve">        </w:t>
      </w:r>
      <w:r w:rsidR="00A21807" w:rsidRPr="00BB5644">
        <w:rPr>
          <w:rFonts w:ascii="Arial" w:hAnsi="Arial" w:cs="Arial"/>
          <w:sz w:val="18"/>
          <w:szCs w:val="18"/>
          <w:lang w:val="en-GB"/>
        </w:rPr>
        <w:t xml:space="preserve"> </w:t>
      </w:r>
      <w:r w:rsidR="000D3463" w:rsidRPr="00BB5644">
        <w:rPr>
          <w:rFonts w:ascii="Arial" w:hAnsi="Arial" w:cs="Arial"/>
          <w:sz w:val="18"/>
          <w:szCs w:val="18"/>
          <w:lang w:val="en-GB"/>
        </w:rPr>
        <w:t>imports</w:t>
      </w:r>
    </w:p>
    <w:p w:rsidR="00BA7845" w:rsidRPr="008D1442" w:rsidRDefault="00BB5644" w:rsidP="00BA7845">
      <w:pPr>
        <w:spacing w:after="120"/>
        <w:jc w:val="both"/>
        <w:rPr>
          <w:rFonts w:ascii="Arial" w:hAnsi="Arial" w:cs="Arial"/>
          <w:color w:val="FF0000"/>
          <w:sz w:val="18"/>
          <w:szCs w:val="18"/>
          <w:lang w:val="en-GB"/>
        </w:rPr>
      </w:pPr>
      <w:r>
        <w:rPr>
          <w:rFonts w:ascii="Arial" w:hAnsi="Arial" w:cs="Arial"/>
          <w:noProof/>
          <w:color w:val="FF0000"/>
          <w:sz w:val="18"/>
          <w:szCs w:val="18"/>
          <w:lang w:val="en-GB" w:eastAsia="cs-CZ"/>
        </w:rPr>
        <w:t xml:space="preserve"> </w:t>
      </w:r>
      <w:r w:rsidR="00892B28">
        <w:rPr>
          <w:rFonts w:ascii="Arial" w:hAnsi="Arial" w:cs="Arial"/>
          <w:noProof/>
          <w:color w:val="FF0000"/>
          <w:sz w:val="18"/>
          <w:szCs w:val="18"/>
          <w:lang w:val="en-GB" w:eastAsia="cs-CZ"/>
        </w:rPr>
        <w:pict>
          <v:shape id="_x0000_i1051" type="#_x0000_t75" style="width:221.45pt;height:137.2pt">
            <v:imagedata r:id="rId35" o:title=""/>
          </v:shape>
        </w:pict>
      </w:r>
      <w:r>
        <w:rPr>
          <w:rFonts w:ascii="Arial" w:hAnsi="Arial" w:cs="Arial"/>
          <w:noProof/>
          <w:color w:val="FF0000"/>
          <w:sz w:val="18"/>
          <w:szCs w:val="18"/>
          <w:lang w:val="en-GB" w:eastAsia="cs-CZ"/>
        </w:rPr>
        <w:t xml:space="preserve">            </w:t>
      </w:r>
      <w:r w:rsidR="00892B28">
        <w:rPr>
          <w:rFonts w:ascii="Arial" w:hAnsi="Arial" w:cs="Arial"/>
          <w:noProof/>
          <w:color w:val="FF0000"/>
          <w:sz w:val="18"/>
          <w:szCs w:val="18"/>
          <w:lang w:val="en-GB" w:eastAsia="cs-CZ"/>
        </w:rPr>
        <w:pict>
          <v:shape id="_x0000_i1052" type="#_x0000_t75" style="width:221.45pt;height:137.2pt">
            <v:imagedata r:id="rId36" o:title=""/>
          </v:shape>
        </w:pict>
      </w:r>
      <w:r w:rsidR="00825C28" w:rsidRPr="008D1442">
        <w:rPr>
          <w:rFonts w:ascii="Arial" w:hAnsi="Arial" w:cs="Arial"/>
          <w:noProof/>
          <w:color w:val="FF0000"/>
          <w:sz w:val="18"/>
          <w:szCs w:val="18"/>
          <w:lang w:val="en-GB" w:eastAsia="cs-CZ"/>
        </w:rPr>
        <w:t xml:space="preserve">             </w:t>
      </w:r>
      <w:r w:rsidR="00BA7845" w:rsidRPr="008D1442">
        <w:rPr>
          <w:rFonts w:ascii="Arial" w:hAnsi="Arial" w:cs="Arial"/>
          <w:color w:val="FF0000"/>
          <w:sz w:val="18"/>
          <w:szCs w:val="18"/>
          <w:lang w:val="en-GB"/>
        </w:rPr>
        <w:t xml:space="preserve">             </w:t>
      </w:r>
    </w:p>
    <w:p w:rsidR="00BB5644" w:rsidRDefault="00BB5644" w:rsidP="0010202C">
      <w:pPr>
        <w:spacing w:before="240" w:after="120"/>
        <w:jc w:val="both"/>
        <w:rPr>
          <w:rFonts w:ascii="Arial" w:hAnsi="Arial" w:cs="Arial"/>
          <w:sz w:val="18"/>
          <w:szCs w:val="18"/>
          <w:lang w:val="en-GB"/>
        </w:rPr>
      </w:pPr>
      <w:r w:rsidRPr="008C3370">
        <w:rPr>
          <w:rFonts w:ascii="Arial" w:hAnsi="Arial" w:cs="Arial"/>
          <w:b/>
          <w:sz w:val="18"/>
          <w:szCs w:val="18"/>
          <w:lang w:val="en-GB"/>
        </w:rPr>
        <w:t>Balance of the EU Member States</w:t>
      </w:r>
      <w:r w:rsidRPr="00BB5644">
        <w:rPr>
          <w:rFonts w:ascii="Arial" w:hAnsi="Arial" w:cs="Arial"/>
          <w:sz w:val="18"/>
          <w:szCs w:val="18"/>
          <w:lang w:val="en-GB"/>
        </w:rPr>
        <w:t xml:space="preserve"> ended in a surplus of EUR 48.3 bn which was by EUR 43.0 bn lower compared to 2017. Germany (EUR 232.3 bn), the Netherlands (EUR 67.1 bn), Ireland (EUR 48.3 bn), Italy (EUR 38.9 bn) </w:t>
      </w:r>
      <w:r w:rsidR="00637D33">
        <w:rPr>
          <w:rFonts w:ascii="Arial" w:hAnsi="Arial" w:cs="Arial"/>
          <w:sz w:val="18"/>
          <w:szCs w:val="18"/>
          <w:lang w:val="en-GB"/>
        </w:rPr>
        <w:t>and </w:t>
      </w:r>
      <w:r>
        <w:rPr>
          <w:rFonts w:ascii="Arial" w:hAnsi="Arial" w:cs="Arial"/>
          <w:sz w:val="18"/>
          <w:szCs w:val="18"/>
          <w:lang w:val="en-GB"/>
        </w:rPr>
        <w:t>the </w:t>
      </w:r>
      <w:r w:rsidRPr="00BB5644">
        <w:rPr>
          <w:rFonts w:ascii="Arial" w:hAnsi="Arial" w:cs="Arial"/>
          <w:sz w:val="18"/>
          <w:szCs w:val="18"/>
          <w:lang w:val="en-GB"/>
        </w:rPr>
        <w:t>Czech Republic (EUR 14.8 bn) recorded the highest surpluses of the all EU Member States.</w:t>
      </w:r>
    </w:p>
    <w:p w:rsidR="00BB5644" w:rsidRPr="00BB5644" w:rsidRDefault="00BB5644" w:rsidP="00BB5644">
      <w:pPr>
        <w:spacing w:after="240"/>
        <w:jc w:val="both"/>
        <w:rPr>
          <w:rFonts w:ascii="Arial" w:hAnsi="Arial" w:cs="Arial"/>
          <w:sz w:val="18"/>
          <w:szCs w:val="18"/>
          <w:lang w:val="en-GB"/>
        </w:rPr>
      </w:pPr>
      <w:r w:rsidRPr="008C3370">
        <w:rPr>
          <w:rFonts w:ascii="Arial" w:hAnsi="Arial" w:cs="Arial"/>
          <w:b/>
          <w:sz w:val="18"/>
          <w:szCs w:val="18"/>
          <w:lang w:val="en-GB"/>
        </w:rPr>
        <w:t>Deficit</w:t>
      </w:r>
      <w:r w:rsidRPr="00BB5644">
        <w:rPr>
          <w:rFonts w:ascii="Arial" w:hAnsi="Arial" w:cs="Arial"/>
          <w:sz w:val="18"/>
          <w:szCs w:val="18"/>
          <w:lang w:val="en-GB"/>
        </w:rPr>
        <w:t xml:space="preserve"> was observed in the trade balance of the United Kingdom (EUR 158.5 bn), France (EUR 76.6</w:t>
      </w:r>
      <w:r>
        <w:rPr>
          <w:rFonts w:ascii="Arial" w:hAnsi="Arial" w:cs="Arial"/>
          <w:sz w:val="18"/>
          <w:szCs w:val="18"/>
          <w:lang w:val="en-GB"/>
        </w:rPr>
        <w:t xml:space="preserve"> bn), Spain (EUR </w:t>
      </w:r>
      <w:r w:rsidRPr="00BB5644">
        <w:rPr>
          <w:rFonts w:ascii="Arial" w:hAnsi="Arial" w:cs="Arial"/>
          <w:sz w:val="18"/>
          <w:szCs w:val="18"/>
          <w:lang w:val="en-GB"/>
        </w:rPr>
        <w:t>36.4 bn) and Greece (EUR 20.6 bn).</w:t>
      </w:r>
    </w:p>
    <w:p w:rsidR="00BA7845" w:rsidRPr="00BB5644" w:rsidRDefault="00257083" w:rsidP="007379A5">
      <w:pPr>
        <w:spacing w:before="240" w:after="80"/>
        <w:jc w:val="both"/>
        <w:rPr>
          <w:rFonts w:ascii="Arial" w:hAnsi="Arial" w:cs="Arial"/>
          <w:b/>
          <w:sz w:val="18"/>
          <w:szCs w:val="18"/>
          <w:lang w:val="en-GB"/>
        </w:rPr>
      </w:pPr>
      <w:r w:rsidRPr="00BB5644">
        <w:rPr>
          <w:rFonts w:ascii="Arial" w:hAnsi="Arial" w:cs="Arial"/>
          <w:b/>
          <w:sz w:val="18"/>
          <w:szCs w:val="18"/>
          <w:lang w:val="en-GB"/>
        </w:rPr>
        <w:t>Graph</w:t>
      </w:r>
      <w:r w:rsidR="00BA7845" w:rsidRPr="00BB5644">
        <w:rPr>
          <w:rFonts w:ascii="Arial" w:hAnsi="Arial" w:cs="Arial"/>
          <w:b/>
          <w:sz w:val="18"/>
          <w:szCs w:val="18"/>
          <w:lang w:val="en-GB"/>
        </w:rPr>
        <w:t xml:space="preserve"> </w:t>
      </w:r>
      <w:r w:rsidR="00903671">
        <w:rPr>
          <w:rFonts w:ascii="Arial" w:hAnsi="Arial" w:cs="Arial"/>
          <w:b/>
          <w:sz w:val="18"/>
          <w:szCs w:val="18"/>
          <w:lang w:val="en-GB"/>
        </w:rPr>
        <w:t>2</w:t>
      </w:r>
      <w:r w:rsidR="00825C28" w:rsidRPr="00BB5644">
        <w:rPr>
          <w:rFonts w:ascii="Arial" w:hAnsi="Arial" w:cs="Arial"/>
          <w:b/>
          <w:sz w:val="18"/>
          <w:szCs w:val="18"/>
          <w:lang w:val="en-GB"/>
        </w:rPr>
        <w:t>1</w:t>
      </w:r>
      <w:r w:rsidR="00D7389A" w:rsidRPr="00BB5644">
        <w:rPr>
          <w:rFonts w:ascii="Arial" w:hAnsi="Arial" w:cs="Arial"/>
          <w:b/>
          <w:sz w:val="18"/>
          <w:szCs w:val="18"/>
          <w:lang w:val="en-GB"/>
        </w:rPr>
        <w:t xml:space="preserve"> -</w:t>
      </w:r>
      <w:r w:rsidR="00BA7845" w:rsidRPr="00BB5644">
        <w:rPr>
          <w:rFonts w:ascii="Arial" w:hAnsi="Arial" w:cs="Arial"/>
          <w:b/>
          <w:sz w:val="18"/>
          <w:szCs w:val="18"/>
          <w:lang w:val="en-GB"/>
        </w:rPr>
        <w:t xml:space="preserve"> </w:t>
      </w:r>
      <w:r w:rsidRPr="00BB5644">
        <w:rPr>
          <w:rFonts w:ascii="Arial" w:hAnsi="Arial" w:cs="Arial"/>
          <w:b/>
          <w:sz w:val="18"/>
          <w:szCs w:val="18"/>
          <w:lang w:val="en-GB"/>
        </w:rPr>
        <w:t>EU28</w:t>
      </w:r>
      <w:r w:rsidR="00170E72" w:rsidRPr="00BB5644">
        <w:rPr>
          <w:rFonts w:ascii="Arial" w:hAnsi="Arial" w:cs="Arial"/>
          <w:b/>
          <w:sz w:val="18"/>
          <w:szCs w:val="18"/>
          <w:vertAlign w:val="superscript"/>
          <w:lang w:val="en-GB"/>
        </w:rPr>
        <w:footnoteReference w:id="12"/>
      </w:r>
      <w:r w:rsidR="00D95271" w:rsidRPr="00BB5644">
        <w:rPr>
          <w:rFonts w:ascii="Arial" w:hAnsi="Arial" w:cs="Arial"/>
          <w:b/>
          <w:sz w:val="18"/>
          <w:szCs w:val="18"/>
          <w:lang w:val="en-GB"/>
        </w:rPr>
        <w:t xml:space="preserve"> </w:t>
      </w:r>
      <w:r w:rsidRPr="00BB5644">
        <w:rPr>
          <w:rFonts w:ascii="Arial" w:hAnsi="Arial" w:cs="Arial"/>
          <w:b/>
          <w:sz w:val="18"/>
          <w:szCs w:val="18"/>
          <w:lang w:val="en-GB"/>
        </w:rPr>
        <w:t>external trade by country in</w:t>
      </w:r>
      <w:r w:rsidR="00BA7845" w:rsidRPr="00BB5644">
        <w:rPr>
          <w:rFonts w:ascii="Arial" w:hAnsi="Arial" w:cs="Arial"/>
          <w:b/>
          <w:sz w:val="18"/>
          <w:szCs w:val="18"/>
          <w:lang w:val="en-GB"/>
        </w:rPr>
        <w:t xml:space="preserve"> 201</w:t>
      </w:r>
      <w:r w:rsidR="0010202C">
        <w:rPr>
          <w:rFonts w:ascii="Arial" w:hAnsi="Arial" w:cs="Arial"/>
          <w:b/>
          <w:sz w:val="18"/>
          <w:szCs w:val="18"/>
          <w:lang w:val="en-GB"/>
        </w:rPr>
        <w:t>8</w:t>
      </w:r>
      <w:r w:rsidR="00BA7845" w:rsidRPr="00BB5644">
        <w:rPr>
          <w:rFonts w:ascii="Arial" w:hAnsi="Arial" w:cs="Arial"/>
          <w:b/>
          <w:sz w:val="18"/>
          <w:szCs w:val="18"/>
          <w:lang w:val="en-GB"/>
        </w:rPr>
        <w:t xml:space="preserve"> </w:t>
      </w:r>
    </w:p>
    <w:p w:rsidR="00B53190" w:rsidRPr="008D1442" w:rsidRDefault="00892B28" w:rsidP="003E3F70">
      <w:pPr>
        <w:spacing w:after="0"/>
        <w:jc w:val="both"/>
        <w:rPr>
          <w:rFonts w:ascii="Arial" w:hAnsi="Arial" w:cs="Arial"/>
          <w:color w:val="FF0000"/>
          <w:sz w:val="4"/>
          <w:szCs w:val="4"/>
          <w:lang w:val="en-GB"/>
        </w:rPr>
      </w:pPr>
      <w:r>
        <w:rPr>
          <w:rFonts w:ascii="Arial" w:hAnsi="Arial" w:cs="Arial"/>
          <w:b/>
          <w:noProof/>
          <w:color w:val="FF0000"/>
          <w:sz w:val="18"/>
          <w:szCs w:val="18"/>
          <w:lang w:val="en-GB" w:eastAsia="cs-CZ"/>
        </w:rPr>
        <w:pict>
          <v:shape id="_x0000_i1053" type="#_x0000_t75" style="width:491.1pt;height:205.8pt">
            <v:imagedata r:id="rId37" o:title=""/>
          </v:shape>
        </w:pict>
      </w:r>
    </w:p>
    <w:sectPr w:rsidR="00B53190" w:rsidRPr="008D1442" w:rsidSect="00F479EA">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D0" w:rsidRDefault="002021D0" w:rsidP="00F2609D">
      <w:pPr>
        <w:spacing w:after="0" w:line="240" w:lineRule="auto"/>
      </w:pPr>
      <w:r>
        <w:separator/>
      </w:r>
    </w:p>
  </w:endnote>
  <w:endnote w:type="continuationSeparator" w:id="0">
    <w:p w:rsidR="002021D0" w:rsidRDefault="002021D0" w:rsidP="00F2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D0" w:rsidRDefault="002021D0" w:rsidP="00F2609D">
      <w:pPr>
        <w:spacing w:after="0" w:line="240" w:lineRule="auto"/>
      </w:pPr>
      <w:r>
        <w:separator/>
      </w:r>
    </w:p>
  </w:footnote>
  <w:footnote w:type="continuationSeparator" w:id="0">
    <w:p w:rsidR="002021D0" w:rsidRDefault="002021D0" w:rsidP="00F2609D">
      <w:pPr>
        <w:spacing w:after="0" w:line="240" w:lineRule="auto"/>
      </w:pPr>
      <w:r>
        <w:continuationSeparator/>
      </w:r>
    </w:p>
  </w:footnote>
  <w:footnote w:id="1">
    <w:p w:rsidR="00F465EE" w:rsidRDefault="00047C48" w:rsidP="009940D0">
      <w:pPr>
        <w:pStyle w:val="Textpoznpodarou"/>
        <w:spacing w:after="60"/>
        <w:jc w:val="both"/>
        <w:rPr>
          <w:rFonts w:ascii="Arial" w:hAnsi="Arial" w:cs="Arial"/>
          <w:sz w:val="16"/>
          <w:szCs w:val="16"/>
          <w:lang w:val="en-GB"/>
        </w:rPr>
      </w:pPr>
      <w:r w:rsidRPr="009940D0">
        <w:rPr>
          <w:rStyle w:val="Znakapoznpodarou"/>
          <w:rFonts w:ascii="Arial" w:hAnsi="Arial" w:cs="Arial"/>
          <w:sz w:val="16"/>
          <w:szCs w:val="16"/>
        </w:rPr>
        <w:footnoteRef/>
      </w:r>
      <w:r w:rsidRPr="009940D0">
        <w:rPr>
          <w:rFonts w:ascii="Arial" w:hAnsi="Arial" w:cs="Arial"/>
          <w:sz w:val="16"/>
          <w:szCs w:val="16"/>
        </w:rPr>
        <w:t xml:space="preserve"> </w:t>
      </w:r>
      <w:r w:rsidRPr="009940D0">
        <w:rPr>
          <w:rFonts w:ascii="Arial" w:hAnsi="Arial" w:cs="Arial"/>
          <w:b/>
          <w:bCs/>
          <w:sz w:val="16"/>
          <w:szCs w:val="16"/>
          <w:lang w:val="en-GB"/>
        </w:rPr>
        <w:t xml:space="preserve">Cross-border concept of external trade </w:t>
      </w:r>
      <w:r w:rsidRPr="009940D0">
        <w:rPr>
          <w:rFonts w:ascii="Arial" w:hAnsi="Arial" w:cs="Arial"/>
          <w:sz w:val="16"/>
          <w:szCs w:val="16"/>
          <w:lang w:val="en-GB"/>
        </w:rPr>
        <w:t>reflects only physical movements of goods across the border regardless of whether the trade between the Czech and foreign entities occurs. These data are internationally comparable and can be used as indicators of development of value of the trade.</w:t>
      </w:r>
      <w:r w:rsidR="00F465EE">
        <w:rPr>
          <w:rFonts w:ascii="Arial" w:hAnsi="Arial" w:cs="Arial"/>
          <w:sz w:val="16"/>
          <w:szCs w:val="16"/>
          <w:lang w:val="en-GB"/>
        </w:rPr>
        <w:t xml:space="preserve"> </w:t>
      </w:r>
    </w:p>
    <w:p w:rsidR="00047C48" w:rsidRDefault="00F465EE" w:rsidP="009940D0">
      <w:pPr>
        <w:pStyle w:val="Textpoznpodarou"/>
        <w:spacing w:after="60"/>
        <w:jc w:val="both"/>
        <w:rPr>
          <w:rFonts w:ascii="Arial" w:hAnsi="Arial" w:cs="Arial"/>
          <w:sz w:val="16"/>
          <w:szCs w:val="16"/>
          <w:lang w:val="en-GB"/>
        </w:rPr>
      </w:pPr>
      <w:r>
        <w:rPr>
          <w:rFonts w:ascii="Arial" w:hAnsi="Arial" w:cs="Arial"/>
          <w:sz w:val="16"/>
          <w:szCs w:val="16"/>
          <w:lang w:val="en-GB"/>
        </w:rPr>
        <w:t xml:space="preserve">From </w:t>
      </w:r>
      <w:r w:rsidRPr="009940D0">
        <w:rPr>
          <w:rFonts w:ascii="Arial" w:hAnsi="Arial" w:cs="Arial"/>
          <w:sz w:val="16"/>
          <w:szCs w:val="16"/>
          <w:lang w:val="en-GB"/>
        </w:rPr>
        <w:t>2016 the methodology of external trade for recording imports of natural gas was updated. This influence is not taken into account in years 2014 and 2015 (estimated value of 4.4 bn CZK and CZK 16.2 bn respectively).</w:t>
      </w:r>
    </w:p>
    <w:p w:rsidR="00F465EE" w:rsidRPr="00881B8A" w:rsidRDefault="00881B8A" w:rsidP="00881B8A">
      <w:pPr>
        <w:pStyle w:val="Textpoznpodarou"/>
        <w:spacing w:after="120"/>
        <w:jc w:val="both"/>
        <w:rPr>
          <w:rFonts w:ascii="Arial" w:hAnsi="Arial" w:cs="Arial"/>
          <w:b/>
          <w:sz w:val="16"/>
          <w:szCs w:val="16"/>
          <w:lang w:val="en-GB"/>
        </w:rPr>
      </w:pPr>
      <w:r w:rsidRPr="00881B8A">
        <w:rPr>
          <w:rFonts w:ascii="Arial" w:hAnsi="Arial" w:cs="Arial"/>
          <w:b/>
          <w:sz w:val="16"/>
          <w:szCs w:val="16"/>
          <w:lang w:val="en-GB"/>
        </w:rPr>
        <w:t>201</w:t>
      </w:r>
      <w:r w:rsidR="00F20AC2">
        <w:rPr>
          <w:rFonts w:ascii="Arial" w:hAnsi="Arial" w:cs="Arial"/>
          <w:b/>
          <w:sz w:val="16"/>
          <w:szCs w:val="16"/>
          <w:lang w:val="en-GB"/>
        </w:rPr>
        <w:t>7</w:t>
      </w:r>
      <w:r w:rsidRPr="00881B8A">
        <w:rPr>
          <w:rFonts w:ascii="Arial" w:hAnsi="Arial" w:cs="Arial"/>
          <w:b/>
          <w:sz w:val="16"/>
          <w:szCs w:val="16"/>
          <w:lang w:val="en-GB"/>
        </w:rPr>
        <w:t xml:space="preserve"> and 201</w:t>
      </w:r>
      <w:r w:rsidR="00F20AC2">
        <w:rPr>
          <w:rFonts w:ascii="Arial" w:hAnsi="Arial" w:cs="Arial"/>
          <w:b/>
          <w:sz w:val="16"/>
          <w:szCs w:val="16"/>
          <w:lang w:val="en-GB"/>
        </w:rPr>
        <w:t>8</w:t>
      </w:r>
      <w:r w:rsidRPr="00881B8A">
        <w:rPr>
          <w:rFonts w:ascii="Arial" w:hAnsi="Arial" w:cs="Arial"/>
          <w:b/>
          <w:sz w:val="16"/>
          <w:szCs w:val="16"/>
          <w:lang w:val="en-GB"/>
        </w:rPr>
        <w:t xml:space="preserve"> data are final.</w:t>
      </w:r>
    </w:p>
  </w:footnote>
  <w:footnote w:id="2">
    <w:p w:rsidR="00A67D20" w:rsidRPr="009C294D" w:rsidRDefault="00A67D20" w:rsidP="00A67D20">
      <w:pPr>
        <w:pStyle w:val="Textpoznpodarou"/>
        <w:jc w:val="both"/>
        <w:rPr>
          <w:rFonts w:ascii="Arial" w:hAnsi="Arial" w:cs="Arial"/>
          <w:color w:val="FF0000"/>
          <w:sz w:val="16"/>
          <w:szCs w:val="16"/>
          <w:lang w:val="en-GB"/>
        </w:rPr>
      </w:pPr>
      <w:r w:rsidRPr="001B5308">
        <w:rPr>
          <w:rStyle w:val="Znakapoznpodarou"/>
          <w:rFonts w:ascii="Arial" w:hAnsi="Arial" w:cs="Arial"/>
          <w:sz w:val="16"/>
          <w:szCs w:val="16"/>
        </w:rPr>
        <w:footnoteRef/>
      </w:r>
      <w:r w:rsidRPr="001B5308">
        <w:rPr>
          <w:rFonts w:ascii="Arial" w:hAnsi="Arial" w:cs="Arial"/>
          <w:sz w:val="16"/>
          <w:szCs w:val="16"/>
        </w:rPr>
        <w:t xml:space="preserve"> </w:t>
      </w:r>
      <w:r w:rsidRPr="001B5308">
        <w:rPr>
          <w:rFonts w:ascii="Arial" w:hAnsi="Arial" w:cs="Arial"/>
          <w:sz w:val="16"/>
          <w:szCs w:val="16"/>
          <w:lang w:val="en-GB"/>
        </w:rPr>
        <w:t xml:space="preserve">In January to </w:t>
      </w:r>
      <w:r w:rsidRPr="00805F9E">
        <w:rPr>
          <w:rFonts w:ascii="Arial" w:hAnsi="Arial" w:cs="Arial"/>
          <w:sz w:val="16"/>
          <w:szCs w:val="16"/>
          <w:lang w:val="en-GB"/>
        </w:rPr>
        <w:t>December 201</w:t>
      </w:r>
      <w:r>
        <w:rPr>
          <w:rFonts w:ascii="Arial" w:hAnsi="Arial" w:cs="Arial"/>
          <w:sz w:val="16"/>
          <w:szCs w:val="16"/>
          <w:lang w:val="en-GB"/>
        </w:rPr>
        <w:t>8</w:t>
      </w:r>
      <w:r w:rsidRPr="00805F9E">
        <w:rPr>
          <w:rFonts w:ascii="Arial" w:hAnsi="Arial" w:cs="Arial"/>
          <w:sz w:val="16"/>
          <w:szCs w:val="16"/>
          <w:lang w:val="en-GB"/>
        </w:rPr>
        <w:t xml:space="preserve"> compared to January to December 201</w:t>
      </w:r>
      <w:r>
        <w:rPr>
          <w:rFonts w:ascii="Arial" w:hAnsi="Arial" w:cs="Arial"/>
          <w:sz w:val="16"/>
          <w:szCs w:val="16"/>
          <w:lang w:val="en-GB"/>
        </w:rPr>
        <w:t>7</w:t>
      </w:r>
      <w:r w:rsidRPr="00805F9E">
        <w:rPr>
          <w:rFonts w:ascii="Arial" w:hAnsi="Arial" w:cs="Arial"/>
          <w:sz w:val="16"/>
          <w:szCs w:val="16"/>
          <w:lang w:val="en-GB"/>
        </w:rPr>
        <w:t xml:space="preserve"> the Czech crown strengthened against EUR by </w:t>
      </w:r>
      <w:r>
        <w:rPr>
          <w:rFonts w:ascii="Arial" w:hAnsi="Arial" w:cs="Arial"/>
          <w:sz w:val="16"/>
          <w:szCs w:val="16"/>
          <w:lang w:val="en-GB"/>
        </w:rPr>
        <w:t>2.7</w:t>
      </w:r>
      <w:r w:rsidRPr="00805F9E">
        <w:rPr>
          <w:rFonts w:ascii="Arial" w:hAnsi="Arial" w:cs="Arial"/>
          <w:sz w:val="16"/>
          <w:szCs w:val="16"/>
          <w:lang w:val="en-GB"/>
        </w:rPr>
        <w:t>%</w:t>
      </w:r>
      <w:r w:rsidRPr="00805F9E">
        <w:rPr>
          <w:rFonts w:ascii="Arial" w:hAnsi="Arial" w:cs="Arial"/>
          <w:color w:val="FF0000"/>
          <w:sz w:val="16"/>
          <w:szCs w:val="16"/>
          <w:lang w:val="en-GB"/>
        </w:rPr>
        <w:t xml:space="preserve"> </w:t>
      </w:r>
      <w:r w:rsidRPr="00805F9E">
        <w:rPr>
          <w:rFonts w:ascii="Arial" w:hAnsi="Arial" w:cs="Arial"/>
          <w:sz w:val="16"/>
          <w:szCs w:val="16"/>
          <w:lang w:val="en-GB"/>
        </w:rPr>
        <w:t xml:space="preserve">and against USD by </w:t>
      </w:r>
      <w:r>
        <w:rPr>
          <w:rFonts w:ascii="Arial" w:hAnsi="Arial" w:cs="Arial"/>
          <w:sz w:val="16"/>
          <w:szCs w:val="16"/>
          <w:lang w:val="en-GB"/>
        </w:rPr>
        <w:t>7.6</w:t>
      </w:r>
      <w:r w:rsidRPr="00805F9E">
        <w:rPr>
          <w:rFonts w:ascii="Arial" w:hAnsi="Arial" w:cs="Arial"/>
          <w:sz w:val="16"/>
          <w:szCs w:val="16"/>
          <w:lang w:val="en-GB"/>
        </w:rPr>
        <w:t>%</w:t>
      </w:r>
      <w:r w:rsidRPr="00805F9E">
        <w:rPr>
          <w:rFonts w:ascii="Arial" w:hAnsi="Arial" w:cs="Arial"/>
          <w:color w:val="FF0000"/>
          <w:sz w:val="16"/>
          <w:szCs w:val="16"/>
          <w:lang w:val="en-GB"/>
        </w:rPr>
        <w:t>.</w:t>
      </w:r>
      <w:r w:rsidRPr="009C294D">
        <w:rPr>
          <w:rFonts w:ascii="Arial" w:hAnsi="Arial" w:cs="Arial"/>
          <w:color w:val="FF0000"/>
          <w:sz w:val="16"/>
          <w:szCs w:val="16"/>
          <w:lang w:val="en-GB"/>
        </w:rPr>
        <w:t xml:space="preserve"> </w:t>
      </w:r>
      <w:r w:rsidRPr="004B3908">
        <w:rPr>
          <w:rFonts w:ascii="Arial" w:hAnsi="Arial" w:cs="Arial"/>
          <w:color w:val="000000" w:themeColor="text1"/>
          <w:sz w:val="16"/>
          <w:szCs w:val="16"/>
          <w:lang w:val="en-GB"/>
        </w:rPr>
        <w:t>A significant strengthening of CZK against USD became evident especially in the second half of 2018.</w:t>
      </w:r>
    </w:p>
  </w:footnote>
  <w:footnote w:id="3">
    <w:p w:rsidR="000759EC" w:rsidRPr="007C5401" w:rsidRDefault="000759EC" w:rsidP="002A72D5">
      <w:pPr>
        <w:pStyle w:val="Textpoznpodarou"/>
        <w:spacing w:before="40" w:after="40"/>
        <w:jc w:val="both"/>
        <w:rPr>
          <w:rFonts w:ascii="Arial" w:hAnsi="Arial" w:cs="Arial"/>
          <w:sz w:val="16"/>
          <w:szCs w:val="16"/>
        </w:rPr>
      </w:pPr>
      <w:r w:rsidRPr="007C5401">
        <w:rPr>
          <w:rStyle w:val="Znakapoznpodarou"/>
          <w:rFonts w:ascii="Arial" w:hAnsi="Arial" w:cs="Arial"/>
          <w:sz w:val="16"/>
          <w:szCs w:val="16"/>
        </w:rPr>
        <w:footnoteRef/>
      </w:r>
      <w:r w:rsidR="001767B0">
        <w:rPr>
          <w:rFonts w:ascii="Arial" w:hAnsi="Arial" w:cs="Arial"/>
          <w:sz w:val="16"/>
          <w:szCs w:val="16"/>
        </w:rPr>
        <w:t xml:space="preserve"> </w:t>
      </w:r>
      <w:r w:rsidR="001767B0" w:rsidRPr="00EA47E4">
        <w:rPr>
          <w:rFonts w:ascii="Arial" w:hAnsi="Arial" w:cs="Arial"/>
          <w:b/>
          <w:sz w:val="16"/>
          <w:szCs w:val="16"/>
          <w:lang w:val="en-GB"/>
        </w:rPr>
        <w:t>European Union</w:t>
      </w:r>
      <w:r w:rsidR="001767B0" w:rsidRPr="001B5308">
        <w:rPr>
          <w:rFonts w:ascii="Arial" w:hAnsi="Arial" w:cs="Arial"/>
          <w:sz w:val="16"/>
          <w:szCs w:val="16"/>
          <w:lang w:val="en-GB"/>
        </w:rPr>
        <w:t xml:space="preserve"> - EU (28 member states): Austria, Belgium, Bulgaria, Croatia, Cyprus, </w:t>
      </w:r>
      <w:r w:rsidR="007E31EB">
        <w:rPr>
          <w:rFonts w:ascii="Arial" w:hAnsi="Arial" w:cs="Arial"/>
          <w:sz w:val="16"/>
          <w:szCs w:val="16"/>
          <w:lang w:val="en-GB"/>
        </w:rPr>
        <w:t xml:space="preserve">the </w:t>
      </w:r>
      <w:r w:rsidR="001767B0" w:rsidRPr="001B5308">
        <w:rPr>
          <w:rFonts w:ascii="Arial" w:hAnsi="Arial" w:cs="Arial"/>
          <w:sz w:val="16"/>
          <w:szCs w:val="16"/>
          <w:lang w:val="en-GB"/>
        </w:rPr>
        <w:t xml:space="preserve">Czech Republic, Denmark, Estonia, Finland, France, Germany, Greece, Hungary, Ireland, Italy, Latvia, Lithuania, Luxembourg, Malta, </w:t>
      </w:r>
      <w:r w:rsidR="007E31EB">
        <w:rPr>
          <w:rFonts w:ascii="Arial" w:hAnsi="Arial" w:cs="Arial"/>
          <w:sz w:val="16"/>
          <w:szCs w:val="16"/>
          <w:lang w:val="en-GB"/>
        </w:rPr>
        <w:t xml:space="preserve">the </w:t>
      </w:r>
      <w:r w:rsidR="001767B0" w:rsidRPr="001B5308">
        <w:rPr>
          <w:rFonts w:ascii="Arial" w:hAnsi="Arial" w:cs="Arial"/>
          <w:sz w:val="16"/>
          <w:szCs w:val="16"/>
          <w:lang w:val="en-GB"/>
        </w:rPr>
        <w:t>Netherlands, Poland, Portugal, Romania, Slovakia, Slovenia, Spain, Sweden</w:t>
      </w:r>
      <w:r w:rsidR="007E31EB">
        <w:rPr>
          <w:rFonts w:ascii="Arial" w:hAnsi="Arial" w:cs="Arial"/>
          <w:sz w:val="16"/>
          <w:szCs w:val="16"/>
          <w:lang w:val="en-GB"/>
        </w:rPr>
        <w:t xml:space="preserve"> and the</w:t>
      </w:r>
      <w:r w:rsidR="001767B0" w:rsidRPr="001B5308">
        <w:rPr>
          <w:rFonts w:ascii="Arial" w:hAnsi="Arial" w:cs="Arial"/>
          <w:sz w:val="16"/>
          <w:szCs w:val="16"/>
          <w:lang w:val="en-GB"/>
        </w:rPr>
        <w:t xml:space="preserve"> United Kingdom</w:t>
      </w:r>
      <w:r w:rsidR="001767B0">
        <w:rPr>
          <w:rFonts w:ascii="Arial" w:hAnsi="Arial" w:cs="Arial"/>
          <w:sz w:val="16"/>
          <w:szCs w:val="16"/>
          <w:lang w:val="en-GB"/>
        </w:rPr>
        <w:t>.</w:t>
      </w:r>
    </w:p>
  </w:footnote>
  <w:footnote w:id="4">
    <w:p w:rsidR="002A72D5" w:rsidRPr="001B5308" w:rsidRDefault="002A72D5" w:rsidP="002A72D5">
      <w:pPr>
        <w:pStyle w:val="Textpoznpodarou"/>
        <w:rPr>
          <w:rFonts w:ascii="Arial" w:hAnsi="Arial" w:cs="Arial"/>
          <w:sz w:val="16"/>
          <w:szCs w:val="16"/>
          <w:lang w:val="en-GB"/>
        </w:rPr>
      </w:pPr>
      <w:r w:rsidRPr="00B5169D">
        <w:rPr>
          <w:rStyle w:val="Znakapoznpodarou"/>
          <w:rFonts w:ascii="Arial" w:hAnsi="Arial" w:cs="Arial"/>
          <w:sz w:val="16"/>
          <w:szCs w:val="16"/>
        </w:rPr>
        <w:footnoteRef/>
      </w:r>
      <w:r w:rsidRPr="00B5169D">
        <w:rPr>
          <w:rFonts w:ascii="Arial" w:hAnsi="Arial" w:cs="Arial"/>
          <w:sz w:val="16"/>
          <w:szCs w:val="16"/>
        </w:rPr>
        <w:t xml:space="preserve"> </w:t>
      </w:r>
      <w:r w:rsidRPr="00B5169D">
        <w:rPr>
          <w:rFonts w:ascii="Arial" w:hAnsi="Arial" w:cs="Arial"/>
          <w:sz w:val="16"/>
          <w:szCs w:val="16"/>
          <w:lang w:val="en-GB"/>
        </w:rPr>
        <w:t>In 2018</w:t>
      </w:r>
      <w:r w:rsidRPr="001B5308">
        <w:rPr>
          <w:rFonts w:ascii="Arial" w:hAnsi="Arial" w:cs="Arial"/>
          <w:sz w:val="16"/>
          <w:szCs w:val="16"/>
          <w:lang w:val="en-GB"/>
        </w:rPr>
        <w:t xml:space="preserve">, share of </w:t>
      </w:r>
      <w:r w:rsidRPr="008C3370">
        <w:rPr>
          <w:rFonts w:ascii="Arial" w:hAnsi="Arial" w:cs="Arial"/>
          <w:b/>
          <w:sz w:val="16"/>
          <w:szCs w:val="16"/>
          <w:lang w:val="en-GB"/>
        </w:rPr>
        <w:t>unspecified countries</w:t>
      </w:r>
      <w:r w:rsidRPr="001B5308">
        <w:rPr>
          <w:rFonts w:ascii="Arial" w:hAnsi="Arial" w:cs="Arial"/>
          <w:sz w:val="16"/>
          <w:szCs w:val="16"/>
          <w:lang w:val="en-GB"/>
        </w:rPr>
        <w:t xml:space="preserve"> in total amount of external trade turnover </w:t>
      </w:r>
      <w:r>
        <w:rPr>
          <w:rFonts w:ascii="Arial" w:hAnsi="Arial" w:cs="Arial"/>
          <w:sz w:val="16"/>
          <w:szCs w:val="16"/>
          <w:lang w:val="en-GB"/>
        </w:rPr>
        <w:t>was</w:t>
      </w:r>
      <w:r w:rsidRPr="001B5308">
        <w:rPr>
          <w:rFonts w:ascii="Arial" w:hAnsi="Arial" w:cs="Arial"/>
          <w:sz w:val="16"/>
          <w:szCs w:val="16"/>
          <w:lang w:val="en-GB"/>
        </w:rPr>
        <w:t xml:space="preserve"> 0.</w:t>
      </w:r>
      <w:r>
        <w:rPr>
          <w:rFonts w:ascii="Arial" w:hAnsi="Arial" w:cs="Arial"/>
          <w:sz w:val="16"/>
          <w:szCs w:val="16"/>
          <w:lang w:val="en-GB"/>
        </w:rPr>
        <w:t>2</w:t>
      </w:r>
      <w:r w:rsidRPr="001B5308">
        <w:rPr>
          <w:rFonts w:ascii="Arial" w:hAnsi="Arial" w:cs="Arial"/>
          <w:sz w:val="16"/>
          <w:szCs w:val="16"/>
          <w:lang w:val="en-GB"/>
        </w:rPr>
        <w:t xml:space="preserve">%. </w:t>
      </w:r>
    </w:p>
    <w:p w:rsidR="002A72D5" w:rsidRPr="008C70E0" w:rsidRDefault="002A72D5">
      <w:pPr>
        <w:pStyle w:val="Textpoznpodarou"/>
        <w:rPr>
          <w:sz w:val="2"/>
          <w:szCs w:val="2"/>
        </w:rPr>
      </w:pPr>
    </w:p>
  </w:footnote>
  <w:footnote w:id="5">
    <w:p w:rsidR="00B5169D" w:rsidRPr="00B5169D" w:rsidRDefault="00B5169D" w:rsidP="00B5169D">
      <w:pPr>
        <w:pStyle w:val="Textpoznpodarou"/>
        <w:spacing w:before="40"/>
        <w:rPr>
          <w:rFonts w:ascii="Arial" w:hAnsi="Arial" w:cs="Arial"/>
          <w:sz w:val="16"/>
          <w:szCs w:val="16"/>
          <w:lang w:val="en-GB"/>
        </w:rPr>
      </w:pPr>
      <w:r w:rsidRPr="00B5169D">
        <w:rPr>
          <w:rStyle w:val="Znakapoznpodarou"/>
          <w:rFonts w:ascii="Arial" w:hAnsi="Arial" w:cs="Arial"/>
          <w:sz w:val="16"/>
          <w:szCs w:val="16"/>
          <w:lang w:val="en-GB"/>
        </w:rPr>
        <w:footnoteRef/>
      </w:r>
      <w:r w:rsidRPr="00B5169D">
        <w:rPr>
          <w:rFonts w:ascii="Arial" w:hAnsi="Arial" w:cs="Arial"/>
          <w:sz w:val="16"/>
          <w:szCs w:val="16"/>
          <w:lang w:val="en-GB"/>
        </w:rPr>
        <w:t xml:space="preserve"> Imports of goods</w:t>
      </w:r>
      <w:r>
        <w:rPr>
          <w:rFonts w:ascii="Arial" w:hAnsi="Arial" w:cs="Arial"/>
          <w:sz w:val="16"/>
          <w:szCs w:val="16"/>
          <w:lang w:val="en-GB"/>
        </w:rPr>
        <w:t xml:space="preserve"> from </w:t>
      </w:r>
      <w:r w:rsidRPr="008C3370">
        <w:rPr>
          <w:rFonts w:ascii="Arial" w:hAnsi="Arial" w:cs="Arial"/>
          <w:b/>
          <w:sz w:val="16"/>
          <w:szCs w:val="16"/>
          <w:lang w:val="en-GB"/>
        </w:rPr>
        <w:t>Germany</w:t>
      </w:r>
      <w:r>
        <w:rPr>
          <w:rFonts w:ascii="Arial" w:hAnsi="Arial" w:cs="Arial"/>
          <w:sz w:val="16"/>
          <w:szCs w:val="16"/>
          <w:lang w:val="en-GB"/>
        </w:rPr>
        <w:t xml:space="preserve"> reached CZK 1 007.1</w:t>
      </w:r>
      <w:r w:rsidR="001868DD">
        <w:rPr>
          <w:rFonts w:ascii="Arial" w:hAnsi="Arial" w:cs="Arial"/>
          <w:sz w:val="16"/>
          <w:szCs w:val="16"/>
          <w:lang w:val="en-GB"/>
        </w:rPr>
        <w:t xml:space="preserve"> bn in 2018 (CZK 981.5 bn in 2017, CZK 924.1 bn in 2016).</w:t>
      </w:r>
    </w:p>
  </w:footnote>
  <w:footnote w:id="6">
    <w:p w:rsidR="00903671" w:rsidRPr="007C5401" w:rsidRDefault="00903671" w:rsidP="000D24E4">
      <w:pPr>
        <w:pStyle w:val="Textpoznpodarou"/>
        <w:spacing w:before="40" w:after="80"/>
        <w:jc w:val="both"/>
        <w:rPr>
          <w:rFonts w:ascii="Arial" w:hAnsi="Arial" w:cs="Arial"/>
          <w:sz w:val="16"/>
          <w:szCs w:val="16"/>
        </w:rPr>
      </w:pPr>
      <w:r w:rsidRPr="000F154B">
        <w:rPr>
          <w:rStyle w:val="Znakapoznpodarou"/>
          <w:rFonts w:ascii="Arial" w:hAnsi="Arial" w:cs="Arial"/>
          <w:sz w:val="16"/>
          <w:szCs w:val="16"/>
        </w:rPr>
        <w:footnoteRef/>
      </w:r>
      <w:r>
        <w:rPr>
          <w:rFonts w:ascii="Arial" w:hAnsi="Arial" w:cs="Arial"/>
          <w:sz w:val="16"/>
          <w:szCs w:val="16"/>
          <w:lang w:val="en-GB"/>
        </w:rPr>
        <w:t xml:space="preserve"> </w:t>
      </w:r>
      <w:r w:rsidRPr="001B5308">
        <w:rPr>
          <w:rFonts w:ascii="Arial" w:hAnsi="Arial" w:cs="Arial"/>
          <w:sz w:val="16"/>
          <w:szCs w:val="16"/>
          <w:lang w:val="en-GB"/>
        </w:rPr>
        <w:t>Austria (AT), Belgium (BE),</w:t>
      </w:r>
      <w:r>
        <w:rPr>
          <w:rFonts w:ascii="Arial" w:hAnsi="Arial" w:cs="Arial"/>
          <w:sz w:val="16"/>
          <w:szCs w:val="16"/>
          <w:lang w:val="en-GB"/>
        </w:rPr>
        <w:t xml:space="preserve"> China  (CN), </w:t>
      </w:r>
      <w:r w:rsidRPr="001B5308">
        <w:rPr>
          <w:rFonts w:ascii="Arial" w:hAnsi="Arial" w:cs="Arial"/>
          <w:sz w:val="16"/>
          <w:szCs w:val="16"/>
          <w:lang w:val="en-GB"/>
        </w:rPr>
        <w:t>France (FR), Germany (DE),</w:t>
      </w:r>
      <w:r>
        <w:rPr>
          <w:rFonts w:ascii="Arial" w:hAnsi="Arial" w:cs="Arial"/>
          <w:sz w:val="16"/>
          <w:szCs w:val="16"/>
          <w:lang w:val="en-GB"/>
        </w:rPr>
        <w:t xml:space="preserve"> Hungary (HU),</w:t>
      </w:r>
      <w:r w:rsidRPr="001B5308">
        <w:rPr>
          <w:rFonts w:ascii="Arial" w:hAnsi="Arial" w:cs="Arial"/>
          <w:sz w:val="16"/>
          <w:szCs w:val="16"/>
          <w:lang w:val="en-GB"/>
        </w:rPr>
        <w:t xml:space="preserve"> Italy (IT), </w:t>
      </w:r>
      <w:r>
        <w:rPr>
          <w:rFonts w:ascii="Arial" w:hAnsi="Arial" w:cs="Arial"/>
          <w:sz w:val="16"/>
          <w:szCs w:val="16"/>
          <w:lang w:val="en-GB"/>
        </w:rPr>
        <w:t xml:space="preserve">the </w:t>
      </w:r>
      <w:r w:rsidRPr="001B5308">
        <w:rPr>
          <w:rFonts w:ascii="Arial" w:hAnsi="Arial" w:cs="Arial"/>
          <w:sz w:val="16"/>
          <w:szCs w:val="16"/>
          <w:lang w:val="en-GB"/>
        </w:rPr>
        <w:t xml:space="preserve">Netherlands (NL), Poland (PL), </w:t>
      </w:r>
      <w:r>
        <w:rPr>
          <w:rFonts w:ascii="Arial" w:hAnsi="Arial" w:cs="Arial"/>
          <w:sz w:val="16"/>
          <w:szCs w:val="16"/>
          <w:lang w:val="en-GB"/>
        </w:rPr>
        <w:t xml:space="preserve">Russian Federation (RU), </w:t>
      </w:r>
      <w:r w:rsidRPr="001B5308">
        <w:rPr>
          <w:rFonts w:ascii="Arial" w:hAnsi="Arial" w:cs="Arial"/>
          <w:sz w:val="16"/>
          <w:szCs w:val="16"/>
          <w:lang w:val="en-GB"/>
        </w:rPr>
        <w:t xml:space="preserve">Slovakia (SK),  </w:t>
      </w:r>
      <w:r>
        <w:rPr>
          <w:rFonts w:ascii="Arial" w:hAnsi="Arial" w:cs="Arial"/>
          <w:sz w:val="16"/>
          <w:szCs w:val="16"/>
          <w:lang w:val="en-GB"/>
        </w:rPr>
        <w:t xml:space="preserve">South Korea (KR), </w:t>
      </w:r>
      <w:r w:rsidRPr="001B5308">
        <w:rPr>
          <w:rFonts w:ascii="Arial" w:hAnsi="Arial" w:cs="Arial"/>
          <w:sz w:val="16"/>
          <w:szCs w:val="16"/>
          <w:lang w:val="en-GB"/>
        </w:rPr>
        <w:t xml:space="preserve">Spain (ES), </w:t>
      </w:r>
      <w:r>
        <w:rPr>
          <w:rFonts w:ascii="Arial" w:hAnsi="Arial" w:cs="Arial"/>
          <w:sz w:val="16"/>
          <w:szCs w:val="16"/>
          <w:lang w:val="en-GB"/>
        </w:rPr>
        <w:t>the</w:t>
      </w:r>
      <w:r w:rsidRPr="001B5308">
        <w:rPr>
          <w:rFonts w:ascii="Arial" w:hAnsi="Arial" w:cs="Arial"/>
          <w:sz w:val="16"/>
          <w:szCs w:val="16"/>
          <w:lang w:val="en-GB"/>
        </w:rPr>
        <w:t xml:space="preserve"> United Kingdom (GB)</w:t>
      </w:r>
      <w:r>
        <w:rPr>
          <w:rFonts w:ascii="Arial" w:hAnsi="Arial" w:cs="Arial"/>
          <w:sz w:val="16"/>
          <w:szCs w:val="16"/>
          <w:lang w:val="en-GB"/>
        </w:rPr>
        <w:t>, the United States (US).</w:t>
      </w:r>
    </w:p>
  </w:footnote>
  <w:footnote w:id="7">
    <w:p w:rsidR="004F2B77" w:rsidRPr="004F2B77" w:rsidRDefault="004F2B77" w:rsidP="005B4289">
      <w:pPr>
        <w:pStyle w:val="Textpoznpodarou"/>
        <w:jc w:val="both"/>
        <w:rPr>
          <w:rFonts w:ascii="Arial" w:hAnsi="Arial" w:cs="Arial"/>
          <w:sz w:val="16"/>
          <w:szCs w:val="16"/>
        </w:rPr>
      </w:pPr>
      <w:r w:rsidRPr="004F2B77">
        <w:rPr>
          <w:rStyle w:val="Znakapoznpodarou"/>
          <w:rFonts w:ascii="Arial" w:hAnsi="Arial" w:cs="Arial"/>
          <w:sz w:val="16"/>
          <w:szCs w:val="16"/>
        </w:rPr>
        <w:footnoteRef/>
      </w:r>
      <w:r w:rsidRPr="004F2B77">
        <w:rPr>
          <w:rFonts w:ascii="Arial" w:hAnsi="Arial" w:cs="Arial"/>
          <w:sz w:val="16"/>
          <w:szCs w:val="16"/>
        </w:rPr>
        <w:t xml:space="preserve"> </w:t>
      </w:r>
      <w:r w:rsidR="005B4289" w:rsidRPr="00B34BD2">
        <w:rPr>
          <w:rFonts w:ascii="Arial" w:hAnsi="Arial" w:cs="Arial"/>
          <w:sz w:val="16"/>
          <w:szCs w:val="16"/>
          <w:lang w:val="en-GB"/>
        </w:rPr>
        <w:t xml:space="preserve">The first </w:t>
      </w:r>
      <w:r w:rsidR="005B4289">
        <w:rPr>
          <w:rFonts w:ascii="Arial" w:hAnsi="Arial" w:cs="Arial"/>
          <w:sz w:val="16"/>
          <w:szCs w:val="16"/>
          <w:lang w:val="en-GB"/>
        </w:rPr>
        <w:t>ten</w:t>
      </w:r>
      <w:r w:rsidR="005B4289" w:rsidRPr="00B34BD2">
        <w:rPr>
          <w:rFonts w:ascii="Arial" w:hAnsi="Arial" w:cs="Arial"/>
          <w:sz w:val="16"/>
          <w:szCs w:val="16"/>
          <w:lang w:val="en-GB"/>
        </w:rPr>
        <w:t xml:space="preserve"> countries according to the size of </w:t>
      </w:r>
      <w:r w:rsidR="005B4289" w:rsidRPr="008C3370">
        <w:rPr>
          <w:rFonts w:ascii="Arial" w:hAnsi="Arial" w:cs="Arial"/>
          <w:b/>
          <w:sz w:val="16"/>
          <w:szCs w:val="16"/>
          <w:lang w:val="en-GB"/>
        </w:rPr>
        <w:t>external trade turnover</w:t>
      </w:r>
      <w:r w:rsidR="005B4289" w:rsidRPr="00B34BD2">
        <w:rPr>
          <w:rFonts w:ascii="Arial" w:hAnsi="Arial" w:cs="Arial"/>
          <w:sz w:val="16"/>
          <w:szCs w:val="16"/>
          <w:lang w:val="en-GB"/>
        </w:rPr>
        <w:t xml:space="preserve"> of the Czech Republic in </w:t>
      </w:r>
      <w:r w:rsidR="005B4289" w:rsidRPr="005B4289">
        <w:rPr>
          <w:rFonts w:ascii="Arial" w:hAnsi="Arial" w:cs="Arial"/>
          <w:sz w:val="16"/>
          <w:szCs w:val="16"/>
          <w:lang w:val="en-GB"/>
        </w:rPr>
        <w:t xml:space="preserve">2018: </w:t>
      </w:r>
      <w:r w:rsidRPr="005B4289">
        <w:rPr>
          <w:rFonts w:ascii="Arial" w:hAnsi="Arial" w:cs="Arial"/>
          <w:sz w:val="16"/>
          <w:szCs w:val="16"/>
          <w:lang w:val="en-GB"/>
        </w:rPr>
        <w:t>Germany,</w:t>
      </w:r>
      <w:r w:rsidR="005B4289" w:rsidRPr="005B4289">
        <w:rPr>
          <w:rFonts w:ascii="Arial" w:hAnsi="Arial" w:cs="Arial"/>
          <w:sz w:val="16"/>
          <w:szCs w:val="16"/>
          <w:lang w:val="en-GB"/>
        </w:rPr>
        <w:t xml:space="preserve"> </w:t>
      </w:r>
      <w:r w:rsidRPr="005B4289">
        <w:rPr>
          <w:rFonts w:ascii="Arial" w:hAnsi="Arial" w:cs="Arial"/>
          <w:sz w:val="16"/>
          <w:szCs w:val="16"/>
          <w:lang w:val="en-GB"/>
        </w:rPr>
        <w:t>China, Poland,</w:t>
      </w:r>
      <w:r>
        <w:rPr>
          <w:rFonts w:ascii="Arial" w:hAnsi="Arial" w:cs="Arial"/>
          <w:sz w:val="16"/>
          <w:szCs w:val="16"/>
        </w:rPr>
        <w:t xml:space="preserve"> </w:t>
      </w:r>
      <w:r w:rsidR="005B4289">
        <w:rPr>
          <w:rFonts w:ascii="Arial" w:hAnsi="Arial" w:cs="Arial"/>
          <w:sz w:val="16"/>
          <w:szCs w:val="16"/>
        </w:rPr>
        <w:t xml:space="preserve">Slovakia, France, Italy, </w:t>
      </w:r>
      <w:r w:rsidR="005B4289" w:rsidRPr="005B4289">
        <w:rPr>
          <w:rFonts w:ascii="Arial" w:hAnsi="Arial" w:cs="Arial"/>
          <w:sz w:val="16"/>
          <w:szCs w:val="16"/>
          <w:lang w:val="en-GB"/>
        </w:rPr>
        <w:t>Austria, United Kingdom, Netherlands and Hungary.</w:t>
      </w:r>
    </w:p>
  </w:footnote>
  <w:footnote w:id="8">
    <w:p w:rsidR="00EF1E5B" w:rsidRDefault="00684A44" w:rsidP="00A43AF4">
      <w:pPr>
        <w:spacing w:before="20" w:after="80" w:line="240" w:lineRule="auto"/>
        <w:jc w:val="both"/>
        <w:rPr>
          <w:rFonts w:ascii="Arial" w:hAnsi="Arial" w:cs="Arial"/>
          <w:sz w:val="16"/>
          <w:szCs w:val="16"/>
          <w:lang w:val="en-GB"/>
        </w:rPr>
      </w:pPr>
      <w:r w:rsidRPr="00684A44">
        <w:rPr>
          <w:rStyle w:val="Znakapoznpodarou"/>
          <w:rFonts w:ascii="Arial" w:hAnsi="Arial" w:cs="Arial"/>
          <w:sz w:val="16"/>
          <w:szCs w:val="16"/>
        </w:rPr>
        <w:footnoteRef/>
      </w:r>
      <w:r w:rsidRPr="00684A44">
        <w:rPr>
          <w:rFonts w:ascii="Arial" w:hAnsi="Arial" w:cs="Arial"/>
          <w:sz w:val="16"/>
          <w:szCs w:val="16"/>
        </w:rPr>
        <w:t xml:space="preserve"> </w:t>
      </w:r>
      <w:r w:rsidR="00EF1E5B" w:rsidRPr="008C3370">
        <w:rPr>
          <w:rFonts w:ascii="Arial" w:hAnsi="Arial" w:cs="Arial"/>
          <w:b/>
          <w:sz w:val="16"/>
          <w:szCs w:val="16"/>
          <w:lang w:val="en-GB"/>
        </w:rPr>
        <w:t>Standard International Trade Classification</w:t>
      </w:r>
      <w:r w:rsidR="00EF1E5B" w:rsidRPr="00EF1E5B">
        <w:rPr>
          <w:rFonts w:ascii="Arial" w:hAnsi="Arial" w:cs="Arial"/>
          <w:sz w:val="16"/>
          <w:szCs w:val="16"/>
          <w:lang w:val="en-GB"/>
        </w:rPr>
        <w:t xml:space="preserve"> (SITC) is an international classification of goods developed b</w:t>
      </w:r>
      <w:r w:rsidR="008C3370">
        <w:rPr>
          <w:rFonts w:ascii="Arial" w:hAnsi="Arial" w:cs="Arial"/>
          <w:sz w:val="16"/>
          <w:szCs w:val="16"/>
          <w:lang w:val="en-GB"/>
        </w:rPr>
        <w:t>y the United Nation Statistical </w:t>
      </w:r>
      <w:r w:rsidR="00EF1E5B" w:rsidRPr="00EF1E5B">
        <w:rPr>
          <w:rFonts w:ascii="Arial" w:hAnsi="Arial" w:cs="Arial"/>
          <w:sz w:val="16"/>
          <w:szCs w:val="16"/>
          <w:lang w:val="en-GB"/>
        </w:rPr>
        <w:t>Division. Its aim is grouping goods within the international trade. The current SITC, Revision 4, was publi</w:t>
      </w:r>
      <w:r w:rsidR="008C3370">
        <w:rPr>
          <w:rFonts w:ascii="Arial" w:hAnsi="Arial" w:cs="Arial"/>
          <w:sz w:val="16"/>
          <w:szCs w:val="16"/>
          <w:lang w:val="en-GB"/>
        </w:rPr>
        <w:t>shed in 2006. It is composed of </w:t>
      </w:r>
      <w:r w:rsidR="00EF1E5B" w:rsidRPr="00EF1E5B">
        <w:rPr>
          <w:rFonts w:ascii="Arial" w:hAnsi="Arial" w:cs="Arial"/>
          <w:sz w:val="16"/>
          <w:szCs w:val="16"/>
          <w:lang w:val="en-GB"/>
        </w:rPr>
        <w:t>10 sections, 67 divisions, 262 groups, 1 023 subgroups and 2 970 basic headings</w:t>
      </w:r>
      <w:r w:rsidR="00EF1E5B">
        <w:rPr>
          <w:rFonts w:ascii="Arial" w:hAnsi="Arial" w:cs="Arial"/>
          <w:sz w:val="16"/>
          <w:szCs w:val="16"/>
          <w:lang w:val="en-GB"/>
        </w:rPr>
        <w:t>.</w:t>
      </w:r>
    </w:p>
    <w:p w:rsidR="00684A44" w:rsidRPr="00AB7225" w:rsidRDefault="00AB7225" w:rsidP="0047526B">
      <w:pPr>
        <w:spacing w:after="0"/>
        <w:jc w:val="both"/>
        <w:rPr>
          <w:rFonts w:ascii="Arial" w:hAnsi="Arial" w:cs="Arial"/>
          <w:sz w:val="16"/>
          <w:szCs w:val="16"/>
          <w:lang w:val="en-GB"/>
        </w:rPr>
      </w:pPr>
      <w:r w:rsidRPr="00EF1E5B">
        <w:rPr>
          <w:rFonts w:ascii="Arial" w:hAnsi="Arial" w:cs="Arial"/>
          <w:sz w:val="16"/>
          <w:szCs w:val="16"/>
          <w:lang w:val="en-GB"/>
        </w:rPr>
        <w:t>All</w:t>
      </w:r>
      <w:r w:rsidRPr="00AB7225">
        <w:rPr>
          <w:rFonts w:ascii="Arial" w:hAnsi="Arial" w:cs="Arial"/>
          <w:sz w:val="16"/>
          <w:szCs w:val="16"/>
          <w:lang w:val="en-GB"/>
        </w:rPr>
        <w:t xml:space="preserve"> 10 sections of SITC are listed in Graph 1</w:t>
      </w:r>
      <w:r w:rsidR="00540FBE">
        <w:rPr>
          <w:rFonts w:ascii="Arial" w:hAnsi="Arial" w:cs="Arial"/>
          <w:sz w:val="16"/>
          <w:szCs w:val="16"/>
          <w:lang w:val="en-GB"/>
        </w:rPr>
        <w:t>4</w:t>
      </w:r>
      <w:r w:rsidRPr="00AB7225">
        <w:rPr>
          <w:rFonts w:ascii="Arial" w:hAnsi="Arial" w:cs="Arial"/>
          <w:sz w:val="16"/>
          <w:szCs w:val="16"/>
          <w:lang w:val="en-GB"/>
        </w:rPr>
        <w:t>.</w:t>
      </w:r>
    </w:p>
    <w:p w:rsidR="00684A44" w:rsidRDefault="00684A44" w:rsidP="00684A44">
      <w:pPr>
        <w:pStyle w:val="Textpoznpodarou"/>
        <w:jc w:val="both"/>
      </w:pPr>
    </w:p>
  </w:footnote>
  <w:footnote w:id="9">
    <w:p w:rsidR="00A6475C" w:rsidRPr="008C70E0" w:rsidRDefault="00A6475C" w:rsidP="008C70E0">
      <w:pPr>
        <w:spacing w:before="40" w:after="0" w:line="240" w:lineRule="auto"/>
        <w:jc w:val="both"/>
        <w:rPr>
          <w:rFonts w:ascii="Arial" w:hAnsi="Arial" w:cs="Arial"/>
          <w:sz w:val="16"/>
          <w:szCs w:val="16"/>
          <w:lang w:val="en-GB"/>
        </w:rPr>
      </w:pPr>
      <w:r w:rsidRPr="008C70E0">
        <w:rPr>
          <w:rStyle w:val="Znakapoznpodarou"/>
          <w:rFonts w:ascii="Arial" w:hAnsi="Arial" w:cs="Arial"/>
          <w:sz w:val="16"/>
          <w:szCs w:val="16"/>
        </w:rPr>
        <w:footnoteRef/>
      </w:r>
      <w:r w:rsidRPr="008C70E0">
        <w:rPr>
          <w:rFonts w:ascii="Arial" w:hAnsi="Arial" w:cs="Arial"/>
          <w:sz w:val="16"/>
          <w:szCs w:val="16"/>
        </w:rPr>
        <w:t xml:space="preserve"> </w:t>
      </w:r>
      <w:r w:rsidRPr="008C3370">
        <w:rPr>
          <w:rFonts w:ascii="Arial" w:hAnsi="Arial" w:cs="Arial"/>
          <w:b/>
          <w:sz w:val="16"/>
          <w:szCs w:val="16"/>
          <w:lang w:val="en-GB"/>
        </w:rPr>
        <w:t>Section 3 of SITC</w:t>
      </w:r>
      <w:r w:rsidRPr="008C70E0">
        <w:rPr>
          <w:rFonts w:ascii="Arial" w:hAnsi="Arial" w:cs="Arial"/>
          <w:sz w:val="16"/>
          <w:szCs w:val="16"/>
          <w:lang w:val="en-GB"/>
        </w:rPr>
        <w:t xml:space="preserve"> (mineral fuels lubricants and related materials) consists of four divisions (32 - coal, coke and briquettes, 33 </w:t>
      </w:r>
      <w:r w:rsidRPr="008C70E0">
        <w:rPr>
          <w:rFonts w:ascii="Arial" w:hAnsi="Arial" w:cs="Arial"/>
          <w:sz w:val="16"/>
          <w:szCs w:val="16"/>
          <w:lang w:val="en-GB"/>
        </w:rPr>
        <w:noBreakHyphen/>
        <w:t> petroleum, petroleum products and related materials, 34 - gas, natural a manufactured and 35 electric current).</w:t>
      </w:r>
    </w:p>
    <w:p w:rsidR="00A6475C" w:rsidRPr="008C70E0" w:rsidRDefault="00A6475C" w:rsidP="008C70E0">
      <w:pPr>
        <w:pStyle w:val="Textpoznpodarou"/>
        <w:rPr>
          <w:rFonts w:ascii="Arial" w:hAnsi="Arial" w:cs="Arial"/>
          <w:sz w:val="16"/>
          <w:szCs w:val="16"/>
        </w:rPr>
      </w:pPr>
    </w:p>
  </w:footnote>
  <w:footnote w:id="10">
    <w:p w:rsidR="009940D0" w:rsidRPr="00045CC5" w:rsidRDefault="009940D0" w:rsidP="00DC64AA">
      <w:pPr>
        <w:pStyle w:val="Textpoznpodarou"/>
        <w:spacing w:before="40"/>
        <w:jc w:val="both"/>
        <w:rPr>
          <w:rFonts w:ascii="Arial" w:hAnsi="Arial" w:cs="Arial"/>
          <w:sz w:val="16"/>
          <w:szCs w:val="16"/>
          <w:lang w:val="en-GB"/>
        </w:rPr>
      </w:pPr>
      <w:r w:rsidRPr="00045CC5">
        <w:rPr>
          <w:rStyle w:val="Znakapoznpodarou"/>
          <w:rFonts w:ascii="Arial" w:hAnsi="Arial" w:cs="Arial"/>
          <w:sz w:val="16"/>
          <w:szCs w:val="16"/>
        </w:rPr>
        <w:footnoteRef/>
      </w:r>
      <w:r w:rsidRPr="00045CC5">
        <w:rPr>
          <w:rFonts w:ascii="Arial" w:hAnsi="Arial" w:cs="Arial"/>
          <w:sz w:val="16"/>
          <w:szCs w:val="16"/>
        </w:rPr>
        <w:t xml:space="preserve"> </w:t>
      </w:r>
      <w:r w:rsidRPr="008C3370">
        <w:rPr>
          <w:rFonts w:ascii="Arial" w:hAnsi="Arial" w:cs="Arial"/>
          <w:b/>
          <w:sz w:val="16"/>
          <w:szCs w:val="16"/>
          <w:lang w:val="en-GB"/>
        </w:rPr>
        <w:t>Division 78</w:t>
      </w:r>
      <w:r w:rsidR="00045CC5" w:rsidRPr="00045CC5">
        <w:rPr>
          <w:rFonts w:ascii="Arial" w:hAnsi="Arial" w:cs="Arial"/>
          <w:sz w:val="16"/>
          <w:szCs w:val="16"/>
          <w:lang w:val="en-GB"/>
        </w:rPr>
        <w:t xml:space="preserve"> -</w:t>
      </w:r>
      <w:r w:rsidR="00540713" w:rsidRPr="00045CC5">
        <w:rPr>
          <w:rFonts w:ascii="Arial" w:hAnsi="Arial" w:cs="Arial"/>
          <w:sz w:val="16"/>
          <w:szCs w:val="16"/>
          <w:lang w:val="en-GB"/>
        </w:rPr>
        <w:t xml:space="preserve"> road vehicles consists of 6 </w:t>
      </w:r>
      <w:r w:rsidR="00045CC5" w:rsidRPr="00045CC5">
        <w:rPr>
          <w:rFonts w:ascii="Arial" w:hAnsi="Arial" w:cs="Arial"/>
          <w:sz w:val="16"/>
          <w:szCs w:val="16"/>
          <w:lang w:val="en-GB"/>
        </w:rPr>
        <w:t>groups (781 - motor cars and other motor vehicles</w:t>
      </w:r>
      <w:r w:rsidR="00A914A0">
        <w:rPr>
          <w:rFonts w:ascii="Arial" w:hAnsi="Arial" w:cs="Arial"/>
          <w:sz w:val="16"/>
          <w:szCs w:val="16"/>
          <w:lang w:val="en-GB"/>
        </w:rPr>
        <w:t>, including station-wagons and racing cars</w:t>
      </w:r>
      <w:r w:rsidR="00045CC5">
        <w:rPr>
          <w:rFonts w:ascii="Arial" w:hAnsi="Arial" w:cs="Arial"/>
          <w:sz w:val="16"/>
          <w:szCs w:val="16"/>
          <w:lang w:val="en-GB"/>
        </w:rPr>
        <w:t>;</w:t>
      </w:r>
      <w:r w:rsidR="00045CC5" w:rsidRPr="00045CC5">
        <w:rPr>
          <w:rFonts w:ascii="Arial" w:hAnsi="Arial" w:cs="Arial"/>
          <w:sz w:val="16"/>
          <w:szCs w:val="16"/>
          <w:lang w:val="en-GB"/>
        </w:rPr>
        <w:t xml:space="preserve"> 782 - motor vehicles for the transport of goods and special purpose</w:t>
      </w:r>
      <w:r w:rsidR="00045CC5">
        <w:rPr>
          <w:rFonts w:ascii="Arial" w:hAnsi="Arial" w:cs="Arial"/>
          <w:sz w:val="16"/>
          <w:szCs w:val="16"/>
          <w:lang w:val="en-GB"/>
        </w:rPr>
        <w:t>;</w:t>
      </w:r>
      <w:r w:rsidR="00045CC5" w:rsidRPr="00045CC5">
        <w:rPr>
          <w:rFonts w:ascii="Arial" w:hAnsi="Arial" w:cs="Arial"/>
          <w:sz w:val="16"/>
          <w:szCs w:val="16"/>
          <w:lang w:val="en-GB"/>
        </w:rPr>
        <w:t xml:space="preserve"> </w:t>
      </w:r>
      <w:r w:rsidR="00045CC5">
        <w:rPr>
          <w:rFonts w:ascii="Arial" w:hAnsi="Arial" w:cs="Arial"/>
          <w:sz w:val="16"/>
          <w:szCs w:val="16"/>
          <w:lang w:val="en-GB"/>
        </w:rPr>
        <w:t>783 – road motor vehicles;, 784</w:t>
      </w:r>
      <w:r w:rsidR="006E3C45">
        <w:rPr>
          <w:rFonts w:ascii="Arial" w:hAnsi="Arial" w:cs="Arial"/>
          <w:sz w:val="16"/>
          <w:szCs w:val="16"/>
          <w:lang w:val="en-GB"/>
        </w:rPr>
        <w:t xml:space="preserve"> - parts and accessories of the </w:t>
      </w:r>
      <w:r w:rsidR="00045CC5">
        <w:rPr>
          <w:rFonts w:ascii="Arial" w:hAnsi="Arial" w:cs="Arial"/>
          <w:sz w:val="16"/>
          <w:szCs w:val="16"/>
          <w:lang w:val="en-GB"/>
        </w:rPr>
        <w:t>motor vehicles of groups 722,781, 782 and 783; 785 - motor cycles and cycles, invalid carriages; 786</w:t>
      </w:r>
      <w:r w:rsidR="00A914A0">
        <w:rPr>
          <w:rFonts w:ascii="Arial" w:hAnsi="Arial" w:cs="Arial"/>
          <w:sz w:val="16"/>
          <w:szCs w:val="16"/>
          <w:lang w:val="en-GB"/>
        </w:rPr>
        <w:t xml:space="preserve"> -</w:t>
      </w:r>
      <w:r w:rsidR="00045CC5">
        <w:rPr>
          <w:rFonts w:ascii="Arial" w:hAnsi="Arial" w:cs="Arial"/>
          <w:sz w:val="16"/>
          <w:szCs w:val="16"/>
          <w:lang w:val="en-GB"/>
        </w:rPr>
        <w:t xml:space="preserve"> trailers and semi-tr</w:t>
      </w:r>
      <w:r w:rsidR="006E3C45">
        <w:rPr>
          <w:rFonts w:ascii="Arial" w:hAnsi="Arial" w:cs="Arial"/>
          <w:sz w:val="16"/>
          <w:szCs w:val="16"/>
          <w:lang w:val="en-GB"/>
        </w:rPr>
        <w:t>ailers, other </w:t>
      </w:r>
      <w:r w:rsidR="00045CC5">
        <w:rPr>
          <w:rFonts w:ascii="Arial" w:hAnsi="Arial" w:cs="Arial"/>
          <w:sz w:val="16"/>
          <w:szCs w:val="16"/>
          <w:lang w:val="en-GB"/>
        </w:rPr>
        <w:t>vehicles, not mechanically-propelled)</w:t>
      </w:r>
      <w:r w:rsidR="00DC64AA">
        <w:rPr>
          <w:rFonts w:ascii="Arial" w:hAnsi="Arial" w:cs="Arial"/>
          <w:sz w:val="16"/>
          <w:szCs w:val="16"/>
          <w:lang w:val="en-GB"/>
        </w:rPr>
        <w:t>.</w:t>
      </w:r>
    </w:p>
  </w:footnote>
  <w:footnote w:id="11">
    <w:p w:rsidR="00BA7845" w:rsidRPr="00291348" w:rsidRDefault="00BA7845" w:rsidP="00291348">
      <w:pPr>
        <w:pStyle w:val="Textpoznpodarou"/>
        <w:spacing w:before="40" w:after="120"/>
        <w:rPr>
          <w:rFonts w:ascii="Arial" w:hAnsi="Arial" w:cs="Arial"/>
          <w:sz w:val="16"/>
          <w:szCs w:val="16"/>
        </w:rPr>
      </w:pPr>
      <w:r w:rsidRPr="00291348">
        <w:rPr>
          <w:rStyle w:val="Znakapoznpodarou"/>
          <w:rFonts w:ascii="Arial" w:hAnsi="Arial" w:cs="Arial"/>
          <w:sz w:val="16"/>
          <w:szCs w:val="16"/>
        </w:rPr>
        <w:footnoteRef/>
      </w:r>
      <w:r w:rsidRPr="00291348">
        <w:rPr>
          <w:rFonts w:ascii="Arial" w:hAnsi="Arial" w:cs="Arial"/>
          <w:sz w:val="16"/>
          <w:szCs w:val="16"/>
        </w:rPr>
        <w:t xml:space="preserve"> </w:t>
      </w:r>
      <w:r w:rsidR="00291348">
        <w:rPr>
          <w:rFonts w:ascii="Arial" w:hAnsi="Arial" w:cs="Arial"/>
          <w:sz w:val="16"/>
          <w:szCs w:val="16"/>
        </w:rPr>
        <w:t xml:space="preserve"> </w:t>
      </w:r>
      <w:r w:rsidR="000D3463" w:rsidRPr="008C3370">
        <w:rPr>
          <w:rFonts w:ascii="Arial" w:hAnsi="Arial" w:cs="Arial"/>
          <w:b/>
          <w:sz w:val="16"/>
          <w:szCs w:val="16"/>
          <w:lang w:val="en-GB"/>
        </w:rPr>
        <w:t>Eurostat</w:t>
      </w:r>
      <w:r w:rsidR="000D3463" w:rsidRPr="00291348">
        <w:rPr>
          <w:rFonts w:ascii="Arial" w:hAnsi="Arial" w:cs="Arial"/>
          <w:sz w:val="16"/>
          <w:szCs w:val="16"/>
          <w:lang w:val="en-GB"/>
        </w:rPr>
        <w:t xml:space="preserve">, the statistical office of the European Union, </w:t>
      </w:r>
      <w:r w:rsidR="00115B7C" w:rsidRPr="00291348">
        <w:rPr>
          <w:rFonts w:ascii="Arial" w:hAnsi="Arial" w:cs="Arial"/>
          <w:sz w:val="16"/>
          <w:szCs w:val="16"/>
          <w:lang w:val="en-GB"/>
        </w:rPr>
        <w:t>1</w:t>
      </w:r>
      <w:r w:rsidR="00AB7225" w:rsidRPr="00291348">
        <w:rPr>
          <w:rFonts w:ascii="Arial" w:hAnsi="Arial" w:cs="Arial"/>
          <w:sz w:val="16"/>
          <w:szCs w:val="16"/>
          <w:lang w:val="en-GB"/>
        </w:rPr>
        <w:t>0</w:t>
      </w:r>
      <w:r w:rsidR="000D3463" w:rsidRPr="00291348">
        <w:rPr>
          <w:rFonts w:ascii="Arial" w:hAnsi="Arial" w:cs="Arial"/>
          <w:sz w:val="16"/>
          <w:szCs w:val="16"/>
          <w:lang w:val="en-GB"/>
        </w:rPr>
        <w:t xml:space="preserve"> August 201</w:t>
      </w:r>
      <w:r w:rsidR="00AB7225" w:rsidRPr="00291348">
        <w:rPr>
          <w:rFonts w:ascii="Arial" w:hAnsi="Arial" w:cs="Arial"/>
          <w:sz w:val="16"/>
          <w:szCs w:val="16"/>
          <w:lang w:val="en-GB"/>
        </w:rPr>
        <w:t>8.</w:t>
      </w:r>
    </w:p>
  </w:footnote>
  <w:footnote w:id="12">
    <w:p w:rsidR="00170E72" w:rsidRPr="00291348" w:rsidRDefault="00170E72" w:rsidP="00291348">
      <w:pPr>
        <w:pStyle w:val="Textpoznpodarou"/>
        <w:spacing w:before="120"/>
        <w:jc w:val="both"/>
        <w:rPr>
          <w:rFonts w:ascii="Arial" w:hAnsi="Arial" w:cs="Arial"/>
          <w:sz w:val="16"/>
          <w:szCs w:val="16"/>
        </w:rPr>
      </w:pPr>
      <w:r w:rsidRPr="00291348">
        <w:rPr>
          <w:rStyle w:val="Znakapoznpodarou"/>
          <w:rFonts w:ascii="Arial" w:hAnsi="Arial" w:cs="Arial"/>
          <w:sz w:val="16"/>
          <w:szCs w:val="16"/>
        </w:rPr>
        <w:footnoteRef/>
      </w:r>
      <w:r w:rsidR="00291348" w:rsidRPr="00291348">
        <w:rPr>
          <w:rFonts w:ascii="Arial" w:hAnsi="Arial" w:cs="Arial"/>
          <w:sz w:val="16"/>
          <w:szCs w:val="16"/>
          <w:lang w:val="en-GB"/>
        </w:rPr>
        <w:t xml:space="preserve"> </w:t>
      </w:r>
      <w:r w:rsidRPr="008C3370">
        <w:rPr>
          <w:rFonts w:ascii="Arial" w:hAnsi="Arial" w:cs="Arial"/>
          <w:b/>
          <w:sz w:val="16"/>
          <w:szCs w:val="16"/>
          <w:lang w:val="en-GB"/>
        </w:rPr>
        <w:t>European Union</w:t>
      </w:r>
      <w:r w:rsidRPr="00291348">
        <w:rPr>
          <w:rFonts w:ascii="Arial" w:hAnsi="Arial" w:cs="Arial"/>
          <w:sz w:val="16"/>
          <w:szCs w:val="16"/>
          <w:lang w:val="en-GB"/>
        </w:rPr>
        <w:t xml:space="preserve"> - EU (28 member states): Austria (AT), Belgium (BE), Bulgaria (BG), Croatia (HR), Cyprus (CY), the Czech Republic (CZ), Denmark (DK), Estonia (EE), Finland (FI), France (FR), Germany (DE), Greece (GR), Hungary (HU), Ireland (IE), Italy (IT), Latvia (LV), Lithuania (LT), Luxembourg (LU), Malta (MT), the Netherlands (NL), Poland (PL), Portugal (PT), Romania (RO), Slovakia (SK), Slovenia (SI), Spain (ES), Sweden (SE) and the United Kingdom (GB).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9A"/>
    <w:multiLevelType w:val="multilevel"/>
    <w:tmpl w:val="ABF2E36E"/>
    <w:lvl w:ilvl="0">
      <w:start w:val="1"/>
      <w:numFmt w:val="decimal"/>
      <w:lvlText w:val="%1."/>
      <w:lvlJc w:val="left"/>
      <w:pPr>
        <w:ind w:left="7732" w:hanging="360"/>
      </w:pPr>
      <w:rPr>
        <w:rFonts w:hint="default"/>
        <w:sz w:val="22"/>
        <w:szCs w:val="22"/>
      </w:rPr>
    </w:lvl>
    <w:lvl w:ilvl="1">
      <w:start w:val="1"/>
      <w:numFmt w:val="decimal"/>
      <w:lvlText w:val="%1.%2."/>
      <w:lvlJc w:val="left"/>
      <w:pPr>
        <w:ind w:left="1000" w:hanging="432"/>
      </w:pPr>
      <w:rPr>
        <w:sz w:val="21"/>
        <w:szCs w:val="21"/>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E95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4E12FF5"/>
    <w:multiLevelType w:val="multilevel"/>
    <w:tmpl w:val="22A6C3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363"/>
    <w:rsid w:val="00005FD2"/>
    <w:rsid w:val="00006986"/>
    <w:rsid w:val="000276A3"/>
    <w:rsid w:val="000335BB"/>
    <w:rsid w:val="00036167"/>
    <w:rsid w:val="00045CC5"/>
    <w:rsid w:val="00046DC7"/>
    <w:rsid w:val="00047C48"/>
    <w:rsid w:val="00047CFB"/>
    <w:rsid w:val="00054A26"/>
    <w:rsid w:val="000611A7"/>
    <w:rsid w:val="00065FCB"/>
    <w:rsid w:val="0006696B"/>
    <w:rsid w:val="000759EC"/>
    <w:rsid w:val="00076CAF"/>
    <w:rsid w:val="000913EA"/>
    <w:rsid w:val="000A26E5"/>
    <w:rsid w:val="000C02AA"/>
    <w:rsid w:val="000C59BC"/>
    <w:rsid w:val="000D24E4"/>
    <w:rsid w:val="000D3463"/>
    <w:rsid w:val="000E42B6"/>
    <w:rsid w:val="000E455F"/>
    <w:rsid w:val="000E5E52"/>
    <w:rsid w:val="000F154B"/>
    <w:rsid w:val="000F29B5"/>
    <w:rsid w:val="000F3A6D"/>
    <w:rsid w:val="000F60E8"/>
    <w:rsid w:val="0010202C"/>
    <w:rsid w:val="0010396F"/>
    <w:rsid w:val="001047D9"/>
    <w:rsid w:val="00104B13"/>
    <w:rsid w:val="00105648"/>
    <w:rsid w:val="00107887"/>
    <w:rsid w:val="00113992"/>
    <w:rsid w:val="00115B7C"/>
    <w:rsid w:val="00116A42"/>
    <w:rsid w:val="001352F3"/>
    <w:rsid w:val="001378EC"/>
    <w:rsid w:val="0014092C"/>
    <w:rsid w:val="0014452E"/>
    <w:rsid w:val="00146EA8"/>
    <w:rsid w:val="001476EC"/>
    <w:rsid w:val="00153081"/>
    <w:rsid w:val="00154FAB"/>
    <w:rsid w:val="00170E72"/>
    <w:rsid w:val="0017668A"/>
    <w:rsid w:val="001767B0"/>
    <w:rsid w:val="0017720B"/>
    <w:rsid w:val="00184887"/>
    <w:rsid w:val="00185158"/>
    <w:rsid w:val="001868DD"/>
    <w:rsid w:val="00196C59"/>
    <w:rsid w:val="001A5888"/>
    <w:rsid w:val="001A7B0F"/>
    <w:rsid w:val="001A7DC6"/>
    <w:rsid w:val="001B23C0"/>
    <w:rsid w:val="001B34AC"/>
    <w:rsid w:val="001D243C"/>
    <w:rsid w:val="001D3820"/>
    <w:rsid w:val="001D6CF7"/>
    <w:rsid w:val="001E0C11"/>
    <w:rsid w:val="001F5705"/>
    <w:rsid w:val="002021D0"/>
    <w:rsid w:val="002151D1"/>
    <w:rsid w:val="002467E1"/>
    <w:rsid w:val="00254B82"/>
    <w:rsid w:val="00257083"/>
    <w:rsid w:val="0027289A"/>
    <w:rsid w:val="002877AD"/>
    <w:rsid w:val="00291348"/>
    <w:rsid w:val="0029258D"/>
    <w:rsid w:val="00297457"/>
    <w:rsid w:val="002A36DF"/>
    <w:rsid w:val="002A72D5"/>
    <w:rsid w:val="002A7DA0"/>
    <w:rsid w:val="002B2E3F"/>
    <w:rsid w:val="002C743E"/>
    <w:rsid w:val="002D1419"/>
    <w:rsid w:val="002D2DEC"/>
    <w:rsid w:val="002D324B"/>
    <w:rsid w:val="002D4550"/>
    <w:rsid w:val="002D7F28"/>
    <w:rsid w:val="002E1227"/>
    <w:rsid w:val="002E1C8E"/>
    <w:rsid w:val="002E38B6"/>
    <w:rsid w:val="002E5469"/>
    <w:rsid w:val="002E5573"/>
    <w:rsid w:val="002F5804"/>
    <w:rsid w:val="002F75BF"/>
    <w:rsid w:val="00302B73"/>
    <w:rsid w:val="00302E45"/>
    <w:rsid w:val="0030552F"/>
    <w:rsid w:val="00306567"/>
    <w:rsid w:val="00317412"/>
    <w:rsid w:val="00323269"/>
    <w:rsid w:val="0032636E"/>
    <w:rsid w:val="00330441"/>
    <w:rsid w:val="00337216"/>
    <w:rsid w:val="00342CC4"/>
    <w:rsid w:val="00343CE3"/>
    <w:rsid w:val="00346823"/>
    <w:rsid w:val="00353B8D"/>
    <w:rsid w:val="003551DC"/>
    <w:rsid w:val="003558F8"/>
    <w:rsid w:val="0036338F"/>
    <w:rsid w:val="00363B66"/>
    <w:rsid w:val="0037296F"/>
    <w:rsid w:val="00374495"/>
    <w:rsid w:val="003765C5"/>
    <w:rsid w:val="00376A19"/>
    <w:rsid w:val="00376A73"/>
    <w:rsid w:val="00385AED"/>
    <w:rsid w:val="00391768"/>
    <w:rsid w:val="00393493"/>
    <w:rsid w:val="003A051C"/>
    <w:rsid w:val="003B3C1A"/>
    <w:rsid w:val="003B40BE"/>
    <w:rsid w:val="003B434A"/>
    <w:rsid w:val="003C42BE"/>
    <w:rsid w:val="003C784A"/>
    <w:rsid w:val="003D2DE1"/>
    <w:rsid w:val="003D5677"/>
    <w:rsid w:val="003E302D"/>
    <w:rsid w:val="003E3F70"/>
    <w:rsid w:val="003E71A4"/>
    <w:rsid w:val="00400166"/>
    <w:rsid w:val="00401AB4"/>
    <w:rsid w:val="00401AEE"/>
    <w:rsid w:val="00403023"/>
    <w:rsid w:val="00431BF6"/>
    <w:rsid w:val="0043364B"/>
    <w:rsid w:val="004368B2"/>
    <w:rsid w:val="0043799B"/>
    <w:rsid w:val="0044346F"/>
    <w:rsid w:val="00444402"/>
    <w:rsid w:val="00451810"/>
    <w:rsid w:val="00456A16"/>
    <w:rsid w:val="004608BB"/>
    <w:rsid w:val="00466E5D"/>
    <w:rsid w:val="004711FE"/>
    <w:rsid w:val="0047526B"/>
    <w:rsid w:val="00486883"/>
    <w:rsid w:val="00492D30"/>
    <w:rsid w:val="00495567"/>
    <w:rsid w:val="004A585D"/>
    <w:rsid w:val="004B4E23"/>
    <w:rsid w:val="004B6E8A"/>
    <w:rsid w:val="004C07BE"/>
    <w:rsid w:val="004C1591"/>
    <w:rsid w:val="004C48A1"/>
    <w:rsid w:val="004C6F9E"/>
    <w:rsid w:val="004D7C36"/>
    <w:rsid w:val="004E32BA"/>
    <w:rsid w:val="004F2B77"/>
    <w:rsid w:val="005006D3"/>
    <w:rsid w:val="0050110C"/>
    <w:rsid w:val="00502655"/>
    <w:rsid w:val="005100A4"/>
    <w:rsid w:val="005149D2"/>
    <w:rsid w:val="00516DA3"/>
    <w:rsid w:val="00516FD6"/>
    <w:rsid w:val="0052134D"/>
    <w:rsid w:val="00525EDC"/>
    <w:rsid w:val="00526666"/>
    <w:rsid w:val="00535039"/>
    <w:rsid w:val="00536666"/>
    <w:rsid w:val="00537699"/>
    <w:rsid w:val="00540713"/>
    <w:rsid w:val="00540FBE"/>
    <w:rsid w:val="0054656F"/>
    <w:rsid w:val="00546B7F"/>
    <w:rsid w:val="00547D25"/>
    <w:rsid w:val="005525B8"/>
    <w:rsid w:val="00552A21"/>
    <w:rsid w:val="00554D89"/>
    <w:rsid w:val="005662DC"/>
    <w:rsid w:val="005770DF"/>
    <w:rsid w:val="005855B1"/>
    <w:rsid w:val="00590089"/>
    <w:rsid w:val="00591796"/>
    <w:rsid w:val="005A02F2"/>
    <w:rsid w:val="005A2D34"/>
    <w:rsid w:val="005A31E9"/>
    <w:rsid w:val="005A7E98"/>
    <w:rsid w:val="005B0CE4"/>
    <w:rsid w:val="005B0EF5"/>
    <w:rsid w:val="005B1357"/>
    <w:rsid w:val="005B4289"/>
    <w:rsid w:val="005B470E"/>
    <w:rsid w:val="005D0905"/>
    <w:rsid w:val="005D0A5C"/>
    <w:rsid w:val="005D2418"/>
    <w:rsid w:val="005D6531"/>
    <w:rsid w:val="005E09C9"/>
    <w:rsid w:val="005E211E"/>
    <w:rsid w:val="005E2D50"/>
    <w:rsid w:val="005F023F"/>
    <w:rsid w:val="005F107B"/>
    <w:rsid w:val="005F4BB5"/>
    <w:rsid w:val="00601324"/>
    <w:rsid w:val="0060146E"/>
    <w:rsid w:val="0060171D"/>
    <w:rsid w:val="00601FD6"/>
    <w:rsid w:val="00606720"/>
    <w:rsid w:val="00614C0C"/>
    <w:rsid w:val="006165BD"/>
    <w:rsid w:val="00625FA9"/>
    <w:rsid w:val="006272BA"/>
    <w:rsid w:val="00632185"/>
    <w:rsid w:val="006321FB"/>
    <w:rsid w:val="00632BA0"/>
    <w:rsid w:val="00636605"/>
    <w:rsid w:val="00637082"/>
    <w:rsid w:val="00637D33"/>
    <w:rsid w:val="0064093C"/>
    <w:rsid w:val="00645732"/>
    <w:rsid w:val="00646DD5"/>
    <w:rsid w:val="00647A98"/>
    <w:rsid w:val="00652816"/>
    <w:rsid w:val="00665077"/>
    <w:rsid w:val="00676F78"/>
    <w:rsid w:val="00684A44"/>
    <w:rsid w:val="00687955"/>
    <w:rsid w:val="00690889"/>
    <w:rsid w:val="00690F6D"/>
    <w:rsid w:val="00692030"/>
    <w:rsid w:val="006929BD"/>
    <w:rsid w:val="00694177"/>
    <w:rsid w:val="00694E46"/>
    <w:rsid w:val="006A063D"/>
    <w:rsid w:val="006A1876"/>
    <w:rsid w:val="006A4F59"/>
    <w:rsid w:val="006A60FF"/>
    <w:rsid w:val="006B353D"/>
    <w:rsid w:val="006B47AB"/>
    <w:rsid w:val="006C17E5"/>
    <w:rsid w:val="006D0B57"/>
    <w:rsid w:val="006D0F60"/>
    <w:rsid w:val="006D59D7"/>
    <w:rsid w:val="006D6E8E"/>
    <w:rsid w:val="006D73D8"/>
    <w:rsid w:val="006E24AA"/>
    <w:rsid w:val="006E28C3"/>
    <w:rsid w:val="006E3C45"/>
    <w:rsid w:val="006E3F41"/>
    <w:rsid w:val="006E4183"/>
    <w:rsid w:val="006E70C6"/>
    <w:rsid w:val="006F3494"/>
    <w:rsid w:val="006F43E6"/>
    <w:rsid w:val="006F6D0F"/>
    <w:rsid w:val="007002C7"/>
    <w:rsid w:val="007039D1"/>
    <w:rsid w:val="007256CE"/>
    <w:rsid w:val="00731659"/>
    <w:rsid w:val="007332B7"/>
    <w:rsid w:val="00733678"/>
    <w:rsid w:val="0073580C"/>
    <w:rsid w:val="007379A5"/>
    <w:rsid w:val="00744A93"/>
    <w:rsid w:val="007462BC"/>
    <w:rsid w:val="00751EED"/>
    <w:rsid w:val="007557C9"/>
    <w:rsid w:val="00756029"/>
    <w:rsid w:val="00756613"/>
    <w:rsid w:val="007573BD"/>
    <w:rsid w:val="00764DDA"/>
    <w:rsid w:val="00765D26"/>
    <w:rsid w:val="007751B6"/>
    <w:rsid w:val="00776212"/>
    <w:rsid w:val="007804FE"/>
    <w:rsid w:val="00781739"/>
    <w:rsid w:val="00782590"/>
    <w:rsid w:val="00783588"/>
    <w:rsid w:val="0078512C"/>
    <w:rsid w:val="007908B0"/>
    <w:rsid w:val="007A6090"/>
    <w:rsid w:val="007A78E5"/>
    <w:rsid w:val="007A7A3A"/>
    <w:rsid w:val="007B52F0"/>
    <w:rsid w:val="007B5368"/>
    <w:rsid w:val="007D0685"/>
    <w:rsid w:val="007D1C3E"/>
    <w:rsid w:val="007D1E10"/>
    <w:rsid w:val="007D358F"/>
    <w:rsid w:val="007D5D4B"/>
    <w:rsid w:val="007E31EB"/>
    <w:rsid w:val="007F2FED"/>
    <w:rsid w:val="007F5553"/>
    <w:rsid w:val="00802DAE"/>
    <w:rsid w:val="0080568F"/>
    <w:rsid w:val="00805F9E"/>
    <w:rsid w:val="00806949"/>
    <w:rsid w:val="00814FCF"/>
    <w:rsid w:val="0081606D"/>
    <w:rsid w:val="00820852"/>
    <w:rsid w:val="0082304A"/>
    <w:rsid w:val="008234E5"/>
    <w:rsid w:val="0082569D"/>
    <w:rsid w:val="00825C28"/>
    <w:rsid w:val="00831F1A"/>
    <w:rsid w:val="008359F1"/>
    <w:rsid w:val="00837F91"/>
    <w:rsid w:val="008406CE"/>
    <w:rsid w:val="00841616"/>
    <w:rsid w:val="0085002B"/>
    <w:rsid w:val="00851655"/>
    <w:rsid w:val="00862862"/>
    <w:rsid w:val="0086401A"/>
    <w:rsid w:val="00874D9A"/>
    <w:rsid w:val="0087644E"/>
    <w:rsid w:val="00881319"/>
    <w:rsid w:val="00881B8A"/>
    <w:rsid w:val="00882214"/>
    <w:rsid w:val="00883FFF"/>
    <w:rsid w:val="008841AF"/>
    <w:rsid w:val="00886B8F"/>
    <w:rsid w:val="00886CC4"/>
    <w:rsid w:val="00890257"/>
    <w:rsid w:val="00890B30"/>
    <w:rsid w:val="008917D4"/>
    <w:rsid w:val="00891DC3"/>
    <w:rsid w:val="00892B28"/>
    <w:rsid w:val="008934C8"/>
    <w:rsid w:val="0089412B"/>
    <w:rsid w:val="008A7EF8"/>
    <w:rsid w:val="008B2840"/>
    <w:rsid w:val="008B54A5"/>
    <w:rsid w:val="008C0818"/>
    <w:rsid w:val="008C3370"/>
    <w:rsid w:val="008C70E0"/>
    <w:rsid w:val="008D1442"/>
    <w:rsid w:val="008E07C7"/>
    <w:rsid w:val="008F0604"/>
    <w:rsid w:val="008F2B89"/>
    <w:rsid w:val="00901609"/>
    <w:rsid w:val="00903671"/>
    <w:rsid w:val="009074F1"/>
    <w:rsid w:val="0090761F"/>
    <w:rsid w:val="009137C5"/>
    <w:rsid w:val="0091572E"/>
    <w:rsid w:val="009158A6"/>
    <w:rsid w:val="00920868"/>
    <w:rsid w:val="00924AE2"/>
    <w:rsid w:val="009277B2"/>
    <w:rsid w:val="00933319"/>
    <w:rsid w:val="00936395"/>
    <w:rsid w:val="00941049"/>
    <w:rsid w:val="009940D0"/>
    <w:rsid w:val="00995363"/>
    <w:rsid w:val="009A5E7F"/>
    <w:rsid w:val="009B4C7A"/>
    <w:rsid w:val="009B5587"/>
    <w:rsid w:val="009B66E1"/>
    <w:rsid w:val="009B76FF"/>
    <w:rsid w:val="009B771C"/>
    <w:rsid w:val="009C27A2"/>
    <w:rsid w:val="009C294D"/>
    <w:rsid w:val="009C3950"/>
    <w:rsid w:val="009C4244"/>
    <w:rsid w:val="009C7159"/>
    <w:rsid w:val="009D491F"/>
    <w:rsid w:val="009D6852"/>
    <w:rsid w:val="009D6F70"/>
    <w:rsid w:val="009E34BC"/>
    <w:rsid w:val="009E38E8"/>
    <w:rsid w:val="009E4422"/>
    <w:rsid w:val="009F246D"/>
    <w:rsid w:val="009F31B7"/>
    <w:rsid w:val="009F3E15"/>
    <w:rsid w:val="00A019ED"/>
    <w:rsid w:val="00A14E13"/>
    <w:rsid w:val="00A1554B"/>
    <w:rsid w:val="00A17554"/>
    <w:rsid w:val="00A21807"/>
    <w:rsid w:val="00A22BDD"/>
    <w:rsid w:val="00A32F8A"/>
    <w:rsid w:val="00A34169"/>
    <w:rsid w:val="00A3791D"/>
    <w:rsid w:val="00A37A60"/>
    <w:rsid w:val="00A410C7"/>
    <w:rsid w:val="00A4212A"/>
    <w:rsid w:val="00A43AF4"/>
    <w:rsid w:val="00A47390"/>
    <w:rsid w:val="00A52998"/>
    <w:rsid w:val="00A56FC3"/>
    <w:rsid w:val="00A630EC"/>
    <w:rsid w:val="00A6475C"/>
    <w:rsid w:val="00A668C5"/>
    <w:rsid w:val="00A67D20"/>
    <w:rsid w:val="00A73790"/>
    <w:rsid w:val="00A82334"/>
    <w:rsid w:val="00A8283A"/>
    <w:rsid w:val="00A8511B"/>
    <w:rsid w:val="00A914A0"/>
    <w:rsid w:val="00A92900"/>
    <w:rsid w:val="00A93C48"/>
    <w:rsid w:val="00A94449"/>
    <w:rsid w:val="00A94648"/>
    <w:rsid w:val="00AA2525"/>
    <w:rsid w:val="00AA7F01"/>
    <w:rsid w:val="00AB1F76"/>
    <w:rsid w:val="00AB3F39"/>
    <w:rsid w:val="00AB7225"/>
    <w:rsid w:val="00AE55C1"/>
    <w:rsid w:val="00AF3BD8"/>
    <w:rsid w:val="00B0659B"/>
    <w:rsid w:val="00B0699E"/>
    <w:rsid w:val="00B15A99"/>
    <w:rsid w:val="00B25E94"/>
    <w:rsid w:val="00B3107D"/>
    <w:rsid w:val="00B314E1"/>
    <w:rsid w:val="00B34BD2"/>
    <w:rsid w:val="00B4134D"/>
    <w:rsid w:val="00B50A10"/>
    <w:rsid w:val="00B50B36"/>
    <w:rsid w:val="00B5169D"/>
    <w:rsid w:val="00B52FA1"/>
    <w:rsid w:val="00B53190"/>
    <w:rsid w:val="00B56570"/>
    <w:rsid w:val="00B6712C"/>
    <w:rsid w:val="00B674D2"/>
    <w:rsid w:val="00B777BD"/>
    <w:rsid w:val="00B81026"/>
    <w:rsid w:val="00B94FE8"/>
    <w:rsid w:val="00B95556"/>
    <w:rsid w:val="00BA342B"/>
    <w:rsid w:val="00BA7845"/>
    <w:rsid w:val="00BA7DB8"/>
    <w:rsid w:val="00BB177F"/>
    <w:rsid w:val="00BB2541"/>
    <w:rsid w:val="00BB2C41"/>
    <w:rsid w:val="00BB5644"/>
    <w:rsid w:val="00BC33CF"/>
    <w:rsid w:val="00BC5E46"/>
    <w:rsid w:val="00BD239F"/>
    <w:rsid w:val="00BD31E6"/>
    <w:rsid w:val="00BE2352"/>
    <w:rsid w:val="00BE61A9"/>
    <w:rsid w:val="00BF1B9D"/>
    <w:rsid w:val="00BF736F"/>
    <w:rsid w:val="00C00924"/>
    <w:rsid w:val="00C12F7D"/>
    <w:rsid w:val="00C220AA"/>
    <w:rsid w:val="00C23275"/>
    <w:rsid w:val="00C244E7"/>
    <w:rsid w:val="00C304B1"/>
    <w:rsid w:val="00C36736"/>
    <w:rsid w:val="00C525B2"/>
    <w:rsid w:val="00C528D1"/>
    <w:rsid w:val="00C61FDD"/>
    <w:rsid w:val="00C638A4"/>
    <w:rsid w:val="00C64065"/>
    <w:rsid w:val="00C65AEE"/>
    <w:rsid w:val="00C66FD4"/>
    <w:rsid w:val="00C6758E"/>
    <w:rsid w:val="00C72E30"/>
    <w:rsid w:val="00C8137D"/>
    <w:rsid w:val="00C81B87"/>
    <w:rsid w:val="00C826F3"/>
    <w:rsid w:val="00C91E8D"/>
    <w:rsid w:val="00C93579"/>
    <w:rsid w:val="00CA2085"/>
    <w:rsid w:val="00CA2BF1"/>
    <w:rsid w:val="00CA43AE"/>
    <w:rsid w:val="00CA46A1"/>
    <w:rsid w:val="00CB3C74"/>
    <w:rsid w:val="00CB654B"/>
    <w:rsid w:val="00CC1DF0"/>
    <w:rsid w:val="00CD79C8"/>
    <w:rsid w:val="00CE4E4F"/>
    <w:rsid w:val="00CE559E"/>
    <w:rsid w:val="00CE7235"/>
    <w:rsid w:val="00CF0B57"/>
    <w:rsid w:val="00CF2ADC"/>
    <w:rsid w:val="00CF3E15"/>
    <w:rsid w:val="00CF57D2"/>
    <w:rsid w:val="00CF7E37"/>
    <w:rsid w:val="00D14ABE"/>
    <w:rsid w:val="00D24C71"/>
    <w:rsid w:val="00D33A85"/>
    <w:rsid w:val="00D34400"/>
    <w:rsid w:val="00D34C7B"/>
    <w:rsid w:val="00D37089"/>
    <w:rsid w:val="00D51C96"/>
    <w:rsid w:val="00D525E0"/>
    <w:rsid w:val="00D53892"/>
    <w:rsid w:val="00D5397B"/>
    <w:rsid w:val="00D61983"/>
    <w:rsid w:val="00D7389A"/>
    <w:rsid w:val="00D90F58"/>
    <w:rsid w:val="00D9172C"/>
    <w:rsid w:val="00D95271"/>
    <w:rsid w:val="00DA016E"/>
    <w:rsid w:val="00DA28C7"/>
    <w:rsid w:val="00DB160E"/>
    <w:rsid w:val="00DC2B01"/>
    <w:rsid w:val="00DC64AA"/>
    <w:rsid w:val="00DD1418"/>
    <w:rsid w:val="00DD4862"/>
    <w:rsid w:val="00DE4BA5"/>
    <w:rsid w:val="00DE5EB1"/>
    <w:rsid w:val="00DE780B"/>
    <w:rsid w:val="00E002B3"/>
    <w:rsid w:val="00E00336"/>
    <w:rsid w:val="00E0571E"/>
    <w:rsid w:val="00E14593"/>
    <w:rsid w:val="00E26403"/>
    <w:rsid w:val="00E30BD4"/>
    <w:rsid w:val="00E3126B"/>
    <w:rsid w:val="00E31C55"/>
    <w:rsid w:val="00E337DF"/>
    <w:rsid w:val="00E34554"/>
    <w:rsid w:val="00E44E2F"/>
    <w:rsid w:val="00E5471B"/>
    <w:rsid w:val="00E57DEB"/>
    <w:rsid w:val="00E62713"/>
    <w:rsid w:val="00E63925"/>
    <w:rsid w:val="00E648AC"/>
    <w:rsid w:val="00E74C59"/>
    <w:rsid w:val="00E80D31"/>
    <w:rsid w:val="00E90A03"/>
    <w:rsid w:val="00E9416B"/>
    <w:rsid w:val="00E97AD1"/>
    <w:rsid w:val="00EA1EAB"/>
    <w:rsid w:val="00EA1F10"/>
    <w:rsid w:val="00EA29DB"/>
    <w:rsid w:val="00EA47E4"/>
    <w:rsid w:val="00EA6302"/>
    <w:rsid w:val="00EB2FEC"/>
    <w:rsid w:val="00EB34C4"/>
    <w:rsid w:val="00EC01AC"/>
    <w:rsid w:val="00EC0779"/>
    <w:rsid w:val="00EC3759"/>
    <w:rsid w:val="00EC4306"/>
    <w:rsid w:val="00EC7065"/>
    <w:rsid w:val="00EC7F9D"/>
    <w:rsid w:val="00ED2C8F"/>
    <w:rsid w:val="00ED48FA"/>
    <w:rsid w:val="00ED54CC"/>
    <w:rsid w:val="00ED66AD"/>
    <w:rsid w:val="00ED6723"/>
    <w:rsid w:val="00EE0ED0"/>
    <w:rsid w:val="00EE16CA"/>
    <w:rsid w:val="00EE212C"/>
    <w:rsid w:val="00EE3FE2"/>
    <w:rsid w:val="00EE4DB4"/>
    <w:rsid w:val="00EE5743"/>
    <w:rsid w:val="00EF0611"/>
    <w:rsid w:val="00EF1E5B"/>
    <w:rsid w:val="00F06B3A"/>
    <w:rsid w:val="00F12DC6"/>
    <w:rsid w:val="00F12F5D"/>
    <w:rsid w:val="00F20AC2"/>
    <w:rsid w:val="00F256F9"/>
    <w:rsid w:val="00F2609D"/>
    <w:rsid w:val="00F346C3"/>
    <w:rsid w:val="00F350ED"/>
    <w:rsid w:val="00F36A50"/>
    <w:rsid w:val="00F43B7A"/>
    <w:rsid w:val="00F465EE"/>
    <w:rsid w:val="00F46BB6"/>
    <w:rsid w:val="00F479EA"/>
    <w:rsid w:val="00F556E2"/>
    <w:rsid w:val="00F61342"/>
    <w:rsid w:val="00F71F99"/>
    <w:rsid w:val="00F735F3"/>
    <w:rsid w:val="00F8123D"/>
    <w:rsid w:val="00F845E4"/>
    <w:rsid w:val="00F848D9"/>
    <w:rsid w:val="00F909A1"/>
    <w:rsid w:val="00F94979"/>
    <w:rsid w:val="00F9755B"/>
    <w:rsid w:val="00FA73D7"/>
    <w:rsid w:val="00FA7855"/>
    <w:rsid w:val="00FB2FF6"/>
    <w:rsid w:val="00FB7832"/>
    <w:rsid w:val="00FC0752"/>
    <w:rsid w:val="00FC2DFD"/>
    <w:rsid w:val="00FC7B16"/>
    <w:rsid w:val="00FC7F8B"/>
    <w:rsid w:val="00FD7C5B"/>
    <w:rsid w:val="00FE27DF"/>
    <w:rsid w:val="00FF1132"/>
    <w:rsid w:val="00FF2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0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6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609D"/>
    <w:rPr>
      <w:rFonts w:ascii="Calibri" w:eastAsia="Calibri" w:hAnsi="Calibri" w:cs="Times New Roman"/>
      <w:sz w:val="20"/>
      <w:szCs w:val="20"/>
    </w:rPr>
  </w:style>
  <w:style w:type="character" w:styleId="Znakapoznpodarou">
    <w:name w:val="footnote reference"/>
    <w:uiPriority w:val="99"/>
    <w:semiHidden/>
    <w:unhideWhenUsed/>
    <w:rsid w:val="00F2609D"/>
    <w:rPr>
      <w:vertAlign w:val="superscript"/>
    </w:rPr>
  </w:style>
  <w:style w:type="paragraph" w:styleId="Zkladntext">
    <w:name w:val="Body Text"/>
    <w:basedOn w:val="Normln"/>
    <w:link w:val="ZkladntextChar"/>
    <w:semiHidden/>
    <w:rsid w:val="00BA7845"/>
    <w:pPr>
      <w:spacing w:after="0" w:line="240" w:lineRule="auto"/>
      <w:jc w:val="both"/>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BA7845"/>
    <w:rPr>
      <w:rFonts w:ascii="Arial" w:eastAsia="Times New Roman" w:hAnsi="Arial" w:cs="Arial"/>
      <w:sz w:val="20"/>
      <w:szCs w:val="24"/>
      <w:lang w:eastAsia="cs-CZ"/>
    </w:rPr>
  </w:style>
  <w:style w:type="paragraph" w:styleId="Odstavecseseznamem">
    <w:name w:val="List Paragraph"/>
    <w:basedOn w:val="Normln"/>
    <w:uiPriority w:val="34"/>
    <w:qFormat/>
    <w:rsid w:val="005A7E98"/>
    <w:pPr>
      <w:ind w:left="720"/>
      <w:contextualSpacing/>
    </w:pPr>
  </w:style>
  <w:style w:type="character" w:customStyle="1" w:styleId="apnonnom">
    <w:name w:val="apnonnom"/>
    <w:basedOn w:val="Standardnpsmoodstavce"/>
    <w:rsid w:val="00837F91"/>
  </w:style>
  <w:style w:type="character" w:styleId="Siln">
    <w:name w:val="Strong"/>
    <w:basedOn w:val="Standardnpsmoodstavce"/>
    <w:uiPriority w:val="22"/>
    <w:qFormat/>
    <w:rsid w:val="00837F91"/>
    <w:rPr>
      <w:b/>
      <w:bCs/>
    </w:rPr>
  </w:style>
  <w:style w:type="paragraph" w:styleId="Textbubliny">
    <w:name w:val="Balloon Text"/>
    <w:basedOn w:val="Normln"/>
    <w:link w:val="TextbublinyChar"/>
    <w:uiPriority w:val="99"/>
    <w:semiHidden/>
    <w:unhideWhenUsed/>
    <w:rsid w:val="00751E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EED"/>
    <w:rPr>
      <w:rFonts w:ascii="Tahoma" w:eastAsia="Calibri" w:hAnsi="Tahoma" w:cs="Tahoma"/>
      <w:sz w:val="16"/>
      <w:szCs w:val="16"/>
    </w:rPr>
  </w:style>
  <w:style w:type="character" w:styleId="Hypertextovodkaz">
    <w:name w:val="Hyperlink"/>
    <w:basedOn w:val="Standardnpsmoodstavce"/>
    <w:uiPriority w:val="99"/>
    <w:semiHidden/>
    <w:unhideWhenUsed/>
    <w:rsid w:val="00684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2160">
      <w:bodyDiv w:val="1"/>
      <w:marLeft w:val="0"/>
      <w:marRight w:val="0"/>
      <w:marTop w:val="0"/>
      <w:marBottom w:val="0"/>
      <w:divBdr>
        <w:top w:val="none" w:sz="0" w:space="0" w:color="auto"/>
        <w:left w:val="none" w:sz="0" w:space="0" w:color="auto"/>
        <w:bottom w:val="none" w:sz="0" w:space="0" w:color="auto"/>
        <w:right w:val="none" w:sz="0" w:space="0" w:color="auto"/>
      </w:divBdr>
      <w:divsChild>
        <w:div w:id="1223711970">
          <w:marLeft w:val="0"/>
          <w:marRight w:val="0"/>
          <w:marTop w:val="0"/>
          <w:marBottom w:val="0"/>
          <w:divBdr>
            <w:top w:val="none" w:sz="0" w:space="0" w:color="auto"/>
            <w:left w:val="none" w:sz="0" w:space="0" w:color="auto"/>
            <w:bottom w:val="none" w:sz="0" w:space="0" w:color="auto"/>
            <w:right w:val="none" w:sz="0" w:space="0" w:color="auto"/>
          </w:divBdr>
        </w:div>
        <w:div w:id="1750694960">
          <w:marLeft w:val="0"/>
          <w:marRight w:val="0"/>
          <w:marTop w:val="0"/>
          <w:marBottom w:val="0"/>
          <w:divBdr>
            <w:top w:val="none" w:sz="0" w:space="0" w:color="auto"/>
            <w:left w:val="none" w:sz="0" w:space="0" w:color="auto"/>
            <w:bottom w:val="none" w:sz="0" w:space="0" w:color="auto"/>
            <w:right w:val="none" w:sz="0" w:space="0" w:color="auto"/>
          </w:divBdr>
        </w:div>
        <w:div w:id="1480077826">
          <w:marLeft w:val="0"/>
          <w:marRight w:val="0"/>
          <w:marTop w:val="0"/>
          <w:marBottom w:val="0"/>
          <w:divBdr>
            <w:top w:val="none" w:sz="0" w:space="0" w:color="auto"/>
            <w:left w:val="none" w:sz="0" w:space="0" w:color="auto"/>
            <w:bottom w:val="none" w:sz="0" w:space="0" w:color="auto"/>
            <w:right w:val="none" w:sz="0" w:space="0" w:color="auto"/>
          </w:divBdr>
        </w:div>
        <w:div w:id="343167435">
          <w:marLeft w:val="0"/>
          <w:marRight w:val="0"/>
          <w:marTop w:val="0"/>
          <w:marBottom w:val="0"/>
          <w:divBdr>
            <w:top w:val="none" w:sz="0" w:space="0" w:color="auto"/>
            <w:left w:val="none" w:sz="0" w:space="0" w:color="auto"/>
            <w:bottom w:val="none" w:sz="0" w:space="0" w:color="auto"/>
            <w:right w:val="none" w:sz="0" w:space="0" w:color="auto"/>
          </w:divBdr>
        </w:div>
        <w:div w:id="1739472091">
          <w:marLeft w:val="0"/>
          <w:marRight w:val="0"/>
          <w:marTop w:val="0"/>
          <w:marBottom w:val="0"/>
          <w:divBdr>
            <w:top w:val="none" w:sz="0" w:space="0" w:color="auto"/>
            <w:left w:val="none" w:sz="0" w:space="0" w:color="auto"/>
            <w:bottom w:val="none" w:sz="0" w:space="0" w:color="auto"/>
            <w:right w:val="none" w:sz="0" w:space="0" w:color="auto"/>
          </w:divBdr>
        </w:div>
      </w:divsChild>
    </w:div>
    <w:div w:id="145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40240499">
          <w:marLeft w:val="0"/>
          <w:marRight w:val="0"/>
          <w:marTop w:val="0"/>
          <w:marBottom w:val="0"/>
          <w:divBdr>
            <w:top w:val="none" w:sz="0" w:space="0" w:color="auto"/>
            <w:left w:val="none" w:sz="0" w:space="0" w:color="auto"/>
            <w:bottom w:val="none" w:sz="0" w:space="0" w:color="auto"/>
            <w:right w:val="none" w:sz="0" w:space="0" w:color="auto"/>
          </w:divBdr>
        </w:div>
        <w:div w:id="785467523">
          <w:marLeft w:val="0"/>
          <w:marRight w:val="0"/>
          <w:marTop w:val="0"/>
          <w:marBottom w:val="0"/>
          <w:divBdr>
            <w:top w:val="none" w:sz="0" w:space="0" w:color="auto"/>
            <w:left w:val="none" w:sz="0" w:space="0" w:color="auto"/>
            <w:bottom w:val="none" w:sz="0" w:space="0" w:color="auto"/>
            <w:right w:val="none" w:sz="0" w:space="0" w:color="auto"/>
          </w:divBdr>
        </w:div>
        <w:div w:id="1437287759">
          <w:marLeft w:val="0"/>
          <w:marRight w:val="0"/>
          <w:marTop w:val="0"/>
          <w:marBottom w:val="0"/>
          <w:divBdr>
            <w:top w:val="none" w:sz="0" w:space="0" w:color="auto"/>
            <w:left w:val="none" w:sz="0" w:space="0" w:color="auto"/>
            <w:bottom w:val="none" w:sz="0" w:space="0" w:color="auto"/>
            <w:right w:val="none" w:sz="0" w:space="0" w:color="auto"/>
          </w:divBdr>
        </w:div>
        <w:div w:id="369232094">
          <w:marLeft w:val="0"/>
          <w:marRight w:val="0"/>
          <w:marTop w:val="0"/>
          <w:marBottom w:val="0"/>
          <w:divBdr>
            <w:top w:val="none" w:sz="0" w:space="0" w:color="auto"/>
            <w:left w:val="none" w:sz="0" w:space="0" w:color="auto"/>
            <w:bottom w:val="none" w:sz="0" w:space="0" w:color="auto"/>
            <w:right w:val="none" w:sz="0" w:space="0" w:color="auto"/>
          </w:divBdr>
        </w:div>
        <w:div w:id="963002381">
          <w:marLeft w:val="0"/>
          <w:marRight w:val="0"/>
          <w:marTop w:val="0"/>
          <w:marBottom w:val="0"/>
          <w:divBdr>
            <w:top w:val="none" w:sz="0" w:space="0" w:color="auto"/>
            <w:left w:val="none" w:sz="0" w:space="0" w:color="auto"/>
            <w:bottom w:val="none" w:sz="0" w:space="0" w:color="auto"/>
            <w:right w:val="none" w:sz="0" w:space="0" w:color="auto"/>
          </w:divBdr>
        </w:div>
      </w:divsChild>
    </w:div>
    <w:div w:id="183783698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D21AC-2623-4429-AB9D-D1AD39A1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10</Pages>
  <Words>2315</Words>
  <Characters>13664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bartlova327</dc:creator>
  <cp:lastModifiedBy>Monika Bartlová</cp:lastModifiedBy>
  <cp:revision>174</cp:revision>
  <cp:lastPrinted>2018-09-20T11:48:00Z</cp:lastPrinted>
  <dcterms:created xsi:type="dcterms:W3CDTF">2016-09-15T13:26:00Z</dcterms:created>
  <dcterms:modified xsi:type="dcterms:W3CDTF">2019-09-25T05:04:00Z</dcterms:modified>
</cp:coreProperties>
</file>