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CDC52" w14:textId="77777777" w:rsidR="00C81070" w:rsidRDefault="00C81070" w:rsidP="00C81070">
      <w:pPr>
        <w:pStyle w:val="Nadpis11"/>
      </w:pPr>
      <w:bookmarkStart w:id="0" w:name="_Toc37403642"/>
      <w:bookmarkStart w:id="1" w:name="_Toc19090676"/>
      <w:r w:rsidRPr="009F2921">
        <w:t>3. </w:t>
      </w:r>
      <w:bookmarkStart w:id="2" w:name="_Toc454185150"/>
      <w:bookmarkStart w:id="3" w:name="_Toc493683635"/>
      <w:r w:rsidRPr="009F2921">
        <w:t>Výkonnost odvětví</w:t>
      </w:r>
      <w:bookmarkEnd w:id="2"/>
      <w:bookmarkEnd w:id="3"/>
      <w:bookmarkEnd w:id="0"/>
    </w:p>
    <w:tbl>
      <w:tblPr>
        <w:tblW w:w="9644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4"/>
        <w:gridCol w:w="206"/>
        <w:gridCol w:w="7674"/>
      </w:tblGrid>
      <w:tr w:rsidR="00C81070" w:rsidRPr="00DF6A33" w14:paraId="685044B1" w14:textId="77777777" w:rsidTr="00A746C9">
        <w:trPr>
          <w:trHeight w:val="145"/>
        </w:trPr>
        <w:tc>
          <w:tcPr>
            <w:tcW w:w="1764" w:type="dxa"/>
            <w:shd w:val="clear" w:color="auto" w:fill="auto"/>
            <w:tcMar>
              <w:left w:w="0" w:type="dxa"/>
            </w:tcMar>
          </w:tcPr>
          <w:p w14:paraId="444CF328" w14:textId="77777777" w:rsidR="00C81070" w:rsidRDefault="00C81070" w:rsidP="00485E82">
            <w:pPr>
              <w:pStyle w:val="Marginlie"/>
            </w:pPr>
            <w:r>
              <w:t>Dynamika hrubé přidané hodnoty v ekonomice ČR během roku 2019 zvolňovala.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5719164E" w14:textId="77777777" w:rsidR="00C81070" w:rsidRDefault="00C81070" w:rsidP="00485E8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4" w:type="dxa"/>
            <w:shd w:val="clear" w:color="auto" w:fill="auto"/>
            <w:tcMar>
              <w:left w:w="0" w:type="dxa"/>
            </w:tcMar>
          </w:tcPr>
          <w:p w14:paraId="787980D4" w14:textId="19009417" w:rsidR="00C81070" w:rsidRPr="00DB613B" w:rsidRDefault="00C81070" w:rsidP="00485E82">
            <w:pPr>
              <w:spacing w:after="220"/>
            </w:pPr>
            <w:r w:rsidRPr="00DB613B">
              <w:t>Výkon všech odvětví ekonomiky zachycený prostřednictvím jimi vytvořené hrubé přidané hodnoty (HPH)</w:t>
            </w:r>
            <w:r w:rsidRPr="00DB613B">
              <w:rPr>
                <w:rStyle w:val="Znakapoznpodarou"/>
              </w:rPr>
              <w:footnoteReference w:id="1"/>
            </w:r>
            <w:r w:rsidRPr="00DB613B">
              <w:t xml:space="preserve">, vzrostl za celý loňský rok o 2,4 % </w:t>
            </w:r>
            <w:r w:rsidRPr="00DB613B">
              <w:rPr>
                <w:color w:val="000000" w:themeColor="text1"/>
              </w:rPr>
              <w:t>–</w:t>
            </w:r>
            <w:r w:rsidRPr="00DB613B">
              <w:t xml:space="preserve"> tempo oslabovalo druhým rokem v řadě. Loňské zvolnění odráželo především vývoj ve druhé polovině roku, kdy tuzemské hospodářství postupně ztrácelo odolnost vůči přetrvávajícím nepříznivým vnějším faktorům</w:t>
            </w:r>
            <w:r w:rsidRPr="00DB613B">
              <w:rPr>
                <w:rStyle w:val="Znakapoznpodarou"/>
              </w:rPr>
              <w:footnoteReference w:id="2"/>
            </w:r>
            <w:r w:rsidRPr="00DB613B">
              <w:t xml:space="preserve">. Ve 3. čtvrtletí 2019 se </w:t>
            </w:r>
            <w:proofErr w:type="spellStart"/>
            <w:r w:rsidRPr="00DB613B">
              <w:t>mezikvartální</w:t>
            </w:r>
            <w:proofErr w:type="spellEnd"/>
            <w:r w:rsidRPr="00DB613B">
              <w:t xml:space="preserve"> růst HPH zredukoval na 0,3 % (minimum od poloviny roku 2016) a ani závěr roku významnější posun nepřinesl (+0,4</w:t>
            </w:r>
            <w:r w:rsidR="00A746C9">
              <w:t> </w:t>
            </w:r>
            <w:r w:rsidRPr="00DB613B">
              <w:t>%). I tak ale zůstalo tempo v Č</w:t>
            </w:r>
            <w:r w:rsidRPr="00DB613B">
              <w:rPr>
                <w:color w:val="0D0D0D" w:themeColor="text1" w:themeTint="F2"/>
              </w:rPr>
              <w:t xml:space="preserve">esku po většinu roku vyšší než v sousedních </w:t>
            </w:r>
            <w:r w:rsidRPr="00DB613B">
              <w:t>státech (vyjma Polska) i celé EU.</w:t>
            </w:r>
          </w:p>
        </w:tc>
      </w:tr>
      <w:tr w:rsidR="00C81070" w:rsidRPr="00DF6A33" w14:paraId="248E6E35" w14:textId="77777777" w:rsidTr="00A746C9">
        <w:trPr>
          <w:trHeight w:val="145"/>
        </w:trPr>
        <w:tc>
          <w:tcPr>
            <w:tcW w:w="1764" w:type="dxa"/>
            <w:shd w:val="clear" w:color="auto" w:fill="auto"/>
            <w:tcMar>
              <w:left w:w="0" w:type="dxa"/>
            </w:tcMar>
          </w:tcPr>
          <w:p w14:paraId="6A6827EB" w14:textId="77777777" w:rsidR="00C81070" w:rsidRDefault="00C81070" w:rsidP="00485E82">
            <w:pPr>
              <w:pStyle w:val="Marginlie"/>
            </w:pPr>
            <w:r>
              <w:t>Čtyři pětiny růstu přidané hodnoty zajistil loni sektor služeb. Přispěla k tomu všechna jeho hlavní odvětví.</w:t>
            </w:r>
          </w:p>
          <w:p w14:paraId="38D0589C" w14:textId="77777777" w:rsidR="00C81070" w:rsidRDefault="00C81070" w:rsidP="00485E82">
            <w:pPr>
              <w:pStyle w:val="Marginlie"/>
            </w:pPr>
          </w:p>
          <w:p w14:paraId="2BE42447" w14:textId="77777777" w:rsidR="00C81070" w:rsidRDefault="00C81070" w:rsidP="00485E82">
            <w:pPr>
              <w:pStyle w:val="Marginlie"/>
            </w:pPr>
          </w:p>
          <w:p w14:paraId="6A5075D5" w14:textId="77777777" w:rsidR="00C81070" w:rsidRDefault="00C81070" w:rsidP="00485E82">
            <w:pPr>
              <w:pStyle w:val="Marginlie"/>
            </w:pPr>
          </w:p>
          <w:p w14:paraId="2BC55581" w14:textId="77777777" w:rsidR="00C81070" w:rsidRDefault="00C81070" w:rsidP="00485E82">
            <w:pPr>
              <w:pStyle w:val="Marginlie"/>
            </w:pPr>
            <w:r>
              <w:t>Z rozvoje digitalizace profitovaly činnosti v oblasti IT, dařilo se i službám pro podniky.</w:t>
            </w:r>
          </w:p>
          <w:p w14:paraId="4C6E09A2" w14:textId="77777777" w:rsidR="00C81070" w:rsidRDefault="00C81070" w:rsidP="00485E82">
            <w:pPr>
              <w:pStyle w:val="Marginlie"/>
            </w:pPr>
          </w:p>
          <w:p w14:paraId="3474688A" w14:textId="77777777" w:rsidR="00C81070" w:rsidRDefault="00C81070" w:rsidP="00485E82">
            <w:pPr>
              <w:pStyle w:val="Marginlie"/>
            </w:pPr>
          </w:p>
          <w:p w14:paraId="70DB440E" w14:textId="77777777" w:rsidR="00C81070" w:rsidRDefault="00C81070" w:rsidP="00485E82">
            <w:pPr>
              <w:pStyle w:val="Marginlie"/>
            </w:pPr>
          </w:p>
          <w:p w14:paraId="26CEC9B2" w14:textId="44652957" w:rsidR="00C81070" w:rsidRDefault="00C81070" w:rsidP="00485E82">
            <w:pPr>
              <w:pStyle w:val="Marginlie"/>
            </w:pPr>
            <w:r>
              <w:t>K nejméně dynamickým odvětvím terciární sféry z pohledu HPH patří dlouhodobě veřejné služby.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661C67D6" w14:textId="77777777" w:rsidR="00C81070" w:rsidRDefault="00C81070" w:rsidP="00485E8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4" w:type="dxa"/>
            <w:shd w:val="clear" w:color="auto" w:fill="auto"/>
            <w:tcMar>
              <w:left w:w="0" w:type="dxa"/>
            </w:tcMar>
          </w:tcPr>
          <w:p w14:paraId="6AC86318" w14:textId="4F26AEB9" w:rsidR="00C81070" w:rsidRPr="00DB613B" w:rsidRDefault="00C81070" w:rsidP="00485E82">
            <w:pPr>
              <w:spacing w:after="220"/>
            </w:pPr>
            <w:r w:rsidRPr="00DB613B">
              <w:t>K meziročnímu růstu HPH přispělo loni všech jedenáct hlavních odvětvových uskupení. Klíčovým hybatelem tuzemské ekonomiky byl (podobně jako v roce 2018) sektor služeb, neboť zajistil čtyři pětiny celkového růstu HPH. V rámci tohoto sektoru pokračoval dlouhodobý dynamický růst informačních a komunikačních činností (+7,6 %, za posledních šest let od konce recese +54 %), jež profitoval</w:t>
            </w:r>
            <w:r w:rsidR="003017EC" w:rsidRPr="00DB613B">
              <w:t>y</w:t>
            </w:r>
            <w:r w:rsidRPr="00DB613B">
              <w:t xml:space="preserve"> z dynamického rozvoje digitalizace v podnikové sféře i ve veřejném sektoru. Díky rostoucí poptávce po podpůrných činnostech pro podniky (vč. najímání pracovní síly) vykazují dlouhodobější, byť méně dynamický, růst i profesní, </w:t>
            </w:r>
            <w:r w:rsidR="003017EC" w:rsidRPr="00DB613B">
              <w:t>vědecké, technické</w:t>
            </w:r>
            <w:r w:rsidRPr="00DB613B">
              <w:t xml:space="preserve"> a administrativní činnosti (loni 4,0 %). Dařilo se i aktivitám v oblasti nemovitostí, jejichž růst zrychloval druhým rokem v řadě (na 3,3 %). Naopak po dynamickém období let 2015 až 2017 pokračovalo zvolňování růstu HPH ve finančním sektoru (na 2,8 %). Na silný rok 2018 plně nenavázalo váhově významné uskupení obchod, doprava, ubytování a pohostinství (+2,6 %) – neboť tempo HPH zde během loňska zpomalovalo (+4,0 % v 1. čtvrtletí, +1,1</w:t>
            </w:r>
            <w:r w:rsidR="00A746C9">
              <w:t> </w:t>
            </w:r>
            <w:r w:rsidRPr="00DB613B">
              <w:t>% ve 4. čtvrtletí). Projevilo se jak zvolnění dynamiky příjezdového cestovního ruchu i slábnoucí růst spotřeby domácností v Česku (obě v 1. až 3. čtvrtletí), tak i zpomalení v odvětví dopravy ve vazbě na vývoj zbožového zahraničního obchodu i průmyslu (zejména ve 2. polovině roku). Nejslabším tempem v rámci služeb rostla HPH v uskupení veřejná správa a obrana, vzdělávání, zdravotní a sociální péče (o 1,7 %), jehož dynamika se ale nevymykala z trendů předchozích čtyř let.</w:t>
            </w:r>
          </w:p>
        </w:tc>
      </w:tr>
      <w:tr w:rsidR="00C81070" w:rsidRPr="00DF6A33" w14:paraId="5092FB1D" w14:textId="77777777" w:rsidTr="00A746C9">
        <w:trPr>
          <w:trHeight w:val="145"/>
        </w:trPr>
        <w:tc>
          <w:tcPr>
            <w:tcW w:w="1764" w:type="dxa"/>
            <w:shd w:val="clear" w:color="auto" w:fill="auto"/>
            <w:tcMar>
              <w:left w:w="0" w:type="dxa"/>
            </w:tcMar>
          </w:tcPr>
          <w:p w14:paraId="07269CAE" w14:textId="5FF06C88" w:rsidR="00C81070" w:rsidRDefault="00C81070" w:rsidP="00485E82">
            <w:pPr>
              <w:pStyle w:val="Marginlie"/>
            </w:pPr>
            <w:r>
              <w:t xml:space="preserve">Tempo HPH v průmyslu </w:t>
            </w:r>
            <w:r w:rsidR="003017EC">
              <w:t>v průběhu</w:t>
            </w:r>
            <w:r>
              <w:t xml:space="preserve"> roku zpomalovalo a během 4. čtvrtletí dosáhlo minima od konce recese.</w:t>
            </w:r>
          </w:p>
          <w:p w14:paraId="6F55863E" w14:textId="77777777" w:rsidR="00C81070" w:rsidRDefault="00C81070" w:rsidP="00485E82">
            <w:pPr>
              <w:pStyle w:val="Marginlie"/>
            </w:pPr>
          </w:p>
          <w:p w14:paraId="3F0BD9DB" w14:textId="77777777" w:rsidR="00C81070" w:rsidRDefault="00C81070" w:rsidP="00485E82">
            <w:pPr>
              <w:pStyle w:val="Marginlie"/>
            </w:pPr>
          </w:p>
          <w:p w14:paraId="44B17E99" w14:textId="77777777" w:rsidR="00C81070" w:rsidRDefault="00C81070" w:rsidP="00485E82">
            <w:pPr>
              <w:pStyle w:val="Marginlie"/>
            </w:pPr>
          </w:p>
          <w:p w14:paraId="68529DD4" w14:textId="77777777" w:rsidR="00C81070" w:rsidRDefault="00C81070" w:rsidP="00485E82">
            <w:pPr>
              <w:pStyle w:val="Marginlie"/>
            </w:pPr>
            <w:r>
              <w:t>Stavebnictví loni pokračovalo v oživení z roku 2018. Výkony primárního sektoru podpořila vyšší sklizeň obilovin, mírné posílení živočišné produkce a intenzivní těžba dřeva.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447DBD95" w14:textId="77777777" w:rsidR="00C81070" w:rsidRDefault="00C81070" w:rsidP="00485E8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4" w:type="dxa"/>
            <w:shd w:val="clear" w:color="auto" w:fill="auto"/>
            <w:tcMar>
              <w:left w:w="0" w:type="dxa"/>
            </w:tcMar>
          </w:tcPr>
          <w:p w14:paraId="26DEE8BA" w14:textId="076980E5" w:rsidR="00C81070" w:rsidRPr="00DB613B" w:rsidRDefault="00C81070" w:rsidP="00485E82">
            <w:pPr>
              <w:spacing w:after="220"/>
            </w:pPr>
            <w:r w:rsidRPr="00DB613B">
              <w:t xml:space="preserve">Ve vazbě na ekonomický vývoj Německa </w:t>
            </w:r>
            <w:r w:rsidR="003017EC" w:rsidRPr="00DB613B">
              <w:t>i eurozóny</w:t>
            </w:r>
            <w:r w:rsidRPr="00DB613B">
              <w:rPr>
                <w:rStyle w:val="Znakapoznpodarou"/>
              </w:rPr>
              <w:footnoteReference w:id="3"/>
            </w:r>
            <w:r w:rsidRPr="00DB613B">
              <w:t xml:space="preserve"> pokračovalo zpomalování tuzemského průmyslu. Meziroční růst HPH se v něm loni ztenčil na 0,7 % (šestileté minimum). Mezičtvrtletně HPH klesla již ve 2. čtvrtletí 2019 (</w:t>
            </w:r>
            <w:r w:rsidRPr="00DB613B">
              <w:rPr>
                <w:color w:val="000000" w:themeColor="text1"/>
              </w:rPr>
              <w:t>–</w:t>
            </w:r>
            <w:r w:rsidRPr="00DB613B">
              <w:t>0,2 %) a po stagnaci v následujícím kvartálu doznala silnějšího útlumu na konci roku (</w:t>
            </w:r>
            <w:r w:rsidRPr="00DB613B">
              <w:rPr>
                <w:color w:val="000000" w:themeColor="text1"/>
              </w:rPr>
              <w:t>–</w:t>
            </w:r>
            <w:r w:rsidRPr="00DB613B">
              <w:t>0,5 %, nejhlubší</w:t>
            </w:r>
            <w:r w:rsidR="003017EC" w:rsidRPr="00DB613B">
              <w:t xml:space="preserve"> útlum</w:t>
            </w:r>
            <w:r w:rsidRPr="00DB613B">
              <w:t xml:space="preserve"> od konce poslední recese v roce 2013). Výkon nezpracovatelských průmyslových oborů v celoročním pohledu loni stagnoval, hlavně vlivem slabších výsledků v samotném 3. čtvrtletí. Ve stavebnictví vzrostla i díky sílícímu přílivu prostředků z rozpočtu EU přidaná hodnota o 3,4 %, odvětví tak navázalo na výraznější oživení z roku 2018 (+4,0</w:t>
            </w:r>
            <w:r w:rsidR="00A746C9">
              <w:t> </w:t>
            </w:r>
            <w:r w:rsidRPr="00DB613B">
              <w:t xml:space="preserve">%). </w:t>
            </w:r>
            <w:r w:rsidRPr="00DB613B">
              <w:rPr>
                <w:rFonts w:cs="Arial"/>
                <w:color w:val="0D0D0D" w:themeColor="text1" w:themeTint="F2"/>
                <w:szCs w:val="20"/>
              </w:rPr>
              <w:t>I tak ale výkon stavebnictví jako jednoho z mála hlavních odvětví za úrovní svého konjunkturního vrcholu z roku 2007 dále zaostával (o 2 %)</w:t>
            </w:r>
            <w:r w:rsidRPr="00DB613B">
              <w:rPr>
                <w:rStyle w:val="Znakapoznpodarou"/>
              </w:rPr>
              <w:footnoteReference w:id="4"/>
            </w:r>
            <w:r w:rsidRPr="00DB613B">
              <w:rPr>
                <w:rFonts w:cs="Arial"/>
                <w:color w:val="0D0D0D" w:themeColor="text1" w:themeTint="F2"/>
                <w:szCs w:val="20"/>
              </w:rPr>
              <w:t>.</w:t>
            </w:r>
            <w:r w:rsidRPr="00DB613B">
              <w:t xml:space="preserve"> V primárním sektoru se loni HPH zvýšila o 1,5 %. Dařilo </w:t>
            </w:r>
            <w:r w:rsidR="003017EC" w:rsidRPr="00DB613B">
              <w:t>se rostlinné</w:t>
            </w:r>
            <w:r w:rsidRPr="00DB613B">
              <w:t xml:space="preserve"> produkci, kde došlo hlavně vlivem meziročního růstu hektarových výnosů k posunu objemu celkových sklizní na úroveň blízkou desetiletému průměru (především u </w:t>
            </w:r>
            <w:r w:rsidRPr="00DB613B">
              <w:rPr>
                <w:color w:val="0D0D0D" w:themeColor="text1" w:themeTint="F2"/>
              </w:rPr>
              <w:t>obilovin a pícnin, naopak méně příznivá situace byla u technických plodin)</w:t>
            </w:r>
            <w:r w:rsidRPr="00DB613B">
              <w:t xml:space="preserve">. Pozitivně působily i vyšší objem těžby kůrovcového </w:t>
            </w:r>
            <w:r w:rsidRPr="00DB613B">
              <w:lastRenderedPageBreak/>
              <w:t>dříví, mírné posílení výroby masa (+0,8 %) i objemu mléka nakoupeného od tuzemských producentů (+1,3 %).</w:t>
            </w:r>
          </w:p>
        </w:tc>
      </w:tr>
      <w:tr w:rsidR="00C81070" w:rsidRPr="00DF6A33" w14:paraId="1AC3096D" w14:textId="77777777" w:rsidTr="00A746C9">
        <w:trPr>
          <w:trHeight w:val="145"/>
        </w:trPr>
        <w:tc>
          <w:tcPr>
            <w:tcW w:w="1764" w:type="dxa"/>
            <w:shd w:val="clear" w:color="auto" w:fill="auto"/>
            <w:tcMar>
              <w:left w:w="0" w:type="dxa"/>
            </w:tcMar>
          </w:tcPr>
          <w:p w14:paraId="31B875AE" w14:textId="77777777" w:rsidR="00C81070" w:rsidRDefault="00C81070" w:rsidP="00485E82">
            <w:pPr>
              <w:pStyle w:val="Marginlie"/>
            </w:pPr>
            <w:r>
              <w:lastRenderedPageBreak/>
              <w:t xml:space="preserve">Průmyslová produkce loni vlivem nepříznivého vývoje v hlavních exportních teritoriích klesla o 0,4 %. Šlo o nejslabší výsledek od roku 2012. 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0C876E81" w14:textId="77777777" w:rsidR="00C81070" w:rsidRDefault="00C81070" w:rsidP="00485E8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4" w:type="dxa"/>
            <w:shd w:val="clear" w:color="auto" w:fill="auto"/>
            <w:tcMar>
              <w:left w:w="0" w:type="dxa"/>
            </w:tcMar>
          </w:tcPr>
          <w:p w14:paraId="42A6F99E" w14:textId="3269696E" w:rsidR="00C81070" w:rsidRPr="00DB613B" w:rsidRDefault="00C81070" w:rsidP="00485E82">
            <w:pPr>
              <w:spacing w:after="220"/>
              <w:rPr>
                <w:color w:val="000000" w:themeColor="text1"/>
              </w:rPr>
            </w:pPr>
            <w:r w:rsidRPr="00DB613B">
              <w:t xml:space="preserve">Citelné ochlazení výkonů tuzemského průmyslu v roce 2019 dokládají i podrobnější údaje z podnikových statistik. Zatímco v roce 2018 </w:t>
            </w:r>
            <w:r w:rsidRPr="00DB613B">
              <w:rPr>
                <w:color w:val="000000" w:themeColor="text1"/>
              </w:rPr>
              <w:t>rostla hodnota průmyslové produkce</w:t>
            </w:r>
            <w:r w:rsidRPr="00DB613B">
              <w:rPr>
                <w:color w:val="000000" w:themeColor="text1"/>
                <w:vertAlign w:val="superscript"/>
              </w:rPr>
              <w:footnoteReference w:id="5"/>
            </w:r>
            <w:r w:rsidRPr="00DB613B">
              <w:rPr>
                <w:color w:val="000000" w:themeColor="text1"/>
              </w:rPr>
              <w:t xml:space="preserve"> o 3,1 %, za loňský rok se o 0,4 % snížila. Poslední meziroční pokles se datuje k roku 2012 (–0,9 %). Přestože se růst průmyslu v mezičtvrtletním srovnání zastavil již na přelomu let 2018 a 2019</w:t>
            </w:r>
            <w:r w:rsidRPr="00DB613B">
              <w:rPr>
                <w:rStyle w:val="Znakapoznpodarou"/>
              </w:rPr>
              <w:footnoteReference w:id="6"/>
            </w:r>
            <w:r w:rsidRPr="00DB613B">
              <w:rPr>
                <w:color w:val="000000" w:themeColor="text1"/>
              </w:rPr>
              <w:t xml:space="preserve">, do technické recese spadl tento odvětvový sektor až </w:t>
            </w:r>
            <w:r w:rsidR="003017EC" w:rsidRPr="00DB613B">
              <w:rPr>
                <w:color w:val="000000" w:themeColor="text1"/>
              </w:rPr>
              <w:t xml:space="preserve">na </w:t>
            </w:r>
            <w:r w:rsidRPr="00DB613B">
              <w:rPr>
                <w:color w:val="000000" w:themeColor="text1"/>
              </w:rPr>
              <w:t>konci loňského roku (za 2. pololetí 2019 produkce klesla o 1,</w:t>
            </w:r>
            <w:r w:rsidR="00EF77D4">
              <w:rPr>
                <w:color w:val="000000" w:themeColor="text1"/>
              </w:rPr>
              <w:t>6</w:t>
            </w:r>
            <w:r w:rsidRPr="00DB613B">
              <w:rPr>
                <w:color w:val="000000" w:themeColor="text1"/>
              </w:rPr>
              <w:t> %). Tuzemští exportéři byli negativně ovlivněni oslabením dynamiky poptávky v asijských zemích i silnější recesí německého průmyslu, jež přesáhla délku (nikoli však intenzitu) útlumu z přelomu let 2008 a 2009</w:t>
            </w:r>
            <w:r w:rsidRPr="00DB613B">
              <w:rPr>
                <w:rStyle w:val="Znakapoznpodarou"/>
              </w:rPr>
              <w:footnoteReference w:id="7"/>
            </w:r>
            <w:r w:rsidRPr="00DB613B">
              <w:rPr>
                <w:color w:val="000000" w:themeColor="text1"/>
              </w:rPr>
              <w:t>. Potíže tuzemského průmyslu se během roku stupňovaly, ve 4. čtvrtletí 2019 se průmyslová produkce snížila o 2,</w:t>
            </w:r>
            <w:r w:rsidR="00EF77D4">
              <w:rPr>
                <w:color w:val="000000" w:themeColor="text1"/>
              </w:rPr>
              <w:t>2</w:t>
            </w:r>
            <w:r w:rsidRPr="00DB613B">
              <w:rPr>
                <w:color w:val="000000" w:themeColor="text1"/>
              </w:rPr>
              <w:t xml:space="preserve"> %, neboť k růstu celého odvětví přestalo přispívat klíčové odvětví výroby dopravních prostředků.</w:t>
            </w:r>
          </w:p>
        </w:tc>
      </w:tr>
      <w:tr w:rsidR="00C81070" w:rsidRPr="0041745D" w14:paraId="19252FEE" w14:textId="77777777" w:rsidTr="00A746C9">
        <w:trPr>
          <w:trHeight w:val="170"/>
        </w:trPr>
        <w:tc>
          <w:tcPr>
            <w:tcW w:w="1764" w:type="dxa"/>
            <w:vMerge w:val="restart"/>
            <w:shd w:val="clear" w:color="auto" w:fill="auto"/>
            <w:tcMar>
              <w:left w:w="0" w:type="dxa"/>
            </w:tcMar>
          </w:tcPr>
          <w:p w14:paraId="13D03CD8" w14:textId="77777777" w:rsidR="00C81070" w:rsidRDefault="00C81070" w:rsidP="00485E82">
            <w:pPr>
              <w:pStyle w:val="Marginlie"/>
            </w:pPr>
          </w:p>
        </w:tc>
        <w:tc>
          <w:tcPr>
            <w:tcW w:w="206" w:type="dxa"/>
            <w:vMerge w:val="restart"/>
            <w:shd w:val="clear" w:color="auto" w:fill="auto"/>
            <w:tcMar>
              <w:left w:w="0" w:type="dxa"/>
            </w:tcMar>
          </w:tcPr>
          <w:p w14:paraId="36BAE357" w14:textId="77777777" w:rsidR="00C81070" w:rsidRDefault="00C81070" w:rsidP="00485E8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4" w:type="dxa"/>
            <w:shd w:val="clear" w:color="auto" w:fill="auto"/>
            <w:tcMar>
              <w:left w:w="0" w:type="dxa"/>
            </w:tcMar>
          </w:tcPr>
          <w:p w14:paraId="3AB05546" w14:textId="17A4C6DB" w:rsidR="00C81070" w:rsidRPr="00DB613B" w:rsidRDefault="000767F5" w:rsidP="00485E82">
            <w:pPr>
              <w:spacing w:after="0"/>
              <w:rPr>
                <w:b/>
              </w:rPr>
            </w:pPr>
            <w:r w:rsidRPr="00DB613B">
              <w:rPr>
                <w:rFonts w:cs="Arial"/>
                <w:b/>
                <w:bCs/>
                <w:color w:val="000000"/>
                <w:szCs w:val="20"/>
              </w:rPr>
              <w:t>Graf č. 4</w:t>
            </w:r>
            <w:r w:rsidR="00C81070" w:rsidRPr="00DB613B">
              <w:rPr>
                <w:rFonts w:cs="Arial"/>
                <w:b/>
                <w:bCs/>
                <w:color w:val="000000"/>
                <w:szCs w:val="20"/>
              </w:rPr>
              <w:t xml:space="preserve">  </w:t>
            </w:r>
            <w:r w:rsidR="00C81070" w:rsidRPr="00DB613B">
              <w:rPr>
                <w:b/>
              </w:rPr>
              <w:t>Příspěvky dílčích odvětví k meziroční změně průmyslové produkce</w:t>
            </w:r>
          </w:p>
          <w:p w14:paraId="19C44203" w14:textId="77777777" w:rsidR="00C81070" w:rsidRPr="00DB613B" w:rsidRDefault="00C81070" w:rsidP="00485E82">
            <w:pPr>
              <w:spacing w:after="0"/>
              <w:rPr>
                <w:b/>
              </w:rPr>
            </w:pPr>
            <w:r w:rsidRPr="00DB613B">
              <w:t>(v procentních bodech, očištěno o kalendářní vlivy)</w:t>
            </w:r>
          </w:p>
        </w:tc>
      </w:tr>
      <w:tr w:rsidR="00C81070" w14:paraId="592AB2CB" w14:textId="77777777" w:rsidTr="00A746C9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64" w:type="dxa"/>
            <w:vMerge/>
            <w:shd w:val="clear" w:color="auto" w:fill="auto"/>
          </w:tcPr>
          <w:p w14:paraId="42AC71D6" w14:textId="77777777" w:rsidR="00C81070" w:rsidRPr="009110F7" w:rsidRDefault="00C81070" w:rsidP="00485E82">
            <w:pPr>
              <w:pStyle w:val="Marginlie"/>
            </w:pPr>
          </w:p>
        </w:tc>
        <w:tc>
          <w:tcPr>
            <w:tcW w:w="206" w:type="dxa"/>
            <w:vMerge/>
            <w:shd w:val="clear" w:color="auto" w:fill="auto"/>
          </w:tcPr>
          <w:p w14:paraId="6C97F74E" w14:textId="77777777" w:rsidR="00C81070" w:rsidRPr="009110F7" w:rsidRDefault="00C81070" w:rsidP="00485E8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4" w:type="dxa"/>
            <w:shd w:val="clear" w:color="auto" w:fill="auto"/>
          </w:tcPr>
          <w:p w14:paraId="1CF76000" w14:textId="77777777" w:rsidR="00C81070" w:rsidRPr="00DB613B" w:rsidRDefault="00C81070" w:rsidP="00485E82">
            <w:pPr>
              <w:spacing w:after="0"/>
              <w:rPr>
                <w:color w:val="000000" w:themeColor="text1"/>
              </w:rPr>
            </w:pPr>
            <w:r w:rsidRPr="00DB613B">
              <w:rPr>
                <w:noProof/>
              </w:rPr>
              <w:drawing>
                <wp:inline distT="0" distB="0" distL="0" distR="0" wp14:anchorId="1455989D" wp14:editId="32CC768F">
                  <wp:extent cx="4781550" cy="3289110"/>
                  <wp:effectExtent l="0" t="0" r="0" b="6985"/>
                  <wp:docPr id="15" name="Graf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C81070" w14:paraId="7C4C7389" w14:textId="77777777" w:rsidTr="00A746C9">
        <w:trPr>
          <w:trHeight w:val="170"/>
        </w:trPr>
        <w:tc>
          <w:tcPr>
            <w:tcW w:w="1764" w:type="dxa"/>
            <w:vMerge/>
            <w:shd w:val="clear" w:color="auto" w:fill="auto"/>
            <w:tcMar>
              <w:left w:w="0" w:type="dxa"/>
            </w:tcMar>
          </w:tcPr>
          <w:p w14:paraId="561A0AEF" w14:textId="77777777" w:rsidR="00C81070" w:rsidRPr="009110F7" w:rsidRDefault="00C81070" w:rsidP="00485E82">
            <w:pPr>
              <w:pStyle w:val="Marginlie"/>
            </w:pPr>
          </w:p>
        </w:tc>
        <w:tc>
          <w:tcPr>
            <w:tcW w:w="206" w:type="dxa"/>
            <w:vMerge/>
            <w:shd w:val="clear" w:color="auto" w:fill="auto"/>
            <w:tcMar>
              <w:left w:w="0" w:type="dxa"/>
            </w:tcMar>
          </w:tcPr>
          <w:p w14:paraId="40224FF6" w14:textId="77777777" w:rsidR="00C81070" w:rsidRPr="009110F7" w:rsidRDefault="00C81070" w:rsidP="00485E8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4" w:type="dxa"/>
            <w:shd w:val="clear" w:color="auto" w:fill="auto"/>
            <w:tcMar>
              <w:left w:w="0" w:type="dxa"/>
            </w:tcMar>
          </w:tcPr>
          <w:p w14:paraId="7F6261BC" w14:textId="77777777" w:rsidR="00C81070" w:rsidRPr="00DB613B" w:rsidRDefault="00C81070" w:rsidP="00485E82">
            <w:pPr>
              <w:spacing w:after="120"/>
              <w:rPr>
                <w:color w:val="000000" w:themeColor="text1"/>
              </w:rPr>
            </w:pPr>
            <w:r w:rsidRPr="00DB613B">
              <w:rPr>
                <w:rFonts w:cs="Arial"/>
                <w:sz w:val="14"/>
                <w:szCs w:val="14"/>
              </w:rPr>
              <w:t>Zdroj: ČSÚ</w:t>
            </w:r>
          </w:p>
        </w:tc>
      </w:tr>
      <w:tr w:rsidR="00DB613B" w:rsidRPr="00B01C55" w14:paraId="4CC9CC93" w14:textId="77777777" w:rsidTr="00A746C9">
        <w:trPr>
          <w:trHeight w:val="145"/>
        </w:trPr>
        <w:tc>
          <w:tcPr>
            <w:tcW w:w="1764" w:type="dxa"/>
            <w:shd w:val="clear" w:color="auto" w:fill="auto"/>
            <w:tcMar>
              <w:left w:w="0" w:type="dxa"/>
            </w:tcMar>
          </w:tcPr>
          <w:p w14:paraId="545F3E49" w14:textId="77777777" w:rsidR="00DB613B" w:rsidRDefault="00DB613B" w:rsidP="00DB613B">
            <w:pPr>
              <w:pStyle w:val="Marginlie"/>
            </w:pPr>
            <w:r>
              <w:t>Ve směrů růstu celkové průmyslové produkce loni působily nejvíce elektrotechnika a farmacie.</w:t>
            </w:r>
          </w:p>
          <w:p w14:paraId="64E55E85" w14:textId="77777777" w:rsidR="00DB613B" w:rsidRDefault="00DB613B" w:rsidP="00DB613B">
            <w:pPr>
              <w:pStyle w:val="Marginlie"/>
            </w:pPr>
          </w:p>
          <w:p w14:paraId="4E67F2A7" w14:textId="77777777" w:rsidR="00DB613B" w:rsidRDefault="00DB613B" w:rsidP="00DB613B">
            <w:pPr>
              <w:pStyle w:val="Marginlie"/>
            </w:pPr>
          </w:p>
          <w:p w14:paraId="04D4BE73" w14:textId="77777777" w:rsidR="00DB613B" w:rsidRDefault="00DB613B" w:rsidP="00DB613B">
            <w:pPr>
              <w:pStyle w:val="Marginlie"/>
            </w:pPr>
          </w:p>
          <w:p w14:paraId="709AE3B8" w14:textId="77777777" w:rsidR="00DB613B" w:rsidRDefault="00DB613B" w:rsidP="00DB613B">
            <w:pPr>
              <w:pStyle w:val="Marginlie"/>
            </w:pPr>
            <w:r>
              <w:lastRenderedPageBreak/>
              <w:t xml:space="preserve">Výkony výrobců dopravních prostředků stagnovaly. </w:t>
            </w:r>
          </w:p>
          <w:p w14:paraId="4C433841" w14:textId="77777777" w:rsidR="00DB613B" w:rsidRDefault="00DB613B" w:rsidP="00DB613B">
            <w:pPr>
              <w:pStyle w:val="Marginlie"/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49D1E8DC" w14:textId="77777777" w:rsidR="00DB613B" w:rsidRDefault="00DB613B" w:rsidP="00DB613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4" w:type="dxa"/>
            <w:shd w:val="clear" w:color="auto" w:fill="auto"/>
            <w:tcMar>
              <w:left w:w="0" w:type="dxa"/>
            </w:tcMar>
          </w:tcPr>
          <w:p w14:paraId="14DF1232" w14:textId="011EEE8D" w:rsidR="00DB613B" w:rsidRPr="00DB613B" w:rsidRDefault="00DB613B" w:rsidP="00DB613B">
            <w:pPr>
              <w:spacing w:after="200"/>
            </w:pPr>
            <w:r w:rsidRPr="00DB613B">
              <w:t>Ve směru růstu průmyslové produkce působila v roce 2019 nejvíce odvětví výroba elektrických zařízení (příspěvek +0,32 p. b.). Vyšší výkon zde (+4,8 %) byl podpořen především posílením domácí poptávky. Z ostatních odvětví zaznamenala významnější příspěvek jen farmacie (+0,20 p. b.), výkon tohoto váhově okrajového, ale dlouhodobě rostoucího oboru vzrostl o 18 %</w:t>
            </w:r>
            <w:r w:rsidRPr="00DB613B">
              <w:rPr>
                <w:rStyle w:val="Znakapoznpodarou"/>
              </w:rPr>
              <w:footnoteReference w:id="8"/>
            </w:r>
            <w:r w:rsidRPr="00DB613B">
              <w:t xml:space="preserve">. V nosném odvětví – automobilovém průmyslu – </w:t>
            </w:r>
            <w:r w:rsidRPr="00DB613B">
              <w:lastRenderedPageBreak/>
              <w:t>produkce loni jen stagnovala, což dokládají i údaje o fyzické výrobě</w:t>
            </w:r>
            <w:r w:rsidRPr="00DB613B">
              <w:rPr>
                <w:rStyle w:val="Znakapoznpodarou"/>
              </w:rPr>
              <w:footnoteReference w:id="9"/>
            </w:r>
            <w:r w:rsidRPr="00DB613B">
              <w:t xml:space="preserve">. To platilo i o příbuzných oborech – jak gumárenství i </w:t>
            </w:r>
            <w:proofErr w:type="spellStart"/>
            <w:r w:rsidRPr="00DB613B">
              <w:rPr>
                <w:color w:val="000000" w:themeColor="text1"/>
              </w:rPr>
              <w:t>plastikářství</w:t>
            </w:r>
            <w:proofErr w:type="spellEnd"/>
            <w:r w:rsidRPr="00DB613B">
              <w:t>, tak i výrobě ostatních dopravních prostředků (kolejových, ale i letadel či vojenské techniky), kde růstový impulz vyvolaný v roce 2018 zvýšenou tuzemskou poptávkou již vyprchal. Větší odolnost vůči cyklickým výkyvům poptávky potvrdil loni potravinářský průmysl (+1,0 %), který těžil ze stále pozitivní celkové důvěry tuzemských spotřebitelů.</w:t>
            </w:r>
          </w:p>
        </w:tc>
      </w:tr>
      <w:tr w:rsidR="00DB613B" w:rsidRPr="00B01C55" w14:paraId="453B394E" w14:textId="77777777" w:rsidTr="00A746C9">
        <w:trPr>
          <w:trHeight w:val="145"/>
        </w:trPr>
        <w:tc>
          <w:tcPr>
            <w:tcW w:w="1764" w:type="dxa"/>
            <w:shd w:val="clear" w:color="auto" w:fill="auto"/>
            <w:tcMar>
              <w:left w:w="0" w:type="dxa"/>
            </w:tcMar>
          </w:tcPr>
          <w:p w14:paraId="1BF953EB" w14:textId="77777777" w:rsidR="00DB613B" w:rsidRDefault="00DB613B" w:rsidP="00DB613B">
            <w:pPr>
              <w:pStyle w:val="Marginlie"/>
            </w:pPr>
            <w:r>
              <w:lastRenderedPageBreak/>
              <w:t>Ke snížení výkonu průmyslu přispělo  nejvíce odvětví výroby počítačů, elektronických a optických přístrojů. Negativně působily také hutnictví a těžební průmysl.</w:t>
            </w:r>
          </w:p>
          <w:p w14:paraId="47152FAB" w14:textId="77777777" w:rsidR="00DB613B" w:rsidRDefault="00DB613B" w:rsidP="00DB613B">
            <w:pPr>
              <w:pStyle w:val="Marginlie"/>
            </w:pPr>
          </w:p>
          <w:p w14:paraId="12D29009" w14:textId="77777777" w:rsidR="00DB613B" w:rsidRDefault="00DB613B" w:rsidP="00DB613B">
            <w:pPr>
              <w:pStyle w:val="Marginlie"/>
            </w:pPr>
          </w:p>
          <w:p w14:paraId="32EC65BD" w14:textId="77777777" w:rsidR="00DB613B" w:rsidRDefault="00DB613B" w:rsidP="00DB613B">
            <w:pPr>
              <w:pStyle w:val="Marginlie"/>
            </w:pPr>
          </w:p>
          <w:p w14:paraId="3207CD8A" w14:textId="77777777" w:rsidR="00DB613B" w:rsidRDefault="00DB613B" w:rsidP="00DB613B">
            <w:pPr>
              <w:pStyle w:val="Marginlie"/>
            </w:pPr>
          </w:p>
          <w:p w14:paraId="706504B7" w14:textId="77777777" w:rsidR="00DB613B" w:rsidRDefault="00DB613B" w:rsidP="00DB613B">
            <w:pPr>
              <w:pStyle w:val="Marginlie"/>
            </w:pPr>
          </w:p>
          <w:p w14:paraId="6E72DBA9" w14:textId="77777777" w:rsidR="00DB613B" w:rsidRDefault="00DB613B" w:rsidP="00DB613B">
            <w:pPr>
              <w:pStyle w:val="Marginlie"/>
            </w:pPr>
            <w:r>
              <w:t>Díky pokračujícímu růstu tuzemské poptávky klesla produkce kovovýroby i strojírenství jen mírně.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4761D3E9" w14:textId="77777777" w:rsidR="00DB613B" w:rsidRDefault="00DB613B" w:rsidP="00DB613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4" w:type="dxa"/>
            <w:shd w:val="clear" w:color="auto" w:fill="auto"/>
            <w:tcMar>
              <w:left w:w="0" w:type="dxa"/>
            </w:tcMar>
          </w:tcPr>
          <w:p w14:paraId="0F0B72AE" w14:textId="0B2A79A2" w:rsidR="00DB613B" w:rsidRPr="00DB613B" w:rsidRDefault="00DB613B" w:rsidP="00DB613B">
            <w:pPr>
              <w:spacing w:after="200"/>
            </w:pPr>
            <w:r w:rsidRPr="00DB613B">
              <w:t xml:space="preserve">Průmyslovou produkci táhlo loni dolů nejvíce odvětví výroba počítačů, elektronických a optických přístrojů (pokles odvětví o 7,9 %, příspěvek </w:t>
            </w:r>
            <w:r w:rsidRPr="00DB613B">
              <w:rPr>
                <w:color w:val="000000" w:themeColor="text1"/>
              </w:rPr>
              <w:t>–</w:t>
            </w:r>
            <w:r w:rsidRPr="00DB613B">
              <w:t>0,28 p. b), silný růst zahraniční poptávky z let 2017 i 2018 se zde již neopakoval</w:t>
            </w:r>
            <w:r w:rsidRPr="00DB613B">
              <w:rPr>
                <w:rStyle w:val="Znakapoznpodarou"/>
              </w:rPr>
              <w:footnoteReference w:id="10"/>
            </w:r>
            <w:r w:rsidRPr="00DB613B">
              <w:t>. Redukce zahraniční, ale i domácí poptávky se negativně podepsala na produkci hutnictví (</w:t>
            </w:r>
            <w:r w:rsidRPr="00DB613B">
              <w:rPr>
                <w:color w:val="000000" w:themeColor="text1"/>
              </w:rPr>
              <w:t>–</w:t>
            </w:r>
            <w:r w:rsidRPr="00DB613B">
              <w:t xml:space="preserve">5,8 %, </w:t>
            </w:r>
            <w:r w:rsidRPr="00DB613B">
              <w:rPr>
                <w:color w:val="000000" w:themeColor="text1"/>
              </w:rPr>
              <w:t>–</w:t>
            </w:r>
            <w:r w:rsidRPr="00DB613B">
              <w:t>0,17 p. b), jednoho z mála průmyslových oborů, jehož výkon se loni nacházel pod úrovní poslední recese</w:t>
            </w:r>
            <w:r w:rsidRPr="00DB613B">
              <w:rPr>
                <w:rStyle w:val="Znakapoznpodarou"/>
              </w:rPr>
              <w:footnoteReference w:id="11"/>
            </w:r>
            <w:r w:rsidRPr="00DB613B">
              <w:t>. S vleklými strukturálními problémy se potýkal těžební průmysl (</w:t>
            </w:r>
            <w:r w:rsidRPr="00DB613B">
              <w:rPr>
                <w:color w:val="000000" w:themeColor="text1"/>
              </w:rPr>
              <w:t>–</w:t>
            </w:r>
            <w:r w:rsidRPr="00DB613B">
              <w:t xml:space="preserve">6,2 %, </w:t>
            </w:r>
            <w:r w:rsidRPr="00DB613B">
              <w:rPr>
                <w:color w:val="000000" w:themeColor="text1"/>
              </w:rPr>
              <w:t>–</w:t>
            </w:r>
            <w:r w:rsidRPr="00DB613B">
              <w:t>0,13 p. b.). V</w:t>
            </w:r>
            <w:r w:rsidRPr="00DB613B">
              <w:rPr>
                <w:color w:val="000000" w:themeColor="text1"/>
              </w:rPr>
              <w:t>ýkon váhově dominantní těžby uhlí klesl na šestileté minimum (–8,1 %), souběžně ale posilovala těžba stavebních materiálů (kamene, písků a jílů (+1,8 %, za poslední tři roky +1</w:t>
            </w:r>
            <w:r w:rsidR="00EF77D4">
              <w:rPr>
                <w:color w:val="000000" w:themeColor="text1"/>
              </w:rPr>
              <w:t>7</w:t>
            </w:r>
            <w:r w:rsidRPr="00DB613B">
              <w:rPr>
                <w:color w:val="000000" w:themeColor="text1"/>
              </w:rPr>
              <w:t>,</w:t>
            </w:r>
            <w:r w:rsidR="00EF77D4">
              <w:rPr>
                <w:color w:val="000000" w:themeColor="text1"/>
              </w:rPr>
              <w:t>6</w:t>
            </w:r>
            <w:r w:rsidRPr="00DB613B">
              <w:rPr>
                <w:color w:val="000000" w:themeColor="text1"/>
              </w:rPr>
              <w:t xml:space="preserve"> %).</w:t>
            </w:r>
            <w:r w:rsidRPr="00DB613B">
              <w:t xml:space="preserve"> Slabší produkci vykázaly i některé malé exportně zaměřené obory, např. textilní (</w:t>
            </w:r>
            <w:r w:rsidRPr="00DB613B">
              <w:rPr>
                <w:color w:val="000000" w:themeColor="text1"/>
              </w:rPr>
              <w:t>–</w:t>
            </w:r>
            <w:r w:rsidRPr="00DB613B">
              <w:t>3,5 %) a kožedělný průmysl (</w:t>
            </w:r>
            <w:r w:rsidRPr="00DB613B">
              <w:rPr>
                <w:color w:val="000000" w:themeColor="text1"/>
              </w:rPr>
              <w:t>–</w:t>
            </w:r>
            <w:r w:rsidRPr="00DB613B">
              <w:t>9,8 %). Větší vliv na výkon celého průmyslu měl ovšem vývoj ve významných odvětvích kovovýroby (</w:t>
            </w:r>
            <w:r w:rsidRPr="00DB613B">
              <w:rPr>
                <w:color w:val="000000" w:themeColor="text1"/>
              </w:rPr>
              <w:t>–</w:t>
            </w:r>
            <w:r w:rsidRPr="00DB613B">
              <w:t>0,8 %) a</w:t>
            </w:r>
            <w:r w:rsidRPr="00DB613B">
              <w:rPr>
                <w:color w:val="000000" w:themeColor="text1"/>
              </w:rPr>
              <w:t> </w:t>
            </w:r>
            <w:r w:rsidRPr="00DB613B">
              <w:t>strojírenství (</w:t>
            </w:r>
            <w:r w:rsidRPr="00DB613B">
              <w:rPr>
                <w:color w:val="000000" w:themeColor="text1"/>
              </w:rPr>
              <w:t>–</w:t>
            </w:r>
            <w:r w:rsidRPr="00DB613B">
              <w:t>1,0 %, první pokles od roku 2009). Za pouze mělký pokles vděčí tyto obory pokračujícímu růstu tuzemské poptávky (ve strojírenství přetrvávajícímu i ve 4. čtvrtletí 2019). O</w:t>
            </w:r>
            <w:r w:rsidRPr="00DB613B">
              <w:rPr>
                <w:color w:val="000000" w:themeColor="text1"/>
              </w:rPr>
              <w:t> </w:t>
            </w:r>
            <w:r w:rsidRPr="00DB613B">
              <w:t>necelá 3 % snížil výkon chemický průmysl, podobné tempo signalizovala i výroba</w:t>
            </w:r>
            <w:r w:rsidRPr="00DB613B">
              <w:rPr>
                <w:color w:val="000000" w:themeColor="text1"/>
              </w:rPr>
              <w:t xml:space="preserve"> ostatních nekovových minerálních výrobků</w:t>
            </w:r>
            <w:r w:rsidRPr="00DB613B">
              <w:t xml:space="preserve"> (navzdory stále rostoucí tuzemské poptávce, zejména ve stavebnictví). Po třech předchozích letech růstu produkce energetiky loni klesla o 0,4</w:t>
            </w:r>
            <w:r w:rsidR="00A746C9">
              <w:t> </w:t>
            </w:r>
            <w:r w:rsidRPr="00DB613B">
              <w:t>%, což souznělo s dynamikou tuzemské výroby elektřiny i tepla</w:t>
            </w:r>
            <w:r w:rsidRPr="00DB613B">
              <w:rPr>
                <w:rStyle w:val="Znakapoznpodarou"/>
              </w:rPr>
              <w:footnoteReference w:id="12"/>
            </w:r>
            <w:r w:rsidRPr="00DB613B">
              <w:t>. Proti hlubšímu poklesu energetiky působila meziročně silnější celoroční spotřeba plynu (+4,7 %, navzdory vyšším teplotám v zimním období roku 2019), neboť pokles u domácností (</w:t>
            </w:r>
            <w:r w:rsidR="00A746C9">
              <w:noBreakHyphen/>
            </w:r>
            <w:r w:rsidRPr="00DB613B">
              <w:t>4,5 %) byl kompenzován růstem u podniků.</w:t>
            </w:r>
          </w:p>
        </w:tc>
      </w:tr>
      <w:tr w:rsidR="00DB613B" w:rsidRPr="00B01C55" w14:paraId="60103985" w14:textId="77777777" w:rsidTr="00A746C9">
        <w:trPr>
          <w:trHeight w:val="145"/>
        </w:trPr>
        <w:tc>
          <w:tcPr>
            <w:tcW w:w="1764" w:type="dxa"/>
            <w:shd w:val="clear" w:color="auto" w:fill="auto"/>
            <w:tcMar>
              <w:left w:w="0" w:type="dxa"/>
            </w:tcMar>
          </w:tcPr>
          <w:p w14:paraId="70F2F0E1" w14:textId="4984570A" w:rsidR="00DB613B" w:rsidRDefault="00DB613B" w:rsidP="00DB613B">
            <w:pPr>
              <w:pStyle w:val="Marginlie"/>
            </w:pPr>
            <w:r>
              <w:t>Zatímco v 1. až 3. čtvrtletí tržby průmyslových podniků mírně, ale stabilně rostly, na konci roku byly poznamenány citelnějším útlumem zahraniční poptávky.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330FD50F" w14:textId="77777777" w:rsidR="00DB613B" w:rsidRDefault="00DB613B" w:rsidP="00DB613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4" w:type="dxa"/>
            <w:shd w:val="clear" w:color="auto" w:fill="auto"/>
            <w:tcMar>
              <w:left w:w="0" w:type="dxa"/>
            </w:tcMar>
          </w:tcPr>
          <w:p w14:paraId="016D7AE4" w14:textId="750BFA03" w:rsidR="00DB613B" w:rsidRPr="00DB613B" w:rsidRDefault="00DB613B" w:rsidP="00DB613B">
            <w:pPr>
              <w:spacing w:after="200"/>
            </w:pPr>
            <w:r w:rsidRPr="00DB613B">
              <w:rPr>
                <w:color w:val="0D0D0D" w:themeColor="text1" w:themeTint="F2"/>
              </w:rPr>
              <w:t>Zásadní změnu poptávky po průmyslových produktech během roku 2019 dokládají i nominální tržby podniků. Zatímco v 1. až 3. čtvrtletí meziročně rostly v pásmu 2 až 3 %, na konci roku se dostavil útlum (</w:t>
            </w:r>
            <w:r w:rsidRPr="00DB613B">
              <w:rPr>
                <w:color w:val="000000" w:themeColor="text1"/>
              </w:rPr>
              <w:t>–</w:t>
            </w:r>
            <w:r w:rsidRPr="00DB613B">
              <w:rPr>
                <w:color w:val="0D0D0D" w:themeColor="text1" w:themeTint="F2"/>
              </w:rPr>
              <w:t>3,6 %), jenž byl zvláště patrný v hutnictví, výrobě počítačů, elektronických a optických přístrojů, v chemickém průmyslu a také těžbě a dobývání (kde šlo ale v posledních letech o častý jev). V pozadí negativního vývoje ve 4. čtvrtletí stály hlavně nižší tržby z přímého vývozu (</w:t>
            </w:r>
            <w:r w:rsidRPr="00DB613B">
              <w:rPr>
                <w:color w:val="000000" w:themeColor="text1"/>
              </w:rPr>
              <w:t>–</w:t>
            </w:r>
            <w:r w:rsidRPr="00DB613B">
              <w:rPr>
                <w:color w:val="0D0D0D" w:themeColor="text1" w:themeTint="F2"/>
              </w:rPr>
              <w:t>5,6 %), oslabení tuzemské poptávky bylo méně markantní (</w:t>
            </w:r>
            <w:r w:rsidRPr="00DB613B">
              <w:rPr>
                <w:color w:val="000000" w:themeColor="text1"/>
              </w:rPr>
              <w:t>–</w:t>
            </w:r>
            <w:r w:rsidRPr="00DB613B">
              <w:rPr>
                <w:color w:val="0D0D0D" w:themeColor="text1" w:themeTint="F2"/>
              </w:rPr>
              <w:t>1,0 %). Za celý rok 2019 inkasovaly podniky na tržbách o 1 % více. Domácí tržby přitom vykazovaly vyšší dynamiku než tržby z přímého vývozu již třetím rokem. Růst tržeb zrcadlil postupný nárůst cen v ekonomice vlivem vyšších cen energií i lidské práce. To bylo loni patrné zejména v energetice (růst tržeb o bezmála 9 %), kožedělném a oděvním průmyslu, výrobě stavebních hmot, potravinářství, strojírenství, opravách strojů a zařízení či výrobě dopravních prostředků. Naopak nižší ceny produkce měly negativní dopad na hospodaření podniků např. v těžbě uhlí, dřevozpracujícím a chemickém průmyslu a hutnictví.</w:t>
            </w:r>
          </w:p>
        </w:tc>
      </w:tr>
      <w:tr w:rsidR="00DB613B" w:rsidRPr="00B01C55" w14:paraId="56FC77D6" w14:textId="77777777" w:rsidTr="00A746C9">
        <w:trPr>
          <w:trHeight w:val="145"/>
        </w:trPr>
        <w:tc>
          <w:tcPr>
            <w:tcW w:w="1764" w:type="dxa"/>
            <w:shd w:val="clear" w:color="auto" w:fill="auto"/>
            <w:tcMar>
              <w:left w:w="0" w:type="dxa"/>
            </w:tcMar>
          </w:tcPr>
          <w:p w14:paraId="1CA3067A" w14:textId="77777777" w:rsidR="00DB613B" w:rsidRDefault="00DB613B" w:rsidP="00DB613B">
            <w:pPr>
              <w:pStyle w:val="Marginlie"/>
            </w:pPr>
            <w:r>
              <w:t xml:space="preserve">Hodnota nových průmyslových zakázek </w:t>
            </w:r>
            <w:r>
              <w:lastRenderedPageBreak/>
              <w:t>ze zahraničí i tuzemska ve 4. čtvrtletí klesla.</w:t>
            </w:r>
          </w:p>
          <w:p w14:paraId="353C3197" w14:textId="77777777" w:rsidR="00DB613B" w:rsidRDefault="00DB613B" w:rsidP="00DB613B">
            <w:pPr>
              <w:pStyle w:val="Marginlie"/>
            </w:pPr>
          </w:p>
          <w:p w14:paraId="61473B54" w14:textId="77777777" w:rsidR="00DB613B" w:rsidRDefault="00DB613B" w:rsidP="00DB613B">
            <w:pPr>
              <w:pStyle w:val="Marginlie"/>
            </w:pPr>
          </w:p>
          <w:p w14:paraId="04BBFEAE" w14:textId="77777777" w:rsidR="00DB613B" w:rsidRDefault="00DB613B" w:rsidP="00DB613B">
            <w:pPr>
              <w:pStyle w:val="Marginlie"/>
            </w:pPr>
          </w:p>
          <w:p w14:paraId="3B2601AC" w14:textId="77777777" w:rsidR="00DB613B" w:rsidRDefault="00DB613B" w:rsidP="00DB613B">
            <w:pPr>
              <w:pStyle w:val="Marginlie"/>
            </w:pPr>
          </w:p>
          <w:p w14:paraId="3C1B009F" w14:textId="77777777" w:rsidR="00DB613B" w:rsidRDefault="00DB613B" w:rsidP="00DB613B">
            <w:pPr>
              <w:pStyle w:val="Marginlie"/>
            </w:pPr>
          </w:p>
          <w:p w14:paraId="72F3A522" w14:textId="77777777" w:rsidR="00DB613B" w:rsidRDefault="00DB613B" w:rsidP="00DB613B">
            <w:pPr>
              <w:pStyle w:val="Marginlie"/>
            </w:pPr>
            <w:r>
              <w:t>Důvěra podnikatelů v průmyslu během roku slábla a v listopadu sestoupila na nejnižší úroveň po srpnu 2013.</w:t>
            </w:r>
          </w:p>
          <w:p w14:paraId="50547B10" w14:textId="77777777" w:rsidR="00DB613B" w:rsidRDefault="00DB613B" w:rsidP="00DB613B">
            <w:pPr>
              <w:pStyle w:val="Marginlie"/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5401ECB4" w14:textId="77777777" w:rsidR="00DB613B" w:rsidRDefault="00DB613B" w:rsidP="00DB613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4" w:type="dxa"/>
            <w:shd w:val="clear" w:color="auto" w:fill="auto"/>
            <w:tcMar>
              <w:left w:w="0" w:type="dxa"/>
            </w:tcMar>
          </w:tcPr>
          <w:p w14:paraId="68E291B3" w14:textId="0812ED3C" w:rsidR="00DB613B" w:rsidRPr="00DB613B" w:rsidRDefault="00DB613B" w:rsidP="00DB613B">
            <w:pPr>
              <w:spacing w:after="200"/>
              <w:rPr>
                <w:color w:val="0D0D0D" w:themeColor="text1" w:themeTint="F2"/>
              </w:rPr>
            </w:pPr>
            <w:r w:rsidRPr="00DB613B">
              <w:rPr>
                <w:color w:val="0D0D0D" w:themeColor="text1" w:themeTint="F2"/>
              </w:rPr>
              <w:t>Hodnota průmyslových zakázek</w:t>
            </w:r>
            <w:r w:rsidRPr="00DB613B">
              <w:rPr>
                <w:rStyle w:val="Znakapoznpodarou"/>
              </w:rPr>
              <w:footnoteReference w:id="13"/>
            </w:r>
            <w:r w:rsidRPr="00DB613B">
              <w:rPr>
                <w:color w:val="0D0D0D" w:themeColor="text1" w:themeTint="F2"/>
              </w:rPr>
              <w:t xml:space="preserve"> ze zahraničí ve 4. čtvrtletí meziročně klesla o 5,7 %, z tuzemska se snížila o 2,8 %. Růst celkových zakázek signalizovaly ze sledovaných </w:t>
            </w:r>
            <w:r w:rsidRPr="00DB613B">
              <w:rPr>
                <w:color w:val="0D0D0D" w:themeColor="text1" w:themeTint="F2"/>
              </w:rPr>
              <w:lastRenderedPageBreak/>
              <w:t xml:space="preserve">odvětví jen elektrotechnický, farmaceutický a oděvní průmysl. Slabší poptávka se odrazila v mírném poklesu využití výrobních kapacit v celém průmyslu (za 2. pololetí o 2 p. b.), přesto zůstala i na konci roku vysoká (84 %, po sezónním očištění), hlavně zásluhou automobilového (93 %), chemického, dřevozpracujícího a papírenského průmyslu. Sezónně očištěné saldo </w:t>
            </w:r>
            <w:r w:rsidRPr="00DB613B">
              <w:rPr>
                <w:rFonts w:cs="Arial"/>
                <w:color w:val="0D0D0D" w:themeColor="text1" w:themeTint="F2"/>
              </w:rPr>
              <w:t>indikátoru důvěry v průmyslu sestoupilo v březnu 2019 po více než pěti letech do záporného pásma a</w:t>
            </w:r>
            <w:r w:rsidRPr="00DB613B">
              <w:t> </w:t>
            </w:r>
            <w:r w:rsidRPr="00DB613B">
              <w:rPr>
                <w:rFonts w:cs="Arial"/>
                <w:color w:val="0D0D0D" w:themeColor="text1" w:themeTint="F2"/>
              </w:rPr>
              <w:t xml:space="preserve">na počátku 4. čtvrtletí se lehký pesimismus dále prohloubil (na </w:t>
            </w:r>
            <w:r w:rsidRPr="00DB613B">
              <w:rPr>
                <w:color w:val="0D0D0D" w:themeColor="text1" w:themeTint="F2"/>
              </w:rPr>
              <w:t>–6,7 p. b. v listopadu, minimum po srpnu 2013)</w:t>
            </w:r>
            <w:r w:rsidRPr="00DB613B">
              <w:rPr>
                <w:rFonts w:cs="Arial"/>
                <w:color w:val="0D0D0D" w:themeColor="text1" w:themeTint="F2"/>
              </w:rPr>
              <w:t xml:space="preserve">. Nejvýznamnější bariérou růstu průmyslových podniků se stala od poloviny roku 2019 opět nedostatečná poptávka </w:t>
            </w:r>
            <w:r w:rsidRPr="00DB613B">
              <w:rPr>
                <w:color w:val="000000" w:themeColor="text1"/>
              </w:rPr>
              <w:t xml:space="preserve">– </w:t>
            </w:r>
            <w:r w:rsidRPr="00DB613B">
              <w:rPr>
                <w:rFonts w:cs="Arial"/>
                <w:color w:val="0D0D0D" w:themeColor="text1" w:themeTint="F2"/>
              </w:rPr>
              <w:t xml:space="preserve">na počátku 1. čtvrtletí 2020 ji naznačovalo 50 % podniků, nejvíce od půle roku 2014. Naopak role nedostatku pracovní síly klesla meziročně ze 39 % na 28 % </w:t>
            </w:r>
            <w:r w:rsidRPr="00DB613B">
              <w:rPr>
                <w:color w:val="000000" w:themeColor="text1"/>
              </w:rPr>
              <w:t xml:space="preserve">– </w:t>
            </w:r>
            <w:r w:rsidRPr="00DB613B">
              <w:rPr>
                <w:rFonts w:cs="Arial"/>
                <w:color w:val="0D0D0D" w:themeColor="text1" w:themeTint="F2"/>
              </w:rPr>
              <w:t>na nejnižší úroveň za poslední tři a půl roku. Očekávání podniků ohledně krátkodobého vývoje zaměstnanosti zůstala na přelomu let 2019 a 2020 mírně negativní</w:t>
            </w:r>
            <w:r w:rsidRPr="00DB613B">
              <w:rPr>
                <w:rStyle w:val="Znakapoznpodarou"/>
              </w:rPr>
              <w:footnoteReference w:id="14"/>
            </w:r>
            <w:r w:rsidRPr="00DB613B">
              <w:rPr>
                <w:rFonts w:cs="Arial"/>
                <w:color w:val="0D0D0D" w:themeColor="text1" w:themeTint="F2"/>
              </w:rPr>
              <w:t xml:space="preserve">. </w:t>
            </w:r>
          </w:p>
        </w:tc>
      </w:tr>
      <w:tr w:rsidR="00DB613B" w:rsidRPr="0041745D" w14:paraId="3A79562F" w14:textId="77777777" w:rsidTr="00A746C9">
        <w:trPr>
          <w:trHeight w:val="170"/>
        </w:trPr>
        <w:tc>
          <w:tcPr>
            <w:tcW w:w="1764" w:type="dxa"/>
            <w:vMerge w:val="restart"/>
            <w:shd w:val="clear" w:color="auto" w:fill="auto"/>
            <w:tcMar>
              <w:left w:w="0" w:type="dxa"/>
            </w:tcMar>
          </w:tcPr>
          <w:p w14:paraId="0C1232BE" w14:textId="77777777" w:rsidR="00DB613B" w:rsidRDefault="00DB613B" w:rsidP="00DB613B">
            <w:pPr>
              <w:pStyle w:val="Marginlie"/>
            </w:pPr>
          </w:p>
        </w:tc>
        <w:tc>
          <w:tcPr>
            <w:tcW w:w="206" w:type="dxa"/>
            <w:vMerge w:val="restart"/>
            <w:shd w:val="clear" w:color="auto" w:fill="auto"/>
            <w:tcMar>
              <w:left w:w="0" w:type="dxa"/>
            </w:tcMar>
          </w:tcPr>
          <w:p w14:paraId="3131487D" w14:textId="77777777" w:rsidR="00DB613B" w:rsidRDefault="00DB613B" w:rsidP="00DB613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4" w:type="dxa"/>
            <w:shd w:val="clear" w:color="auto" w:fill="auto"/>
            <w:tcMar>
              <w:left w:w="0" w:type="dxa"/>
            </w:tcMar>
          </w:tcPr>
          <w:p w14:paraId="4AB6B65B" w14:textId="5D9388CD" w:rsidR="00DB613B" w:rsidRPr="00DB613B" w:rsidRDefault="00DB613B" w:rsidP="00DB613B">
            <w:pPr>
              <w:pStyle w:val="Textpoznpodarou"/>
              <w:spacing w:line="276" w:lineRule="auto"/>
              <w:rPr>
                <w:b/>
              </w:rPr>
            </w:pPr>
            <w:r w:rsidRPr="00DB613B">
              <w:rPr>
                <w:b/>
              </w:rPr>
              <w:t>Graf č. 5  Nové zakázky v automobilovém průmyslu, v průmyslu celkem</w:t>
            </w:r>
          </w:p>
          <w:p w14:paraId="5E7E9DD1" w14:textId="77777777" w:rsidR="00DB613B" w:rsidRPr="00DB613B" w:rsidRDefault="00DB613B" w:rsidP="00DB613B">
            <w:pPr>
              <w:spacing w:after="0"/>
              <w:rPr>
                <w:b/>
                <w:sz w:val="18"/>
                <w:szCs w:val="18"/>
              </w:rPr>
            </w:pPr>
            <w:r w:rsidRPr="00DB613B">
              <w:rPr>
                <w:bCs/>
              </w:rPr>
              <w:t xml:space="preserve">(v běžných cenách, </w:t>
            </w:r>
            <w:r w:rsidRPr="00DB613B">
              <w:t>meziročně</w:t>
            </w:r>
            <w:r w:rsidRPr="00DB613B">
              <w:rPr>
                <w:bCs/>
              </w:rPr>
              <w:t xml:space="preserve"> v %)</w:t>
            </w:r>
            <w:r w:rsidRPr="00DB613B">
              <w:rPr>
                <w:b/>
              </w:rPr>
              <w:t xml:space="preserve">, saldo indikátoru důvěry v průmyslu* </w:t>
            </w:r>
            <w:r w:rsidRPr="00DB613B">
              <w:t xml:space="preserve">(v p. b.) </w:t>
            </w:r>
            <w:r w:rsidRPr="00DB613B">
              <w:rPr>
                <w:b/>
              </w:rPr>
              <w:t>a využití výrobních kapacit v průmyslu*</w:t>
            </w:r>
            <w:r w:rsidRPr="00DB613B">
              <w:t xml:space="preserve"> (v %, pravá osa)</w:t>
            </w:r>
          </w:p>
        </w:tc>
      </w:tr>
      <w:tr w:rsidR="00DB613B" w:rsidRPr="00970E6F" w14:paraId="083A754A" w14:textId="77777777" w:rsidTr="008D1E0A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64" w:type="dxa"/>
            <w:vMerge/>
            <w:shd w:val="clear" w:color="auto" w:fill="auto"/>
          </w:tcPr>
          <w:p w14:paraId="5BEC1B32" w14:textId="77777777" w:rsidR="00DB613B" w:rsidRPr="009110F7" w:rsidRDefault="00DB613B" w:rsidP="00DB613B">
            <w:pPr>
              <w:pStyle w:val="Marginlie"/>
            </w:pPr>
          </w:p>
        </w:tc>
        <w:tc>
          <w:tcPr>
            <w:tcW w:w="206" w:type="dxa"/>
            <w:vMerge/>
            <w:shd w:val="clear" w:color="auto" w:fill="auto"/>
          </w:tcPr>
          <w:p w14:paraId="0BDC2A01" w14:textId="77777777" w:rsidR="00DB613B" w:rsidRPr="009110F7" w:rsidRDefault="00DB613B" w:rsidP="00DB613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4" w:type="dxa"/>
            <w:shd w:val="clear" w:color="auto" w:fill="auto"/>
          </w:tcPr>
          <w:p w14:paraId="18441DDD" w14:textId="4AD3CCCA" w:rsidR="00DB613B" w:rsidRPr="00DB613B" w:rsidRDefault="008D1E0A" w:rsidP="00DB613B">
            <w:pPr>
              <w:spacing w:after="0" w:line="240" w:lineRule="auto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A6431A2" wp14:editId="526B989C">
                  <wp:extent cx="4759549" cy="3553200"/>
                  <wp:effectExtent l="0" t="0" r="3175" b="0"/>
                  <wp:docPr id="8" name="Graf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DB613B" w:rsidRPr="00DE6706" w14:paraId="7EC6AD85" w14:textId="77777777" w:rsidTr="00A746C9">
        <w:trPr>
          <w:trHeight w:val="170"/>
        </w:trPr>
        <w:tc>
          <w:tcPr>
            <w:tcW w:w="1764" w:type="dxa"/>
            <w:vMerge/>
            <w:shd w:val="clear" w:color="auto" w:fill="auto"/>
            <w:tcMar>
              <w:left w:w="0" w:type="dxa"/>
            </w:tcMar>
          </w:tcPr>
          <w:p w14:paraId="45B24EBB" w14:textId="77777777" w:rsidR="00DB613B" w:rsidRPr="009110F7" w:rsidRDefault="00DB613B" w:rsidP="00DB613B">
            <w:pPr>
              <w:pStyle w:val="Marginlie"/>
            </w:pPr>
          </w:p>
        </w:tc>
        <w:tc>
          <w:tcPr>
            <w:tcW w:w="206" w:type="dxa"/>
            <w:vMerge/>
            <w:shd w:val="clear" w:color="auto" w:fill="auto"/>
            <w:tcMar>
              <w:left w:w="0" w:type="dxa"/>
            </w:tcMar>
          </w:tcPr>
          <w:p w14:paraId="64833446" w14:textId="77777777" w:rsidR="00DB613B" w:rsidRPr="009110F7" w:rsidRDefault="00DB613B" w:rsidP="00DB613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4" w:type="dxa"/>
            <w:shd w:val="clear" w:color="auto" w:fill="auto"/>
            <w:tcMar>
              <w:left w:w="0" w:type="dxa"/>
            </w:tcMar>
          </w:tcPr>
          <w:p w14:paraId="3EC24A16" w14:textId="01918F79" w:rsidR="008D1E0A" w:rsidRDefault="00DB613B" w:rsidP="008D1E0A">
            <w:pPr>
              <w:spacing w:after="0"/>
              <w:rPr>
                <w:rFonts w:cs="Arial"/>
                <w:sz w:val="14"/>
                <w:szCs w:val="14"/>
              </w:rPr>
            </w:pPr>
            <w:r w:rsidRPr="00DB613B">
              <w:rPr>
                <w:rFonts w:cs="Arial"/>
                <w:sz w:val="14"/>
                <w:szCs w:val="14"/>
              </w:rPr>
              <w:t>*Údaje jsou sezónně očišt</w:t>
            </w:r>
            <w:r w:rsidR="008D1E0A">
              <w:rPr>
                <w:rFonts w:cs="Arial"/>
                <w:sz w:val="14"/>
                <w:szCs w:val="14"/>
              </w:rPr>
              <w:t>ěny.</w:t>
            </w:r>
          </w:p>
          <w:p w14:paraId="18794131" w14:textId="5C0B7632" w:rsidR="00DB613B" w:rsidRPr="00DB613B" w:rsidRDefault="00DB613B" w:rsidP="00DB613B">
            <w:pPr>
              <w:spacing w:after="200"/>
              <w:rPr>
                <w:rFonts w:cs="Arial"/>
                <w:sz w:val="14"/>
                <w:szCs w:val="14"/>
              </w:rPr>
            </w:pPr>
            <w:r w:rsidRPr="00DB613B">
              <w:rPr>
                <w:rFonts w:cs="Arial"/>
                <w:sz w:val="14"/>
                <w:szCs w:val="14"/>
              </w:rPr>
              <w:t>Zdroj: ČSÚ</w:t>
            </w:r>
          </w:p>
        </w:tc>
      </w:tr>
      <w:tr w:rsidR="00DB613B" w14:paraId="3293257E" w14:textId="77777777" w:rsidTr="00A746C9">
        <w:trPr>
          <w:trHeight w:val="145"/>
        </w:trPr>
        <w:tc>
          <w:tcPr>
            <w:tcW w:w="1764" w:type="dxa"/>
            <w:shd w:val="clear" w:color="auto" w:fill="auto"/>
            <w:tcMar>
              <w:left w:w="0" w:type="dxa"/>
            </w:tcMar>
          </w:tcPr>
          <w:p w14:paraId="26FBB46A" w14:textId="724390D1" w:rsidR="00DB613B" w:rsidRDefault="00DB613B" w:rsidP="00DB613B">
            <w:pPr>
              <w:pStyle w:val="Marginlie"/>
            </w:pPr>
            <w:r>
              <w:t xml:space="preserve">Růst stavební produkce pokračoval již třetím rokem. Táhlo ho především pozemní stavitelství. 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21450BF8" w14:textId="77777777" w:rsidR="00DB613B" w:rsidRPr="002A4B98" w:rsidRDefault="00DB613B" w:rsidP="00DB613B">
            <w:pPr>
              <w:pStyle w:val="Textpoznpodarou"/>
              <w:jc w:val="both"/>
              <w:rPr>
                <w:spacing w:val="-3"/>
              </w:rPr>
            </w:pPr>
          </w:p>
        </w:tc>
        <w:tc>
          <w:tcPr>
            <w:tcW w:w="7674" w:type="dxa"/>
            <w:shd w:val="clear" w:color="auto" w:fill="auto"/>
            <w:tcMar>
              <w:left w:w="0" w:type="dxa"/>
            </w:tcMar>
          </w:tcPr>
          <w:p w14:paraId="70E8EB2E" w14:textId="251796BE" w:rsidR="00DB613B" w:rsidRPr="00DB613B" w:rsidRDefault="00DB613B" w:rsidP="00DB613B">
            <w:pPr>
              <w:pStyle w:val="Textpoznpodarou"/>
              <w:spacing w:after="200" w:line="276" w:lineRule="auto"/>
              <w:jc w:val="both"/>
              <w:rPr>
                <w:color w:val="0D0D0D" w:themeColor="text1" w:themeTint="F2"/>
              </w:rPr>
            </w:pPr>
            <w:r w:rsidRPr="00DB613B">
              <w:rPr>
                <w:color w:val="0D0D0D" w:themeColor="text1" w:themeTint="F2"/>
              </w:rPr>
              <w:t>S</w:t>
            </w:r>
            <w:r w:rsidRPr="00DB613B">
              <w:t>tavební produkce</w:t>
            </w:r>
            <w:r w:rsidRPr="00DB613B">
              <w:rPr>
                <w:rStyle w:val="Znakapoznpodarou"/>
              </w:rPr>
              <w:footnoteReference w:id="15"/>
            </w:r>
            <w:r w:rsidRPr="00DB613B">
              <w:t xml:space="preserve"> vzrostla loni meziročně o 2,6 %</w:t>
            </w:r>
            <w:r w:rsidRPr="00DB613B">
              <w:rPr>
                <w:rStyle w:val="Znakapoznpodarou"/>
              </w:rPr>
              <w:footnoteReference w:id="16"/>
            </w:r>
            <w:r w:rsidRPr="00DB613B">
              <w:t xml:space="preserve">, posilovala třetím rokem v řadě. Ve srovnání s tempem z roku 2018 (+9,1 %) šlo ale o citelné zvolnění. Tehdy bylo celé odvětví podpořeno výrazným zrychlením čerpání eurofondů, tento faktor se loni projevoval v menší míře. Na rozdíl od průmyslu byla situace ve stavebnictví po celý rok 2019 stabilní – jak z pohledu výkonu, tak i očekávané poptávky. Inženýrské stavitelství rostlo o 4,0 %, celé odvětví bylo ale taženo, stejně jako v roce 2018, hlavně pozemním stavitelstvím (+2,1 %, příspěvek +1,5 p. b.). </w:t>
            </w:r>
          </w:p>
        </w:tc>
      </w:tr>
      <w:tr w:rsidR="00DB613B" w:rsidRPr="001A21A7" w14:paraId="34A4BCC7" w14:textId="77777777" w:rsidTr="00A746C9">
        <w:trPr>
          <w:trHeight w:val="170"/>
        </w:trPr>
        <w:tc>
          <w:tcPr>
            <w:tcW w:w="1764" w:type="dxa"/>
            <w:vMerge w:val="restart"/>
            <w:shd w:val="clear" w:color="auto" w:fill="auto"/>
            <w:tcMar>
              <w:left w:w="0" w:type="dxa"/>
            </w:tcMar>
          </w:tcPr>
          <w:p w14:paraId="20D59A19" w14:textId="77777777" w:rsidR="00DB613B" w:rsidRDefault="00DB613B" w:rsidP="00DB613B">
            <w:pPr>
              <w:pStyle w:val="Marginlie"/>
            </w:pPr>
          </w:p>
        </w:tc>
        <w:tc>
          <w:tcPr>
            <w:tcW w:w="206" w:type="dxa"/>
            <w:vMerge w:val="restart"/>
            <w:shd w:val="clear" w:color="auto" w:fill="auto"/>
            <w:tcMar>
              <w:left w:w="0" w:type="dxa"/>
            </w:tcMar>
          </w:tcPr>
          <w:p w14:paraId="3D8583A7" w14:textId="77777777" w:rsidR="00DB613B" w:rsidRDefault="00DB613B" w:rsidP="00DB613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4" w:type="dxa"/>
            <w:shd w:val="clear" w:color="auto" w:fill="auto"/>
            <w:tcMar>
              <w:left w:w="0" w:type="dxa"/>
            </w:tcMar>
          </w:tcPr>
          <w:p w14:paraId="5B948561" w14:textId="77777777" w:rsidR="008D1E0A" w:rsidRDefault="00DB613B" w:rsidP="00DB613B">
            <w:pPr>
              <w:spacing w:after="0"/>
              <w:jc w:val="left"/>
              <w:rPr>
                <w:b/>
                <w:bCs/>
              </w:rPr>
            </w:pPr>
            <w:r w:rsidRPr="00DB613B">
              <w:rPr>
                <w:b/>
              </w:rPr>
              <w:t xml:space="preserve">Graf č. 6  Příspěvky odvětví k meziroční změně stavební produkce </w:t>
            </w:r>
            <w:r w:rsidRPr="00DB613B">
              <w:t>(v p. b.)</w:t>
            </w:r>
            <w:r w:rsidRPr="00DB613B">
              <w:rPr>
                <w:b/>
                <w:bCs/>
              </w:rPr>
              <w:t xml:space="preserve">, </w:t>
            </w:r>
          </w:p>
          <w:p w14:paraId="46187DF3" w14:textId="1121DFD4" w:rsidR="00DB613B" w:rsidRPr="00DB613B" w:rsidRDefault="00DB613B" w:rsidP="00DB613B">
            <w:pPr>
              <w:spacing w:after="0"/>
              <w:jc w:val="left"/>
              <w:rPr>
                <w:b/>
              </w:rPr>
            </w:pPr>
            <w:r w:rsidRPr="00DB613B">
              <w:rPr>
                <w:b/>
              </w:rPr>
              <w:t xml:space="preserve">nové </w:t>
            </w:r>
            <w:r w:rsidR="008D1E0A">
              <w:rPr>
                <w:b/>
              </w:rPr>
              <w:t xml:space="preserve">stavební </w:t>
            </w:r>
            <w:r w:rsidRPr="00DB613B">
              <w:rPr>
                <w:b/>
              </w:rPr>
              <w:t xml:space="preserve">zakázky </w:t>
            </w:r>
            <w:r w:rsidRPr="00DB613B">
              <w:rPr>
                <w:bCs/>
              </w:rPr>
              <w:t>(</w:t>
            </w:r>
            <w:r w:rsidRPr="00DB613B">
              <w:t>meziročně</w:t>
            </w:r>
            <w:r w:rsidRPr="00DB613B">
              <w:rPr>
                <w:bCs/>
              </w:rPr>
              <w:t xml:space="preserve"> v %</w:t>
            </w:r>
            <w:r w:rsidR="008D1E0A" w:rsidRPr="00DB613B">
              <w:t>, pravá osa</w:t>
            </w:r>
            <w:r w:rsidRPr="00DB613B">
              <w:rPr>
                <w:bCs/>
              </w:rPr>
              <w:t>)</w:t>
            </w:r>
            <w:r w:rsidRPr="00DB613B">
              <w:rPr>
                <w:b/>
              </w:rPr>
              <w:t>, saldo indikátoru důvěry ve stavebnictví*</w:t>
            </w:r>
            <w:r w:rsidRPr="00DB613B">
              <w:t xml:space="preserve"> (v p. b., pravá osa) </w:t>
            </w:r>
            <w:r w:rsidRPr="00DB613B">
              <w:rPr>
                <w:b/>
              </w:rPr>
              <w:t>a vybrané bariéry růstu</w:t>
            </w:r>
            <w:r w:rsidRPr="00DB613B">
              <w:t>* (v %, pravá osa)</w:t>
            </w:r>
          </w:p>
        </w:tc>
      </w:tr>
      <w:tr w:rsidR="00DB613B" w:rsidRPr="00B4411A" w14:paraId="487C8A4F" w14:textId="77777777" w:rsidTr="008D1E0A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64" w:type="dxa"/>
            <w:vMerge/>
            <w:shd w:val="clear" w:color="auto" w:fill="auto"/>
          </w:tcPr>
          <w:p w14:paraId="2EEAEE8B" w14:textId="77777777" w:rsidR="00DB613B" w:rsidRPr="009110F7" w:rsidRDefault="00DB613B" w:rsidP="00DB613B">
            <w:pPr>
              <w:pStyle w:val="Marginlie"/>
            </w:pPr>
          </w:p>
        </w:tc>
        <w:tc>
          <w:tcPr>
            <w:tcW w:w="206" w:type="dxa"/>
            <w:vMerge/>
            <w:shd w:val="clear" w:color="auto" w:fill="auto"/>
          </w:tcPr>
          <w:p w14:paraId="05CE1295" w14:textId="77777777" w:rsidR="00DB613B" w:rsidRPr="009110F7" w:rsidRDefault="00DB613B" w:rsidP="00DB613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4" w:type="dxa"/>
            <w:shd w:val="clear" w:color="auto" w:fill="auto"/>
          </w:tcPr>
          <w:p w14:paraId="4DAB8790" w14:textId="4A513ABD" w:rsidR="00DB613B" w:rsidRPr="00DB613B" w:rsidRDefault="008D1E0A" w:rsidP="00DB613B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29474F49" wp14:editId="5FD74BA2">
                  <wp:extent cx="4749121" cy="3623323"/>
                  <wp:effectExtent l="0" t="0" r="0" b="0"/>
                  <wp:docPr id="9" name="Graf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DB613B" w:rsidRPr="004621FE" w14:paraId="411C4F56" w14:textId="77777777" w:rsidTr="00A746C9">
        <w:trPr>
          <w:trHeight w:val="170"/>
        </w:trPr>
        <w:tc>
          <w:tcPr>
            <w:tcW w:w="1764" w:type="dxa"/>
            <w:vMerge/>
            <w:shd w:val="clear" w:color="auto" w:fill="auto"/>
            <w:tcMar>
              <w:left w:w="0" w:type="dxa"/>
            </w:tcMar>
          </w:tcPr>
          <w:p w14:paraId="6CD2E139" w14:textId="77777777" w:rsidR="00DB613B" w:rsidRPr="009110F7" w:rsidRDefault="00DB613B" w:rsidP="00DB613B">
            <w:pPr>
              <w:pStyle w:val="Marginlie"/>
            </w:pPr>
          </w:p>
        </w:tc>
        <w:tc>
          <w:tcPr>
            <w:tcW w:w="206" w:type="dxa"/>
            <w:vMerge/>
            <w:shd w:val="clear" w:color="auto" w:fill="auto"/>
            <w:tcMar>
              <w:left w:w="0" w:type="dxa"/>
            </w:tcMar>
          </w:tcPr>
          <w:p w14:paraId="71173074" w14:textId="77777777" w:rsidR="00DB613B" w:rsidRPr="009110F7" w:rsidRDefault="00DB613B" w:rsidP="00DB613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4" w:type="dxa"/>
            <w:shd w:val="clear" w:color="auto" w:fill="auto"/>
            <w:tcMar>
              <w:left w:w="0" w:type="dxa"/>
            </w:tcMar>
          </w:tcPr>
          <w:p w14:paraId="21AACFF3" w14:textId="77777777" w:rsidR="00DB613B" w:rsidRPr="00DB613B" w:rsidRDefault="00DB613B" w:rsidP="00DB613B">
            <w:pPr>
              <w:spacing w:after="0"/>
              <w:rPr>
                <w:rFonts w:cs="Arial"/>
                <w:sz w:val="14"/>
                <w:szCs w:val="14"/>
              </w:rPr>
            </w:pPr>
            <w:r w:rsidRPr="00DB613B">
              <w:rPr>
                <w:rFonts w:cs="Arial"/>
                <w:sz w:val="14"/>
                <w:szCs w:val="14"/>
              </w:rPr>
              <w:t>Údaje o stavební produkci jsou očištěny o kalendářní vlivy.</w:t>
            </w:r>
          </w:p>
          <w:p w14:paraId="6B8B40B8" w14:textId="717BD401" w:rsidR="008D1E0A" w:rsidRDefault="00DB613B" w:rsidP="008D1E0A">
            <w:pPr>
              <w:spacing w:after="0"/>
              <w:rPr>
                <w:rFonts w:cs="Arial"/>
                <w:sz w:val="14"/>
                <w:szCs w:val="14"/>
              </w:rPr>
            </w:pPr>
            <w:r w:rsidRPr="00DB613B">
              <w:rPr>
                <w:rFonts w:cs="Arial"/>
                <w:sz w:val="14"/>
                <w:szCs w:val="14"/>
              </w:rPr>
              <w:t>*Údaje j</w:t>
            </w:r>
            <w:r w:rsidR="008D1E0A">
              <w:rPr>
                <w:rFonts w:cs="Arial"/>
                <w:sz w:val="14"/>
                <w:szCs w:val="14"/>
              </w:rPr>
              <w:t>sou sezónně očištěny.</w:t>
            </w:r>
          </w:p>
          <w:p w14:paraId="30F84FDB" w14:textId="158A0916" w:rsidR="00DB613B" w:rsidRPr="00DB613B" w:rsidRDefault="00DB613B" w:rsidP="00DB613B">
            <w:pPr>
              <w:spacing w:after="200"/>
              <w:rPr>
                <w:rFonts w:cs="Arial"/>
                <w:sz w:val="14"/>
                <w:szCs w:val="14"/>
              </w:rPr>
            </w:pPr>
            <w:r w:rsidRPr="00DB613B">
              <w:rPr>
                <w:rFonts w:cs="Arial"/>
                <w:sz w:val="14"/>
                <w:szCs w:val="14"/>
              </w:rPr>
              <w:t>Zdroj: ČSÚ</w:t>
            </w:r>
          </w:p>
        </w:tc>
      </w:tr>
      <w:tr w:rsidR="00DB613B" w14:paraId="3A5370EC" w14:textId="77777777" w:rsidTr="00A746C9">
        <w:trPr>
          <w:trHeight w:val="145"/>
        </w:trPr>
        <w:tc>
          <w:tcPr>
            <w:tcW w:w="1764" w:type="dxa"/>
            <w:shd w:val="clear" w:color="auto" w:fill="auto"/>
            <w:tcMar>
              <w:left w:w="0" w:type="dxa"/>
            </w:tcMar>
          </w:tcPr>
          <w:p w14:paraId="30FBB93E" w14:textId="77777777" w:rsidR="00DB613B" w:rsidRDefault="00DB613B" w:rsidP="00DB613B">
            <w:pPr>
              <w:pStyle w:val="Marginlie"/>
            </w:pPr>
            <w:r>
              <w:t>K akceleraci bytové výstavby přispěly loni téměř výhradně byty v bytových domech.</w:t>
            </w:r>
          </w:p>
          <w:p w14:paraId="43FE4129" w14:textId="77777777" w:rsidR="00DB613B" w:rsidRDefault="00DB613B" w:rsidP="00DB613B">
            <w:pPr>
              <w:pStyle w:val="Marginlie"/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0C16A03C" w14:textId="77777777" w:rsidR="00DB613B" w:rsidRPr="009110F7" w:rsidRDefault="00DB613B" w:rsidP="00DB613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4" w:type="dxa"/>
            <w:shd w:val="clear" w:color="auto" w:fill="auto"/>
            <w:tcMar>
              <w:left w:w="0" w:type="dxa"/>
            </w:tcMar>
          </w:tcPr>
          <w:p w14:paraId="5B0DC535" w14:textId="77777777" w:rsidR="00DB613B" w:rsidRPr="00DB613B" w:rsidRDefault="00DB613B" w:rsidP="00DB613B">
            <w:pPr>
              <w:spacing w:after="200"/>
              <w:rPr>
                <w:color w:val="0D0D0D" w:themeColor="text1" w:themeTint="F2"/>
                <w:szCs w:val="20"/>
              </w:rPr>
            </w:pPr>
            <w:r w:rsidRPr="00DB613B">
              <w:rPr>
                <w:color w:val="0D0D0D" w:themeColor="text1" w:themeTint="F2"/>
              </w:rPr>
              <w:t>Ve výkonech pozemního stavitelství se odrážel pokračující rozvoj bytové výstavby. V roce 2019 bylo zahájeno 38,7 tis. bytů, růst výstavby přetrvával již šestým rokem (roční nabídka nových bytů se za toto období zvýšila o 75 %, proti vrcholu konjunktury byla ale stále o osminu nižší). Z drtivé většiny to bylo zásluhou vyššího počtu bytů v bytových domech (+5,2 tis.), jejichž výstavba v roce 2018 stagnovala. Více se loni prosazovaly i „administrativně méně náročné“ formy výstavby – stavební úpravou nebytových prostor bylo zahájeno nejvíce bytů po roce 2005 (1154). Naproti tomu v domovech pro seniory takto vzniklo nejméně bytů v novodobé historii (301). Na růstu všech zahájených bytů v roce 2019 se nejvíce podílela Praha</w:t>
            </w:r>
            <w:r w:rsidRPr="00DB613B">
              <w:rPr>
                <w:rStyle w:val="Znakapoznpodarou"/>
              </w:rPr>
              <w:footnoteReference w:id="17"/>
            </w:r>
            <w:r w:rsidRPr="00DB613B">
              <w:rPr>
                <w:color w:val="0D0D0D" w:themeColor="text1" w:themeTint="F2"/>
              </w:rPr>
              <w:t xml:space="preserve"> (ze dvou pětin), významněji přispěly i Liberecký a Moravskoslezský kraj.</w:t>
            </w:r>
          </w:p>
        </w:tc>
      </w:tr>
      <w:tr w:rsidR="00DB613B" w14:paraId="51418063" w14:textId="77777777" w:rsidTr="00A746C9">
        <w:trPr>
          <w:trHeight w:val="145"/>
        </w:trPr>
        <w:tc>
          <w:tcPr>
            <w:tcW w:w="1764" w:type="dxa"/>
            <w:shd w:val="clear" w:color="auto" w:fill="auto"/>
            <w:tcMar>
              <w:left w:w="0" w:type="dxa"/>
            </w:tcMar>
          </w:tcPr>
          <w:p w14:paraId="2E1FF270" w14:textId="77777777" w:rsidR="00DB613B" w:rsidRPr="00190B89" w:rsidRDefault="00DB613B" w:rsidP="00DB613B">
            <w:pPr>
              <w:pStyle w:val="Marginlie"/>
              <w:rPr>
                <w:spacing w:val="-6"/>
              </w:rPr>
            </w:pPr>
            <w:r w:rsidRPr="00190B89">
              <w:rPr>
                <w:spacing w:val="-6"/>
              </w:rPr>
              <w:t>Hodnota nových zakázek</w:t>
            </w:r>
          </w:p>
          <w:p w14:paraId="1AA49153" w14:textId="77777777" w:rsidR="00DB613B" w:rsidRPr="00190B89" w:rsidRDefault="00DB613B" w:rsidP="00DB613B">
            <w:pPr>
              <w:pStyle w:val="Marginlie"/>
              <w:rPr>
                <w:spacing w:val="-6"/>
              </w:rPr>
            </w:pPr>
            <w:r w:rsidRPr="00190B89">
              <w:rPr>
                <w:spacing w:val="-6"/>
              </w:rPr>
              <w:t>v pozemním i inženýrském stavitelství rostla. Pokračoval trend růstu váhy větších projektů.</w:t>
            </w:r>
          </w:p>
          <w:p w14:paraId="3667E070" w14:textId="77777777" w:rsidR="00DB613B" w:rsidRDefault="00DB613B" w:rsidP="00DB613B">
            <w:pPr>
              <w:pStyle w:val="Marginlie"/>
            </w:pPr>
          </w:p>
          <w:p w14:paraId="63867F36" w14:textId="03827170" w:rsidR="00DB613B" w:rsidRDefault="00DB613B" w:rsidP="00DB613B">
            <w:pPr>
              <w:pStyle w:val="Marginlie"/>
            </w:pPr>
          </w:p>
          <w:p w14:paraId="39CB3187" w14:textId="77777777" w:rsidR="00DB613B" w:rsidRPr="00190B89" w:rsidRDefault="00DB613B" w:rsidP="00DB613B">
            <w:pPr>
              <w:pStyle w:val="Marginlie"/>
              <w:rPr>
                <w:spacing w:val="-4"/>
              </w:rPr>
            </w:pPr>
            <w:r w:rsidRPr="00190B89">
              <w:rPr>
                <w:spacing w:val="-4"/>
              </w:rPr>
              <w:t>Saldo důvěry ve stavebnictví zůstávalo po většinu roku mírně pozitivní. Nedostatek pracovníků sužoval pol</w:t>
            </w:r>
            <w:r>
              <w:rPr>
                <w:spacing w:val="-4"/>
              </w:rPr>
              <w:t>ovinu podniků</w:t>
            </w:r>
            <w:r w:rsidRPr="00190B89">
              <w:rPr>
                <w:spacing w:val="-4"/>
              </w:rPr>
              <w:t>.</w:t>
            </w:r>
          </w:p>
          <w:p w14:paraId="4337EBFF" w14:textId="77777777" w:rsidR="00DB613B" w:rsidRDefault="00DB613B" w:rsidP="00DB613B">
            <w:pPr>
              <w:pStyle w:val="Marginlie"/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53657B50" w14:textId="77777777" w:rsidR="00DB613B" w:rsidRPr="009110F7" w:rsidRDefault="00DB613B" w:rsidP="00DB613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4" w:type="dxa"/>
            <w:shd w:val="clear" w:color="auto" w:fill="auto"/>
            <w:tcMar>
              <w:left w:w="0" w:type="dxa"/>
            </w:tcMar>
          </w:tcPr>
          <w:p w14:paraId="7738988E" w14:textId="5BF872D4" w:rsidR="00DB613B" w:rsidRPr="00DB613B" w:rsidRDefault="00DB613B" w:rsidP="00DB613B">
            <w:pPr>
              <w:pStyle w:val="Textpoznpodarou"/>
              <w:spacing w:after="200" w:line="276" w:lineRule="auto"/>
              <w:jc w:val="both"/>
              <w:rPr>
                <w:rFonts w:cs="Arial"/>
              </w:rPr>
            </w:pPr>
            <w:r w:rsidRPr="00DB613B">
              <w:t>Hodnota nových tuzemských zakázek (</w:t>
            </w:r>
            <w:r w:rsidRPr="00DB613B">
              <w:rPr>
                <w:rFonts w:cs="Arial"/>
              </w:rPr>
              <w:t>u podniků s více než 50 zaměstnanci) byla ve 4.</w:t>
            </w:r>
            <w:r w:rsidR="00A746C9">
              <w:rPr>
                <w:rFonts w:cs="Arial"/>
              </w:rPr>
              <w:t> </w:t>
            </w:r>
            <w:r w:rsidRPr="00DB613B">
              <w:rPr>
                <w:rFonts w:cs="Arial"/>
              </w:rPr>
              <w:t>čtvrtletí meziročně o 5,8 %vyšší. Podobným tempem rostla poptávka v pozemním i inženýrském stavitelství. Díky rozvoji náročnějších infrastrukturálních projektů i vlivem svižného růstu cen stavebních prací rostla průměrná velikost nově uzavřených zakázek (za celý rok 2019 čítala 4,0 mil. korun, o tři roky dříve 3,0 mil.). Tento trend potvrzovala i statistika stavebních povolení</w:t>
            </w:r>
            <w:r w:rsidRPr="00DB613B">
              <w:rPr>
                <w:rStyle w:val="Znakapoznpodarou"/>
              </w:rPr>
              <w:footnoteReference w:id="18"/>
            </w:r>
            <w:r w:rsidRPr="00DB613B">
              <w:rPr>
                <w:rFonts w:cs="Arial"/>
              </w:rPr>
              <w:t xml:space="preserve">. </w:t>
            </w:r>
            <w:r w:rsidRPr="00DB613B">
              <w:rPr>
                <w:color w:val="0D0D0D" w:themeColor="text1" w:themeTint="F2"/>
              </w:rPr>
              <w:t xml:space="preserve">Celková zásoba práce (ve formě dosud nerealizovaných stavebních zakázek) čítala na konci 4. čtvrtletí 171 mld. korun a meziročně posílila o 11,5 % – primárně vlivem růstu tuzemských veřejných zakázek (zvýšení o pětinu), významně posílily i soukromé zakázky v ČR (o desetinu). Indikátor důvěry manažerů stavebních podniků zůstával po většinu roku 2019 mírně pozitivní, maxima dosáhl v lednu (+5,5 bodu), kdy překonal dosud rekordní optimismus z roku </w:t>
            </w:r>
            <w:r w:rsidRPr="00DB613B">
              <w:rPr>
                <w:color w:val="0D0D0D" w:themeColor="text1" w:themeTint="F2"/>
              </w:rPr>
              <w:lastRenderedPageBreak/>
              <w:t>2005. Hlavní růstovou bariérou stavebnictví zůstával již pět čtvrtletí nedostatek pracovní síly. Ten se na počátku roku 2020 týkal 48 % podniků (v srpnu 2019 dosud rekordních 55 %). Nedostatečná poptávka sužovala 29 % firem, její váha během loňského roku ale rostla jen mírně.</w:t>
            </w:r>
          </w:p>
        </w:tc>
      </w:tr>
      <w:tr w:rsidR="00DB613B" w14:paraId="394D26C8" w14:textId="77777777" w:rsidTr="00A746C9">
        <w:trPr>
          <w:trHeight w:val="145"/>
        </w:trPr>
        <w:tc>
          <w:tcPr>
            <w:tcW w:w="1764" w:type="dxa"/>
            <w:shd w:val="clear" w:color="auto" w:fill="auto"/>
            <w:tcMar>
              <w:left w:w="0" w:type="dxa"/>
            </w:tcMar>
          </w:tcPr>
          <w:p w14:paraId="58E73918" w14:textId="778901C2" w:rsidR="00DB613B" w:rsidRDefault="00DB613B" w:rsidP="00DB613B">
            <w:pPr>
              <w:pStyle w:val="Marginlie"/>
            </w:pPr>
            <w:r>
              <w:lastRenderedPageBreak/>
              <w:t xml:space="preserve">Meziroční tempo tržeb ve službách zvolnilo na </w:t>
            </w:r>
            <w:r w:rsidR="00EF77D4">
              <w:t>tříleté</w:t>
            </w:r>
            <w:r>
              <w:t xml:space="preserve"> minimum. V kladných hodnotách se loni udrželo jen díky odvětví ICT.</w:t>
            </w:r>
          </w:p>
          <w:p w14:paraId="39863379" w14:textId="77777777" w:rsidR="00DB613B" w:rsidRDefault="00DB613B" w:rsidP="00DB613B">
            <w:pPr>
              <w:pStyle w:val="Marginlie"/>
            </w:pPr>
          </w:p>
          <w:p w14:paraId="6C71760E" w14:textId="173D7376" w:rsidR="00DB613B" w:rsidRDefault="00DB613B" w:rsidP="00DB613B">
            <w:pPr>
              <w:pStyle w:val="Marginlie"/>
            </w:pPr>
          </w:p>
          <w:p w14:paraId="2B832500" w14:textId="612F2E24" w:rsidR="00DB613B" w:rsidRDefault="00DB613B" w:rsidP="00DB613B">
            <w:pPr>
              <w:pStyle w:val="Marginlie"/>
            </w:pPr>
          </w:p>
          <w:p w14:paraId="6A09FD4F" w14:textId="1C479E90" w:rsidR="00DB613B" w:rsidRDefault="00DB613B" w:rsidP="00DB613B">
            <w:pPr>
              <w:pStyle w:val="Marginlie"/>
            </w:pPr>
          </w:p>
          <w:p w14:paraId="353E08E2" w14:textId="77777777" w:rsidR="00DB613B" w:rsidRDefault="00DB613B" w:rsidP="00DB613B">
            <w:pPr>
              <w:pStyle w:val="Marginlie"/>
            </w:pPr>
          </w:p>
          <w:p w14:paraId="57CAF3C4" w14:textId="77777777" w:rsidR="00DB613B" w:rsidRDefault="00DB613B" w:rsidP="00DB613B">
            <w:pPr>
              <w:pStyle w:val="Marginlie"/>
            </w:pPr>
          </w:p>
          <w:p w14:paraId="1FF689A3" w14:textId="77777777" w:rsidR="00DB613B" w:rsidRDefault="00DB613B" w:rsidP="00DB613B">
            <w:pPr>
              <w:pStyle w:val="Marginlie"/>
            </w:pPr>
            <w:r>
              <w:t>Tržby vydavatelů rostly o rekordních 10 %.</w:t>
            </w:r>
          </w:p>
          <w:p w14:paraId="500AE71D" w14:textId="77777777" w:rsidR="00DB613B" w:rsidRDefault="00DB613B" w:rsidP="00DB613B">
            <w:pPr>
              <w:pStyle w:val="Marginlie"/>
            </w:pPr>
          </w:p>
          <w:p w14:paraId="4D512684" w14:textId="77777777" w:rsidR="00DB613B" w:rsidRDefault="00DB613B" w:rsidP="00DB613B">
            <w:pPr>
              <w:pStyle w:val="Marginlie"/>
            </w:pPr>
          </w:p>
          <w:p w14:paraId="3D3F6DC5" w14:textId="77777777" w:rsidR="00DB613B" w:rsidRDefault="00DB613B" w:rsidP="00DB613B">
            <w:pPr>
              <w:pStyle w:val="Marginlie"/>
            </w:pPr>
          </w:p>
          <w:p w14:paraId="5346457B" w14:textId="77777777" w:rsidR="00DB613B" w:rsidRDefault="00DB613B" w:rsidP="00DB613B">
            <w:pPr>
              <w:pStyle w:val="Marginlie"/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49E468CF" w14:textId="77777777" w:rsidR="00DB613B" w:rsidRPr="009110F7" w:rsidRDefault="00DB613B" w:rsidP="00DB613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4" w:type="dxa"/>
            <w:shd w:val="clear" w:color="auto" w:fill="auto"/>
            <w:tcMar>
              <w:left w:w="0" w:type="dxa"/>
            </w:tcMar>
          </w:tcPr>
          <w:p w14:paraId="5A95A0F8" w14:textId="2FAF86C9" w:rsidR="00DB613B" w:rsidRPr="00DB613B" w:rsidRDefault="00DB613B" w:rsidP="00DB613B">
            <w:pPr>
              <w:spacing w:after="200"/>
              <w:rPr>
                <w:color w:val="0D0D0D" w:themeColor="text1" w:themeTint="F2"/>
              </w:rPr>
            </w:pPr>
            <w:r w:rsidRPr="00DB613B">
              <w:t xml:space="preserve">Tržby </w:t>
            </w:r>
            <w:r w:rsidRPr="00DB613B">
              <w:rPr>
                <w:color w:val="0D0D0D" w:themeColor="text1" w:themeTint="F2"/>
              </w:rPr>
              <w:t>ve vybraných službách</w:t>
            </w:r>
            <w:r w:rsidRPr="00DB613B">
              <w:rPr>
                <w:color w:val="0D0D0D" w:themeColor="text1" w:themeTint="F2"/>
                <w:vertAlign w:val="superscript"/>
              </w:rPr>
              <w:footnoteReference w:id="19"/>
            </w:r>
            <w:r w:rsidRPr="00DB613B">
              <w:rPr>
                <w:color w:val="0D0D0D" w:themeColor="text1" w:themeTint="F2"/>
              </w:rPr>
              <w:t xml:space="preserve"> po svižném růstu v letech 2017 i 2018 loni posílily jen o 1,1 %. Jednalo se o nejslabší meziroční růst za posledních </w:t>
            </w:r>
            <w:r w:rsidR="00EF77D4">
              <w:rPr>
                <w:color w:val="0D0D0D" w:themeColor="text1" w:themeTint="F2"/>
              </w:rPr>
              <w:t>tři</w:t>
            </w:r>
            <w:r w:rsidRPr="00DB613B">
              <w:rPr>
                <w:color w:val="0D0D0D" w:themeColor="text1" w:themeTint="F2"/>
              </w:rPr>
              <w:t xml:space="preserve"> </w:t>
            </w:r>
            <w:r w:rsidR="00EF77D4">
              <w:rPr>
                <w:color w:val="0D0D0D" w:themeColor="text1" w:themeTint="F2"/>
              </w:rPr>
              <w:t>roky</w:t>
            </w:r>
            <w:r w:rsidRPr="00DB613B">
              <w:rPr>
                <w:color w:val="0D0D0D" w:themeColor="text1" w:themeTint="F2"/>
              </w:rPr>
              <w:t>. Výkon služeb v průběhu loňského roku slábl – zatímco v 1. čtvrtletí byl zaznamenán 3,</w:t>
            </w:r>
            <w:r w:rsidR="00EF77D4">
              <w:rPr>
                <w:color w:val="0D0D0D" w:themeColor="text1" w:themeTint="F2"/>
              </w:rPr>
              <w:t>7</w:t>
            </w:r>
            <w:r w:rsidRPr="00DB613B">
              <w:rPr>
                <w:color w:val="0D0D0D" w:themeColor="text1" w:themeTint="F2"/>
              </w:rPr>
              <w:t>% růst, ve 3.</w:t>
            </w:r>
            <w:r w:rsidR="00A746C9">
              <w:rPr>
                <w:color w:val="0D0D0D" w:themeColor="text1" w:themeTint="F2"/>
              </w:rPr>
              <w:t> </w:t>
            </w:r>
            <w:r w:rsidRPr="00DB613B">
              <w:rPr>
                <w:color w:val="0D0D0D" w:themeColor="text1" w:themeTint="F2"/>
              </w:rPr>
              <w:t xml:space="preserve">čtvrtletí se tempo snížilo na –0,8 % a v mírném poklesu zakončily služby i konec roku. Vývoj v dlouhodobě dynamické sekci informační a komunikační činnosti (ICT) ostře kontrastoval s ostatními segmenty služeb. V ICT nebyl během loňska </w:t>
            </w:r>
            <w:r w:rsidR="00EF77D4">
              <w:rPr>
                <w:color w:val="0D0D0D" w:themeColor="text1" w:themeTint="F2"/>
              </w:rPr>
              <w:t xml:space="preserve">klesající </w:t>
            </w:r>
            <w:r w:rsidRPr="00DB613B">
              <w:rPr>
                <w:color w:val="0D0D0D" w:themeColor="text1" w:themeTint="F2"/>
              </w:rPr>
              <w:t xml:space="preserve">trend zaznamenán. Bez sekce ICT by tržby ve službách loni pouze stagnovaly. Tržby </w:t>
            </w:r>
            <w:r w:rsidRPr="00DB613B">
              <w:rPr>
                <w:color w:val="0D0D0D" w:themeColor="text1" w:themeTint="F2"/>
                <w:szCs w:val="20"/>
              </w:rPr>
              <w:t xml:space="preserve">v sekci ICT vzrostly v roce 2019 o 5,9 %, primárně zásluhou činností v oblasti informačních technologií (zahrnující programování, správu počítačového vybavení či poradenství v oblasti IT). Dařilo se </w:t>
            </w:r>
            <w:r w:rsidR="00EF77D4">
              <w:rPr>
                <w:color w:val="0D0D0D" w:themeColor="text1" w:themeTint="F2"/>
                <w:szCs w:val="20"/>
              </w:rPr>
              <w:t>rovněž</w:t>
            </w:r>
            <w:r w:rsidRPr="00DB613B">
              <w:rPr>
                <w:color w:val="0D0D0D" w:themeColor="text1" w:themeTint="F2"/>
                <w:szCs w:val="20"/>
              </w:rPr>
              <w:t xml:space="preserve"> informačním činnostem, telekomunikacím a zejména vydavatelským činnostem, jejichž tempo tržeb akcelerovalo na rekordních +</w:t>
            </w:r>
            <w:r w:rsidR="00EF77D4">
              <w:rPr>
                <w:color w:val="0D0D0D" w:themeColor="text1" w:themeTint="F2"/>
                <w:szCs w:val="20"/>
              </w:rPr>
              <w:t>10</w:t>
            </w:r>
            <w:r w:rsidRPr="00DB613B">
              <w:rPr>
                <w:color w:val="0D0D0D" w:themeColor="text1" w:themeTint="F2"/>
                <w:szCs w:val="20"/>
              </w:rPr>
              <w:t>,</w:t>
            </w:r>
            <w:r w:rsidR="00EF77D4">
              <w:rPr>
                <w:color w:val="0D0D0D" w:themeColor="text1" w:themeTint="F2"/>
                <w:szCs w:val="20"/>
              </w:rPr>
              <w:t>0</w:t>
            </w:r>
            <w:r w:rsidR="00A746C9">
              <w:rPr>
                <w:color w:val="0D0D0D" w:themeColor="text1" w:themeTint="F2"/>
                <w:szCs w:val="20"/>
              </w:rPr>
              <w:t> </w:t>
            </w:r>
            <w:r w:rsidRPr="00DB613B">
              <w:rPr>
                <w:color w:val="0D0D0D" w:themeColor="text1" w:themeTint="F2"/>
                <w:szCs w:val="20"/>
              </w:rPr>
              <w:t>% (díky prodeji softwaru, jenž kompenzoval pokles tržeb vydavatelů novin a časopisů). Pokles zaznamenal jen t</w:t>
            </w:r>
            <w:r w:rsidRPr="00DB613B">
              <w:rPr>
                <w:color w:val="0D0D0D" w:themeColor="text1" w:themeTint="F2"/>
              </w:rPr>
              <w:t>zv. filmový a hudební průmysl (o 1,6 %) vlivem nepříznivého vývoje na konci roku</w:t>
            </w:r>
            <w:r w:rsidRPr="00DB613B">
              <w:rPr>
                <w:rStyle w:val="Znakapoznpodarou"/>
              </w:rPr>
              <w:footnoteReference w:id="20"/>
            </w:r>
            <w:r w:rsidRPr="00DB613B">
              <w:rPr>
                <w:color w:val="0D0D0D" w:themeColor="text1" w:themeTint="F2"/>
              </w:rPr>
              <w:t>.</w:t>
            </w:r>
            <w:r w:rsidRPr="00DB613B">
              <w:rPr>
                <w:color w:val="0D0D0D" w:themeColor="text1" w:themeTint="F2"/>
                <w:szCs w:val="20"/>
              </w:rPr>
              <w:t xml:space="preserve"> V sekci doprava a skladování tržby loni klesly o 0,5 %, poprvé po krizovém roce 2009. </w:t>
            </w:r>
          </w:p>
        </w:tc>
      </w:tr>
      <w:tr w:rsidR="00DB613B" w:rsidRPr="00A16220" w14:paraId="4B03C5D7" w14:textId="77777777" w:rsidTr="00A746C9">
        <w:trPr>
          <w:trHeight w:val="170"/>
        </w:trPr>
        <w:tc>
          <w:tcPr>
            <w:tcW w:w="1764" w:type="dxa"/>
            <w:vMerge w:val="restart"/>
            <w:shd w:val="clear" w:color="auto" w:fill="auto"/>
            <w:tcMar>
              <w:left w:w="0" w:type="dxa"/>
            </w:tcMar>
          </w:tcPr>
          <w:p w14:paraId="5FD59494" w14:textId="77777777" w:rsidR="00DB613B" w:rsidRDefault="00DB613B" w:rsidP="00DB613B">
            <w:pPr>
              <w:pStyle w:val="Marginlie"/>
            </w:pPr>
          </w:p>
        </w:tc>
        <w:tc>
          <w:tcPr>
            <w:tcW w:w="206" w:type="dxa"/>
            <w:vMerge w:val="restart"/>
            <w:shd w:val="clear" w:color="auto" w:fill="auto"/>
            <w:tcMar>
              <w:left w:w="0" w:type="dxa"/>
            </w:tcMar>
          </w:tcPr>
          <w:p w14:paraId="1FB1EE60" w14:textId="77777777" w:rsidR="00DB613B" w:rsidRDefault="00DB613B" w:rsidP="00DB613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4" w:type="dxa"/>
            <w:shd w:val="clear" w:color="auto" w:fill="auto"/>
            <w:tcMar>
              <w:left w:w="0" w:type="dxa"/>
            </w:tcMar>
          </w:tcPr>
          <w:p w14:paraId="08128EFA" w14:textId="1F7AC598" w:rsidR="00DB613B" w:rsidRPr="00DB613B" w:rsidRDefault="00DB613B" w:rsidP="00DB613B">
            <w:pPr>
              <w:pStyle w:val="Textpoznpodarou"/>
              <w:spacing w:line="276" w:lineRule="auto"/>
              <w:rPr>
                <w:b/>
              </w:rPr>
            </w:pPr>
            <w:r w:rsidRPr="00DB613B">
              <w:rPr>
                <w:b/>
              </w:rPr>
              <w:t xml:space="preserve">Graf č. 7  Příspěvky odvětví k meziroční změně tržeb ve službách* </w:t>
            </w:r>
            <w:r w:rsidRPr="00DB613B">
              <w:t xml:space="preserve">(v p. b., očištěno o kalendářní vlivy), </w:t>
            </w:r>
            <w:r w:rsidRPr="00DB613B">
              <w:rPr>
                <w:b/>
              </w:rPr>
              <w:t xml:space="preserve">a saldo indikátoru důvěry ve službách** </w:t>
            </w:r>
            <w:r w:rsidRPr="00DB613B">
              <w:t>(v p. b., pravá osa)</w:t>
            </w:r>
            <w:r w:rsidRPr="00DB613B">
              <w:rPr>
                <w:b/>
              </w:rPr>
              <w:t xml:space="preserve"> a vybrané bariéry růstu*</w:t>
            </w:r>
            <w:r w:rsidRPr="00DB613B">
              <w:t>* (v %, pravá osa)</w:t>
            </w:r>
          </w:p>
        </w:tc>
      </w:tr>
      <w:tr w:rsidR="00DB613B" w:rsidRPr="00535F78" w14:paraId="1AC401EC" w14:textId="77777777" w:rsidTr="008D1E0A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64" w:type="dxa"/>
            <w:vMerge/>
            <w:shd w:val="clear" w:color="auto" w:fill="auto"/>
          </w:tcPr>
          <w:p w14:paraId="6AC9ABB5" w14:textId="77777777" w:rsidR="00DB613B" w:rsidRPr="009110F7" w:rsidRDefault="00DB613B" w:rsidP="00DB613B">
            <w:pPr>
              <w:pStyle w:val="Marginlie"/>
            </w:pPr>
          </w:p>
        </w:tc>
        <w:tc>
          <w:tcPr>
            <w:tcW w:w="206" w:type="dxa"/>
            <w:vMerge/>
            <w:shd w:val="clear" w:color="auto" w:fill="auto"/>
          </w:tcPr>
          <w:p w14:paraId="55CD4074" w14:textId="77777777" w:rsidR="00DB613B" w:rsidRPr="009110F7" w:rsidRDefault="00DB613B" w:rsidP="00DB613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4" w:type="dxa"/>
            <w:shd w:val="clear" w:color="auto" w:fill="auto"/>
          </w:tcPr>
          <w:p w14:paraId="3E2E8C2A" w14:textId="48700577" w:rsidR="00DB613B" w:rsidRPr="00DB613B" w:rsidRDefault="008D1E0A" w:rsidP="00DB613B">
            <w:pPr>
              <w:spacing w:after="0"/>
              <w:rPr>
                <w:rFonts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0C8E79C7" wp14:editId="7F3C2253">
                  <wp:extent cx="4777153" cy="3590193"/>
                  <wp:effectExtent l="0" t="0" r="4445" b="0"/>
                  <wp:docPr id="7" name="Graf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DB613B" w:rsidRPr="00535F78" w14:paraId="4A02351F" w14:textId="77777777" w:rsidTr="00A746C9">
        <w:trPr>
          <w:trHeight w:val="170"/>
        </w:trPr>
        <w:tc>
          <w:tcPr>
            <w:tcW w:w="1764" w:type="dxa"/>
            <w:vMerge/>
            <w:shd w:val="clear" w:color="auto" w:fill="auto"/>
            <w:tcMar>
              <w:left w:w="0" w:type="dxa"/>
            </w:tcMar>
          </w:tcPr>
          <w:p w14:paraId="6C8A8C54" w14:textId="77777777" w:rsidR="00DB613B" w:rsidRPr="009110F7" w:rsidRDefault="00DB613B" w:rsidP="00DB613B">
            <w:pPr>
              <w:pStyle w:val="Marginlie"/>
            </w:pPr>
          </w:p>
        </w:tc>
        <w:tc>
          <w:tcPr>
            <w:tcW w:w="206" w:type="dxa"/>
            <w:vMerge/>
            <w:shd w:val="clear" w:color="auto" w:fill="auto"/>
            <w:tcMar>
              <w:left w:w="0" w:type="dxa"/>
            </w:tcMar>
          </w:tcPr>
          <w:p w14:paraId="1A366B4D" w14:textId="77777777" w:rsidR="00DB613B" w:rsidRPr="009110F7" w:rsidRDefault="00DB613B" w:rsidP="00DB613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4" w:type="dxa"/>
            <w:shd w:val="clear" w:color="auto" w:fill="auto"/>
            <w:tcMar>
              <w:left w:w="0" w:type="dxa"/>
            </w:tcMar>
          </w:tcPr>
          <w:p w14:paraId="34BF3B52" w14:textId="77777777" w:rsidR="00DB613B" w:rsidRPr="00DB613B" w:rsidRDefault="00DB613B" w:rsidP="00DB613B">
            <w:pPr>
              <w:spacing w:after="0"/>
              <w:rPr>
                <w:rFonts w:cs="Arial"/>
                <w:sz w:val="14"/>
                <w:szCs w:val="14"/>
              </w:rPr>
            </w:pPr>
            <w:r w:rsidRPr="00DB613B">
              <w:rPr>
                <w:rFonts w:cs="Arial"/>
                <w:sz w:val="14"/>
                <w:szCs w:val="14"/>
              </w:rPr>
              <w:t>*</w:t>
            </w:r>
            <w:r w:rsidRPr="00DB613B">
              <w:rPr>
                <w:color w:val="0D0D0D" w:themeColor="text1" w:themeTint="F2"/>
                <w:sz w:val="14"/>
                <w:szCs w:val="14"/>
              </w:rPr>
              <w:t xml:space="preserve"> Bez odvětví obchodu, peněžnictví, pojišťovnictví, vědy, výzkumu a veřejných služeb.</w:t>
            </w:r>
          </w:p>
          <w:p w14:paraId="13BE53A8" w14:textId="5EE560D4" w:rsidR="008D1E0A" w:rsidRDefault="00DB613B" w:rsidP="008D1E0A">
            <w:pPr>
              <w:spacing w:after="0"/>
              <w:rPr>
                <w:rFonts w:cs="Arial"/>
                <w:sz w:val="14"/>
                <w:szCs w:val="14"/>
              </w:rPr>
            </w:pPr>
            <w:r w:rsidRPr="00DB613B">
              <w:rPr>
                <w:rFonts w:cs="Arial"/>
                <w:sz w:val="14"/>
                <w:szCs w:val="14"/>
              </w:rPr>
              <w:t>**Údaje jsou sezónně očištěny, zahrn</w:t>
            </w:r>
            <w:r w:rsidR="008D1E0A">
              <w:rPr>
                <w:rFonts w:cs="Arial"/>
                <w:sz w:val="14"/>
                <w:szCs w:val="14"/>
              </w:rPr>
              <w:t>uje i finanční sektor.</w:t>
            </w:r>
          </w:p>
          <w:p w14:paraId="2753842B" w14:textId="5EC702AB" w:rsidR="00DB613B" w:rsidRPr="00DB613B" w:rsidRDefault="00DB613B" w:rsidP="00DB613B">
            <w:pPr>
              <w:spacing w:after="180"/>
              <w:rPr>
                <w:rFonts w:cs="Arial"/>
                <w:sz w:val="14"/>
                <w:szCs w:val="14"/>
              </w:rPr>
            </w:pPr>
            <w:r w:rsidRPr="00DB613B">
              <w:rPr>
                <w:rFonts w:cs="Arial"/>
                <w:sz w:val="14"/>
                <w:szCs w:val="14"/>
              </w:rPr>
              <w:t>Zdroj: ČSÚ</w:t>
            </w:r>
          </w:p>
        </w:tc>
      </w:tr>
      <w:tr w:rsidR="00A746C9" w:rsidRPr="000E298B" w14:paraId="5CD738AD" w14:textId="77777777" w:rsidTr="00A746C9">
        <w:trPr>
          <w:trHeight w:val="80"/>
        </w:trPr>
        <w:tc>
          <w:tcPr>
            <w:tcW w:w="1764" w:type="dxa"/>
            <w:shd w:val="clear" w:color="auto" w:fill="auto"/>
            <w:tcMar>
              <w:left w:w="0" w:type="dxa"/>
            </w:tcMar>
          </w:tcPr>
          <w:p w14:paraId="0E45697D" w14:textId="77777777" w:rsidR="00A746C9" w:rsidRDefault="00A746C9" w:rsidP="00A746C9">
            <w:pPr>
              <w:pStyle w:val="Marginlie"/>
            </w:pPr>
            <w:r>
              <w:lastRenderedPageBreak/>
              <w:t>Oslabení průmyslu se odrazilo v nižších tržbách pozemní dopravy i skladování. Naopak na vlně svižného růstu internetového obchodu se nesly poštovní a kurýrní činnosti.</w:t>
            </w:r>
          </w:p>
          <w:p w14:paraId="17EC9337" w14:textId="77777777" w:rsidR="00A746C9" w:rsidRDefault="00A746C9" w:rsidP="00A746C9">
            <w:pPr>
              <w:pStyle w:val="Marginlie"/>
            </w:pPr>
          </w:p>
          <w:p w14:paraId="69D85E4C" w14:textId="77777777" w:rsidR="00A746C9" w:rsidRDefault="00A746C9" w:rsidP="00A746C9">
            <w:pPr>
              <w:pStyle w:val="Marginlie"/>
            </w:pPr>
          </w:p>
          <w:p w14:paraId="2CA68817" w14:textId="77777777" w:rsidR="00A746C9" w:rsidRDefault="00A746C9" w:rsidP="00A746C9">
            <w:pPr>
              <w:pStyle w:val="Marginlie"/>
            </w:pPr>
            <w:r>
              <w:t>Růst příjezdového cestovního ruchu loni zvolnil.</w:t>
            </w:r>
          </w:p>
          <w:p w14:paraId="0BBFA536" w14:textId="77777777" w:rsidR="00A746C9" w:rsidRDefault="00A746C9" w:rsidP="00A746C9">
            <w:pPr>
              <w:pStyle w:val="Marginlie"/>
            </w:pPr>
          </w:p>
          <w:p w14:paraId="5231CDB3" w14:textId="77777777" w:rsidR="00A746C9" w:rsidRDefault="00A746C9" w:rsidP="00A746C9">
            <w:pPr>
              <w:pStyle w:val="Marginlie"/>
            </w:pPr>
          </w:p>
          <w:p w14:paraId="5BAD37FF" w14:textId="77777777" w:rsidR="00A746C9" w:rsidRDefault="00A746C9" w:rsidP="00A746C9">
            <w:pPr>
              <w:pStyle w:val="Marginlie"/>
            </w:pPr>
            <w:r>
              <w:t>Klesla poptávka po pronájmu strojů a zařízení, nižší byly také výkony pracovních agentur.</w:t>
            </w:r>
          </w:p>
          <w:p w14:paraId="50E31D4B" w14:textId="77777777" w:rsidR="00A746C9" w:rsidRDefault="00A746C9" w:rsidP="00A746C9">
            <w:pPr>
              <w:pStyle w:val="Marginlie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33E79A3E" w14:textId="77777777" w:rsidR="00A746C9" w:rsidRPr="009110F7" w:rsidRDefault="00A746C9" w:rsidP="00A746C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4" w:type="dxa"/>
            <w:shd w:val="clear" w:color="auto" w:fill="auto"/>
            <w:tcMar>
              <w:left w:w="0" w:type="dxa"/>
            </w:tcMar>
          </w:tcPr>
          <w:p w14:paraId="571507C0" w14:textId="5BB41374" w:rsidR="00A746C9" w:rsidRPr="00DB613B" w:rsidRDefault="00A746C9" w:rsidP="00A746C9">
            <w:pPr>
              <w:rPr>
                <w:rFonts w:cs="Arial"/>
                <w:szCs w:val="20"/>
              </w:rPr>
            </w:pPr>
            <w:r w:rsidRPr="00DB613B">
              <w:rPr>
                <w:color w:val="0D0D0D" w:themeColor="text1" w:themeTint="F2"/>
                <w:szCs w:val="20"/>
              </w:rPr>
              <w:t>Zejména na tempech ve 2. polovině roku se projevil pokles výkonu v průmyslu doprovázený klesající dynamikou objemu zahraničního obchodu. K poklesu celé sekce nejvíce přispěly nižší tržby ve skladování (i vlivem velmi vysoké srovnávací základny roku 2018). Dařilo se naopak poštovním a kurýrním činnostem (profitujícím z rychlého rozvoje internetového obchodu) a již druhým rokem i vodní dopravě (vlivem růstu výkonů tuzemských provozovatelů v zahraničí). V sekci ubytování, stravování a pohostinství vzrostly tržby, podobně jako v roce 2018, jen okolo 1 %. Nižší tempo souviselo s oslabující dynamikou příjezdového cestovního ruchu</w:t>
            </w:r>
            <w:r w:rsidRPr="00DB613B">
              <w:rPr>
                <w:color w:val="0D0D0D" w:themeColor="text1" w:themeTint="F2"/>
                <w:vertAlign w:val="superscript"/>
              </w:rPr>
              <w:footnoteReference w:id="21"/>
            </w:r>
            <w:r w:rsidRPr="00DB613B">
              <w:rPr>
                <w:color w:val="0D0D0D" w:themeColor="text1" w:themeTint="F2"/>
                <w:szCs w:val="20"/>
              </w:rPr>
              <w:t>. V sekci profesní, vědecké a technické činnosti se loni tržby mírně snížily (</w:t>
            </w:r>
            <w:r w:rsidRPr="00DB613B">
              <w:rPr>
                <w:color w:val="0D0D0D" w:themeColor="text1" w:themeTint="F2"/>
              </w:rPr>
              <w:t>–</w:t>
            </w:r>
            <w:r w:rsidRPr="00DB613B">
              <w:rPr>
                <w:color w:val="0D0D0D" w:themeColor="text1" w:themeTint="F2"/>
                <w:szCs w:val="20"/>
              </w:rPr>
              <w:t>0,</w:t>
            </w:r>
            <w:r w:rsidR="00CC66F9">
              <w:rPr>
                <w:color w:val="0D0D0D" w:themeColor="text1" w:themeTint="F2"/>
                <w:szCs w:val="20"/>
              </w:rPr>
              <w:t>2</w:t>
            </w:r>
            <w:r w:rsidRPr="00DB613B">
              <w:rPr>
                <w:color w:val="0D0D0D" w:themeColor="text1" w:themeTint="F2"/>
                <w:szCs w:val="20"/>
              </w:rPr>
              <w:t xml:space="preserve"> %), podobně jako v oblasti nemovitostí. Lépe se vedlo </w:t>
            </w:r>
            <w:r w:rsidRPr="00DB613B">
              <w:rPr>
                <w:color w:val="0D0D0D" w:themeColor="text1" w:themeTint="F2"/>
              </w:rPr>
              <w:t>administrativním a podpůrným činnostem, byť vykázaly nejslabší růst za posledních devět let (+0,5 %). Rychle rostla poptávka po administrativních i</w:t>
            </w:r>
            <w:r w:rsidRPr="00DB613B">
              <w:rPr>
                <w:color w:val="0D0D0D" w:themeColor="text1" w:themeTint="F2"/>
                <w:szCs w:val="20"/>
              </w:rPr>
              <w:t xml:space="preserve"> </w:t>
            </w:r>
            <w:r w:rsidRPr="00DB613B">
              <w:rPr>
                <w:color w:val="0D0D0D" w:themeColor="text1" w:themeTint="F2"/>
              </w:rPr>
              <w:t>kancelářských činnostech (zprostředkování po telefonu, pořádání výstav a konferencí). Naopak růst v oblasti pronájmu a operativního leasingu zmírnil na šestileté minimum (+1,6 %) vlivem snížení poptávky u strojů, zařízení a nákladních automobilů. Se zvolněním průmyslu souvisel také celoroční pokles tržeb pracovních agentur (–5,3 %), jenž nastal poprvé po roce 2009.</w:t>
            </w:r>
          </w:p>
        </w:tc>
      </w:tr>
      <w:tr w:rsidR="00A746C9" w:rsidRPr="000E298B" w14:paraId="402E5963" w14:textId="77777777" w:rsidTr="00A746C9">
        <w:trPr>
          <w:trHeight w:val="80"/>
        </w:trPr>
        <w:tc>
          <w:tcPr>
            <w:tcW w:w="1764" w:type="dxa"/>
            <w:shd w:val="clear" w:color="auto" w:fill="auto"/>
            <w:tcMar>
              <w:left w:w="0" w:type="dxa"/>
            </w:tcMar>
          </w:tcPr>
          <w:p w14:paraId="51BCB563" w14:textId="77777777" w:rsidR="00A746C9" w:rsidRDefault="00A746C9" w:rsidP="00A746C9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Tempo růstu maloobchodních tržeb ve shodě s důvěrou spotřebitelů během roku mírně sláblo.</w:t>
            </w:r>
          </w:p>
          <w:p w14:paraId="4F87699C" w14:textId="77777777" w:rsidR="00A746C9" w:rsidRDefault="00A746C9" w:rsidP="00A746C9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18EB6CED" w14:textId="77777777" w:rsidR="00A746C9" w:rsidRDefault="00A746C9" w:rsidP="00A746C9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1ABE7F1D" w14:textId="77777777" w:rsidR="00A746C9" w:rsidRDefault="00A746C9" w:rsidP="00A746C9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191F4C29" w14:textId="77777777" w:rsidR="00A746C9" w:rsidRDefault="00A746C9" w:rsidP="00A746C9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60B98574" w14:textId="77777777" w:rsidR="00A746C9" w:rsidRDefault="00A746C9" w:rsidP="00A746C9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Růst tržeb za potraviny či pohonné hmoty se ztenčil na pětileté minimum. Prudký rozvoj internetového prodeje pokračoval.</w:t>
            </w:r>
          </w:p>
          <w:p w14:paraId="484194B2" w14:textId="77777777" w:rsidR="00A746C9" w:rsidRDefault="00A746C9" w:rsidP="00A746C9">
            <w:pPr>
              <w:pStyle w:val="Marginlie"/>
            </w:pPr>
            <w:r>
              <w:t>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16F25D8A" w14:textId="77777777" w:rsidR="00A746C9" w:rsidRPr="009110F7" w:rsidRDefault="00A746C9" w:rsidP="00A746C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4" w:type="dxa"/>
            <w:shd w:val="clear" w:color="auto" w:fill="auto"/>
            <w:tcMar>
              <w:left w:w="0" w:type="dxa"/>
            </w:tcMar>
          </w:tcPr>
          <w:p w14:paraId="6AFB27AF" w14:textId="0AD2FC17" w:rsidR="00A746C9" w:rsidRPr="00DB613B" w:rsidRDefault="00A746C9" w:rsidP="00A746C9">
            <w:pPr>
              <w:spacing w:after="0"/>
              <w:rPr>
                <w:color w:val="0D0D0D" w:themeColor="text1" w:themeTint="F2"/>
              </w:rPr>
            </w:pPr>
            <w:r w:rsidRPr="00DB613B">
              <w:rPr>
                <w:rFonts w:cs="Arial"/>
                <w:szCs w:val="20"/>
              </w:rPr>
              <w:t>Maloobchodních tržby</w:t>
            </w:r>
            <w:r w:rsidRPr="00DB613B">
              <w:rPr>
                <w:rStyle w:val="Znakapoznpodarou"/>
              </w:rPr>
              <w:footnoteReference w:id="22"/>
            </w:r>
            <w:r w:rsidRPr="00DB613B">
              <w:rPr>
                <w:rFonts w:cs="Arial"/>
                <w:szCs w:val="20"/>
              </w:rPr>
              <w:t xml:space="preserve"> vzrostly v roce 2019 o 4,8 %. Přestože jejich tempo mírně zvolňovalo druhým rokem v řadě, bylo loni ve srovnání s EU téměř dvojnásobné (+2,6</w:t>
            </w:r>
            <w:r>
              <w:rPr>
                <w:rFonts w:cs="Arial"/>
                <w:szCs w:val="20"/>
              </w:rPr>
              <w:t> </w:t>
            </w:r>
            <w:r w:rsidRPr="00DB613B">
              <w:rPr>
                <w:rFonts w:cs="Arial"/>
                <w:szCs w:val="20"/>
              </w:rPr>
              <w:t xml:space="preserve">%) a zároveň mezi členskými státy páté nejvyšší. Během roku dynamika tržeb oslabovala (ve 4. čtvrtletí +4,2 %), což odpovídalo vývoji spotřebitelské důvěry. Zatímco růst maloobchodu s potravinami zvolnil na pětileté minimum (+2,0 %), váhově dominantní maloobchod s nepotravinářským zbožím si vysoké tempo z roku 2018 loni udržel (+7,6 %). Pomohl k tomu </w:t>
            </w:r>
            <w:r w:rsidRPr="00DB613B">
              <w:rPr>
                <w:color w:val="0D0D0D" w:themeColor="text1" w:themeTint="F2"/>
              </w:rPr>
              <w:t>internetový a zásilkový prodej (+18,1 %, proti roku 2012 se tržby zčtyřnásobily). Mezi specializovanými prodejnami se i díky slevovým akcím již třetím rokem dařilo nejvíce těm s počítačovým a komunikačním zařízením (+8,5 %). V těsném závěsu následovaly prodejny s výrobky pro kulturu a rekreaci. Mezi specializovanými prodejnami vykázaly slabší tempa jen tržby za pohonné hmoty (+2,</w:t>
            </w:r>
            <w:r w:rsidR="00CC66F9">
              <w:rPr>
                <w:color w:val="0D0D0D" w:themeColor="text1" w:themeTint="F2"/>
              </w:rPr>
              <w:t>3</w:t>
            </w:r>
            <w:r>
              <w:rPr>
                <w:color w:val="0D0D0D" w:themeColor="text1" w:themeTint="F2"/>
              </w:rPr>
              <w:t> </w:t>
            </w:r>
            <w:r w:rsidRPr="00DB613B">
              <w:rPr>
                <w:color w:val="0D0D0D" w:themeColor="text1" w:themeTint="F2"/>
              </w:rPr>
              <w:t>%, pětileté minimum) a za potraviny (–1,3 %, první pokles po roce 2014). Tržby v</w:t>
            </w:r>
            <w:r w:rsidR="00CC66F9" w:rsidRPr="00DB613B">
              <w:rPr>
                <w:color w:val="0D0D0D" w:themeColor="text1" w:themeTint="F2"/>
                <w:szCs w:val="20"/>
              </w:rPr>
              <w:t> </w:t>
            </w:r>
            <w:r w:rsidRPr="00DB613B">
              <w:rPr>
                <w:color w:val="0D0D0D" w:themeColor="text1" w:themeTint="F2"/>
              </w:rPr>
              <w:t>motoristickém segmentu obchodu po mírném útlumu v roce 2018 loni lehce ožily (+1,</w:t>
            </w:r>
            <w:r w:rsidR="00CC66F9">
              <w:rPr>
                <w:color w:val="0D0D0D" w:themeColor="text1" w:themeTint="F2"/>
              </w:rPr>
              <w:t>2</w:t>
            </w:r>
            <w:r>
              <w:rPr>
                <w:color w:val="0D0D0D" w:themeColor="text1" w:themeTint="F2"/>
              </w:rPr>
              <w:t> </w:t>
            </w:r>
            <w:r w:rsidRPr="00DB613B">
              <w:rPr>
                <w:color w:val="0D0D0D" w:themeColor="text1" w:themeTint="F2"/>
              </w:rPr>
              <w:t>%), k čemuž přispěly vyšší výkony prodejců vozidel. Pokles tržeb za opravy a</w:t>
            </w:r>
            <w:r w:rsidR="00CC66F9" w:rsidRPr="00DB613B">
              <w:rPr>
                <w:color w:val="0D0D0D" w:themeColor="text1" w:themeTint="F2"/>
                <w:szCs w:val="20"/>
              </w:rPr>
              <w:t> </w:t>
            </w:r>
            <w:r w:rsidRPr="00DB613B">
              <w:rPr>
                <w:color w:val="0D0D0D" w:themeColor="text1" w:themeTint="F2"/>
              </w:rPr>
              <w:t>údržbu vozů naopak pokračoval.</w:t>
            </w:r>
          </w:p>
        </w:tc>
      </w:tr>
    </w:tbl>
    <w:p w14:paraId="4D280BB2" w14:textId="77777777" w:rsidR="00C81070" w:rsidRPr="007202F2" w:rsidRDefault="00C81070" w:rsidP="00C81070">
      <w:pPr>
        <w:pStyle w:val="Nadpis11"/>
        <w:spacing w:after="0"/>
        <w:rPr>
          <w:b w:val="0"/>
          <w:sz w:val="2"/>
          <w:szCs w:val="2"/>
        </w:rPr>
      </w:pPr>
    </w:p>
    <w:p w14:paraId="74F2F8DA" w14:textId="77777777" w:rsidR="006E761A" w:rsidRPr="009110F7" w:rsidRDefault="006E761A" w:rsidP="006E761A">
      <w:pPr>
        <w:pStyle w:val="Nadpis11"/>
        <w:rPr>
          <w:sz w:val="2"/>
          <w:szCs w:val="2"/>
        </w:rPr>
      </w:pPr>
    </w:p>
    <w:bookmarkEnd w:id="1"/>
    <w:p w14:paraId="1C649B4E" w14:textId="77777777" w:rsidR="00AA4790" w:rsidRPr="009110F7" w:rsidRDefault="00AA4790" w:rsidP="00AA4790">
      <w:pPr>
        <w:pStyle w:val="Nadpis11"/>
        <w:rPr>
          <w:sz w:val="2"/>
          <w:szCs w:val="2"/>
        </w:rPr>
      </w:pPr>
    </w:p>
    <w:p w14:paraId="61B82263" w14:textId="7A1ABD21" w:rsidR="00A746C9" w:rsidRDefault="00A746C9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</w:rPr>
      </w:pPr>
      <w:bookmarkStart w:id="4" w:name="_Toc532558284"/>
      <w:bookmarkStart w:id="5" w:name="_Toc26539341"/>
    </w:p>
    <w:bookmarkEnd w:id="4"/>
    <w:bookmarkEnd w:id="5"/>
    <w:sectPr w:rsidR="00A746C9" w:rsidSect="00437A52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D2585" w14:textId="77777777" w:rsidR="00C831E7" w:rsidRDefault="00C831E7" w:rsidP="00E71A58">
      <w:r>
        <w:separator/>
      </w:r>
    </w:p>
  </w:endnote>
  <w:endnote w:type="continuationSeparator" w:id="0">
    <w:p w14:paraId="62146C34" w14:textId="77777777" w:rsidR="00C831E7" w:rsidRDefault="00C831E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51A0D" w14:textId="68C31C39" w:rsidR="003474B6" w:rsidRPr="00932443" w:rsidRDefault="003474B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4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>
      <w:rPr>
        <w:szCs w:val="16"/>
      </w:rPr>
      <w:t>22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Rok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7E4B" w14:textId="540E6951" w:rsidR="003474B6" w:rsidRPr="00932443" w:rsidRDefault="003474B6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 xml:space="preserve">Rok 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45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>
      <w:t>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>
      <w:rPr>
        <w:rStyle w:val="ZpatChar"/>
        <w:szCs w:val="16"/>
      </w:rPr>
      <w:t>23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9B6B6" w14:textId="77777777" w:rsidR="00C831E7" w:rsidRDefault="00C831E7" w:rsidP="00A21B4D">
      <w:pPr>
        <w:spacing w:after="0"/>
      </w:pPr>
      <w:r>
        <w:separator/>
      </w:r>
    </w:p>
  </w:footnote>
  <w:footnote w:type="continuationSeparator" w:id="0">
    <w:p w14:paraId="0072FE5B" w14:textId="77777777" w:rsidR="00C831E7" w:rsidRDefault="00C831E7" w:rsidP="00E71A58">
      <w:r>
        <w:continuationSeparator/>
      </w:r>
    </w:p>
  </w:footnote>
  <w:footnote w:id="1">
    <w:p w14:paraId="2DDA7900" w14:textId="77777777" w:rsidR="003474B6" w:rsidRPr="00FB58F4" w:rsidRDefault="003474B6" w:rsidP="00C81070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Údaje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HPH jsou vyjádřeny ve stálých cenách 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v očištění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sezónní 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kalendářní vlivy.</w:t>
      </w:r>
    </w:p>
  </w:footnote>
  <w:footnote w:id="2">
    <w:p w14:paraId="3160C9E5" w14:textId="77777777" w:rsidR="003474B6" w:rsidRPr="00FB58F4" w:rsidRDefault="003474B6" w:rsidP="00C81070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Jednalo se zejména o </w:t>
      </w:r>
      <w:r w:rsidRPr="00DF1F46">
        <w:rPr>
          <w:rFonts w:cs="Arial"/>
          <w:color w:val="0D0D0D" w:themeColor="text1" w:themeTint="F2"/>
          <w:spacing w:val="-2"/>
          <w:sz w:val="16"/>
          <w:szCs w:val="16"/>
        </w:rPr>
        <w:t>citelné zpomalení hospodářského růstu v klíčových exportních teritoriích, dále posilované narůstajícími regulačními opatřeními v mezinárodním obchodu i přetrvávající nejistotou ohledně budoucího uspořádání vztahů mezi Velkou Británií a EU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.</w:t>
      </w:r>
    </w:p>
  </w:footnote>
  <w:footnote w:id="3">
    <w:p w14:paraId="692E2850" w14:textId="0EB879C5" w:rsidR="003474B6" w:rsidRPr="00FB58F4" w:rsidRDefault="003474B6" w:rsidP="00C81070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Meziroční růst celkové hrubé přidané </w:t>
      </w:r>
      <w:r w:rsidRPr="00D24386">
        <w:rPr>
          <w:rFonts w:cs="Arial"/>
          <w:color w:val="0D0D0D" w:themeColor="text1" w:themeTint="F2"/>
          <w:spacing w:val="-2"/>
          <w:sz w:val="16"/>
          <w:szCs w:val="16"/>
        </w:rPr>
        <w:t xml:space="preserve">hodnoty v těchto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územních celcích</w:t>
      </w:r>
      <w:r w:rsidRPr="00D24386">
        <w:rPr>
          <w:rFonts w:cs="Arial"/>
          <w:color w:val="0D0D0D" w:themeColor="text1" w:themeTint="F2"/>
          <w:spacing w:val="-2"/>
          <w:sz w:val="16"/>
          <w:szCs w:val="16"/>
        </w:rPr>
        <w:t xml:space="preserve"> výrazně zpomalov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al již v průběhu celého</w:t>
      </w:r>
      <w:r w:rsidRPr="00D24386">
        <w:rPr>
          <w:rFonts w:cs="Arial"/>
          <w:color w:val="0D0D0D" w:themeColor="text1" w:themeTint="F2"/>
          <w:spacing w:val="-2"/>
          <w:sz w:val="16"/>
          <w:szCs w:val="16"/>
        </w:rPr>
        <w:t xml:space="preserve"> roku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2018</w:t>
      </w:r>
      <w:r w:rsidRPr="00D24386">
        <w:rPr>
          <w:rFonts w:cs="Arial"/>
          <w:color w:val="0D0D0D" w:themeColor="text1" w:themeTint="F2"/>
          <w:spacing w:val="-2"/>
          <w:sz w:val="16"/>
          <w:szCs w:val="16"/>
        </w:rPr>
        <w:t>. V jeho poslední čtvrtině dosahoval v zemích eu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rozóny slabých 1,2 %, v Německu dokonce jen 0,5 %. Ve 4</w:t>
      </w:r>
      <w:r w:rsidRPr="00D24386">
        <w:rPr>
          <w:rFonts w:cs="Arial"/>
          <w:color w:val="0D0D0D" w:themeColor="text1" w:themeTint="F2"/>
          <w:spacing w:val="-2"/>
          <w:sz w:val="16"/>
          <w:szCs w:val="16"/>
        </w:rPr>
        <w:t xml:space="preserve">. čtvrtletí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2019 klesla obdobná tempa na 1,0</w:t>
      </w:r>
      <w:r w:rsidRPr="00D24386">
        <w:rPr>
          <w:rFonts w:cs="Arial"/>
          <w:color w:val="0D0D0D" w:themeColor="text1" w:themeTint="F2"/>
          <w:spacing w:val="-2"/>
          <w:sz w:val="16"/>
          <w:szCs w:val="16"/>
        </w:rPr>
        <w:t> %, resp. 0,3 %, horší výsledky se naposledy projevily v roce 2013.</w:t>
      </w:r>
    </w:p>
  </w:footnote>
  <w:footnote w:id="4">
    <w:p w14:paraId="2ACD61E6" w14:textId="56243456" w:rsidR="003474B6" w:rsidRPr="00FB58F4" w:rsidRDefault="003474B6" w:rsidP="00C81070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To platilo i o nezpracovatelských průmyslových oborech, v nichž HPH dosahovala loni jen tří pětin úrovně z roku 2008 (hlavně vlivem propadu výkonů v těžbě uhlí). </w:t>
      </w:r>
    </w:p>
  </w:footnote>
  <w:footnote w:id="5">
    <w:p w14:paraId="2431906B" w14:textId="77777777" w:rsidR="003474B6" w:rsidRPr="00FB58F4" w:rsidRDefault="003474B6" w:rsidP="00C81070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Zahrnuje odvětví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těžby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dobývání,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zpracovatelského průmyslu a také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energetiky (zde pojímané jako odvětví výroby a rozvodu elektřiny, plynu, tepla a klimatizovaného vzduchu).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Všechna meziroční tempa produkce (na úrovni odvětvových sekcí i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oddílů) j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sou očištěna o kalendářní vlivy, m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ezičtvrtletní tempa pak také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vliv sezónnosti.</w:t>
      </w:r>
    </w:p>
  </w:footnote>
  <w:footnote w:id="6">
    <w:p w14:paraId="1C7E26E0" w14:textId="77777777" w:rsidR="003474B6" w:rsidRPr="00590B0C" w:rsidRDefault="003474B6" w:rsidP="00C81070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590B0C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590B0C"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 w:rsidRPr="00590B0C">
        <w:rPr>
          <w:color w:val="000000" w:themeColor="text1"/>
          <w:spacing w:val="-7"/>
          <w:sz w:val="16"/>
          <w:szCs w:val="16"/>
        </w:rPr>
        <w:t>Průmysl v ČR se zpožděním reagoval na ochlazení poptávky v eurozóně, kde</w:t>
      </w:r>
      <w:r w:rsidRPr="00590B0C">
        <w:rPr>
          <w:rFonts w:cs="Arial"/>
          <w:color w:val="0D0D0D" w:themeColor="text1" w:themeTint="F2"/>
          <w:spacing w:val="-2"/>
          <w:sz w:val="16"/>
          <w:szCs w:val="16"/>
        </w:rPr>
        <w:t xml:space="preserve"> index průmyslové produkce v mezičtvrtletním vyjádření klesl již na počátku roku 2018 (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–1,3 %) a k oživení nedošlo</w:t>
      </w:r>
      <w:r w:rsidRPr="00590B0C">
        <w:rPr>
          <w:rFonts w:cs="Arial"/>
          <w:color w:val="0D0D0D" w:themeColor="text1" w:themeTint="F2"/>
          <w:spacing w:val="-2"/>
          <w:sz w:val="16"/>
          <w:szCs w:val="16"/>
        </w:rPr>
        <w:t xml:space="preserve"> ani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v jeho průběhu (např. ve 4. čtvrtletí činil –0,8 %). </w:t>
      </w:r>
    </w:p>
  </w:footnote>
  <w:footnote w:id="7">
    <w:p w14:paraId="2EA61639" w14:textId="68C9D73E" w:rsidR="003474B6" w:rsidRPr="00FB58F4" w:rsidRDefault="003474B6" w:rsidP="00C81070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>
        <w:rPr>
          <w:rFonts w:cs="Arial"/>
          <w:color w:val="0D0D0D" w:themeColor="text1" w:themeTint="F2"/>
          <w:spacing w:val="-2"/>
          <w:sz w:val="16"/>
          <w:szCs w:val="16"/>
        </w:rPr>
        <w:t>Mezikvartální</w:t>
      </w:r>
      <w:proofErr w:type="spellEnd"/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pokles průmyslové produkce Německa, započatý ve druhé polovině roku 2018, trval již šesté čtvrtletí v řadě. Za toto období se výkon průmyslu </w:t>
      </w:r>
      <w:r w:rsidRPr="00BF2EA4">
        <w:rPr>
          <w:rFonts w:cs="Arial"/>
          <w:color w:val="0D0D0D" w:themeColor="text1" w:themeTint="F2"/>
          <w:spacing w:val="-2"/>
          <w:sz w:val="16"/>
          <w:szCs w:val="16"/>
        </w:rPr>
        <w:t>snížil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7,8 % (kumulativní propad v období let 2008 a 2009 činil ale 20,7 %). Za celý rok 2019 klesla průmyslová produkce v jedenácti státech EU (v celé Unii o</w:t>
      </w:r>
      <w:r w:rsidRPr="00C81040"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0,9</w:t>
      </w:r>
      <w:r w:rsidRPr="00C81040"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%). Nejhlubší pokles zaznamenalo Německo (–4,7 %) Mírný růst si udržovaly zejména novější členské státy ze střední a východní Evropy (Maďarsko +5,4 %, Polsko +4,4 %) s výjimkou Rumunska (–3,2 %) a Estonska (–1,9 %).</w:t>
      </w:r>
    </w:p>
  </w:footnote>
  <w:footnote w:id="8">
    <w:p w14:paraId="1AB24F7F" w14:textId="77777777" w:rsidR="003474B6" w:rsidRPr="00FB58F4" w:rsidRDefault="003474B6" w:rsidP="00C81070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Mimořádně vysoké tempo (druhé nejvyšší po roce 2000) odráželo i organizační změny na podnikové úrovni, které posílily segment výroby generických léků. Dlouhodoběji naopak působila vyšší poptávka po volně prodejných léčivech (díky rostoucím příjmům domácností ve vyspělých ekonomikách) i vyšší spotřeba ve zdravotnických zařízeních (vlivem stárnutí obyvatel a rozvoje moderních forem léčby).</w:t>
      </w:r>
    </w:p>
  </w:footnote>
  <w:footnote w:id="9">
    <w:p w14:paraId="45A07E6C" w14:textId="77777777" w:rsidR="003474B6" w:rsidRPr="00A608B0" w:rsidRDefault="003474B6" w:rsidP="00C81070">
      <w:pPr>
        <w:pStyle w:val="Textpoznpodarou"/>
        <w:jc w:val="both"/>
        <w:rPr>
          <w:sz w:val="16"/>
          <w:szCs w:val="16"/>
        </w:rPr>
      </w:pPr>
      <w:r w:rsidRPr="005813A9">
        <w:rPr>
          <w:rStyle w:val="Znakapoznpodarou"/>
          <w:rFonts w:cs="Arial"/>
          <w:color w:val="0D0D0D" w:themeColor="text1" w:themeTint="F2"/>
          <w:sz w:val="16"/>
          <w:szCs w:val="16"/>
        </w:rPr>
        <w:footnoteRef/>
      </w:r>
      <w:r w:rsidRPr="005813A9">
        <w:rPr>
          <w:rFonts w:cs="Arial"/>
          <w:color w:val="0D0D0D" w:themeColor="text1" w:themeTint="F2"/>
          <w:sz w:val="16"/>
          <w:szCs w:val="16"/>
        </w:rPr>
        <w:t xml:space="preserve"> Dle </w:t>
      </w:r>
      <w:r w:rsidRPr="009479CD">
        <w:rPr>
          <w:rFonts w:cs="Arial"/>
          <w:color w:val="0D0D0D" w:themeColor="text1" w:themeTint="F2"/>
          <w:sz w:val="16"/>
          <w:szCs w:val="16"/>
        </w:rPr>
        <w:t xml:space="preserve">údajů Sdružení automobilového průmyslu </w:t>
      </w:r>
      <w:r w:rsidRPr="00205ED6">
        <w:rPr>
          <w:rFonts w:cs="Arial"/>
          <w:color w:val="0D0D0D" w:themeColor="text1" w:themeTint="F2"/>
          <w:sz w:val="16"/>
          <w:szCs w:val="16"/>
        </w:rPr>
        <w:t xml:space="preserve">bylo </w:t>
      </w:r>
      <w:r>
        <w:rPr>
          <w:rFonts w:cs="Arial"/>
          <w:color w:val="0D0D0D" w:themeColor="text1" w:themeTint="F2"/>
          <w:sz w:val="16"/>
          <w:szCs w:val="16"/>
        </w:rPr>
        <w:t>v roce</w:t>
      </w:r>
      <w:r w:rsidRPr="00205ED6">
        <w:rPr>
          <w:rFonts w:cs="Arial"/>
          <w:color w:val="0D0D0D" w:themeColor="text1" w:themeTint="F2"/>
          <w:sz w:val="16"/>
          <w:szCs w:val="16"/>
        </w:rPr>
        <w:t xml:space="preserve"> 2019 v ČR vyrobeno</w:t>
      </w:r>
      <w:r w:rsidRPr="005813A9">
        <w:rPr>
          <w:rFonts w:cs="Arial"/>
          <w:color w:val="0D0D0D" w:themeColor="text1" w:themeTint="F2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z w:val="16"/>
          <w:szCs w:val="16"/>
        </w:rPr>
        <w:t>1,434 mil. motorových vozidel. Proti rekordnímu počtu z roku 2018 to bylo o 0,7 % méně. Mírný růst počtu prodaných vozů v tuzemsku (+0,8 % na 110,2 tis.) nestačil plně pokrýt mělký pokles váhově výrazně dominantního exportu (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–</w:t>
      </w:r>
      <w:r>
        <w:rPr>
          <w:rFonts w:cs="Arial"/>
          <w:color w:val="0D0D0D" w:themeColor="text1" w:themeTint="F2"/>
          <w:sz w:val="16"/>
          <w:szCs w:val="16"/>
        </w:rPr>
        <w:t>0,8 %).</w:t>
      </w:r>
    </w:p>
  </w:footnote>
  <w:footnote w:id="10">
    <w:p w14:paraId="543E02FB" w14:textId="77777777" w:rsidR="003474B6" w:rsidRPr="00FB58F4" w:rsidRDefault="003474B6" w:rsidP="00C81070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7A20EB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7A20EB"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Nominální </w:t>
      </w:r>
      <w:r>
        <w:rPr>
          <w:rFonts w:cs="Arial"/>
          <w:color w:val="0D0D0D" w:themeColor="text1" w:themeTint="F2"/>
          <w:sz w:val="16"/>
          <w:szCs w:val="16"/>
        </w:rPr>
        <w:t>tržby z přímého vývozu klesly v tomto odvětví v roce 2019 o 15 %, nejvíce ze všech zpracovatelských oborů.</w:t>
      </w:r>
    </w:p>
  </w:footnote>
  <w:footnote w:id="11">
    <w:p w14:paraId="6A054447" w14:textId="0BD52CB1" w:rsidR="003474B6" w:rsidRPr="00FB58F4" w:rsidRDefault="003474B6" w:rsidP="00C81070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7A20EB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7A20EB"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Proti roku 2013 zde byla produkce nižší o 3 %. Podobně na tom byl i dřevozpracující průmysl (při silně rostoucí těžbě, ale i exportu surového dříví). Hlubší útlum pak za posledních šest let zaznamenaly kožedělný průmysl (</w:t>
      </w:r>
      <w:r w:rsidRPr="00A431AE">
        <w:rPr>
          <w:rFonts w:cs="Arial"/>
          <w:color w:val="0D0D0D" w:themeColor="text1" w:themeTint="F2"/>
          <w:spacing w:val="-2"/>
          <w:sz w:val="16"/>
          <w:szCs w:val="16"/>
        </w:rPr>
        <w:t>–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28 %) a těžba uhlí (</w:t>
      </w:r>
      <w:r w:rsidRPr="00A431AE">
        <w:rPr>
          <w:rFonts w:cs="Arial"/>
          <w:color w:val="0D0D0D" w:themeColor="text1" w:themeTint="F2"/>
          <w:spacing w:val="-2"/>
          <w:sz w:val="16"/>
          <w:szCs w:val="16"/>
        </w:rPr>
        <w:t>–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24 %).</w:t>
      </w:r>
    </w:p>
  </w:footnote>
  <w:footnote w:id="12">
    <w:p w14:paraId="6719439D" w14:textId="2712806A" w:rsidR="003474B6" w:rsidRPr="00FB58F4" w:rsidRDefault="003474B6" w:rsidP="00C81070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7A20EB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7A20EB"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Dle předběžných údajů Energetického regulačního úřadu ČR dosáhla v roce 2019 celková hrubá výroba elektřiny v tuzemsku 86 981 </w:t>
      </w:r>
      <w:proofErr w:type="spellStart"/>
      <w:r>
        <w:rPr>
          <w:rFonts w:cs="Arial"/>
          <w:color w:val="0D0D0D" w:themeColor="text1" w:themeTint="F2"/>
          <w:spacing w:val="-2"/>
          <w:sz w:val="16"/>
          <w:szCs w:val="16"/>
        </w:rPr>
        <w:t>GWh</w:t>
      </w:r>
      <w:proofErr w:type="spellEnd"/>
      <w:r>
        <w:rPr>
          <w:rFonts w:cs="Arial"/>
          <w:color w:val="0D0D0D" w:themeColor="text1" w:themeTint="F2"/>
          <w:spacing w:val="-2"/>
          <w:sz w:val="16"/>
          <w:szCs w:val="16"/>
        </w:rPr>
        <w:t>. Na jejím meziročním poklesu (o 1,2 %) se téměř výhradně podílely slabší výkony parních elektráren (s poklesem o 8,2 %), v opačném směru působila hlavně výroba v paroplynových (+49,5 %), vodních (+23,3 %) a jaderných elektrárnách (+1,1 %). Výroba tepla se loni meziročně snížila o 0,5 % (na 160 708 TJ) a zmírnila svůj pokles z roku 2018 (</w:t>
      </w:r>
      <w:r w:rsidRPr="00A431AE">
        <w:rPr>
          <w:rFonts w:cs="Arial"/>
          <w:color w:val="0D0D0D" w:themeColor="text1" w:themeTint="F2"/>
          <w:spacing w:val="-2"/>
          <w:sz w:val="16"/>
          <w:szCs w:val="16"/>
        </w:rPr>
        <w:t>–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4,7 %).</w:t>
      </w:r>
    </w:p>
  </w:footnote>
  <w:footnote w:id="13">
    <w:p w14:paraId="5923CF37" w14:textId="77777777" w:rsidR="003474B6" w:rsidRPr="00FB58F4" w:rsidRDefault="003474B6" w:rsidP="00C81070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7A20EB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7A20EB"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 w:rsidRPr="007A20EB">
        <w:rPr>
          <w:rFonts w:cs="Arial"/>
          <w:color w:val="0D0D0D" w:themeColor="text1" w:themeTint="F2"/>
          <w:sz w:val="16"/>
          <w:szCs w:val="16"/>
        </w:rPr>
        <w:t>Zjišťování zakázek probíhá pouze ve vybraných oddílech CZ</w:t>
      </w:r>
      <w:r w:rsidRPr="007A20EB">
        <w:rPr>
          <w:rFonts w:cs="Arial"/>
          <w:color w:val="0D0D0D" w:themeColor="text1" w:themeTint="F2"/>
          <w:sz w:val="16"/>
          <w:szCs w:val="16"/>
        </w:rPr>
        <w:noBreakHyphen/>
        <w:t>NACE (13, 14, 17, 20, 21, 24, 25, 26, 27, 28, 29, 30), které vyrábějí převážně na zakázku, s dlouhodobějším výrobním cyklem a s většími zásobami zakázek.</w:t>
      </w:r>
    </w:p>
  </w:footnote>
  <w:footnote w:id="14">
    <w:p w14:paraId="4DD16891" w14:textId="77777777" w:rsidR="003474B6" w:rsidRPr="00FB58F4" w:rsidRDefault="003474B6" w:rsidP="00C81070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7A20EB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7A20EB"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z w:val="16"/>
          <w:szCs w:val="16"/>
        </w:rPr>
        <w:t xml:space="preserve">Dle podnikových statistik klesala ve 4. čtvrtletí 2019 celková zaměstnanost meziročně bezmála ve dvou třetinách dílčích průmyslových oborů. Z těch váhově významnějších byl růst zaznamenán jen v elektrotechnice, kovovýrobě, energetice a potravinářství. </w:t>
      </w:r>
    </w:p>
  </w:footnote>
  <w:footnote w:id="15">
    <w:p w14:paraId="14FEB165" w14:textId="77777777" w:rsidR="003474B6" w:rsidRPr="00D85B50" w:rsidRDefault="003474B6" w:rsidP="00C81070">
      <w:pPr>
        <w:pStyle w:val="Textpoznpodarou"/>
        <w:jc w:val="both"/>
        <w:rPr>
          <w:spacing w:val="-4"/>
          <w:sz w:val="16"/>
          <w:szCs w:val="16"/>
        </w:rPr>
      </w:pPr>
      <w:r w:rsidRPr="005813A9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5813A9">
        <w:rPr>
          <w:rFonts w:cs="Arial"/>
          <w:color w:val="0D0D0D" w:themeColor="text1" w:themeTint="F2"/>
          <w:spacing w:val="-2"/>
          <w:sz w:val="16"/>
          <w:szCs w:val="16"/>
        </w:rPr>
        <w:t xml:space="preserve"> Všechny meziroční údaje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5813A9">
        <w:rPr>
          <w:rFonts w:cs="Arial"/>
          <w:color w:val="0D0D0D" w:themeColor="text1" w:themeTint="F2"/>
          <w:spacing w:val="-2"/>
          <w:sz w:val="16"/>
          <w:szCs w:val="16"/>
        </w:rPr>
        <w:t>stavební produkci jsou očištěny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5813A9">
        <w:rPr>
          <w:rFonts w:cs="Arial"/>
          <w:color w:val="0D0D0D" w:themeColor="text1" w:themeTint="F2"/>
          <w:spacing w:val="-2"/>
          <w:sz w:val="16"/>
          <w:szCs w:val="16"/>
        </w:rPr>
        <w:t>kalendářní vlivy, mezičtvrtletní tempa pak také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5813A9">
        <w:rPr>
          <w:rFonts w:cs="Arial"/>
          <w:color w:val="0D0D0D" w:themeColor="text1" w:themeTint="F2"/>
          <w:spacing w:val="-2"/>
          <w:sz w:val="16"/>
          <w:szCs w:val="16"/>
        </w:rPr>
        <w:t>vliv sezónnosti.</w:t>
      </w:r>
    </w:p>
  </w:footnote>
  <w:footnote w:id="16">
    <w:p w14:paraId="09E83647" w14:textId="1DB83558" w:rsidR="003474B6" w:rsidRPr="00D85B50" w:rsidRDefault="003474B6" w:rsidP="00082F89">
      <w:pPr>
        <w:pStyle w:val="Textpoznpodarou"/>
        <w:jc w:val="both"/>
        <w:rPr>
          <w:spacing w:val="-4"/>
          <w:sz w:val="16"/>
          <w:szCs w:val="16"/>
        </w:rPr>
      </w:pPr>
      <w:r w:rsidRPr="005813A9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Shodným tempem vzrostla loni produkce rovněž v </w:t>
      </w:r>
      <w:r w:rsidRPr="00D97006">
        <w:rPr>
          <w:rFonts w:cs="Arial"/>
          <w:color w:val="0D0D0D" w:themeColor="text1" w:themeTint="F2"/>
          <w:spacing w:val="-2"/>
          <w:sz w:val="16"/>
          <w:szCs w:val="16"/>
        </w:rPr>
        <w:t>EU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(o 2,6 %, v roce 2018 o 1,7 %). Nejdynamičtěji rostlo stavebnictví ve většině novějších členských států EU čerpajících pomoc z eurofondů – v Rumunsku (+27 %), Maďarsku (+22 %, za tři roky +92 %), mírnějšími tempy posilovalo i v ostatních novějších členských státech vyjma Slovenska (–3,3 %). V některých starších státech EU svižný růst stavebnictví zčásti kompenzoval pokles produkce v průmyslu (Rakousko, Nizozemsko, Německo, Portugalsko či Velká Británie).</w:t>
      </w:r>
    </w:p>
  </w:footnote>
  <w:footnote w:id="17">
    <w:p w14:paraId="0E1C9988" w14:textId="77777777" w:rsidR="003474B6" w:rsidRPr="00DE063B" w:rsidRDefault="003474B6" w:rsidP="00C81070">
      <w:pPr>
        <w:pStyle w:val="Textpoznpodarou"/>
        <w:jc w:val="both"/>
        <w:rPr>
          <w:rFonts w:cs="Arial"/>
          <w:color w:val="0D0D0D" w:themeColor="text1" w:themeTint="F2"/>
          <w:spacing w:val="-3"/>
          <w:sz w:val="16"/>
          <w:szCs w:val="16"/>
        </w:rPr>
      </w:pPr>
      <w:r w:rsidRPr="00DE063B">
        <w:rPr>
          <w:rStyle w:val="Znakapoznpodarou"/>
          <w:rFonts w:cs="Arial"/>
          <w:color w:val="0D0D0D" w:themeColor="text1" w:themeTint="F2"/>
          <w:spacing w:val="-3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3"/>
          <w:sz w:val="16"/>
          <w:szCs w:val="16"/>
        </w:rPr>
        <w:t xml:space="preserve"> Počet zahájených bytů v Praze činil loni 6,5 tis. (meziročně se zvýšil o více než polovinu). Srovnatelný objem výstavby byl dosažen naposledy v roce 2008. I přes pozitivní posun v nabídce bytů jejich četnost v metropoli </w:t>
      </w:r>
      <w:r w:rsidRPr="00330FD6">
        <w:rPr>
          <w:rFonts w:cs="Arial"/>
          <w:color w:val="0D0D0D" w:themeColor="text1" w:themeTint="F2"/>
          <w:spacing w:val="-3"/>
          <w:sz w:val="16"/>
          <w:szCs w:val="16"/>
        </w:rPr>
        <w:t>dále zaostával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a za přírůstkem</w:t>
      </w:r>
      <w:r w:rsidRPr="000E298B">
        <w:rPr>
          <w:color w:val="0D0D0D" w:themeColor="text1" w:themeTint="F2"/>
          <w:spacing w:val="-7"/>
        </w:rPr>
        <w:t xml:space="preserve"> 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 xml:space="preserve">pracovních příležitostí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i 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celkového</w:t>
      </w:r>
      <w:r w:rsidRPr="002357B5">
        <w:rPr>
          <w:rFonts w:cs="Arial"/>
          <w:color w:val="0D0D0D" w:themeColor="text1" w:themeTint="F2"/>
          <w:spacing w:val="-3"/>
          <w:sz w:val="16"/>
          <w:szCs w:val="16"/>
        </w:rPr>
        <w:t xml:space="preserve"> </w:t>
      </w:r>
      <w:r w:rsidRPr="00330FD6">
        <w:rPr>
          <w:rFonts w:cs="Arial"/>
          <w:color w:val="0D0D0D" w:themeColor="text1" w:themeTint="F2"/>
          <w:spacing w:val="-3"/>
          <w:sz w:val="16"/>
          <w:szCs w:val="16"/>
        </w:rPr>
        <w:t>počtu obyvatel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 xml:space="preserve"> (ten loni dosáhl 15,6 tis.)</w:t>
      </w:r>
    </w:p>
  </w:footnote>
  <w:footnote w:id="18">
    <w:p w14:paraId="7A3AA622" w14:textId="77777777" w:rsidR="003474B6" w:rsidRPr="00DE063B" w:rsidRDefault="003474B6" w:rsidP="00C81070">
      <w:pPr>
        <w:pStyle w:val="Textpoznpodarou"/>
        <w:jc w:val="both"/>
        <w:rPr>
          <w:rFonts w:cs="Arial"/>
          <w:color w:val="0D0D0D" w:themeColor="text1" w:themeTint="F2"/>
          <w:spacing w:val="-3"/>
          <w:sz w:val="16"/>
          <w:szCs w:val="16"/>
        </w:rPr>
      </w:pPr>
      <w:r w:rsidRPr="00DE063B">
        <w:rPr>
          <w:rStyle w:val="Znakapoznpodarou"/>
          <w:rFonts w:cs="Arial"/>
          <w:color w:val="0D0D0D" w:themeColor="text1" w:themeTint="F2"/>
          <w:spacing w:val="-3"/>
          <w:sz w:val="16"/>
          <w:szCs w:val="16"/>
        </w:rPr>
        <w:footnoteRef/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P</w:t>
      </w:r>
      <w:r w:rsidRPr="00F55DCD">
        <w:rPr>
          <w:rFonts w:cs="Arial"/>
          <w:color w:val="0D0D0D" w:themeColor="text1" w:themeTint="F2"/>
          <w:spacing w:val="-3"/>
          <w:sz w:val="16"/>
          <w:szCs w:val="16"/>
        </w:rPr>
        <w:t>růměrná orientační hodnota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 xml:space="preserve"> připadající 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na jedno stavební povolení v roce 2019 činila 4,8 mil. korun (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>o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rok dříve 4,4 mil.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>). Nejrychleji meziročně rostla u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 xml:space="preserve"> nové výstavby bytových 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>budov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 xml:space="preserve"> (ze 4,7 na 5,8 mil. korun)</w:t>
      </w:r>
    </w:p>
  </w:footnote>
  <w:footnote w:id="19">
    <w:p w14:paraId="37045B3E" w14:textId="77777777" w:rsidR="003474B6" w:rsidRPr="00DE38E6" w:rsidRDefault="003474B6" w:rsidP="00C81070">
      <w:pPr>
        <w:spacing w:after="0" w:line="240" w:lineRule="auto"/>
      </w:pPr>
      <w:r w:rsidRPr="004A26AF">
        <w:rPr>
          <w:rStyle w:val="Znakapoznpodarou"/>
          <w:color w:val="0D0D0D" w:themeColor="text1" w:themeTint="F2"/>
          <w:sz w:val="16"/>
          <w:szCs w:val="16"/>
        </w:rPr>
        <w:footnoteRef/>
      </w:r>
      <w:r>
        <w:rPr>
          <w:color w:val="0D0D0D" w:themeColor="text1" w:themeTint="F2"/>
          <w:sz w:val="16"/>
          <w:szCs w:val="16"/>
        </w:rPr>
        <w:t xml:space="preserve"> </w:t>
      </w:r>
      <w:r w:rsidRPr="004A26AF">
        <w:rPr>
          <w:color w:val="0D0D0D" w:themeColor="text1" w:themeTint="F2"/>
          <w:sz w:val="16"/>
          <w:szCs w:val="16"/>
        </w:rPr>
        <w:t>Bez obchodu, peněžnictví, poji</w:t>
      </w:r>
      <w:r>
        <w:rPr>
          <w:color w:val="0D0D0D" w:themeColor="text1" w:themeTint="F2"/>
          <w:sz w:val="16"/>
          <w:szCs w:val="16"/>
        </w:rPr>
        <w:t>šťovnictví, vědy, výzkumu a veřejných</w:t>
      </w:r>
      <w:r w:rsidRPr="004A26AF">
        <w:rPr>
          <w:color w:val="0D0D0D" w:themeColor="text1" w:themeTint="F2"/>
          <w:sz w:val="16"/>
          <w:szCs w:val="16"/>
        </w:rPr>
        <w:t xml:space="preserve"> služeb. Všechny údaje za služby jsou </w:t>
      </w:r>
      <w:r>
        <w:rPr>
          <w:color w:val="0D0D0D" w:themeColor="text1" w:themeTint="F2"/>
          <w:sz w:val="16"/>
          <w:szCs w:val="16"/>
        </w:rPr>
        <w:t xml:space="preserve">ve stálých cenách, meziroční údaje jsou </w:t>
      </w:r>
      <w:r w:rsidRPr="004A26AF">
        <w:rPr>
          <w:color w:val="0D0D0D" w:themeColor="text1" w:themeTint="F2"/>
          <w:sz w:val="16"/>
          <w:szCs w:val="16"/>
        </w:rPr>
        <w:t>očištěny o</w:t>
      </w:r>
      <w:r>
        <w:rPr>
          <w:color w:val="0D0D0D" w:themeColor="text1" w:themeTint="F2"/>
          <w:sz w:val="16"/>
          <w:szCs w:val="16"/>
        </w:rPr>
        <w:t> </w:t>
      </w:r>
      <w:r w:rsidRPr="004A26AF">
        <w:rPr>
          <w:color w:val="0D0D0D" w:themeColor="text1" w:themeTint="F2"/>
          <w:sz w:val="16"/>
          <w:szCs w:val="16"/>
        </w:rPr>
        <w:t>kal</w:t>
      </w:r>
      <w:r>
        <w:rPr>
          <w:color w:val="0D0D0D" w:themeColor="text1" w:themeTint="F2"/>
          <w:sz w:val="16"/>
          <w:szCs w:val="16"/>
        </w:rPr>
        <w:t>endářní vlivy, mezičtvrtletní jsou očištěny o sezónní vlivy (včetně vlivu počtu pracovních dnů)</w:t>
      </w:r>
      <w:r w:rsidRPr="004A26AF">
        <w:rPr>
          <w:color w:val="0D0D0D" w:themeColor="text1" w:themeTint="F2"/>
          <w:sz w:val="16"/>
          <w:szCs w:val="16"/>
        </w:rPr>
        <w:t>.</w:t>
      </w:r>
    </w:p>
  </w:footnote>
  <w:footnote w:id="20">
    <w:p w14:paraId="3D2D1AC9" w14:textId="12E5275B" w:rsidR="003474B6" w:rsidRPr="00D85B50" w:rsidRDefault="003474B6" w:rsidP="00C81070">
      <w:pPr>
        <w:pStyle w:val="Textpoznpodarou"/>
        <w:jc w:val="both"/>
        <w:rPr>
          <w:spacing w:val="-4"/>
          <w:sz w:val="16"/>
          <w:szCs w:val="16"/>
        </w:rPr>
      </w:pPr>
      <w:r w:rsidRPr="005813A9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 w:rsidRPr="00C9754E">
        <w:rPr>
          <w:sz w:val="16"/>
          <w:szCs w:val="16"/>
        </w:rPr>
        <w:t xml:space="preserve">Segmentu filmové distribuce se naopak dařilo. Dle údajů Unie filmových distributorů vzrostly v roce 2019 tržby ze vstupného v kinech v ČR meziročně o 15,3 %. Navzdory </w:t>
      </w:r>
      <w:r>
        <w:rPr>
          <w:sz w:val="16"/>
          <w:szCs w:val="16"/>
        </w:rPr>
        <w:t>nižšímu</w:t>
      </w:r>
      <w:r w:rsidRPr="00C9754E">
        <w:rPr>
          <w:sz w:val="16"/>
          <w:szCs w:val="16"/>
        </w:rPr>
        <w:t xml:space="preserve"> počtu odehraných představení (</w:t>
      </w:r>
      <w:r w:rsidRPr="00C9754E">
        <w:rPr>
          <w:color w:val="0D0D0D" w:themeColor="text1" w:themeTint="F2"/>
          <w:spacing w:val="-3"/>
          <w:sz w:val="16"/>
          <w:szCs w:val="16"/>
        </w:rPr>
        <w:t>–</w:t>
      </w:r>
      <w:r w:rsidRPr="00C9754E">
        <w:rPr>
          <w:sz w:val="16"/>
          <w:szCs w:val="16"/>
        </w:rPr>
        <w:t xml:space="preserve">1,9 %) vzrostl </w:t>
      </w:r>
      <w:r>
        <w:rPr>
          <w:sz w:val="16"/>
          <w:szCs w:val="16"/>
        </w:rPr>
        <w:t>počet návštěvníků</w:t>
      </w:r>
      <w:r w:rsidRPr="00C9754E">
        <w:rPr>
          <w:sz w:val="16"/>
          <w:szCs w:val="16"/>
        </w:rPr>
        <w:t xml:space="preserve"> o osminu </w:t>
      </w:r>
      <w:r w:rsidRPr="00C9754E">
        <w:rPr>
          <w:color w:val="0D0D0D" w:themeColor="text1" w:themeTint="F2"/>
          <w:spacing w:val="-3"/>
          <w:sz w:val="16"/>
          <w:szCs w:val="16"/>
        </w:rPr>
        <w:t>– na</w:t>
      </w:r>
      <w:r w:rsidRPr="00C9754E">
        <w:rPr>
          <w:sz w:val="16"/>
          <w:szCs w:val="16"/>
        </w:rPr>
        <w:t xml:space="preserve"> 18,3 mil. </w:t>
      </w:r>
      <w:proofErr w:type="gramStart"/>
      <w:r w:rsidRPr="00C9754E">
        <w:rPr>
          <w:color w:val="0D0D0D" w:themeColor="text1" w:themeTint="F2"/>
          <w:spacing w:val="-4"/>
          <w:sz w:val="16"/>
          <w:szCs w:val="16"/>
        </w:rPr>
        <w:t>–</w:t>
      </w:r>
      <w:r>
        <w:rPr>
          <w:color w:val="0D0D0D" w:themeColor="text1" w:themeTint="F2"/>
          <w:spacing w:val="-4"/>
          <w:sz w:val="16"/>
          <w:szCs w:val="16"/>
        </w:rPr>
        <w:t>(</w:t>
      </w:r>
      <w:proofErr w:type="gramEnd"/>
      <w:r w:rsidRPr="00C9754E">
        <w:rPr>
          <w:sz w:val="16"/>
          <w:szCs w:val="16"/>
        </w:rPr>
        <w:t>vyšší hodnoty bylo dosaženo naposledy v roce 1993</w:t>
      </w:r>
      <w:r>
        <w:rPr>
          <w:sz w:val="16"/>
          <w:szCs w:val="16"/>
        </w:rPr>
        <w:t>)</w:t>
      </w:r>
      <w:r w:rsidRPr="00C9754E">
        <w:rPr>
          <w:sz w:val="16"/>
          <w:szCs w:val="16"/>
        </w:rPr>
        <w:t>.</w:t>
      </w:r>
    </w:p>
  </w:footnote>
  <w:footnote w:id="21">
    <w:p w14:paraId="7AEE47B7" w14:textId="77777777" w:rsidR="003474B6" w:rsidRPr="00C9754E" w:rsidRDefault="003474B6" w:rsidP="00DB613B">
      <w:pPr>
        <w:spacing w:after="0" w:line="240" w:lineRule="auto"/>
        <w:rPr>
          <w:rFonts w:eastAsia="Calibri"/>
          <w:sz w:val="16"/>
          <w:szCs w:val="16"/>
        </w:rPr>
      </w:pPr>
      <w:r w:rsidRPr="005C04EC">
        <w:rPr>
          <w:rStyle w:val="Znakapoznpodarou"/>
          <w:color w:val="0D0D0D" w:themeColor="text1" w:themeTint="F2"/>
          <w:spacing w:val="-3"/>
          <w:sz w:val="16"/>
          <w:szCs w:val="16"/>
        </w:rPr>
        <w:footnoteRef/>
      </w:r>
      <w:r>
        <w:rPr>
          <w:color w:val="0D0D0D" w:themeColor="text1" w:themeTint="F2"/>
          <w:spacing w:val="-3"/>
          <w:sz w:val="16"/>
          <w:szCs w:val="16"/>
        </w:rPr>
        <w:t xml:space="preserve"> V roce 2019 vzrostl počet </w:t>
      </w:r>
      <w:r w:rsidRPr="00183426">
        <w:rPr>
          <w:rFonts w:eastAsia="Calibri"/>
          <w:sz w:val="16"/>
          <w:szCs w:val="16"/>
        </w:rPr>
        <w:t xml:space="preserve">přenocování </w:t>
      </w:r>
      <w:r>
        <w:rPr>
          <w:rFonts w:eastAsia="Calibri"/>
          <w:sz w:val="16"/>
          <w:szCs w:val="16"/>
        </w:rPr>
        <w:t xml:space="preserve">nerezidentů </w:t>
      </w:r>
      <w:r w:rsidRPr="00183426">
        <w:rPr>
          <w:rFonts w:eastAsia="Calibri"/>
          <w:sz w:val="16"/>
          <w:szCs w:val="16"/>
        </w:rPr>
        <w:t xml:space="preserve">v hromadných ubytovacích zařízeních v ČR </w:t>
      </w:r>
      <w:r>
        <w:rPr>
          <w:rFonts w:eastAsia="Calibri"/>
          <w:sz w:val="16"/>
          <w:szCs w:val="16"/>
        </w:rPr>
        <w:t>o 1,6 % (o rok dříve o 1,9 %), u</w:t>
      </w:r>
      <w:r w:rsidRPr="00C9754E">
        <w:rPr>
          <w:sz w:val="16"/>
          <w:szCs w:val="16"/>
        </w:rPr>
        <w:t> </w:t>
      </w:r>
      <w:r>
        <w:rPr>
          <w:rFonts w:eastAsia="Calibri"/>
          <w:sz w:val="16"/>
          <w:szCs w:val="16"/>
        </w:rPr>
        <w:t xml:space="preserve">tuzemských hostů o 3,8 % (resp. 6,6 %). K růstu u nerezidentů přispěli hlavně hosté </w:t>
      </w:r>
      <w:r w:rsidRPr="005C04EC">
        <w:rPr>
          <w:color w:val="0D0D0D" w:themeColor="text1" w:themeTint="F2"/>
          <w:spacing w:val="-3"/>
          <w:sz w:val="16"/>
          <w:szCs w:val="16"/>
        </w:rPr>
        <w:t>z</w:t>
      </w:r>
      <w:r>
        <w:rPr>
          <w:color w:val="0D0D0D" w:themeColor="text1" w:themeTint="F2"/>
          <w:spacing w:val="-3"/>
          <w:sz w:val="16"/>
          <w:szCs w:val="16"/>
        </w:rPr>
        <w:t> Německa, Ukrajiny, Polska, Francie a USA</w:t>
      </w:r>
      <w:r>
        <w:rPr>
          <w:rFonts w:eastAsia="Calibri"/>
          <w:sz w:val="16"/>
          <w:szCs w:val="16"/>
        </w:rPr>
        <w:t>.</w:t>
      </w:r>
    </w:p>
  </w:footnote>
  <w:footnote w:id="22">
    <w:p w14:paraId="1668DDC2" w14:textId="77777777" w:rsidR="003474B6" w:rsidRDefault="003474B6" w:rsidP="00C81070">
      <w:pPr>
        <w:spacing w:after="0" w:line="240" w:lineRule="auto"/>
      </w:pPr>
      <w:r w:rsidRPr="00A85D8E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Všechna</w:t>
      </w:r>
      <w:r w:rsidRPr="00A85D8E">
        <w:rPr>
          <w:sz w:val="16"/>
          <w:szCs w:val="16"/>
        </w:rPr>
        <w:t xml:space="preserve"> </w:t>
      </w:r>
      <w:r>
        <w:rPr>
          <w:sz w:val="16"/>
          <w:szCs w:val="16"/>
        </w:rPr>
        <w:t>meziroční tempa</w:t>
      </w:r>
      <w:r>
        <w:rPr>
          <w:color w:val="0D0D0D" w:themeColor="text1" w:themeTint="F2"/>
          <w:sz w:val="16"/>
          <w:szCs w:val="16"/>
        </w:rPr>
        <w:t xml:space="preserve"> tržeb</w:t>
      </w:r>
      <w:r w:rsidRPr="00A85D8E">
        <w:rPr>
          <w:color w:val="0D0D0D" w:themeColor="text1" w:themeTint="F2"/>
          <w:sz w:val="16"/>
          <w:szCs w:val="16"/>
        </w:rPr>
        <w:t xml:space="preserve"> za maloobchod</w:t>
      </w:r>
      <w:r w:rsidRPr="004A26AF">
        <w:rPr>
          <w:color w:val="0D0D0D" w:themeColor="text1" w:themeTint="F2"/>
          <w:sz w:val="16"/>
          <w:szCs w:val="16"/>
        </w:rPr>
        <w:t xml:space="preserve"> jsou </w:t>
      </w:r>
      <w:r>
        <w:rPr>
          <w:color w:val="0D0D0D" w:themeColor="text1" w:themeTint="F2"/>
          <w:sz w:val="16"/>
          <w:szCs w:val="16"/>
        </w:rPr>
        <w:t>uvedena ve stálých cenách a očištěna</w:t>
      </w:r>
      <w:r w:rsidRPr="004A26AF">
        <w:rPr>
          <w:color w:val="0D0D0D" w:themeColor="text1" w:themeTint="F2"/>
          <w:sz w:val="16"/>
          <w:szCs w:val="16"/>
        </w:rPr>
        <w:t xml:space="preserve"> o</w:t>
      </w:r>
      <w:r>
        <w:rPr>
          <w:color w:val="0D0D0D" w:themeColor="text1" w:themeTint="F2"/>
          <w:sz w:val="16"/>
          <w:szCs w:val="16"/>
        </w:rPr>
        <w:t> </w:t>
      </w:r>
      <w:r w:rsidRPr="004A26AF">
        <w:rPr>
          <w:color w:val="0D0D0D" w:themeColor="text1" w:themeTint="F2"/>
          <w:sz w:val="16"/>
          <w:szCs w:val="16"/>
        </w:rPr>
        <w:t>kal</w:t>
      </w:r>
      <w:r>
        <w:rPr>
          <w:color w:val="0D0D0D" w:themeColor="text1" w:themeTint="F2"/>
          <w:sz w:val="16"/>
          <w:szCs w:val="16"/>
        </w:rPr>
        <w:t>endářní vlivy, mezičtvrtletní tempa jsou očištěna o sezónní vlivy (včetně vlivu počtu pracovních dnů)</w:t>
      </w:r>
      <w:r w:rsidRPr="004A26AF">
        <w:rPr>
          <w:color w:val="0D0D0D" w:themeColor="text1" w:themeTint="F2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985C8" w14:textId="77777777" w:rsidR="003474B6" w:rsidRDefault="003474B6" w:rsidP="00937AE2">
    <w:pPr>
      <w:pStyle w:val="Zhlav"/>
    </w:pPr>
    <w:r>
      <w:t>Vývoj ekonomiky České republiky</w:t>
    </w:r>
  </w:p>
  <w:p w14:paraId="675E4C41" w14:textId="77777777" w:rsidR="003474B6" w:rsidRPr="006F5416" w:rsidRDefault="003474B6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812FB" w14:textId="77777777" w:rsidR="003474B6" w:rsidRDefault="003474B6" w:rsidP="00937AE2">
    <w:pPr>
      <w:pStyle w:val="Zhlav"/>
    </w:pPr>
    <w:r>
      <w:t>Vývoj ekonomiky České republiky</w:t>
    </w:r>
  </w:p>
  <w:p w14:paraId="0CDCFD48" w14:textId="77777777" w:rsidR="003474B6" w:rsidRPr="006F5416" w:rsidRDefault="003474B6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14"/>
  </w:num>
  <w:num w:numId="17">
    <w:abstractNumId w:val="25"/>
  </w:num>
  <w:num w:numId="18">
    <w:abstractNumId w:val="19"/>
  </w:num>
  <w:num w:numId="19">
    <w:abstractNumId w:val="26"/>
  </w:num>
  <w:num w:numId="20">
    <w:abstractNumId w:val="27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8"/>
    <w:rsid w:val="000005AF"/>
    <w:rsid w:val="00000B55"/>
    <w:rsid w:val="0000209D"/>
    <w:rsid w:val="00002566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387D"/>
    <w:rsid w:val="00016420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79E5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4183"/>
    <w:rsid w:val="0004431D"/>
    <w:rsid w:val="0004694F"/>
    <w:rsid w:val="00046F2F"/>
    <w:rsid w:val="00047AD4"/>
    <w:rsid w:val="00047D54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A75"/>
    <w:rsid w:val="00066558"/>
    <w:rsid w:val="00070A87"/>
    <w:rsid w:val="000712B3"/>
    <w:rsid w:val="00072FF5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FC6"/>
    <w:rsid w:val="000913B1"/>
    <w:rsid w:val="00093241"/>
    <w:rsid w:val="00094A84"/>
    <w:rsid w:val="00095025"/>
    <w:rsid w:val="00095135"/>
    <w:rsid w:val="0009626E"/>
    <w:rsid w:val="00097191"/>
    <w:rsid w:val="000974D1"/>
    <w:rsid w:val="0009799E"/>
    <w:rsid w:val="000A07CB"/>
    <w:rsid w:val="000A0BC0"/>
    <w:rsid w:val="000A1183"/>
    <w:rsid w:val="000A212B"/>
    <w:rsid w:val="000A242D"/>
    <w:rsid w:val="000A256D"/>
    <w:rsid w:val="000A3A2C"/>
    <w:rsid w:val="000A3D9E"/>
    <w:rsid w:val="000A4A54"/>
    <w:rsid w:val="000A4ED9"/>
    <w:rsid w:val="000A5DB7"/>
    <w:rsid w:val="000A6D94"/>
    <w:rsid w:val="000A7377"/>
    <w:rsid w:val="000A7FF4"/>
    <w:rsid w:val="000B03CC"/>
    <w:rsid w:val="000B4212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7BB"/>
    <w:rsid w:val="00184B08"/>
    <w:rsid w:val="00185010"/>
    <w:rsid w:val="00185C22"/>
    <w:rsid w:val="00186BA9"/>
    <w:rsid w:val="0019196C"/>
    <w:rsid w:val="00192F05"/>
    <w:rsid w:val="00194729"/>
    <w:rsid w:val="00194850"/>
    <w:rsid w:val="00195234"/>
    <w:rsid w:val="00196016"/>
    <w:rsid w:val="00196117"/>
    <w:rsid w:val="00197A70"/>
    <w:rsid w:val="00197C0F"/>
    <w:rsid w:val="001A0487"/>
    <w:rsid w:val="001A1F68"/>
    <w:rsid w:val="001A21FA"/>
    <w:rsid w:val="001A4EF0"/>
    <w:rsid w:val="001A552F"/>
    <w:rsid w:val="001B2CA9"/>
    <w:rsid w:val="001B3110"/>
    <w:rsid w:val="001B3E38"/>
    <w:rsid w:val="001B40F5"/>
    <w:rsid w:val="001B4729"/>
    <w:rsid w:val="001B4F0E"/>
    <w:rsid w:val="001B6310"/>
    <w:rsid w:val="001B6C09"/>
    <w:rsid w:val="001B6E12"/>
    <w:rsid w:val="001C05CD"/>
    <w:rsid w:val="001C0F17"/>
    <w:rsid w:val="001C1B24"/>
    <w:rsid w:val="001C1B66"/>
    <w:rsid w:val="001C31A2"/>
    <w:rsid w:val="001C4BB8"/>
    <w:rsid w:val="001C4FD0"/>
    <w:rsid w:val="001C5E46"/>
    <w:rsid w:val="001C6B3B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6A8"/>
    <w:rsid w:val="002320C9"/>
    <w:rsid w:val="0023288F"/>
    <w:rsid w:val="00233603"/>
    <w:rsid w:val="002340EF"/>
    <w:rsid w:val="00234B82"/>
    <w:rsid w:val="00236443"/>
    <w:rsid w:val="00236700"/>
    <w:rsid w:val="00240391"/>
    <w:rsid w:val="00240AF3"/>
    <w:rsid w:val="002418D5"/>
    <w:rsid w:val="00241B06"/>
    <w:rsid w:val="002436BA"/>
    <w:rsid w:val="00244652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4309"/>
    <w:rsid w:val="0026564B"/>
    <w:rsid w:val="00265C83"/>
    <w:rsid w:val="00265E85"/>
    <w:rsid w:val="00267B49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83D"/>
    <w:rsid w:val="00275DEF"/>
    <w:rsid w:val="002763A2"/>
    <w:rsid w:val="00276B33"/>
    <w:rsid w:val="002812E3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F09"/>
    <w:rsid w:val="002C22A4"/>
    <w:rsid w:val="002C260B"/>
    <w:rsid w:val="002C27A6"/>
    <w:rsid w:val="002C398D"/>
    <w:rsid w:val="002C40D2"/>
    <w:rsid w:val="002C43BD"/>
    <w:rsid w:val="002C5245"/>
    <w:rsid w:val="002C59D8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4771"/>
    <w:rsid w:val="003052D4"/>
    <w:rsid w:val="003060E9"/>
    <w:rsid w:val="00306C5B"/>
    <w:rsid w:val="00307529"/>
    <w:rsid w:val="00307DB3"/>
    <w:rsid w:val="00307ED2"/>
    <w:rsid w:val="0031076D"/>
    <w:rsid w:val="00311AA6"/>
    <w:rsid w:val="00311C4D"/>
    <w:rsid w:val="003121AB"/>
    <w:rsid w:val="00315169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2788F"/>
    <w:rsid w:val="00332190"/>
    <w:rsid w:val="00332A98"/>
    <w:rsid w:val="00333973"/>
    <w:rsid w:val="00333CD0"/>
    <w:rsid w:val="0033448D"/>
    <w:rsid w:val="00334AD2"/>
    <w:rsid w:val="0033709C"/>
    <w:rsid w:val="003370C5"/>
    <w:rsid w:val="003373C6"/>
    <w:rsid w:val="00340BF3"/>
    <w:rsid w:val="00341D26"/>
    <w:rsid w:val="00341F05"/>
    <w:rsid w:val="0034335E"/>
    <w:rsid w:val="00344668"/>
    <w:rsid w:val="00346234"/>
    <w:rsid w:val="003462D9"/>
    <w:rsid w:val="0034723F"/>
    <w:rsid w:val="00347247"/>
    <w:rsid w:val="003474B6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7B2E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1EF8"/>
    <w:rsid w:val="003E2DFB"/>
    <w:rsid w:val="003E4C91"/>
    <w:rsid w:val="003E52D8"/>
    <w:rsid w:val="003E62F1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30C96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A52"/>
    <w:rsid w:val="00437CED"/>
    <w:rsid w:val="004407BF"/>
    <w:rsid w:val="00440900"/>
    <w:rsid w:val="0044121D"/>
    <w:rsid w:val="00441BF6"/>
    <w:rsid w:val="00441D2B"/>
    <w:rsid w:val="0044279E"/>
    <w:rsid w:val="004441A0"/>
    <w:rsid w:val="00445861"/>
    <w:rsid w:val="00445A8E"/>
    <w:rsid w:val="00446D44"/>
    <w:rsid w:val="0045078A"/>
    <w:rsid w:val="0045086D"/>
    <w:rsid w:val="00450DA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3D3C"/>
    <w:rsid w:val="00464851"/>
    <w:rsid w:val="0046746A"/>
    <w:rsid w:val="00467B14"/>
    <w:rsid w:val="004707FE"/>
    <w:rsid w:val="00470EDC"/>
    <w:rsid w:val="0047276D"/>
    <w:rsid w:val="00472AF6"/>
    <w:rsid w:val="00473482"/>
    <w:rsid w:val="00474A04"/>
    <w:rsid w:val="00476240"/>
    <w:rsid w:val="00476439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4F4C99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45"/>
    <w:rsid w:val="00561F44"/>
    <w:rsid w:val="00562B4D"/>
    <w:rsid w:val="00563EB8"/>
    <w:rsid w:val="005647BF"/>
    <w:rsid w:val="00564AF1"/>
    <w:rsid w:val="005655DB"/>
    <w:rsid w:val="00565E88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3E52"/>
    <w:rsid w:val="00583FFD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622E"/>
    <w:rsid w:val="00597671"/>
    <w:rsid w:val="00597BBF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D7F"/>
    <w:rsid w:val="005F7174"/>
    <w:rsid w:val="00601ADE"/>
    <w:rsid w:val="00601EEF"/>
    <w:rsid w:val="0060255A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179B"/>
    <w:rsid w:val="00642489"/>
    <w:rsid w:val="00644055"/>
    <w:rsid w:val="00644137"/>
    <w:rsid w:val="0064478C"/>
    <w:rsid w:val="00645160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2586"/>
    <w:rsid w:val="006741CD"/>
    <w:rsid w:val="00674D89"/>
    <w:rsid w:val="0067514E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5416"/>
    <w:rsid w:val="006F624B"/>
    <w:rsid w:val="006F6D87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E4D"/>
    <w:rsid w:val="0071677A"/>
    <w:rsid w:val="00716F48"/>
    <w:rsid w:val="00717114"/>
    <w:rsid w:val="0071779F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777"/>
    <w:rsid w:val="0077130E"/>
    <w:rsid w:val="007715EE"/>
    <w:rsid w:val="00771972"/>
    <w:rsid w:val="00772279"/>
    <w:rsid w:val="00772DAB"/>
    <w:rsid w:val="00772FF9"/>
    <w:rsid w:val="00774D2C"/>
    <w:rsid w:val="0077605B"/>
    <w:rsid w:val="00776169"/>
    <w:rsid w:val="00776527"/>
    <w:rsid w:val="00777040"/>
    <w:rsid w:val="00777CE6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C10BD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A1F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20F3"/>
    <w:rsid w:val="007F2353"/>
    <w:rsid w:val="007F2390"/>
    <w:rsid w:val="007F2CAC"/>
    <w:rsid w:val="007F4740"/>
    <w:rsid w:val="007F595A"/>
    <w:rsid w:val="007F708D"/>
    <w:rsid w:val="008006B3"/>
    <w:rsid w:val="0080158A"/>
    <w:rsid w:val="00801E13"/>
    <w:rsid w:val="00803008"/>
    <w:rsid w:val="00803069"/>
    <w:rsid w:val="0080346B"/>
    <w:rsid w:val="00804155"/>
    <w:rsid w:val="0080559E"/>
    <w:rsid w:val="00805AF3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2F77"/>
    <w:rsid w:val="00834304"/>
    <w:rsid w:val="00834FAA"/>
    <w:rsid w:val="008354FB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5408"/>
    <w:rsid w:val="00855D03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CD7"/>
    <w:rsid w:val="00882911"/>
    <w:rsid w:val="00882F6E"/>
    <w:rsid w:val="00884E02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3537"/>
    <w:rsid w:val="008B3690"/>
    <w:rsid w:val="008B3A80"/>
    <w:rsid w:val="008B3AEC"/>
    <w:rsid w:val="008B3C07"/>
    <w:rsid w:val="008B3F7B"/>
    <w:rsid w:val="008B5324"/>
    <w:rsid w:val="008B6106"/>
    <w:rsid w:val="008B7C02"/>
    <w:rsid w:val="008B7D2B"/>
    <w:rsid w:val="008B7EF9"/>
    <w:rsid w:val="008C0049"/>
    <w:rsid w:val="008C0E88"/>
    <w:rsid w:val="008C1717"/>
    <w:rsid w:val="008C4B50"/>
    <w:rsid w:val="008C5A37"/>
    <w:rsid w:val="008C7569"/>
    <w:rsid w:val="008D033D"/>
    <w:rsid w:val="008D0DBD"/>
    <w:rsid w:val="008D117E"/>
    <w:rsid w:val="008D127E"/>
    <w:rsid w:val="008D1CA8"/>
    <w:rsid w:val="008D1E0A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383"/>
    <w:rsid w:val="008F585B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B7B"/>
    <w:rsid w:val="00954F39"/>
    <w:rsid w:val="009555FD"/>
    <w:rsid w:val="0095664B"/>
    <w:rsid w:val="009568DC"/>
    <w:rsid w:val="00957445"/>
    <w:rsid w:val="0095759C"/>
    <w:rsid w:val="009618EE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70A3"/>
    <w:rsid w:val="009674BE"/>
    <w:rsid w:val="00970FB5"/>
    <w:rsid w:val="00971710"/>
    <w:rsid w:val="00971B87"/>
    <w:rsid w:val="00971C77"/>
    <w:rsid w:val="00972FCD"/>
    <w:rsid w:val="00973324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6246"/>
    <w:rsid w:val="00987A30"/>
    <w:rsid w:val="00990312"/>
    <w:rsid w:val="0099182E"/>
    <w:rsid w:val="00992CF3"/>
    <w:rsid w:val="00993194"/>
    <w:rsid w:val="0099321E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3ACD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982"/>
    <w:rsid w:val="009F4CA7"/>
    <w:rsid w:val="009F4F6A"/>
    <w:rsid w:val="009F55BA"/>
    <w:rsid w:val="009F7D36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E1"/>
    <w:rsid w:val="00A20FE1"/>
    <w:rsid w:val="00A21B4D"/>
    <w:rsid w:val="00A22073"/>
    <w:rsid w:val="00A223E0"/>
    <w:rsid w:val="00A23E43"/>
    <w:rsid w:val="00A24726"/>
    <w:rsid w:val="00A24DEB"/>
    <w:rsid w:val="00A24ED9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7D1D"/>
    <w:rsid w:val="00A81652"/>
    <w:rsid w:val="00A83150"/>
    <w:rsid w:val="00A83398"/>
    <w:rsid w:val="00A83D6E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5F1A"/>
    <w:rsid w:val="00A96116"/>
    <w:rsid w:val="00A9614E"/>
    <w:rsid w:val="00A96C0F"/>
    <w:rsid w:val="00AA0E80"/>
    <w:rsid w:val="00AA17CD"/>
    <w:rsid w:val="00AA1D85"/>
    <w:rsid w:val="00AA212F"/>
    <w:rsid w:val="00AA2996"/>
    <w:rsid w:val="00AA2AF4"/>
    <w:rsid w:val="00AA4282"/>
    <w:rsid w:val="00AA4790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0799C"/>
    <w:rsid w:val="00B102CE"/>
    <w:rsid w:val="00B10A4D"/>
    <w:rsid w:val="00B10C90"/>
    <w:rsid w:val="00B11002"/>
    <w:rsid w:val="00B121B2"/>
    <w:rsid w:val="00B141B6"/>
    <w:rsid w:val="00B14BC1"/>
    <w:rsid w:val="00B16DD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0E0B"/>
    <w:rsid w:val="00BA201A"/>
    <w:rsid w:val="00BA3787"/>
    <w:rsid w:val="00BA46E8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A0346"/>
    <w:rsid w:val="00CA1BD6"/>
    <w:rsid w:val="00CA37FF"/>
    <w:rsid w:val="00CA423A"/>
    <w:rsid w:val="00CA47BC"/>
    <w:rsid w:val="00CA5EAD"/>
    <w:rsid w:val="00CA6AB4"/>
    <w:rsid w:val="00CA7255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834"/>
    <w:rsid w:val="00CC20FE"/>
    <w:rsid w:val="00CC2E7D"/>
    <w:rsid w:val="00CC612B"/>
    <w:rsid w:val="00CC655F"/>
    <w:rsid w:val="00CC66F9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10C15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60415"/>
    <w:rsid w:val="00D60E3C"/>
    <w:rsid w:val="00D61FAB"/>
    <w:rsid w:val="00D63BE5"/>
    <w:rsid w:val="00D6475F"/>
    <w:rsid w:val="00D66223"/>
    <w:rsid w:val="00D667B8"/>
    <w:rsid w:val="00D70289"/>
    <w:rsid w:val="00D70822"/>
    <w:rsid w:val="00D72076"/>
    <w:rsid w:val="00D726A9"/>
    <w:rsid w:val="00D743E0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544C"/>
    <w:rsid w:val="00DA5F8E"/>
    <w:rsid w:val="00DA6364"/>
    <w:rsid w:val="00DA7114"/>
    <w:rsid w:val="00DA7C0C"/>
    <w:rsid w:val="00DB03DD"/>
    <w:rsid w:val="00DB08A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5287"/>
    <w:rsid w:val="00DD5B36"/>
    <w:rsid w:val="00DE0D8B"/>
    <w:rsid w:val="00DE1237"/>
    <w:rsid w:val="00DE140F"/>
    <w:rsid w:val="00DE2491"/>
    <w:rsid w:val="00DE5CA6"/>
    <w:rsid w:val="00DE7AC8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694"/>
    <w:rsid w:val="00E12191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A53"/>
    <w:rsid w:val="00E3724A"/>
    <w:rsid w:val="00E378B1"/>
    <w:rsid w:val="00E417BE"/>
    <w:rsid w:val="00E41CD5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3470"/>
    <w:rsid w:val="00E539F6"/>
    <w:rsid w:val="00E54698"/>
    <w:rsid w:val="00E54FB4"/>
    <w:rsid w:val="00E5539A"/>
    <w:rsid w:val="00E55791"/>
    <w:rsid w:val="00E55E1A"/>
    <w:rsid w:val="00E578A2"/>
    <w:rsid w:val="00E60043"/>
    <w:rsid w:val="00E61740"/>
    <w:rsid w:val="00E61EB5"/>
    <w:rsid w:val="00E6324D"/>
    <w:rsid w:val="00E65084"/>
    <w:rsid w:val="00E6519D"/>
    <w:rsid w:val="00E66062"/>
    <w:rsid w:val="00E6660E"/>
    <w:rsid w:val="00E67305"/>
    <w:rsid w:val="00E67696"/>
    <w:rsid w:val="00E70C5F"/>
    <w:rsid w:val="00E71A58"/>
    <w:rsid w:val="00E72A26"/>
    <w:rsid w:val="00E72A7A"/>
    <w:rsid w:val="00E7335A"/>
    <w:rsid w:val="00E747DC"/>
    <w:rsid w:val="00E74A2D"/>
    <w:rsid w:val="00E75C94"/>
    <w:rsid w:val="00E76B9B"/>
    <w:rsid w:val="00E76E61"/>
    <w:rsid w:val="00E77CC0"/>
    <w:rsid w:val="00E80B3D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A0C68"/>
    <w:rsid w:val="00EA1D0E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F10"/>
    <w:rsid w:val="00ED4D04"/>
    <w:rsid w:val="00ED566D"/>
    <w:rsid w:val="00ED5907"/>
    <w:rsid w:val="00ED5F5B"/>
    <w:rsid w:val="00ED62C6"/>
    <w:rsid w:val="00ED64C1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150D"/>
    <w:rsid w:val="00EF1F5A"/>
    <w:rsid w:val="00EF47BF"/>
    <w:rsid w:val="00EF59B1"/>
    <w:rsid w:val="00EF5A13"/>
    <w:rsid w:val="00EF5FF9"/>
    <w:rsid w:val="00EF77D4"/>
    <w:rsid w:val="00EF7CC7"/>
    <w:rsid w:val="00F00853"/>
    <w:rsid w:val="00F00866"/>
    <w:rsid w:val="00F0160B"/>
    <w:rsid w:val="00F0193E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7EDC"/>
    <w:rsid w:val="00F437CC"/>
    <w:rsid w:val="00F44537"/>
    <w:rsid w:val="00F46185"/>
    <w:rsid w:val="00F46423"/>
    <w:rsid w:val="00F4696A"/>
    <w:rsid w:val="00F47067"/>
    <w:rsid w:val="00F525AB"/>
    <w:rsid w:val="00F525EB"/>
    <w:rsid w:val="00F52CB5"/>
    <w:rsid w:val="00F53A68"/>
    <w:rsid w:val="00F54934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84E7D"/>
    <w:rsid w:val="00F85066"/>
    <w:rsid w:val="00F87A4D"/>
    <w:rsid w:val="00F93688"/>
    <w:rsid w:val="00F939F3"/>
    <w:rsid w:val="00F93C6E"/>
    <w:rsid w:val="00F93F2C"/>
    <w:rsid w:val="00F9644E"/>
    <w:rsid w:val="00FA0105"/>
    <w:rsid w:val="00FA05A0"/>
    <w:rsid w:val="00FA0AEF"/>
    <w:rsid w:val="00FA17CC"/>
    <w:rsid w:val="00FA1F01"/>
    <w:rsid w:val="00FA26DF"/>
    <w:rsid w:val="00FA32BC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celorok-QMakro-2019\Odv&#283;tv&#237;\Odv&#283;tv&#237;%20grafy-rok-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9\QMakro\celorok-QMakro\Odv&#283;tv&#237;\Odv&#283;tv&#237;%20grafy-rok-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9\QMakro\celorok-QMakro\Odv&#283;tv&#237;\Odv&#283;tv&#237;%20grafy-rok-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9\QMakro\celorok-QMakro\Odv&#283;tv&#237;\Odv&#283;tv&#237;%20grafy-rok-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768470688525411E-2"/>
          <c:y val="1.6203558522131581E-2"/>
          <c:w val="0.94015567663973465"/>
          <c:h val="0.7195059341078976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 příspěvky IPP'!$A$27</c:f>
              <c:strCache>
                <c:ptCount val="1"/>
                <c:pt idx="0">
                  <c:v>Výroba dopravních prostředků (29+30)</c:v>
                </c:pt>
              </c:strCache>
            </c:strRef>
          </c:tx>
          <c:spPr>
            <a:solidFill>
              <a:srgbClr val="E8AFB2"/>
            </a:solidFill>
          </c:spPr>
          <c:invertIfNegative val="0"/>
          <c:cat>
            <c:multiLvlStrRef>
              <c:f>'GRAF příspěvky IPP'!$B$25:$AK$26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'GRAF příspěvky IPP'!$B$27:$AK$27</c:f>
              <c:numCache>
                <c:formatCode>0.0</c:formatCode>
                <c:ptCount val="36"/>
                <c:pt idx="0">
                  <c:v>5.1826567835041883</c:v>
                </c:pt>
                <c:pt idx="1">
                  <c:v>4.1388621566743531</c:v>
                </c:pt>
                <c:pt idx="2">
                  <c:v>3.66096886153335</c:v>
                </c:pt>
                <c:pt idx="3">
                  <c:v>3.2133321520109059</c:v>
                </c:pt>
                <c:pt idx="4">
                  <c:v>2.2354222453018546</c:v>
                </c:pt>
                <c:pt idx="5">
                  <c:v>1.0231087154858276</c:v>
                </c:pt>
                <c:pt idx="6">
                  <c:v>-0.451101844135188</c:v>
                </c:pt>
                <c:pt idx="7">
                  <c:v>-1.6929043388850369</c:v>
                </c:pt>
                <c:pt idx="8">
                  <c:v>-2.8414439289814464</c:v>
                </c:pt>
                <c:pt idx="9">
                  <c:v>-1.1037033400298391</c:v>
                </c:pt>
                <c:pt idx="10">
                  <c:v>0.65561921804615453</c:v>
                </c:pt>
                <c:pt idx="11">
                  <c:v>1.8828182694641358</c:v>
                </c:pt>
                <c:pt idx="12">
                  <c:v>3.5759262633273021</c:v>
                </c:pt>
                <c:pt idx="13">
                  <c:v>2.2387100258789236</c:v>
                </c:pt>
                <c:pt idx="14">
                  <c:v>1.7719699895287304</c:v>
                </c:pt>
                <c:pt idx="15">
                  <c:v>1.5189883620689975</c:v>
                </c:pt>
                <c:pt idx="16">
                  <c:v>1.5349338595230806</c:v>
                </c:pt>
                <c:pt idx="17">
                  <c:v>2.1941006685518607</c:v>
                </c:pt>
                <c:pt idx="18">
                  <c:v>2.3415413147137585</c:v>
                </c:pt>
                <c:pt idx="19">
                  <c:v>2.8930236159837905</c:v>
                </c:pt>
                <c:pt idx="20">
                  <c:v>3.2926965523764138</c:v>
                </c:pt>
                <c:pt idx="21">
                  <c:v>2.7635032677542575</c:v>
                </c:pt>
                <c:pt idx="22">
                  <c:v>1.4750591136369875</c:v>
                </c:pt>
                <c:pt idx="23">
                  <c:v>1.02695332712745</c:v>
                </c:pt>
                <c:pt idx="24">
                  <c:v>1.8306689908816125</c:v>
                </c:pt>
                <c:pt idx="25">
                  <c:v>2.068398562814969</c:v>
                </c:pt>
                <c:pt idx="26">
                  <c:v>1.5408162380207475</c:v>
                </c:pt>
                <c:pt idx="27">
                  <c:v>1.6794015454983153</c:v>
                </c:pt>
                <c:pt idx="28">
                  <c:v>0.70392294222784246</c:v>
                </c:pt>
                <c:pt idx="29">
                  <c:v>0.54165398674947518</c:v>
                </c:pt>
                <c:pt idx="30">
                  <c:v>0.23361070194845018</c:v>
                </c:pt>
                <c:pt idx="31">
                  <c:v>0.98240341756513017</c:v>
                </c:pt>
                <c:pt idx="32">
                  <c:v>-0.22918473520916652</c:v>
                </c:pt>
                <c:pt idx="33">
                  <c:v>0.49662439926839158</c:v>
                </c:pt>
                <c:pt idx="34">
                  <c:v>0.91092593552853562</c:v>
                </c:pt>
                <c:pt idx="35">
                  <c:v>-1.0551876804279738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56-4A3A-9411-89475D2CEEE9}"/>
            </c:ext>
          </c:extLst>
        </c:ser>
        <c:ser>
          <c:idx val="1"/>
          <c:order val="1"/>
          <c:tx>
            <c:strRef>
              <c:f>'GRAF příspěvky IPP'!$A$28</c:f>
              <c:strCache>
                <c:ptCount val="1"/>
                <c:pt idx="0">
                  <c:v>Gumárenství, elektrotechnický pr. (22+27)</c:v>
                </c:pt>
              </c:strCache>
            </c:strRef>
          </c:tx>
          <c:spPr>
            <a:solidFill>
              <a:srgbClr val="BD1B21"/>
            </a:solidFill>
          </c:spPr>
          <c:invertIfNegative val="0"/>
          <c:cat>
            <c:multiLvlStrRef>
              <c:f>'GRAF příspěvky IPP'!$B$25:$AK$26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'GRAF příspěvky IPP'!$B$28:$AK$28</c:f>
              <c:numCache>
                <c:formatCode>0.0</c:formatCode>
                <c:ptCount val="36"/>
                <c:pt idx="0">
                  <c:v>1.8226503967804817</c:v>
                </c:pt>
                <c:pt idx="1">
                  <c:v>1.4308107388261828</c:v>
                </c:pt>
                <c:pt idx="2">
                  <c:v>0.48746198826577214</c:v>
                </c:pt>
                <c:pt idx="3">
                  <c:v>0.58901128435335481</c:v>
                </c:pt>
                <c:pt idx="4">
                  <c:v>0.8499224953159652</c:v>
                </c:pt>
                <c:pt idx="5">
                  <c:v>0.67909419809764782</c:v>
                </c:pt>
                <c:pt idx="6">
                  <c:v>1.0716764887904229</c:v>
                </c:pt>
                <c:pt idx="7">
                  <c:v>-0.46502811090535007</c:v>
                </c:pt>
                <c:pt idx="8">
                  <c:v>-0.34838129757408365</c:v>
                </c:pt>
                <c:pt idx="9">
                  <c:v>-0.29702711628118111</c:v>
                </c:pt>
                <c:pt idx="10">
                  <c:v>0.37983146763629139</c:v>
                </c:pt>
                <c:pt idx="11">
                  <c:v>0.67444684530708243</c:v>
                </c:pt>
                <c:pt idx="12">
                  <c:v>1.1965754118683707</c:v>
                </c:pt>
                <c:pt idx="13">
                  <c:v>1.3110490341587351</c:v>
                </c:pt>
                <c:pt idx="14">
                  <c:v>0.16431106389180708</c:v>
                </c:pt>
                <c:pt idx="15">
                  <c:v>0.79246998238680644</c:v>
                </c:pt>
                <c:pt idx="16">
                  <c:v>1.0327158178902081</c:v>
                </c:pt>
                <c:pt idx="17">
                  <c:v>1.2474010464389864</c:v>
                </c:pt>
                <c:pt idx="18">
                  <c:v>1.4188923779020084</c:v>
                </c:pt>
                <c:pt idx="19">
                  <c:v>0.62907027961344431</c:v>
                </c:pt>
                <c:pt idx="20">
                  <c:v>0.70002238690210272</c:v>
                </c:pt>
                <c:pt idx="21">
                  <c:v>0.15473181772475597</c:v>
                </c:pt>
                <c:pt idx="22">
                  <c:v>0.28439313569749469</c:v>
                </c:pt>
                <c:pt idx="23">
                  <c:v>0.43251342156214512</c:v>
                </c:pt>
                <c:pt idx="24">
                  <c:v>0.91486926491740084</c:v>
                </c:pt>
                <c:pt idx="25">
                  <c:v>1.4491903433443376</c:v>
                </c:pt>
                <c:pt idx="26">
                  <c:v>0.86660777787350374</c:v>
                </c:pt>
                <c:pt idx="27">
                  <c:v>1.6549188645784936</c:v>
                </c:pt>
                <c:pt idx="28">
                  <c:v>0.99946153502300794</c:v>
                </c:pt>
                <c:pt idx="29">
                  <c:v>0.3296201700753274</c:v>
                </c:pt>
                <c:pt idx="30">
                  <c:v>0.4428318555922115</c:v>
                </c:pt>
                <c:pt idx="31">
                  <c:v>-5.5208909228152289E-2</c:v>
                </c:pt>
                <c:pt idx="32">
                  <c:v>0.50228405031749235</c:v>
                </c:pt>
                <c:pt idx="33">
                  <c:v>0.42038718152996163</c:v>
                </c:pt>
                <c:pt idx="34">
                  <c:v>0.21613717151022321</c:v>
                </c:pt>
                <c:pt idx="35">
                  <c:v>0.40227574669705402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56-4A3A-9411-89475D2CEEE9}"/>
            </c:ext>
          </c:extLst>
        </c:ser>
        <c:ser>
          <c:idx val="2"/>
          <c:order val="2"/>
          <c:tx>
            <c:strRef>
              <c:f>'GRAF příspěvky IPP'!$A$29</c:f>
              <c:strCache>
                <c:ptCount val="1"/>
                <c:pt idx="0">
                  <c:v>Strojírenství (28)</c:v>
                </c:pt>
              </c:strCache>
            </c:strRef>
          </c:tx>
          <c:spPr>
            <a:solidFill>
              <a:srgbClr val="BFE3F7"/>
            </a:solidFill>
          </c:spPr>
          <c:invertIfNegative val="0"/>
          <c:cat>
            <c:multiLvlStrRef>
              <c:f>'GRAF příspěvky IPP'!$B$25:$AK$26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'GRAF příspěvky IPP'!$B$29:$AK$29</c:f>
              <c:numCache>
                <c:formatCode>0.0</c:formatCode>
                <c:ptCount val="36"/>
                <c:pt idx="0">
                  <c:v>1.2706011457621917</c:v>
                </c:pt>
                <c:pt idx="1">
                  <c:v>1.2888664807252919</c:v>
                </c:pt>
                <c:pt idx="2">
                  <c:v>0.32307846092656811</c:v>
                </c:pt>
                <c:pt idx="3">
                  <c:v>0.70071844497242763</c:v>
                </c:pt>
                <c:pt idx="4">
                  <c:v>0.5085259739532223</c:v>
                </c:pt>
                <c:pt idx="5">
                  <c:v>0.2631231278845213</c:v>
                </c:pt>
                <c:pt idx="6">
                  <c:v>0.23301984566307926</c:v>
                </c:pt>
                <c:pt idx="7">
                  <c:v>-0.13339713383761653</c:v>
                </c:pt>
                <c:pt idx="8">
                  <c:v>7.970787180892118E-2</c:v>
                </c:pt>
                <c:pt idx="9">
                  <c:v>0.20406264489060252</c:v>
                </c:pt>
                <c:pt idx="10">
                  <c:v>-1.7001944235035402E-2</c:v>
                </c:pt>
                <c:pt idx="11">
                  <c:v>0.64362374734259087</c:v>
                </c:pt>
                <c:pt idx="12">
                  <c:v>0.21470457876175333</c:v>
                </c:pt>
                <c:pt idx="13">
                  <c:v>0.40293012989484661</c:v>
                </c:pt>
                <c:pt idx="14">
                  <c:v>0.21152856009329646</c:v>
                </c:pt>
                <c:pt idx="15">
                  <c:v>0.3301204419286361</c:v>
                </c:pt>
                <c:pt idx="16">
                  <c:v>0.27832699102768171</c:v>
                </c:pt>
                <c:pt idx="17">
                  <c:v>0.29159295435772503</c:v>
                </c:pt>
                <c:pt idx="18">
                  <c:v>0.37916922656306401</c:v>
                </c:pt>
                <c:pt idx="19">
                  <c:v>1.781989990773131E-2</c:v>
                </c:pt>
                <c:pt idx="20">
                  <c:v>0.36450086052988051</c:v>
                </c:pt>
                <c:pt idx="21">
                  <c:v>-6.9051390149412681E-2</c:v>
                </c:pt>
                <c:pt idx="22">
                  <c:v>0.19850927828339104</c:v>
                </c:pt>
                <c:pt idx="23">
                  <c:v>0.32150601856840716</c:v>
                </c:pt>
                <c:pt idx="24">
                  <c:v>0.35626268364085967</c:v>
                </c:pt>
                <c:pt idx="25">
                  <c:v>1.0647927179276142</c:v>
                </c:pt>
                <c:pt idx="26">
                  <c:v>0.84846050084183755</c:v>
                </c:pt>
                <c:pt idx="27">
                  <c:v>0.80860359811504845</c:v>
                </c:pt>
                <c:pt idx="28">
                  <c:v>0.46939757956954559</c:v>
                </c:pt>
                <c:pt idx="29">
                  <c:v>0.14777758056392631</c:v>
                </c:pt>
                <c:pt idx="30">
                  <c:v>0.18930771692011972</c:v>
                </c:pt>
                <c:pt idx="31">
                  <c:v>-0.1941665716444419</c:v>
                </c:pt>
                <c:pt idx="32">
                  <c:v>0.13830917887033164</c:v>
                </c:pt>
                <c:pt idx="33">
                  <c:v>-2.5936433326688057E-2</c:v>
                </c:pt>
                <c:pt idx="34">
                  <c:v>-0.28001631631863139</c:v>
                </c:pt>
                <c:pt idx="35">
                  <c:v>-0.15230343433769106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56-4A3A-9411-89475D2CEEE9}"/>
            </c:ext>
          </c:extLst>
        </c:ser>
        <c:ser>
          <c:idx val="3"/>
          <c:order val="3"/>
          <c:tx>
            <c:strRef>
              <c:f>'GRAF příspěvky IPP'!$A$30</c:f>
              <c:strCache>
                <c:ptCount val="1"/>
                <c:pt idx="0">
                  <c:v>Kovodělný průmysl (25)</c:v>
                </c:pt>
              </c:strCache>
            </c:strRef>
          </c:tx>
          <c:spPr>
            <a:solidFill>
              <a:srgbClr val="48AEE7"/>
            </a:solidFill>
          </c:spPr>
          <c:invertIfNegative val="0"/>
          <c:cat>
            <c:multiLvlStrRef>
              <c:f>'GRAF příspěvky IPP'!$B$25:$AK$26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'GRAF příspěvky IPP'!$B$30:$AK$30</c:f>
              <c:numCache>
                <c:formatCode>0.0</c:formatCode>
                <c:ptCount val="36"/>
                <c:pt idx="0">
                  <c:v>1.3607915256879437</c:v>
                </c:pt>
                <c:pt idx="1">
                  <c:v>0.6122314163161513</c:v>
                </c:pt>
                <c:pt idx="2">
                  <c:v>6.1889465402554439E-2</c:v>
                </c:pt>
                <c:pt idx="3">
                  <c:v>-5.8766596093049045E-2</c:v>
                </c:pt>
                <c:pt idx="4">
                  <c:v>-6.6514476486077501E-2</c:v>
                </c:pt>
                <c:pt idx="5">
                  <c:v>-7.3342687149672695E-2</c:v>
                </c:pt>
                <c:pt idx="6">
                  <c:v>0.10363464102827508</c:v>
                </c:pt>
                <c:pt idx="7">
                  <c:v>-0.16145263797014556</c:v>
                </c:pt>
                <c:pt idx="8">
                  <c:v>-8.2159524291812738E-2</c:v>
                </c:pt>
                <c:pt idx="9">
                  <c:v>9.286896218709495E-2</c:v>
                </c:pt>
                <c:pt idx="10">
                  <c:v>0.38311516609077362</c:v>
                </c:pt>
                <c:pt idx="11">
                  <c:v>0.56967075654605959</c:v>
                </c:pt>
                <c:pt idx="12">
                  <c:v>0.73131867751878388</c:v>
                </c:pt>
                <c:pt idx="13">
                  <c:v>0.63955710701683133</c:v>
                </c:pt>
                <c:pt idx="14">
                  <c:v>0.13796392398444496</c:v>
                </c:pt>
                <c:pt idx="15">
                  <c:v>0.35044871686260598</c:v>
                </c:pt>
                <c:pt idx="16">
                  <c:v>0.69752018574312757</c:v>
                </c:pt>
                <c:pt idx="17">
                  <c:v>0.78069864008168055</c:v>
                </c:pt>
                <c:pt idx="18">
                  <c:v>0.92145489387273505</c:v>
                </c:pt>
                <c:pt idx="19">
                  <c:v>0.62569777143327532</c:v>
                </c:pt>
                <c:pt idx="20">
                  <c:v>0.75848604717513379</c:v>
                </c:pt>
                <c:pt idx="21">
                  <c:v>0.39407337586741892</c:v>
                </c:pt>
                <c:pt idx="22">
                  <c:v>0.20786247012396855</c:v>
                </c:pt>
                <c:pt idx="23">
                  <c:v>0.25885378383640428</c:v>
                </c:pt>
                <c:pt idx="24">
                  <c:v>0.51937603959814027</c:v>
                </c:pt>
                <c:pt idx="25">
                  <c:v>0.90938443427805682</c:v>
                </c:pt>
                <c:pt idx="26">
                  <c:v>0.81941846333328994</c:v>
                </c:pt>
                <c:pt idx="27">
                  <c:v>0.96985539906457718</c:v>
                </c:pt>
                <c:pt idx="28">
                  <c:v>0.6579137504716065</c:v>
                </c:pt>
                <c:pt idx="29">
                  <c:v>0.4468183516639388</c:v>
                </c:pt>
                <c:pt idx="30">
                  <c:v>0.43700633012132578</c:v>
                </c:pt>
                <c:pt idx="31">
                  <c:v>0.16124456587075234</c:v>
                </c:pt>
                <c:pt idx="32">
                  <c:v>0.26961194415130824</c:v>
                </c:pt>
                <c:pt idx="33">
                  <c:v>1.0633986919867123E-2</c:v>
                </c:pt>
                <c:pt idx="34">
                  <c:v>-0.22418998862127987</c:v>
                </c:pt>
                <c:pt idx="35">
                  <c:v>-0.39107643952771226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56-4A3A-9411-89475D2CEEE9}"/>
            </c:ext>
          </c:extLst>
        </c:ser>
        <c:ser>
          <c:idx val="4"/>
          <c:order val="4"/>
          <c:tx>
            <c:strRef>
              <c:f>'GRAF příspěvky IPP'!$A$31</c:f>
              <c:strCache>
                <c:ptCount val="1"/>
                <c:pt idx="0">
                  <c:v>Výroba PC, elektronic. a optic. přístr. (26)</c:v>
                </c:pt>
              </c:strCache>
            </c:strRef>
          </c:tx>
          <c:spPr>
            <a:solidFill>
              <a:srgbClr val="FDDEB3"/>
            </a:solidFill>
          </c:spPr>
          <c:invertIfNegative val="0"/>
          <c:cat>
            <c:multiLvlStrRef>
              <c:f>'GRAF příspěvky IPP'!$B$25:$AK$26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'GRAF příspěvky IPP'!$B$31:$AK$31</c:f>
              <c:numCache>
                <c:formatCode>0.0</c:formatCode>
                <c:ptCount val="36"/>
                <c:pt idx="0">
                  <c:v>0.46607738102630258</c:v>
                </c:pt>
                <c:pt idx="1">
                  <c:v>0.2289737073350934</c:v>
                </c:pt>
                <c:pt idx="2">
                  <c:v>-0.24362549730013716</c:v>
                </c:pt>
                <c:pt idx="3">
                  <c:v>-0.78232564519731673</c:v>
                </c:pt>
                <c:pt idx="4">
                  <c:v>-0.63245776036395984</c:v>
                </c:pt>
                <c:pt idx="5">
                  <c:v>-0.77404145043570627</c:v>
                </c:pt>
                <c:pt idx="6">
                  <c:v>-0.66225050698900134</c:v>
                </c:pt>
                <c:pt idx="7">
                  <c:v>-0.4416747399469686</c:v>
                </c:pt>
                <c:pt idx="8">
                  <c:v>0.17467389713018558</c:v>
                </c:pt>
                <c:pt idx="9">
                  <c:v>0.21019414413841453</c:v>
                </c:pt>
                <c:pt idx="10">
                  <c:v>0.2864313771080319</c:v>
                </c:pt>
                <c:pt idx="11">
                  <c:v>0.37118882448330998</c:v>
                </c:pt>
                <c:pt idx="12">
                  <c:v>0.25436485129926611</c:v>
                </c:pt>
                <c:pt idx="13">
                  <c:v>0.35812460138361812</c:v>
                </c:pt>
                <c:pt idx="14">
                  <c:v>0.24882306773154061</c:v>
                </c:pt>
                <c:pt idx="15">
                  <c:v>0.43276478248186534</c:v>
                </c:pt>
                <c:pt idx="16">
                  <c:v>0.1016909527808563</c:v>
                </c:pt>
                <c:pt idx="17">
                  <c:v>1.4154514873228306E-2</c:v>
                </c:pt>
                <c:pt idx="18">
                  <c:v>4.8795542794375368E-2</c:v>
                </c:pt>
                <c:pt idx="19">
                  <c:v>-7.6486878800618135E-2</c:v>
                </c:pt>
                <c:pt idx="20">
                  <c:v>0</c:v>
                </c:pt>
                <c:pt idx="21">
                  <c:v>4.9500595864093791E-2</c:v>
                </c:pt>
                <c:pt idx="22">
                  <c:v>5.3821883781074741E-2</c:v>
                </c:pt>
                <c:pt idx="23">
                  <c:v>0.16393002768986806</c:v>
                </c:pt>
                <c:pt idx="24">
                  <c:v>0.12720409542401243</c:v>
                </c:pt>
                <c:pt idx="25">
                  <c:v>0.37722657172069585</c:v>
                </c:pt>
                <c:pt idx="26">
                  <c:v>0.23589929598354478</c:v>
                </c:pt>
                <c:pt idx="27">
                  <c:v>0.23405074111066751</c:v>
                </c:pt>
                <c:pt idx="28">
                  <c:v>0.40824658086879206</c:v>
                </c:pt>
                <c:pt idx="29">
                  <c:v>0.14897562339484019</c:v>
                </c:pt>
                <c:pt idx="30">
                  <c:v>0.63653387238876669</c:v>
                </c:pt>
                <c:pt idx="31">
                  <c:v>0.30671535131945005</c:v>
                </c:pt>
                <c:pt idx="32">
                  <c:v>-0.11284031378710398</c:v>
                </c:pt>
                <c:pt idx="33">
                  <c:v>-4.2979434514579223E-2</c:v>
                </c:pt>
                <c:pt idx="34">
                  <c:v>-0.62307029350559606</c:v>
                </c:pt>
                <c:pt idx="35">
                  <c:v>-0.33832694292282128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956-4A3A-9411-89475D2CEEE9}"/>
            </c:ext>
          </c:extLst>
        </c:ser>
        <c:ser>
          <c:idx val="5"/>
          <c:order val="5"/>
          <c:tx>
            <c:strRef>
              <c:f>'GRAF příspěvky IPP'!$A$32</c:f>
              <c:strCache>
                <c:ptCount val="1"/>
                <c:pt idx="0">
                  <c:v>Chemický a farmaceutický pr. (20+21)</c:v>
                </c:pt>
              </c:strCache>
            </c:strRef>
          </c:tx>
          <c:spPr>
            <a:solidFill>
              <a:srgbClr val="F8A124"/>
            </a:solidFill>
          </c:spPr>
          <c:invertIfNegative val="0"/>
          <c:cat>
            <c:multiLvlStrRef>
              <c:f>'GRAF příspěvky IPP'!$B$25:$AK$26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'GRAF příspěvky IPP'!$B$32:$AK$32</c:f>
              <c:numCache>
                <c:formatCode>0.0</c:formatCode>
                <c:ptCount val="36"/>
                <c:pt idx="0">
                  <c:v>0.11219929673001736</c:v>
                </c:pt>
                <c:pt idx="1">
                  <c:v>-0.10853916938887039</c:v>
                </c:pt>
                <c:pt idx="2">
                  <c:v>-0.3536895050634965</c:v>
                </c:pt>
                <c:pt idx="3">
                  <c:v>-0.27950219010381694</c:v>
                </c:pt>
                <c:pt idx="4">
                  <c:v>8.0797212942745181E-2</c:v>
                </c:pt>
                <c:pt idx="5">
                  <c:v>-9.8083333850390669E-2</c:v>
                </c:pt>
                <c:pt idx="6">
                  <c:v>0.2931368710398069</c:v>
                </c:pt>
                <c:pt idx="7">
                  <c:v>8.1304750180385743E-2</c:v>
                </c:pt>
                <c:pt idx="8">
                  <c:v>-0.16133731408121707</c:v>
                </c:pt>
                <c:pt idx="9">
                  <c:v>2.5011128929958708E-2</c:v>
                </c:pt>
                <c:pt idx="10">
                  <c:v>-0.19584426798635859</c:v>
                </c:pt>
                <c:pt idx="11">
                  <c:v>0.22028075022638577</c:v>
                </c:pt>
                <c:pt idx="12">
                  <c:v>0.41605736757706308</c:v>
                </c:pt>
                <c:pt idx="13">
                  <c:v>0.30259515004571136</c:v>
                </c:pt>
                <c:pt idx="14">
                  <c:v>0.37231498218051085</c:v>
                </c:pt>
                <c:pt idx="15">
                  <c:v>0.12425244912027755</c:v>
                </c:pt>
                <c:pt idx="16">
                  <c:v>7.5536144712547285E-2</c:v>
                </c:pt>
                <c:pt idx="17">
                  <c:v>0.23897170690908801</c:v>
                </c:pt>
                <c:pt idx="18">
                  <c:v>-0.16868273111371118</c:v>
                </c:pt>
                <c:pt idx="19">
                  <c:v>-0.33155900660842996</c:v>
                </c:pt>
                <c:pt idx="20">
                  <c:v>-0.42141366234773647</c:v>
                </c:pt>
                <c:pt idx="21">
                  <c:v>-0.41865631031483336</c:v>
                </c:pt>
                <c:pt idx="22">
                  <c:v>-0.112184127274519</c:v>
                </c:pt>
                <c:pt idx="23">
                  <c:v>0.23370867984991769</c:v>
                </c:pt>
                <c:pt idx="24">
                  <c:v>0.53306418431628844</c:v>
                </c:pt>
                <c:pt idx="25">
                  <c:v>0.81421630557623526</c:v>
                </c:pt>
                <c:pt idx="26">
                  <c:v>0.65133086792843509</c:v>
                </c:pt>
                <c:pt idx="27">
                  <c:v>0.50748040986382348</c:v>
                </c:pt>
                <c:pt idx="28">
                  <c:v>0.39973006488017387</c:v>
                </c:pt>
                <c:pt idx="29">
                  <c:v>8.0792803264247925E-2</c:v>
                </c:pt>
                <c:pt idx="30">
                  <c:v>-4.9077145085486995E-2</c:v>
                </c:pt>
                <c:pt idx="31">
                  <c:v>-6.7427709432766617E-2</c:v>
                </c:pt>
                <c:pt idx="32">
                  <c:v>0.10347687791544462</c:v>
                </c:pt>
                <c:pt idx="33">
                  <c:v>5.2278162410061613E-2</c:v>
                </c:pt>
                <c:pt idx="34">
                  <c:v>0.23476868623764607</c:v>
                </c:pt>
                <c:pt idx="35">
                  <c:v>1.3958202630141969E-2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956-4A3A-9411-89475D2CEEE9}"/>
            </c:ext>
          </c:extLst>
        </c:ser>
        <c:ser>
          <c:idx val="6"/>
          <c:order val="6"/>
          <c:tx>
            <c:strRef>
              <c:f>'GRAF příspěvky IPP'!$A$33</c:f>
              <c:strCache>
                <c:ptCount val="1"/>
                <c:pt idx="0">
                  <c:v>Zbývající zpracovatelský průmysl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cat>
            <c:multiLvlStrRef>
              <c:f>'GRAF příspěvky IPP'!$B$25:$AK$26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'GRAF příspěvky IPP'!$B$33:$AK$33</c:f>
              <c:numCache>
                <c:formatCode>0.0</c:formatCode>
                <c:ptCount val="36"/>
                <c:pt idx="0">
                  <c:v>0.31472665827737134</c:v>
                </c:pt>
                <c:pt idx="1">
                  <c:v>-0.27026221817768525</c:v>
                </c:pt>
                <c:pt idx="2">
                  <c:v>-1.5394198534098553</c:v>
                </c:pt>
                <c:pt idx="3">
                  <c:v>-0.32358391292063782</c:v>
                </c:pt>
                <c:pt idx="4">
                  <c:v>-1.1176151117108502</c:v>
                </c:pt>
                <c:pt idx="5">
                  <c:v>-0.95620463023923641</c:v>
                </c:pt>
                <c:pt idx="6">
                  <c:v>-0.63862999967945955</c:v>
                </c:pt>
                <c:pt idx="7">
                  <c:v>-1.4041755799902578</c:v>
                </c:pt>
                <c:pt idx="8">
                  <c:v>-0.12873307072581258</c:v>
                </c:pt>
                <c:pt idx="9">
                  <c:v>-3.7358387860870368E-2</c:v>
                </c:pt>
                <c:pt idx="10">
                  <c:v>0.67372820804565303</c:v>
                </c:pt>
                <c:pt idx="11">
                  <c:v>1.4195178283514827</c:v>
                </c:pt>
                <c:pt idx="12">
                  <c:v>1.1062169641993815</c:v>
                </c:pt>
                <c:pt idx="13">
                  <c:v>1.2118999929439416</c:v>
                </c:pt>
                <c:pt idx="14">
                  <c:v>0.47232149181081806</c:v>
                </c:pt>
                <c:pt idx="15">
                  <c:v>1.3246456842379457</c:v>
                </c:pt>
                <c:pt idx="16">
                  <c:v>1.0354669734013817</c:v>
                </c:pt>
                <c:pt idx="17">
                  <c:v>0.87411858973676348</c:v>
                </c:pt>
                <c:pt idx="18">
                  <c:v>1.0398417628408112</c:v>
                </c:pt>
                <c:pt idx="19">
                  <c:v>-0.23385945543911907</c:v>
                </c:pt>
                <c:pt idx="20">
                  <c:v>7.8780624629944285E-2</c:v>
                </c:pt>
                <c:pt idx="21">
                  <c:v>-0.27265528249529364</c:v>
                </c:pt>
                <c:pt idx="22">
                  <c:v>5.9675695447830135E-2</c:v>
                </c:pt>
                <c:pt idx="23">
                  <c:v>0.55700237533071895</c:v>
                </c:pt>
                <c:pt idx="24">
                  <c:v>0.252975115007679</c:v>
                </c:pt>
                <c:pt idx="25">
                  <c:v>1.3966693669108228</c:v>
                </c:pt>
                <c:pt idx="26">
                  <c:v>0.76480988742038325</c:v>
                </c:pt>
                <c:pt idx="27">
                  <c:v>1.0099344525375158</c:v>
                </c:pt>
                <c:pt idx="28">
                  <c:v>1.0992498537435504</c:v>
                </c:pt>
                <c:pt idx="29">
                  <c:v>0.68495902665930353</c:v>
                </c:pt>
                <c:pt idx="30">
                  <c:v>1.0284891751280201</c:v>
                </c:pt>
                <c:pt idx="31">
                  <c:v>0.54676655331131174</c:v>
                </c:pt>
                <c:pt idx="32">
                  <c:v>-8.8300814575091036E-2</c:v>
                </c:pt>
                <c:pt idx="33">
                  <c:v>-5.4771651695448134E-2</c:v>
                </c:pt>
                <c:pt idx="34">
                  <c:v>-0.56548049824215252</c:v>
                </c:pt>
                <c:pt idx="35">
                  <c:v>-0.2601616804073425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956-4A3A-9411-89475D2CEEE9}"/>
            </c:ext>
          </c:extLst>
        </c:ser>
        <c:ser>
          <c:idx val="7"/>
          <c:order val="7"/>
          <c:tx>
            <c:strRef>
              <c:f>'GRAF příspěvky IPP'!$A$34</c:f>
              <c:strCache>
                <c:ptCount val="1"/>
                <c:pt idx="0">
                  <c:v>Těžba a energetika (B+D)</c:v>
                </c:pt>
              </c:strCache>
            </c:strRef>
          </c:tx>
          <c:spPr>
            <a:solidFill>
              <a:srgbClr val="808080"/>
            </a:solidFill>
          </c:spPr>
          <c:invertIfNegative val="0"/>
          <c:cat>
            <c:multiLvlStrRef>
              <c:f>'GRAF příspěvky IPP'!$B$25:$AK$26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'GRAF příspěvky IPP'!$B$34:$AK$34</c:f>
              <c:numCache>
                <c:formatCode>0.0</c:formatCode>
                <c:ptCount val="36"/>
                <c:pt idx="0">
                  <c:v>-0.42970318776849603</c:v>
                </c:pt>
                <c:pt idx="1">
                  <c:v>0.37905688768949047</c:v>
                </c:pt>
                <c:pt idx="2">
                  <c:v>-0.29666392035474731</c:v>
                </c:pt>
                <c:pt idx="3">
                  <c:v>-5.8883537021856641E-2</c:v>
                </c:pt>
                <c:pt idx="4">
                  <c:v>4.1919421047110217E-2</c:v>
                </c:pt>
                <c:pt idx="5">
                  <c:v>0.33634606020701019</c:v>
                </c:pt>
                <c:pt idx="6">
                  <c:v>-0.14948549571793562</c:v>
                </c:pt>
                <c:pt idx="7">
                  <c:v>-1.0826618161280459</c:v>
                </c:pt>
                <c:pt idx="8">
                  <c:v>-0.89076450159691012</c:v>
                </c:pt>
                <c:pt idx="9">
                  <c:v>-1.3940480359741478</c:v>
                </c:pt>
                <c:pt idx="10">
                  <c:v>-0.86587922470550971</c:v>
                </c:pt>
                <c:pt idx="11">
                  <c:v>0.51845297827894687</c:v>
                </c:pt>
                <c:pt idx="12">
                  <c:v>-0.4951641145519059</c:v>
                </c:pt>
                <c:pt idx="13">
                  <c:v>-0.36486604132261174</c:v>
                </c:pt>
                <c:pt idx="14">
                  <c:v>-0.47923307922114755</c:v>
                </c:pt>
                <c:pt idx="15">
                  <c:v>-0.67369041908719907</c:v>
                </c:pt>
                <c:pt idx="16">
                  <c:v>0.14380907492111705</c:v>
                </c:pt>
                <c:pt idx="17">
                  <c:v>-0.34103812094933217</c:v>
                </c:pt>
                <c:pt idx="18">
                  <c:v>-0.38101238757299938</c:v>
                </c:pt>
                <c:pt idx="19">
                  <c:v>-1.1237062260900912</c:v>
                </c:pt>
                <c:pt idx="20">
                  <c:v>-0.67307280926577207</c:v>
                </c:pt>
                <c:pt idx="21">
                  <c:v>9.8553925749019666E-2</c:v>
                </c:pt>
                <c:pt idx="22">
                  <c:v>-0.46713744969622628</c:v>
                </c:pt>
                <c:pt idx="23">
                  <c:v>0.50553236603507523</c:v>
                </c:pt>
                <c:pt idx="24">
                  <c:v>0.66557962621400024</c:v>
                </c:pt>
                <c:pt idx="25">
                  <c:v>-0.17987830257272874</c:v>
                </c:pt>
                <c:pt idx="26">
                  <c:v>0.77265696859826016</c:v>
                </c:pt>
                <c:pt idx="27">
                  <c:v>0.73575498923155713</c:v>
                </c:pt>
                <c:pt idx="28">
                  <c:v>-0.53792230678451969</c:v>
                </c:pt>
                <c:pt idx="29">
                  <c:v>1.9402457628940606E-2</c:v>
                </c:pt>
                <c:pt idx="30">
                  <c:v>0.78129749298659323</c:v>
                </c:pt>
                <c:pt idx="31">
                  <c:v>0.31967330223871676</c:v>
                </c:pt>
                <c:pt idx="32">
                  <c:v>0.21664381231678487</c:v>
                </c:pt>
                <c:pt idx="33">
                  <c:v>4.3763789408433382E-2</c:v>
                </c:pt>
                <c:pt idx="34">
                  <c:v>-0.66907469658874519</c:v>
                </c:pt>
                <c:pt idx="35">
                  <c:v>-0.31917777170365547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956-4A3A-9411-89475D2CEE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"/>
        <c:overlap val="100"/>
        <c:axId val="112768128"/>
        <c:axId val="112769664"/>
      </c:barChart>
      <c:lineChart>
        <c:grouping val="standard"/>
        <c:varyColors val="0"/>
        <c:ser>
          <c:idx val="8"/>
          <c:order val="8"/>
          <c:tx>
            <c:strRef>
              <c:f>'GRAF příspěvky IPP'!$A$35</c:f>
              <c:strCache>
                <c:ptCount val="1"/>
                <c:pt idx="0">
                  <c:v>Průmysl celkem (NACE B+C+D)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multiLvlStrRef>
              <c:f>'GRAF příspěvky IPP'!$B$25:$AK$26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'GRAF příspěvky IPP'!$B$35:$AK$35</c:f>
              <c:numCache>
                <c:formatCode>0.0</c:formatCode>
                <c:ptCount val="36"/>
                <c:pt idx="0">
                  <c:v>10.100000000000001</c:v>
                </c:pt>
                <c:pt idx="1">
                  <c:v>7.7000000000000073</c:v>
                </c:pt>
                <c:pt idx="2">
                  <c:v>2.1000000000000085</c:v>
                </c:pt>
                <c:pt idx="3">
                  <c:v>3.0000000000000115</c:v>
                </c:pt>
                <c:pt idx="4">
                  <c:v>1.9000000000000088</c:v>
                </c:pt>
                <c:pt idx="5">
                  <c:v>0.4000000000000008</c:v>
                </c:pt>
                <c:pt idx="6">
                  <c:v>-0.20000000000000023</c:v>
                </c:pt>
                <c:pt idx="7">
                  <c:v>-5.2999896074830355</c:v>
                </c:pt>
                <c:pt idx="8">
                  <c:v>-4.1984378683121761</c:v>
                </c:pt>
                <c:pt idx="9">
                  <c:v>-2.2999999999999678</c:v>
                </c:pt>
                <c:pt idx="10">
                  <c:v>1.3000000000000009</c:v>
                </c:pt>
                <c:pt idx="11">
                  <c:v>6.2999999999999945</c:v>
                </c:pt>
                <c:pt idx="12">
                  <c:v>7.000000000000016</c:v>
                </c:pt>
                <c:pt idx="13">
                  <c:v>6.0999999999999943</c:v>
                </c:pt>
                <c:pt idx="14">
                  <c:v>2.9000000000000004</c:v>
                </c:pt>
                <c:pt idx="15">
                  <c:v>4.1999999999999353</c:v>
                </c:pt>
                <c:pt idx="16">
                  <c:v>4.9000000000000012</c:v>
                </c:pt>
                <c:pt idx="17">
                  <c:v>5.3000000000000007</c:v>
                </c:pt>
                <c:pt idx="18">
                  <c:v>5.6000000000000405</c:v>
                </c:pt>
                <c:pt idx="19">
                  <c:v>2.3999999999999839</c:v>
                </c:pt>
                <c:pt idx="20">
                  <c:v>4.0999999999999659</c:v>
                </c:pt>
                <c:pt idx="21">
                  <c:v>2.7000000000000055</c:v>
                </c:pt>
                <c:pt idx="22">
                  <c:v>1.7000000000000011</c:v>
                </c:pt>
                <c:pt idx="23">
                  <c:v>3.4999999999999862</c:v>
                </c:pt>
                <c:pt idx="24">
                  <c:v>5.1999999999999931</c:v>
                </c:pt>
                <c:pt idx="25">
                  <c:v>7.9</c:v>
                </c:pt>
                <c:pt idx="26">
                  <c:v>6.5000000000000027</c:v>
                </c:pt>
                <c:pt idx="27">
                  <c:v>7.6</c:v>
                </c:pt>
                <c:pt idx="28" formatCode="#,##0.0">
                  <c:v>4.2</c:v>
                </c:pt>
                <c:pt idx="29" formatCode="#,##0.0">
                  <c:v>2.4</c:v>
                </c:pt>
                <c:pt idx="30" formatCode="#,##0.0">
                  <c:v>3.7</c:v>
                </c:pt>
                <c:pt idx="31" formatCode="#,##0.0">
                  <c:v>2</c:v>
                </c:pt>
                <c:pt idx="32" formatCode="#,##0.0">
                  <c:v>0.8</c:v>
                </c:pt>
                <c:pt idx="33" formatCode="#,##0.0">
                  <c:v>0.9</c:v>
                </c:pt>
                <c:pt idx="34" formatCode="#,##0.0">
                  <c:v>-1</c:v>
                </c:pt>
                <c:pt idx="35" formatCode="#,##0.0">
                  <c:v>-2.1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C956-4A3A-9411-89475D2CEE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768128"/>
        <c:axId val="112769664"/>
      </c:lineChart>
      <c:catAx>
        <c:axId val="11276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12769664"/>
        <c:crosses val="autoZero"/>
        <c:auto val="1"/>
        <c:lblAlgn val="ctr"/>
        <c:lblOffset val="0"/>
        <c:noMultiLvlLbl val="0"/>
      </c:catAx>
      <c:valAx>
        <c:axId val="112769664"/>
        <c:scaling>
          <c:orientation val="minMax"/>
          <c:max val="11"/>
          <c:min val="-6"/>
        </c:scaling>
        <c:delete val="0"/>
        <c:axPos val="l"/>
        <c:majorGridlines>
          <c:spPr>
            <a:ln>
              <a:solidFill>
                <a:srgbClr val="BEBEBE"/>
              </a:solidFill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12768128"/>
        <c:crosses val="autoZero"/>
        <c:crossBetween val="between"/>
        <c:majorUnit val="1"/>
      </c:valAx>
      <c:spPr>
        <a:noFill/>
        <a:ln w="6350">
          <a:solidFill>
            <a:prstClr val="black">
              <a:lumMod val="95000"/>
              <a:lumOff val="5000"/>
            </a:prstClr>
          </a:solidFill>
        </a:ln>
      </c:spPr>
    </c:plotArea>
    <c:legend>
      <c:legendPos val="r"/>
      <c:layout>
        <c:manualLayout>
          <c:xMode val="edge"/>
          <c:yMode val="edge"/>
          <c:x val="4.1134979005766119E-2"/>
          <c:y val="0.8280241779429045"/>
          <c:w val="0.94474742609667883"/>
          <c:h val="0.16188919209533759"/>
        </c:manualLayout>
      </c:layout>
      <c:overlay val="0"/>
      <c:spPr>
        <a:ln w="6350">
          <a:solidFill>
            <a:prstClr val="black">
              <a:lumMod val="95000"/>
              <a:lumOff val="5000"/>
            </a:prstClr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015582501720615E-2"/>
          <c:y val="1.643251153889452E-2"/>
          <c:w val="0.86254083709606399"/>
          <c:h val="0.774090397388271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'výkonnost odvětví 2'!$A$31</c:f>
              <c:strCache>
                <c:ptCount val="1"/>
                <c:pt idx="0">
                  <c:v>Průmyslové zakázky 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invertIfNegative val="0"/>
          <c:cat>
            <c:multiLvlStrRef>
              <c:f>'výkonnost odvětví 2'!$B$29:$AK$30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2'!$B$31:$AK$31</c:f>
              <c:numCache>
                <c:formatCode>#\ ##0.0__</c:formatCode>
                <c:ptCount val="36"/>
                <c:pt idx="0">
                  <c:v>12.043107093421796</c:v>
                </c:pt>
                <c:pt idx="1">
                  <c:v>5.329290402096305</c:v>
                </c:pt>
                <c:pt idx="2">
                  <c:v>-1.5038236293274423</c:v>
                </c:pt>
                <c:pt idx="3">
                  <c:v>0.49985199872995167</c:v>
                </c:pt>
                <c:pt idx="4">
                  <c:v>7.8919882289544319</c:v>
                </c:pt>
                <c:pt idx="5">
                  <c:v>0.24363263911027389</c:v>
                </c:pt>
                <c:pt idx="6">
                  <c:v>2.6780600325356119</c:v>
                </c:pt>
                <c:pt idx="7">
                  <c:v>-2.2927798243121345</c:v>
                </c:pt>
                <c:pt idx="8">
                  <c:v>-6.7566875441004868</c:v>
                </c:pt>
                <c:pt idx="9">
                  <c:v>-0.77743908810788298</c:v>
                </c:pt>
                <c:pt idx="10">
                  <c:v>12.110592029586002</c:v>
                </c:pt>
                <c:pt idx="11">
                  <c:v>12.611542535334834</c:v>
                </c:pt>
                <c:pt idx="12">
                  <c:v>18.454576257258609</c:v>
                </c:pt>
                <c:pt idx="13">
                  <c:v>13.812603337719324</c:v>
                </c:pt>
                <c:pt idx="14">
                  <c:v>11.164927309703884</c:v>
                </c:pt>
                <c:pt idx="15">
                  <c:v>7.3250322249586759</c:v>
                </c:pt>
                <c:pt idx="16">
                  <c:v>8.5397251010390391</c:v>
                </c:pt>
                <c:pt idx="17">
                  <c:v>6.4894834031568251</c:v>
                </c:pt>
                <c:pt idx="18">
                  <c:v>4.1045761314248068</c:v>
                </c:pt>
                <c:pt idx="19">
                  <c:v>6.0151063810169205</c:v>
                </c:pt>
                <c:pt idx="20">
                  <c:v>1.3550678522953064</c:v>
                </c:pt>
                <c:pt idx="21">
                  <c:v>10.856046878525433</c:v>
                </c:pt>
                <c:pt idx="22">
                  <c:v>1.6431282237439291</c:v>
                </c:pt>
                <c:pt idx="23">
                  <c:v>6.7220844736941103</c:v>
                </c:pt>
                <c:pt idx="24">
                  <c:v>10.841479121555906</c:v>
                </c:pt>
                <c:pt idx="25">
                  <c:v>4.5315942367003714</c:v>
                </c:pt>
                <c:pt idx="26">
                  <c:v>6.9082617878945598</c:v>
                </c:pt>
                <c:pt idx="27">
                  <c:v>7.5112613571588724</c:v>
                </c:pt>
                <c:pt idx="28">
                  <c:v>1.6339188767607453</c:v>
                </c:pt>
                <c:pt idx="29">
                  <c:v>4.6301209797549205</c:v>
                </c:pt>
                <c:pt idx="30">
                  <c:v>3.6945404784506337</c:v>
                </c:pt>
                <c:pt idx="31">
                  <c:v>4.2467023509658759</c:v>
                </c:pt>
                <c:pt idx="32">
                  <c:v>3.1606188967111279</c:v>
                </c:pt>
                <c:pt idx="33">
                  <c:v>0.64751028624945661</c:v>
                </c:pt>
                <c:pt idx="34">
                  <c:v>2.3396237152190054</c:v>
                </c:pt>
                <c:pt idx="35">
                  <c:v>-4.7962630249682121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69-48A9-8BAF-40D335E280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"/>
        <c:overlap val="28"/>
        <c:axId val="139174272"/>
        <c:axId val="139175808"/>
      </c:barChart>
      <c:lineChart>
        <c:grouping val="standard"/>
        <c:varyColors val="0"/>
        <c:ser>
          <c:idx val="2"/>
          <c:order val="1"/>
          <c:tx>
            <c:strRef>
              <c:f>'výkonnost odvětví 2'!$A$32</c:f>
              <c:strCache>
                <c:ptCount val="1"/>
                <c:pt idx="0">
                  <c:v>Průmyslové zakázky z tuzemska</c:v>
                </c:pt>
              </c:strCache>
            </c:strRef>
          </c:tx>
          <c:spPr>
            <a:ln w="15875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2'!$B$29:$AK$30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2'!$B$32:$AK$32</c:f>
              <c:numCache>
                <c:formatCode>#\ ##0.0__</c:formatCode>
                <c:ptCount val="36"/>
                <c:pt idx="0">
                  <c:v>2.8145814762462464</c:v>
                </c:pt>
                <c:pt idx="1">
                  <c:v>-0.65160361804250044</c:v>
                </c:pt>
                <c:pt idx="2">
                  <c:v>-11.671782921579478</c:v>
                </c:pt>
                <c:pt idx="3">
                  <c:v>-10.696553890943122</c:v>
                </c:pt>
                <c:pt idx="4">
                  <c:v>2.6214056871317126</c:v>
                </c:pt>
                <c:pt idx="5">
                  <c:v>-9.2467743432498821</c:v>
                </c:pt>
                <c:pt idx="6">
                  <c:v>-2.8571545096936291</c:v>
                </c:pt>
                <c:pt idx="7">
                  <c:v>-4.0487324448534139</c:v>
                </c:pt>
                <c:pt idx="8">
                  <c:v>-7.112663177047466</c:v>
                </c:pt>
                <c:pt idx="9">
                  <c:v>-0.59561460542927591</c:v>
                </c:pt>
                <c:pt idx="10">
                  <c:v>9.3847374388735147</c:v>
                </c:pt>
                <c:pt idx="11">
                  <c:v>7.0782158358476011</c:v>
                </c:pt>
                <c:pt idx="12">
                  <c:v>14.18383964594139</c:v>
                </c:pt>
                <c:pt idx="13">
                  <c:v>7.7929541685002164</c:v>
                </c:pt>
                <c:pt idx="14">
                  <c:v>16.845115352064937</c:v>
                </c:pt>
                <c:pt idx="15">
                  <c:v>9.6787104542652713</c:v>
                </c:pt>
                <c:pt idx="16">
                  <c:v>4.341961301010727</c:v>
                </c:pt>
                <c:pt idx="17">
                  <c:v>10.024449168168019</c:v>
                </c:pt>
                <c:pt idx="18">
                  <c:v>-4.7604240586837108</c:v>
                </c:pt>
                <c:pt idx="19">
                  <c:v>0.56107209694786775</c:v>
                </c:pt>
                <c:pt idx="20">
                  <c:v>0.20304376106223287</c:v>
                </c:pt>
                <c:pt idx="21">
                  <c:v>4.9376200007964286</c:v>
                </c:pt>
                <c:pt idx="22">
                  <c:v>-0.65834656713856532</c:v>
                </c:pt>
                <c:pt idx="23">
                  <c:v>2.873089889380708</c:v>
                </c:pt>
                <c:pt idx="24">
                  <c:v>16.722989365311648</c:v>
                </c:pt>
                <c:pt idx="25">
                  <c:v>11.567742610098009</c:v>
                </c:pt>
                <c:pt idx="26">
                  <c:v>14.702871802754672</c:v>
                </c:pt>
                <c:pt idx="27">
                  <c:v>15.641374658030259</c:v>
                </c:pt>
                <c:pt idx="28">
                  <c:v>-0.54655499165191657</c:v>
                </c:pt>
                <c:pt idx="29">
                  <c:v>3.3862320433243838</c:v>
                </c:pt>
                <c:pt idx="30">
                  <c:v>4.5707977831681177</c:v>
                </c:pt>
                <c:pt idx="31">
                  <c:v>4.8009732818449038</c:v>
                </c:pt>
                <c:pt idx="32">
                  <c:v>7.9996499678025543</c:v>
                </c:pt>
                <c:pt idx="33">
                  <c:v>4.4032972138640076</c:v>
                </c:pt>
                <c:pt idx="34">
                  <c:v>3.2463544454288211</c:v>
                </c:pt>
                <c:pt idx="35">
                  <c:v>-2.8341252038860461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F69-48A9-8BAF-40D335E280DD}"/>
            </c:ext>
          </c:extLst>
        </c:ser>
        <c:ser>
          <c:idx val="5"/>
          <c:order val="2"/>
          <c:tx>
            <c:strRef>
              <c:f>'výkonnost odvětví 2'!$A$33</c:f>
              <c:strCache>
                <c:ptCount val="1"/>
                <c:pt idx="0">
                  <c:v>Celk. zakázky ve výrobě motor. voz.</c:v>
                </c:pt>
              </c:strCache>
            </c:strRef>
          </c:tx>
          <c:spPr>
            <a:ln w="15875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2'!$B$29:$AK$30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2'!$B$33:$AK$33</c:f>
              <c:numCache>
                <c:formatCode>#\ ##0.0__</c:formatCode>
                <c:ptCount val="36"/>
                <c:pt idx="0">
                  <c:v>11.429400379513879</c:v>
                </c:pt>
                <c:pt idx="1">
                  <c:v>9.2048286805521258</c:v>
                </c:pt>
                <c:pt idx="2">
                  <c:v>4.4139955552265207</c:v>
                </c:pt>
                <c:pt idx="3">
                  <c:v>5.3718735076924133</c:v>
                </c:pt>
                <c:pt idx="4">
                  <c:v>19.54636851917148</c:v>
                </c:pt>
                <c:pt idx="5">
                  <c:v>4.6887564118292033</c:v>
                </c:pt>
                <c:pt idx="6">
                  <c:v>1.3322326875189248</c:v>
                </c:pt>
                <c:pt idx="7">
                  <c:v>-2.0219087809167178</c:v>
                </c:pt>
                <c:pt idx="8">
                  <c:v>-15.423726227988496</c:v>
                </c:pt>
                <c:pt idx="9">
                  <c:v>-3.0233686336023169</c:v>
                </c:pt>
                <c:pt idx="10">
                  <c:v>24.654149056071944</c:v>
                </c:pt>
                <c:pt idx="11">
                  <c:v>18.470996489023392</c:v>
                </c:pt>
                <c:pt idx="12">
                  <c:v>33.791068906341536</c:v>
                </c:pt>
                <c:pt idx="13">
                  <c:v>22.39294364855138</c:v>
                </c:pt>
                <c:pt idx="14">
                  <c:v>16.969041222835131</c:v>
                </c:pt>
                <c:pt idx="15">
                  <c:v>12.211301534151133</c:v>
                </c:pt>
                <c:pt idx="16">
                  <c:v>15.316352438277931</c:v>
                </c:pt>
                <c:pt idx="17">
                  <c:v>5.584343456517459</c:v>
                </c:pt>
                <c:pt idx="18">
                  <c:v>13.898535777390734</c:v>
                </c:pt>
                <c:pt idx="19">
                  <c:v>18.975191723154538</c:v>
                </c:pt>
                <c:pt idx="20">
                  <c:v>11.460497347422447</c:v>
                </c:pt>
                <c:pt idx="21">
                  <c:v>33.085131031292235</c:v>
                </c:pt>
                <c:pt idx="22">
                  <c:v>5.912380139380474</c:v>
                </c:pt>
                <c:pt idx="23">
                  <c:v>12.001000805244416</c:v>
                </c:pt>
                <c:pt idx="24">
                  <c:v>7.9804719471503205</c:v>
                </c:pt>
                <c:pt idx="25">
                  <c:v>-1.7592612473364966</c:v>
                </c:pt>
                <c:pt idx="26">
                  <c:v>3.8626497182263222</c:v>
                </c:pt>
                <c:pt idx="27">
                  <c:v>0.37376710568412364</c:v>
                </c:pt>
                <c:pt idx="28">
                  <c:v>0.60861960894675349</c:v>
                </c:pt>
                <c:pt idx="29">
                  <c:v>3.6675371997157811</c:v>
                </c:pt>
                <c:pt idx="30">
                  <c:v>0.69699979014031044</c:v>
                </c:pt>
                <c:pt idx="31">
                  <c:v>1.0371076901644045</c:v>
                </c:pt>
                <c:pt idx="32">
                  <c:v>2.2598665379256744</c:v>
                </c:pt>
                <c:pt idx="33">
                  <c:v>3.066295979760298</c:v>
                </c:pt>
                <c:pt idx="34">
                  <c:v>7.9385289601149083</c:v>
                </c:pt>
                <c:pt idx="35">
                  <c:v>-0.36114579497152022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F69-48A9-8BAF-40D335E280DD}"/>
            </c:ext>
          </c:extLst>
        </c:ser>
        <c:ser>
          <c:idx val="3"/>
          <c:order val="3"/>
          <c:tx>
            <c:strRef>
              <c:f>'výkonnost odvětví 2'!$A$34</c:f>
              <c:strCache>
                <c:ptCount val="1"/>
                <c:pt idx="0">
                  <c:v>Saldo souhrn. indik. důvěry v průmyslu</c:v>
                </c:pt>
              </c:strCache>
            </c:strRef>
          </c:tx>
          <c:spPr>
            <a:ln w="19050">
              <a:noFill/>
              <a:prstDash val="sysDash"/>
            </a:ln>
          </c:spPr>
          <c:marker>
            <c:symbol val="diamond"/>
            <c:size val="5"/>
            <c:spPr>
              <a:solidFill>
                <a:srgbClr val="FFFF00"/>
              </a:solidFill>
              <a:ln>
                <a:solidFill>
                  <a:prstClr val="black">
                    <a:lumMod val="95000"/>
                    <a:lumOff val="5000"/>
                  </a:prstClr>
                </a:solidFill>
              </a:ln>
            </c:spPr>
          </c:marker>
          <c:cat>
            <c:multiLvlStrRef>
              <c:f>'výkonnost odvětví 2'!$B$29:$AK$30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2'!$B$34:$AK$34</c:f>
              <c:numCache>
                <c:formatCode>0.0</c:formatCode>
                <c:ptCount val="36"/>
                <c:pt idx="0">
                  <c:v>12.200000000000001</c:v>
                </c:pt>
                <c:pt idx="1">
                  <c:v>5.8999999999999995</c:v>
                </c:pt>
                <c:pt idx="2">
                  <c:v>2.4333333333333331</c:v>
                </c:pt>
                <c:pt idx="3">
                  <c:v>1.8</c:v>
                </c:pt>
                <c:pt idx="4">
                  <c:v>1.5666666666666667</c:v>
                </c:pt>
                <c:pt idx="5">
                  <c:v>-2.5666666666666669</c:v>
                </c:pt>
                <c:pt idx="6">
                  <c:v>-8.9</c:v>
                </c:pt>
                <c:pt idx="7">
                  <c:v>-10.200000000000001</c:v>
                </c:pt>
                <c:pt idx="8">
                  <c:v>-8.9</c:v>
                </c:pt>
                <c:pt idx="9">
                  <c:v>-10</c:v>
                </c:pt>
                <c:pt idx="10">
                  <c:v>-6.2333333333333334</c:v>
                </c:pt>
                <c:pt idx="11">
                  <c:v>1.7000000000000002</c:v>
                </c:pt>
                <c:pt idx="12">
                  <c:v>2.3333333333333335</c:v>
                </c:pt>
                <c:pt idx="13">
                  <c:v>3.6333333333333329</c:v>
                </c:pt>
                <c:pt idx="14">
                  <c:v>2.5333333333333332</c:v>
                </c:pt>
                <c:pt idx="15">
                  <c:v>2.6666666666666665</c:v>
                </c:pt>
                <c:pt idx="16">
                  <c:v>3</c:v>
                </c:pt>
                <c:pt idx="17">
                  <c:v>3.7666666666666671</c:v>
                </c:pt>
                <c:pt idx="18">
                  <c:v>3.7666666666666671</c:v>
                </c:pt>
                <c:pt idx="19">
                  <c:v>0.76666666666666661</c:v>
                </c:pt>
                <c:pt idx="20">
                  <c:v>3.5666666666666664</c:v>
                </c:pt>
                <c:pt idx="21">
                  <c:v>1.9000000000000001</c:v>
                </c:pt>
                <c:pt idx="22">
                  <c:v>3.7666666666666671</c:v>
                </c:pt>
                <c:pt idx="23">
                  <c:v>5.333333333333333</c:v>
                </c:pt>
                <c:pt idx="24">
                  <c:v>3.3333333333333335</c:v>
                </c:pt>
                <c:pt idx="25">
                  <c:v>0.83333333333333337</c:v>
                </c:pt>
                <c:pt idx="26">
                  <c:v>3.8666666666666667</c:v>
                </c:pt>
                <c:pt idx="27">
                  <c:v>5.8</c:v>
                </c:pt>
                <c:pt idx="28">
                  <c:v>3.9</c:v>
                </c:pt>
                <c:pt idx="29">
                  <c:v>3.4333333333333336</c:v>
                </c:pt>
                <c:pt idx="30">
                  <c:v>1.9666666666666666</c:v>
                </c:pt>
                <c:pt idx="31">
                  <c:v>1.8666666666666665</c:v>
                </c:pt>
                <c:pt idx="32">
                  <c:v>-0.33333333333333331</c:v>
                </c:pt>
                <c:pt idx="33">
                  <c:v>-1.5666666666666667</c:v>
                </c:pt>
                <c:pt idx="34">
                  <c:v>-3</c:v>
                </c:pt>
                <c:pt idx="35">
                  <c:v>-5.8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F69-48A9-8BAF-40D335E280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174272"/>
        <c:axId val="139175808"/>
      </c:lineChart>
      <c:lineChart>
        <c:grouping val="standard"/>
        <c:varyColors val="0"/>
        <c:ser>
          <c:idx val="1"/>
          <c:order val="4"/>
          <c:tx>
            <c:strRef>
              <c:f>'výkonnost odvětví 2'!$A$35</c:f>
              <c:strCache>
                <c:ptCount val="1"/>
                <c:pt idx="0">
                  <c:v>Využití výrob. kapacit v prům. (pr. osa)</c:v>
                </c:pt>
              </c:strCache>
            </c:strRef>
          </c:tx>
          <c:spPr>
            <a:ln w="15875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2'!$B$29:$AK$30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2'!$B$35:$AK$35</c:f>
              <c:numCache>
                <c:formatCode>#\ ##0.0</c:formatCode>
                <c:ptCount val="36"/>
                <c:pt idx="0">
                  <c:v>83.7</c:v>
                </c:pt>
                <c:pt idx="1">
                  <c:v>85.5</c:v>
                </c:pt>
                <c:pt idx="2">
                  <c:v>84.7</c:v>
                </c:pt>
                <c:pt idx="3">
                  <c:v>82.8</c:v>
                </c:pt>
                <c:pt idx="4">
                  <c:v>84.6</c:v>
                </c:pt>
                <c:pt idx="5">
                  <c:v>83.6</c:v>
                </c:pt>
                <c:pt idx="6">
                  <c:v>81.2</c:v>
                </c:pt>
                <c:pt idx="7">
                  <c:v>81.2</c:v>
                </c:pt>
                <c:pt idx="8">
                  <c:v>80.900000000000006</c:v>
                </c:pt>
                <c:pt idx="9">
                  <c:v>82.2</c:v>
                </c:pt>
                <c:pt idx="10">
                  <c:v>80.7</c:v>
                </c:pt>
                <c:pt idx="11">
                  <c:v>82.2</c:v>
                </c:pt>
                <c:pt idx="12">
                  <c:v>81.2</c:v>
                </c:pt>
                <c:pt idx="13">
                  <c:v>83.5</c:v>
                </c:pt>
                <c:pt idx="14">
                  <c:v>82.8</c:v>
                </c:pt>
                <c:pt idx="15">
                  <c:v>84.4</c:v>
                </c:pt>
                <c:pt idx="16">
                  <c:v>86.2</c:v>
                </c:pt>
                <c:pt idx="17">
                  <c:v>85</c:v>
                </c:pt>
                <c:pt idx="18">
                  <c:v>85.6</c:v>
                </c:pt>
                <c:pt idx="19">
                  <c:v>83.9</c:v>
                </c:pt>
                <c:pt idx="20">
                  <c:v>84.5</c:v>
                </c:pt>
                <c:pt idx="21">
                  <c:v>84.7</c:v>
                </c:pt>
                <c:pt idx="22">
                  <c:v>84.7</c:v>
                </c:pt>
                <c:pt idx="23">
                  <c:v>84.1</c:v>
                </c:pt>
                <c:pt idx="24">
                  <c:v>84.9</c:v>
                </c:pt>
                <c:pt idx="25">
                  <c:v>83.1</c:v>
                </c:pt>
                <c:pt idx="26">
                  <c:v>84.4</c:v>
                </c:pt>
                <c:pt idx="27">
                  <c:v>84.3</c:v>
                </c:pt>
                <c:pt idx="28">
                  <c:v>85.8</c:v>
                </c:pt>
                <c:pt idx="29">
                  <c:v>85.4</c:v>
                </c:pt>
                <c:pt idx="30">
                  <c:v>86.2</c:v>
                </c:pt>
                <c:pt idx="31">
                  <c:v>85.8</c:v>
                </c:pt>
                <c:pt idx="32">
                  <c:v>85.8</c:v>
                </c:pt>
                <c:pt idx="33">
                  <c:v>85.9</c:v>
                </c:pt>
                <c:pt idx="34">
                  <c:v>84.8</c:v>
                </c:pt>
                <c:pt idx="35">
                  <c:v>84.1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F69-48A9-8BAF-40D335E280DD}"/>
            </c:ext>
          </c:extLst>
        </c:ser>
        <c:ser>
          <c:idx val="4"/>
          <c:order val="5"/>
          <c:tx>
            <c:strRef>
              <c:f>'výkonnost odvětví 2'!$A$36</c:f>
              <c:strCache>
                <c:ptCount val="1"/>
                <c:pt idx="0">
                  <c:v>Využití kapac. v automobil. pr. (pr. osa)</c:v>
                </c:pt>
              </c:strCache>
            </c:strRef>
          </c:tx>
          <c:spPr>
            <a:ln w="15875">
              <a:solidFill>
                <a:srgbClr val="00B050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2'!$B$29:$AK$30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2'!$B$36:$AK$36</c:f>
              <c:numCache>
                <c:formatCode>0.0</c:formatCode>
                <c:ptCount val="36"/>
                <c:pt idx="0">
                  <c:v>92.5</c:v>
                </c:pt>
                <c:pt idx="1">
                  <c:v>92.3</c:v>
                </c:pt>
                <c:pt idx="2">
                  <c:v>92.4</c:v>
                </c:pt>
                <c:pt idx="3">
                  <c:v>91.8</c:v>
                </c:pt>
                <c:pt idx="4">
                  <c:v>92.3</c:v>
                </c:pt>
                <c:pt idx="5">
                  <c:v>89.5</c:v>
                </c:pt>
                <c:pt idx="6">
                  <c:v>85.9</c:v>
                </c:pt>
                <c:pt idx="7">
                  <c:v>86.1</c:v>
                </c:pt>
                <c:pt idx="8">
                  <c:v>86.4</c:v>
                </c:pt>
                <c:pt idx="9">
                  <c:v>89.9</c:v>
                </c:pt>
                <c:pt idx="10">
                  <c:v>80.2</c:v>
                </c:pt>
                <c:pt idx="11">
                  <c:v>84.8</c:v>
                </c:pt>
                <c:pt idx="12">
                  <c:v>78.900000000000006</c:v>
                </c:pt>
                <c:pt idx="13">
                  <c:v>85</c:v>
                </c:pt>
                <c:pt idx="14">
                  <c:v>87.1</c:v>
                </c:pt>
                <c:pt idx="15">
                  <c:v>89.2</c:v>
                </c:pt>
                <c:pt idx="16">
                  <c:v>92.8</c:v>
                </c:pt>
                <c:pt idx="17">
                  <c:v>91.1</c:v>
                </c:pt>
                <c:pt idx="18">
                  <c:v>93.1</c:v>
                </c:pt>
                <c:pt idx="19">
                  <c:v>88.7</c:v>
                </c:pt>
                <c:pt idx="20">
                  <c:v>91.6</c:v>
                </c:pt>
                <c:pt idx="21">
                  <c:v>90.3</c:v>
                </c:pt>
                <c:pt idx="22">
                  <c:v>93.1</c:v>
                </c:pt>
                <c:pt idx="23">
                  <c:v>90.9</c:v>
                </c:pt>
                <c:pt idx="24">
                  <c:v>93.2</c:v>
                </c:pt>
                <c:pt idx="25">
                  <c:v>87.3</c:v>
                </c:pt>
                <c:pt idx="26">
                  <c:v>90.7</c:v>
                </c:pt>
                <c:pt idx="27">
                  <c:v>90.5</c:v>
                </c:pt>
                <c:pt idx="28">
                  <c:v>91.1</c:v>
                </c:pt>
                <c:pt idx="29">
                  <c:v>91.6</c:v>
                </c:pt>
                <c:pt idx="30">
                  <c:v>92.1</c:v>
                </c:pt>
                <c:pt idx="31">
                  <c:v>93</c:v>
                </c:pt>
                <c:pt idx="32">
                  <c:v>92.8</c:v>
                </c:pt>
                <c:pt idx="33">
                  <c:v>93.6</c:v>
                </c:pt>
                <c:pt idx="34">
                  <c:v>92.3</c:v>
                </c:pt>
                <c:pt idx="35">
                  <c:v>93.4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F69-48A9-8BAF-40D335E280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478208"/>
        <c:axId val="139177344"/>
      </c:lineChart>
      <c:catAx>
        <c:axId val="13917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39175808"/>
        <c:crossesAt val="0"/>
        <c:auto val="0"/>
        <c:lblAlgn val="ctr"/>
        <c:lblOffset val="0"/>
        <c:tickLblSkip val="1"/>
        <c:tickMarkSkip val="4"/>
        <c:noMultiLvlLbl val="0"/>
      </c:catAx>
      <c:valAx>
        <c:axId val="139175808"/>
        <c:scaling>
          <c:orientation val="minMax"/>
          <c:max val="36"/>
          <c:min val="-16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i="1"/>
                </a:pPr>
                <a:r>
                  <a:rPr lang="cs-CZ" sz="700" i="1"/>
                  <a:t>Zakázky,</a:t>
                </a:r>
                <a:r>
                  <a:rPr lang="cs-CZ" sz="700" i="1" baseline="0"/>
                  <a:t> Saldo důvěry</a:t>
                </a:r>
                <a:endParaRPr lang="cs-CZ" sz="700" i="1"/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39174272"/>
        <c:crosses val="autoZero"/>
        <c:crossBetween val="between"/>
        <c:majorUnit val="4"/>
      </c:valAx>
      <c:valAx>
        <c:axId val="139177344"/>
        <c:scaling>
          <c:orientation val="minMax"/>
          <c:max val="100"/>
          <c:min val="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Využití výrobních kapacit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146478208"/>
        <c:crosses val="max"/>
        <c:crossBetween val="between"/>
      </c:valAx>
      <c:catAx>
        <c:axId val="1464782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39177344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3.2213918312822103E-2"/>
          <c:y val="0.87896093662051111"/>
          <c:w val="0.93380990509815121"/>
          <c:h val="0.10687971406056511"/>
        </c:manualLayout>
      </c:layout>
      <c:overlay val="0"/>
      <c:spPr>
        <a:noFill/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528655934435024E-2"/>
          <c:y val="1.6563187842952781E-2"/>
          <c:w val="0.85309492009152854"/>
          <c:h val="0.76133625371490121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'výkonnost odvětví 3'!$Y$10</c:f>
              <c:strCache>
                <c:ptCount val="1"/>
                <c:pt idx="0">
                  <c:v>Pozemní stavitelství (příspěvek v p. b.)</c:v>
                </c:pt>
              </c:strCache>
            </c:strRef>
          </c:tx>
          <c:spPr>
            <a:solidFill>
              <a:srgbClr val="A6CDE9"/>
            </a:solidFill>
            <a:ln w="19050">
              <a:noFill/>
              <a:prstDash val="solid"/>
            </a:ln>
          </c:spPr>
          <c:invertIfNegative val="0"/>
          <c:cat>
            <c:multiLvlStrRef>
              <c:f>'výkonnost odvětví 3'!$V$15:$W$50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3'!$Y$15:$Y$50</c:f>
              <c:numCache>
                <c:formatCode>0.0</c:formatCode>
                <c:ptCount val="36"/>
                <c:pt idx="0">
                  <c:v>6.2253471794327551</c:v>
                </c:pt>
                <c:pt idx="1">
                  <c:v>-1.1597331222501712</c:v>
                </c:pt>
                <c:pt idx="2">
                  <c:v>-4.2621030613208717</c:v>
                </c:pt>
                <c:pt idx="3">
                  <c:v>1.4298809490954008</c:v>
                </c:pt>
                <c:pt idx="4">
                  <c:v>-5.3023237552943012</c:v>
                </c:pt>
                <c:pt idx="5">
                  <c:v>-1.6015070985845303</c:v>
                </c:pt>
                <c:pt idx="6">
                  <c:v>-3.513940190700036</c:v>
                </c:pt>
                <c:pt idx="7">
                  <c:v>-6.7547773118798933</c:v>
                </c:pt>
                <c:pt idx="8">
                  <c:v>-7.4505405993252012</c:v>
                </c:pt>
                <c:pt idx="9">
                  <c:v>-7.6447037851662101</c:v>
                </c:pt>
                <c:pt idx="10">
                  <c:v>-1.0659022928518138</c:v>
                </c:pt>
                <c:pt idx="11">
                  <c:v>-1.9501565735716926</c:v>
                </c:pt>
                <c:pt idx="12">
                  <c:v>12.56681679281154</c:v>
                </c:pt>
                <c:pt idx="13">
                  <c:v>3.6352209593086169</c:v>
                </c:pt>
                <c:pt idx="14">
                  <c:v>-0.45250277847858089</c:v>
                </c:pt>
                <c:pt idx="15">
                  <c:v>-0.36686423022789266</c:v>
                </c:pt>
                <c:pt idx="16">
                  <c:v>6.127543917347853</c:v>
                </c:pt>
                <c:pt idx="17">
                  <c:v>5.164404138620128</c:v>
                </c:pt>
                <c:pt idx="18">
                  <c:v>0.83141650988233495</c:v>
                </c:pt>
                <c:pt idx="19">
                  <c:v>-1.797566845400477</c:v>
                </c:pt>
                <c:pt idx="20">
                  <c:v>-4.9826565284471647</c:v>
                </c:pt>
                <c:pt idx="21">
                  <c:v>-5.0877138737219081</c:v>
                </c:pt>
                <c:pt idx="22">
                  <c:v>0.80057303879562347</c:v>
                </c:pt>
                <c:pt idx="23">
                  <c:v>4.0255408231775744</c:v>
                </c:pt>
                <c:pt idx="24">
                  <c:v>2.3335637307590056</c:v>
                </c:pt>
                <c:pt idx="25">
                  <c:v>10.157712951949884</c:v>
                </c:pt>
                <c:pt idx="26">
                  <c:v>3.5060258659943981</c:v>
                </c:pt>
                <c:pt idx="27">
                  <c:v>2.6826840473015374</c:v>
                </c:pt>
                <c:pt idx="28">
                  <c:v>13.618953451457829</c:v>
                </c:pt>
                <c:pt idx="29">
                  <c:v>6.2883068767468737</c:v>
                </c:pt>
                <c:pt idx="30">
                  <c:v>7.6971216374109597</c:v>
                </c:pt>
                <c:pt idx="31">
                  <c:v>2.4737809593809268</c:v>
                </c:pt>
                <c:pt idx="32">
                  <c:v>1.6006047414653761</c:v>
                </c:pt>
                <c:pt idx="33">
                  <c:v>2.208399715189771</c:v>
                </c:pt>
                <c:pt idx="34">
                  <c:v>-0.60820741180860904</c:v>
                </c:pt>
                <c:pt idx="35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E9-44A9-8911-7BF20FD2E482}"/>
            </c:ext>
          </c:extLst>
        </c:ser>
        <c:ser>
          <c:idx val="2"/>
          <c:order val="2"/>
          <c:tx>
            <c:strRef>
              <c:f>'výkonnost odvětví 3'!$Z$10</c:f>
              <c:strCache>
                <c:ptCount val="1"/>
                <c:pt idx="0">
                  <c:v>Inženýrské stavitelství  (příspěvek v p. b.)</c:v>
                </c:pt>
              </c:strCache>
            </c:strRef>
          </c:tx>
          <c:spPr>
            <a:solidFill>
              <a:srgbClr val="E8AFB2"/>
            </a:solidFill>
            <a:ln w="19050">
              <a:noFill/>
              <a:prstDash val="solid"/>
            </a:ln>
          </c:spPr>
          <c:invertIfNegative val="0"/>
          <c:cat>
            <c:multiLvlStrRef>
              <c:f>'výkonnost odvětví 3'!$V$15:$W$50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3'!$Z$15:$Z$50</c:f>
              <c:numCache>
                <c:formatCode>0.0</c:formatCode>
                <c:ptCount val="36"/>
                <c:pt idx="0">
                  <c:v>-0.78188106773263832</c:v>
                </c:pt>
                <c:pt idx="1">
                  <c:v>-4.0315428216413887</c:v>
                </c:pt>
                <c:pt idx="2">
                  <c:v>-4.8160517766484885</c:v>
                </c:pt>
                <c:pt idx="3">
                  <c:v>-1.9030520226553096</c:v>
                </c:pt>
                <c:pt idx="4">
                  <c:v>-4.5309950993656098</c:v>
                </c:pt>
                <c:pt idx="5">
                  <c:v>-3.3697664637722933</c:v>
                </c:pt>
                <c:pt idx="6">
                  <c:v>-2.1469085914124069</c:v>
                </c:pt>
                <c:pt idx="7">
                  <c:v>-2.7470685083037565</c:v>
                </c:pt>
                <c:pt idx="8">
                  <c:v>-3.1398706332841959</c:v>
                </c:pt>
                <c:pt idx="9">
                  <c:v>-4.0056430294225027</c:v>
                </c:pt>
                <c:pt idx="10">
                  <c:v>-3.8787162548316361</c:v>
                </c:pt>
                <c:pt idx="11">
                  <c:v>-0.65841186002818719</c:v>
                </c:pt>
                <c:pt idx="12">
                  <c:v>0.47786890208341798</c:v>
                </c:pt>
                <c:pt idx="13">
                  <c:v>1.9373005816972999</c:v>
                </c:pt>
                <c:pt idx="14">
                  <c:v>2.904796622048623</c:v>
                </c:pt>
                <c:pt idx="15">
                  <c:v>1.4962921293093394</c:v>
                </c:pt>
                <c:pt idx="16">
                  <c:v>3.0736722117337725</c:v>
                </c:pt>
                <c:pt idx="17">
                  <c:v>6.8071777084313689</c:v>
                </c:pt>
                <c:pt idx="18">
                  <c:v>7.0167829844998799</c:v>
                </c:pt>
                <c:pt idx="19">
                  <c:v>2.7188479808082135</c:v>
                </c:pt>
                <c:pt idx="20">
                  <c:v>-1.2745226201404676</c:v>
                </c:pt>
                <c:pt idx="21">
                  <c:v>-5.1422429279786392</c:v>
                </c:pt>
                <c:pt idx="22">
                  <c:v>-6.7342170705917956</c:v>
                </c:pt>
                <c:pt idx="23">
                  <c:v>-5.6651468564900309</c:v>
                </c:pt>
                <c:pt idx="24">
                  <c:v>-3.1969407577424542</c:v>
                </c:pt>
                <c:pt idx="25">
                  <c:v>-1.1398666132932971</c:v>
                </c:pt>
                <c:pt idx="26">
                  <c:v>-1.4464934107146989</c:v>
                </c:pt>
                <c:pt idx="27">
                  <c:v>0.24048735059909712</c:v>
                </c:pt>
                <c:pt idx="28">
                  <c:v>1.755150826921277</c:v>
                </c:pt>
                <c:pt idx="29">
                  <c:v>1.2037623377142288</c:v>
                </c:pt>
                <c:pt idx="30">
                  <c:v>4.7158433216264379</c:v>
                </c:pt>
                <c:pt idx="31">
                  <c:v>1.896339068254201</c:v>
                </c:pt>
                <c:pt idx="32">
                  <c:v>0.85222088816528319</c:v>
                </c:pt>
                <c:pt idx="33">
                  <c:v>1.7672393138364433</c:v>
                </c:pt>
                <c:pt idx="34">
                  <c:v>0.54640822409636403</c:v>
                </c:pt>
                <c:pt idx="35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E9-44A9-8911-7BF20FD2E4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"/>
        <c:overlap val="100"/>
        <c:axId val="147432960"/>
        <c:axId val="147434496"/>
      </c:barChart>
      <c:lineChart>
        <c:grouping val="standard"/>
        <c:varyColors val="0"/>
        <c:ser>
          <c:idx val="0"/>
          <c:order val="0"/>
          <c:tx>
            <c:strRef>
              <c:f>'výkonnost odvětví 3'!$X$10</c:f>
              <c:strCache>
                <c:ptCount val="1"/>
                <c:pt idx="0">
                  <c:v>Celková stavební produkce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7"/>
            <c:spPr>
              <a:solidFill>
                <a:schemeClr val="tx1">
                  <a:lumMod val="95000"/>
                  <a:lumOff val="5000"/>
                </a:schemeClr>
              </a:solidFill>
              <a:ln>
                <a:noFill/>
              </a:ln>
            </c:spPr>
          </c:marker>
          <c:cat>
            <c:multiLvlStrRef>
              <c:f>'výkonnost odvětví 3'!$V$15:$W$50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3'!$X$15:$X$50</c:f>
              <c:numCache>
                <c:formatCode>0.0</c:formatCode>
                <c:ptCount val="36"/>
                <c:pt idx="0">
                  <c:v>5.4557821324321623</c:v>
                </c:pt>
                <c:pt idx="1">
                  <c:v>-5.1731765784549708</c:v>
                </c:pt>
                <c:pt idx="2">
                  <c:v>-9.0565785023449337</c:v>
                </c:pt>
                <c:pt idx="3">
                  <c:v>-0.49376283937078824</c:v>
                </c:pt>
                <c:pt idx="4">
                  <c:v>-9.8157930981707153</c:v>
                </c:pt>
                <c:pt idx="5">
                  <c:v>-4.9423595765509987</c:v>
                </c:pt>
                <c:pt idx="6">
                  <c:v>-5.6526218343779533</c:v>
                </c:pt>
                <c:pt idx="7">
                  <c:v>-9.4988263446711017</c:v>
                </c:pt>
                <c:pt idx="8">
                  <c:v>-10.574598901416195</c:v>
                </c:pt>
                <c:pt idx="9">
                  <c:v>-11.627981895654287</c:v>
                </c:pt>
                <c:pt idx="10">
                  <c:v>-4.9359698629361333</c:v>
                </c:pt>
                <c:pt idx="11">
                  <c:v>-2.622028528480115</c:v>
                </c:pt>
                <c:pt idx="12">
                  <c:v>13.064880633808968</c:v>
                </c:pt>
                <c:pt idx="13">
                  <c:v>5.5567149112452796</c:v>
                </c:pt>
                <c:pt idx="14">
                  <c:v>2.4476299290684125</c:v>
                </c:pt>
                <c:pt idx="15">
                  <c:v>1.1192070418559581</c:v>
                </c:pt>
                <c:pt idx="16">
                  <c:v>9.1967253231964463</c:v>
                </c:pt>
                <c:pt idx="17">
                  <c:v>11.978904772286668</c:v>
                </c:pt>
                <c:pt idx="18">
                  <c:v>7.8499700759570885</c:v>
                </c:pt>
                <c:pt idx="19">
                  <c:v>0.93639063161241154</c:v>
                </c:pt>
                <c:pt idx="20">
                  <c:v>-6.2678973340206454</c:v>
                </c:pt>
                <c:pt idx="21">
                  <c:v>-10.227830277521477</c:v>
                </c:pt>
                <c:pt idx="22">
                  <c:v>-5.9107342052114831</c:v>
                </c:pt>
                <c:pt idx="23">
                  <c:v>-1.649208802201926</c:v>
                </c:pt>
                <c:pt idx="24">
                  <c:v>-0.84275819971591659</c:v>
                </c:pt>
                <c:pt idx="25">
                  <c:v>8.9951369278572741</c:v>
                </c:pt>
                <c:pt idx="26">
                  <c:v>2.0562867293753015</c:v>
                </c:pt>
                <c:pt idx="27">
                  <c:v>2.9379733268088302</c:v>
                </c:pt>
                <c:pt idx="28">
                  <c:v>15.349768758938438</c:v>
                </c:pt>
                <c:pt idx="29">
                  <c:v>7.4981477706511441</c:v>
                </c:pt>
                <c:pt idx="30">
                  <c:v>12.407397843296962</c:v>
                </c:pt>
                <c:pt idx="31">
                  <c:v>4.3053975524044716</c:v>
                </c:pt>
                <c:pt idx="32">
                  <c:v>2.4510944975047835</c:v>
                </c:pt>
                <c:pt idx="33">
                  <c:v>3.9770706476853519</c:v>
                </c:pt>
                <c:pt idx="34">
                  <c:v>-6.1055261803943495E-2</c:v>
                </c:pt>
                <c:pt idx="35">
                  <c:v>3.3245098075066295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5E9-44A9-8911-7BF20FD2E4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432960"/>
        <c:axId val="147434496"/>
      </c:lineChart>
      <c:lineChart>
        <c:grouping val="standard"/>
        <c:varyColors val="0"/>
        <c:ser>
          <c:idx val="3"/>
          <c:order val="3"/>
          <c:tx>
            <c:strRef>
              <c:f>'výkonnost odvětví 3'!$AA$10</c:f>
              <c:strCache>
                <c:ptCount val="1"/>
                <c:pt idx="0">
                  <c:v>Nové stavební zakázky (pravá osa)</c:v>
                </c:pt>
              </c:strCache>
            </c:strRef>
          </c:tx>
          <c:spPr>
            <a:ln w="15875">
              <a:solidFill>
                <a:srgbClr val="984807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3'!$V$15:$W$50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3'!$AA$15:$AA$50</c:f>
              <c:numCache>
                <c:formatCode>0.0</c:formatCode>
                <c:ptCount val="36"/>
                <c:pt idx="0">
                  <c:v>37.795405718063137</c:v>
                </c:pt>
                <c:pt idx="1">
                  <c:v>-23.565672566981206</c:v>
                </c:pt>
                <c:pt idx="2">
                  <c:v>-23.360716461156017</c:v>
                </c:pt>
                <c:pt idx="3">
                  <c:v>-9.1653963414634205</c:v>
                </c:pt>
                <c:pt idx="4">
                  <c:v>-46.3220596465979</c:v>
                </c:pt>
                <c:pt idx="5">
                  <c:v>-13.7148006307727</c:v>
                </c:pt>
                <c:pt idx="6">
                  <c:v>-7.6729748888363787</c:v>
                </c:pt>
                <c:pt idx="7">
                  <c:v>7.5624082232011745</c:v>
                </c:pt>
                <c:pt idx="8">
                  <c:v>-17.695687793252404</c:v>
                </c:pt>
                <c:pt idx="9">
                  <c:v>-1.584773641063137</c:v>
                </c:pt>
                <c:pt idx="10">
                  <c:v>-1.3308205951467045</c:v>
                </c:pt>
                <c:pt idx="11">
                  <c:v>16.153096050706978</c:v>
                </c:pt>
                <c:pt idx="12">
                  <c:v>67.509727626459153</c:v>
                </c:pt>
                <c:pt idx="13">
                  <c:v>18.978644382544104</c:v>
                </c:pt>
                <c:pt idx="14">
                  <c:v>34.050931384107542</c:v>
                </c:pt>
                <c:pt idx="15">
                  <c:v>-1</c:v>
                </c:pt>
                <c:pt idx="16">
                  <c:v>-3.1547956675580053</c:v>
                </c:pt>
                <c:pt idx="17">
                  <c:v>9.7504961091663205</c:v>
                </c:pt>
                <c:pt idx="18">
                  <c:v>-1.097606022761255</c:v>
                </c:pt>
                <c:pt idx="19">
                  <c:v>-2.3987783410040464</c:v>
                </c:pt>
                <c:pt idx="20">
                  <c:v>-6.6406358945753823</c:v>
                </c:pt>
                <c:pt idx="21">
                  <c:v>-0.49977652269311079</c:v>
                </c:pt>
                <c:pt idx="22">
                  <c:v>-7.0322087253454839</c:v>
                </c:pt>
                <c:pt idx="23">
                  <c:v>10.122126124559955</c:v>
                </c:pt>
                <c:pt idx="24">
                  <c:v>16.177217458847437</c:v>
                </c:pt>
                <c:pt idx="25">
                  <c:v>9.5350878984013008</c:v>
                </c:pt>
                <c:pt idx="26">
                  <c:v>-1.2817324431350698</c:v>
                </c:pt>
                <c:pt idx="27">
                  <c:v>15.620806693503823</c:v>
                </c:pt>
                <c:pt idx="28">
                  <c:v>30.10697387368856</c:v>
                </c:pt>
                <c:pt idx="29">
                  <c:v>32.836878110611963</c:v>
                </c:pt>
                <c:pt idx="30">
                  <c:v>5.2768249907951201</c:v>
                </c:pt>
                <c:pt idx="31">
                  <c:v>1.8944565811032277</c:v>
                </c:pt>
                <c:pt idx="32">
                  <c:v>15.580283026326185</c:v>
                </c:pt>
                <c:pt idx="33">
                  <c:v>-9.9448521673238588</c:v>
                </c:pt>
                <c:pt idx="34">
                  <c:v>17.050767588263454</c:v>
                </c:pt>
                <c:pt idx="35">
                  <c:v>4.2795886234967071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5E9-44A9-8911-7BF20FD2E482}"/>
            </c:ext>
          </c:extLst>
        </c:ser>
        <c:ser>
          <c:idx val="4"/>
          <c:order val="4"/>
          <c:tx>
            <c:strRef>
              <c:f>'výkonnost odvětví 3'!$AB$10</c:f>
              <c:strCache>
                <c:ptCount val="1"/>
                <c:pt idx="0">
                  <c:v>Bariéra růstu: nedost. poptávka (pr. osa)</c:v>
                </c:pt>
              </c:strCache>
            </c:strRef>
          </c:tx>
          <c:spPr>
            <a:ln w="15875">
              <a:solidFill>
                <a:srgbClr val="00B050"/>
              </a:solidFill>
            </a:ln>
          </c:spPr>
          <c:marker>
            <c:symbol val="none"/>
          </c:marker>
          <c:cat>
            <c:multiLvlStrRef>
              <c:f>'výkonnost odvětví 3'!$V$15:$W$50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3'!$AB$15:$AB$50</c:f>
              <c:numCache>
                <c:formatCode>#\ ##0.0</c:formatCode>
                <c:ptCount val="36"/>
                <c:pt idx="0">
                  <c:v>54.56666666666667</c:v>
                </c:pt>
                <c:pt idx="1">
                  <c:v>64.833333333333329</c:v>
                </c:pt>
                <c:pt idx="2">
                  <c:v>68.666666666666671</c:v>
                </c:pt>
                <c:pt idx="3">
                  <c:v>66.833333333333343</c:v>
                </c:pt>
                <c:pt idx="4">
                  <c:v>69.433333333333337</c:v>
                </c:pt>
                <c:pt idx="5">
                  <c:v>66.033333333333331</c:v>
                </c:pt>
                <c:pt idx="6">
                  <c:v>70.399999999999991</c:v>
                </c:pt>
                <c:pt idx="7">
                  <c:v>71.13333333333334</c:v>
                </c:pt>
                <c:pt idx="8">
                  <c:v>79.166666666666671</c:v>
                </c:pt>
                <c:pt idx="9">
                  <c:v>71.666666666666671</c:v>
                </c:pt>
                <c:pt idx="10">
                  <c:v>74.36666666666666</c:v>
                </c:pt>
                <c:pt idx="11">
                  <c:v>81</c:v>
                </c:pt>
                <c:pt idx="12">
                  <c:v>81.899999999999991</c:v>
                </c:pt>
                <c:pt idx="13">
                  <c:v>80.266666666666666</c:v>
                </c:pt>
                <c:pt idx="14">
                  <c:v>73.433333333333323</c:v>
                </c:pt>
                <c:pt idx="15">
                  <c:v>68.600000000000009</c:v>
                </c:pt>
                <c:pt idx="16">
                  <c:v>67.899999999999991</c:v>
                </c:pt>
                <c:pt idx="17">
                  <c:v>61.566666666666663</c:v>
                </c:pt>
                <c:pt idx="18">
                  <c:v>58.099999999999994</c:v>
                </c:pt>
                <c:pt idx="19">
                  <c:v>56.766666666666673</c:v>
                </c:pt>
                <c:pt idx="20">
                  <c:v>55.166666666666664</c:v>
                </c:pt>
                <c:pt idx="21">
                  <c:v>60.633333333333333</c:v>
                </c:pt>
                <c:pt idx="22">
                  <c:v>59.466666666666669</c:v>
                </c:pt>
                <c:pt idx="23">
                  <c:v>57.733333333333327</c:v>
                </c:pt>
                <c:pt idx="24">
                  <c:v>53.666666666666664</c:v>
                </c:pt>
                <c:pt idx="25">
                  <c:v>54.233333333333327</c:v>
                </c:pt>
                <c:pt idx="26">
                  <c:v>50.466666666666669</c:v>
                </c:pt>
                <c:pt idx="27">
                  <c:v>49.1</c:v>
                </c:pt>
                <c:pt idx="28">
                  <c:v>42.633333333333333</c:v>
                </c:pt>
                <c:pt idx="29">
                  <c:v>37.633333333333333</c:v>
                </c:pt>
                <c:pt idx="30">
                  <c:v>32.43333333333333</c:v>
                </c:pt>
                <c:pt idx="31">
                  <c:v>24.233333333333334</c:v>
                </c:pt>
                <c:pt idx="32">
                  <c:v>22.333333333333332</c:v>
                </c:pt>
                <c:pt idx="33">
                  <c:v>22.033333333333331</c:v>
                </c:pt>
                <c:pt idx="34">
                  <c:v>22.6</c:v>
                </c:pt>
                <c:pt idx="35">
                  <c:v>22.4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5E9-44A9-8911-7BF20FD2E482}"/>
            </c:ext>
          </c:extLst>
        </c:ser>
        <c:ser>
          <c:idx val="5"/>
          <c:order val="5"/>
          <c:tx>
            <c:strRef>
              <c:f>'výkonnost odvětví 3'!$AC$10</c:f>
              <c:strCache>
                <c:ptCount val="1"/>
                <c:pt idx="0">
                  <c:v>Bariéra růstu: nedost. pracovníků (pr. osa)</c:v>
                </c:pt>
              </c:strCache>
            </c:strRef>
          </c:tx>
          <c:spPr>
            <a:ln w="15875">
              <a:solidFill>
                <a:srgbClr val="00B050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3'!$V$15:$W$50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3'!$AC$15:$AC$50</c:f>
              <c:numCache>
                <c:formatCode>#\ ##0.0</c:formatCode>
                <c:ptCount val="36"/>
                <c:pt idx="0">
                  <c:v>1</c:v>
                </c:pt>
                <c:pt idx="1">
                  <c:v>0.96666666666666679</c:v>
                </c:pt>
                <c:pt idx="2">
                  <c:v>1.4333333333333333</c:v>
                </c:pt>
                <c:pt idx="3">
                  <c:v>1.3</c:v>
                </c:pt>
                <c:pt idx="4">
                  <c:v>1.6333333333333335</c:v>
                </c:pt>
                <c:pt idx="5">
                  <c:v>1.9666666666666666</c:v>
                </c:pt>
                <c:pt idx="6">
                  <c:v>1.3333333333333333</c:v>
                </c:pt>
                <c:pt idx="7">
                  <c:v>1.0333333333333334</c:v>
                </c:pt>
                <c:pt idx="8">
                  <c:v>1.3333333333333333</c:v>
                </c:pt>
                <c:pt idx="9">
                  <c:v>0.76666666666666661</c:v>
                </c:pt>
                <c:pt idx="10">
                  <c:v>0.79999999999999993</c:v>
                </c:pt>
                <c:pt idx="11">
                  <c:v>1.3</c:v>
                </c:pt>
                <c:pt idx="12">
                  <c:v>1.7</c:v>
                </c:pt>
                <c:pt idx="13">
                  <c:v>2.1</c:v>
                </c:pt>
                <c:pt idx="14">
                  <c:v>2.6666666666666665</c:v>
                </c:pt>
                <c:pt idx="15">
                  <c:v>3.1666666666666665</c:v>
                </c:pt>
                <c:pt idx="16">
                  <c:v>6.5999999999999988</c:v>
                </c:pt>
                <c:pt idx="17">
                  <c:v>7.9333333333333336</c:v>
                </c:pt>
                <c:pt idx="18">
                  <c:v>7.333333333333333</c:v>
                </c:pt>
                <c:pt idx="19">
                  <c:v>7.5</c:v>
                </c:pt>
                <c:pt idx="20">
                  <c:v>5.8666666666666671</c:v>
                </c:pt>
                <c:pt idx="21">
                  <c:v>6.5666666666666673</c:v>
                </c:pt>
                <c:pt idx="22">
                  <c:v>7.666666666666667</c:v>
                </c:pt>
                <c:pt idx="23">
                  <c:v>10.066666666666668</c:v>
                </c:pt>
                <c:pt idx="24">
                  <c:v>11.966666666666667</c:v>
                </c:pt>
                <c:pt idx="25">
                  <c:v>14.766666666666666</c:v>
                </c:pt>
                <c:pt idx="26">
                  <c:v>20.633333333333329</c:v>
                </c:pt>
                <c:pt idx="27">
                  <c:v>22.133333333333336</c:v>
                </c:pt>
                <c:pt idx="28">
                  <c:v>24.433333333333334</c:v>
                </c:pt>
                <c:pt idx="29">
                  <c:v>28.333333333333332</c:v>
                </c:pt>
                <c:pt idx="30">
                  <c:v>32.966666666666661</c:v>
                </c:pt>
                <c:pt idx="31">
                  <c:v>40.699999999999996</c:v>
                </c:pt>
                <c:pt idx="32">
                  <c:v>41.733333333333327</c:v>
                </c:pt>
                <c:pt idx="33">
                  <c:v>46.199999999999996</c:v>
                </c:pt>
                <c:pt idx="34">
                  <c:v>50.2</c:v>
                </c:pt>
                <c:pt idx="35">
                  <c:v>49.6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5E9-44A9-8911-7BF20FD2E482}"/>
            </c:ext>
          </c:extLst>
        </c:ser>
        <c:ser>
          <c:idx val="6"/>
          <c:order val="6"/>
          <c:tx>
            <c:strRef>
              <c:f>'výkonnost odvětví 3'!$AD$10</c:f>
              <c:strCache>
                <c:ptCount val="1"/>
                <c:pt idx="0">
                  <c:v>Saldo indik.důvěry ve stavebnictví (pr.osa)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5"/>
            <c:spPr>
              <a:solidFill>
                <a:srgbClr val="FFFF00"/>
              </a:solidFill>
              <a:ln>
                <a:solidFill>
                  <a:prstClr val="black">
                    <a:lumMod val="95000"/>
                    <a:lumOff val="5000"/>
                  </a:prstClr>
                </a:solidFill>
              </a:ln>
            </c:spPr>
          </c:marker>
          <c:cat>
            <c:multiLvlStrRef>
              <c:f>'výkonnost odvětví 3'!$V$15:$W$50</c:f>
              <c:multiLvlStrCache>
                <c:ptCount val="3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3'!$AD$15:$AD$50</c:f>
              <c:numCache>
                <c:formatCode>0.0</c:formatCode>
                <c:ptCount val="36"/>
                <c:pt idx="0">
                  <c:v>-40</c:v>
                </c:pt>
                <c:pt idx="1">
                  <c:v>-40.333333333333336</c:v>
                </c:pt>
                <c:pt idx="2">
                  <c:v>-39.166666666666664</c:v>
                </c:pt>
                <c:pt idx="3">
                  <c:v>-39.333333333333336</c:v>
                </c:pt>
                <c:pt idx="4">
                  <c:v>-46</c:v>
                </c:pt>
                <c:pt idx="5">
                  <c:v>-45.333333333333336</c:v>
                </c:pt>
                <c:pt idx="6">
                  <c:v>-43.5</c:v>
                </c:pt>
                <c:pt idx="7">
                  <c:v>-44.666666666666664</c:v>
                </c:pt>
                <c:pt idx="8">
                  <c:v>-46</c:v>
                </c:pt>
                <c:pt idx="9">
                  <c:v>-53.333333333333336</c:v>
                </c:pt>
                <c:pt idx="10">
                  <c:v>-49.5</c:v>
                </c:pt>
                <c:pt idx="11">
                  <c:v>-50.833333333333336</c:v>
                </c:pt>
                <c:pt idx="12">
                  <c:v>-45.166666666666664</c:v>
                </c:pt>
                <c:pt idx="13">
                  <c:v>-38.333333333333336</c:v>
                </c:pt>
                <c:pt idx="14">
                  <c:v>-32</c:v>
                </c:pt>
                <c:pt idx="15">
                  <c:v>-25.166666666666668</c:v>
                </c:pt>
                <c:pt idx="16">
                  <c:v>-20.833333333333332</c:v>
                </c:pt>
                <c:pt idx="17">
                  <c:v>-16.333333333333332</c:v>
                </c:pt>
                <c:pt idx="18">
                  <c:v>-18.666666666666668</c:v>
                </c:pt>
                <c:pt idx="19">
                  <c:v>-15.666666666666666</c:v>
                </c:pt>
                <c:pt idx="20">
                  <c:v>-17.166666666666668</c:v>
                </c:pt>
                <c:pt idx="21">
                  <c:v>-24</c:v>
                </c:pt>
                <c:pt idx="22">
                  <c:v>-26.666666666666668</c:v>
                </c:pt>
                <c:pt idx="23">
                  <c:v>-25.833333333333332</c:v>
                </c:pt>
                <c:pt idx="24">
                  <c:v>-24.5</c:v>
                </c:pt>
                <c:pt idx="25">
                  <c:v>-22.666666666666668</c:v>
                </c:pt>
                <c:pt idx="26">
                  <c:v>-19.833333333333332</c:v>
                </c:pt>
                <c:pt idx="27">
                  <c:v>-15.166666666666666</c:v>
                </c:pt>
                <c:pt idx="28">
                  <c:v>-9.6666666666666661</c:v>
                </c:pt>
                <c:pt idx="29">
                  <c:v>-5.666666666666667</c:v>
                </c:pt>
                <c:pt idx="30">
                  <c:v>-3.1666666666666665</c:v>
                </c:pt>
                <c:pt idx="31">
                  <c:v>0.83333333333333337</c:v>
                </c:pt>
                <c:pt idx="32">
                  <c:v>4.666666666666667</c:v>
                </c:pt>
                <c:pt idx="33">
                  <c:v>3.8333333333333335</c:v>
                </c:pt>
                <c:pt idx="34">
                  <c:v>0</c:v>
                </c:pt>
                <c:pt idx="35">
                  <c:v>1.8333333333333333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C5E9-44A9-8911-7BF20FD2E4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650816"/>
        <c:axId val="147649280"/>
      </c:lineChart>
      <c:catAx>
        <c:axId val="14743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47434496"/>
        <c:crossesAt val="0"/>
        <c:auto val="0"/>
        <c:lblAlgn val="ctr"/>
        <c:lblOffset val="0"/>
        <c:tickLblSkip val="1"/>
        <c:tickMarkSkip val="4"/>
        <c:noMultiLvlLbl val="0"/>
      </c:catAx>
      <c:valAx>
        <c:axId val="147434496"/>
        <c:scaling>
          <c:orientation val="minMax"/>
          <c:max val="30"/>
          <c:min val="-2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i="1"/>
                </a:pPr>
                <a:r>
                  <a:rPr lang="cs-CZ"/>
                  <a:t>Příspěvek</a:t>
                </a:r>
                <a:r>
                  <a:rPr lang="cs-CZ" baseline="0"/>
                  <a:t> k růstu s</a:t>
                </a:r>
                <a:r>
                  <a:rPr lang="cs-CZ"/>
                  <a:t>tavební produkce</a:t>
                </a:r>
              </a:p>
            </c:rich>
          </c:tx>
          <c:layout>
            <c:manualLayout>
              <c:xMode val="edge"/>
              <c:yMode val="edge"/>
              <c:x val="2.6741790744013471E-3"/>
              <c:y val="0.18222167882907486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47432960"/>
        <c:crosses val="autoZero"/>
        <c:crossBetween val="between"/>
        <c:majorUnit val="5"/>
      </c:valAx>
      <c:valAx>
        <c:axId val="147649280"/>
        <c:scaling>
          <c:orientation val="minMax"/>
          <c:max val="90"/>
          <c:min val="-60"/>
        </c:scaling>
        <c:delete val="0"/>
        <c:axPos val="r"/>
        <c:title>
          <c:tx>
            <c:rich>
              <a:bodyPr/>
              <a:lstStyle/>
              <a:p>
                <a:pPr>
                  <a:defRPr sz="700" i="1"/>
                </a:pPr>
                <a:r>
                  <a:rPr lang="cs-CZ" sz="700" b="0" i="1" u="none" strike="noStrike" baseline="0">
                    <a:effectLst/>
                  </a:rPr>
                  <a:t>Zakázky, S</a:t>
                </a:r>
                <a:r>
                  <a:rPr lang="cs-CZ"/>
                  <a:t>aldo indikátoru důvěry, Bariéry růstu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147650816"/>
        <c:crosses val="max"/>
        <c:crossBetween val="between"/>
        <c:majorUnit val="15"/>
      </c:valAx>
      <c:catAx>
        <c:axId val="1476508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7649280"/>
        <c:crosses val="autoZero"/>
        <c:auto val="0"/>
        <c:lblAlgn val="ctr"/>
        <c:lblOffset val="100"/>
        <c:noMultiLvlLbl val="0"/>
      </c:cat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8.0289395857067181E-3"/>
          <c:y val="0.86714554937397748"/>
          <c:w val="0.98289481343746343"/>
          <c:h val="0.1233574576253902"/>
        </c:manualLayout>
      </c:layout>
      <c:overlay val="0"/>
      <c:spPr>
        <a:noFill/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463354219552944E-2"/>
          <c:y val="1.5803328678987451E-2"/>
          <c:w val="0.86647319020345381"/>
          <c:h val="0.72803718351631797"/>
        </c:manualLayout>
      </c:layout>
      <c:barChart>
        <c:barDir val="col"/>
        <c:grouping val="stacked"/>
        <c:varyColors val="0"/>
        <c:ser>
          <c:idx val="0"/>
          <c:order val="1"/>
          <c:tx>
            <c:strRef>
              <c:f>'Služby-příspěvkyk růstu'!$D$25</c:f>
              <c:strCache>
                <c:ptCount val="1"/>
                <c:pt idx="0">
                  <c:v>Doprava a skladování</c:v>
                </c:pt>
              </c:strCache>
            </c:strRef>
          </c:tx>
          <c:spPr>
            <a:ln>
              <a:noFill/>
            </a:ln>
          </c:spPr>
          <c:invertIfNegative val="0"/>
          <c:cat>
            <c:multiLvlStrRef>
              <c:f>'Služby-příspěvkyk růstu'!$A$26:$B$57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</c:lvl>
              </c:multiLvlStrCache>
            </c:multiLvlStrRef>
          </c:cat>
          <c:val>
            <c:numRef>
              <c:f>'Služby-příspěvkyk růstu'!$D$26:$D$57</c:f>
              <c:numCache>
                <c:formatCode>0.0</c:formatCode>
                <c:ptCount val="32"/>
                <c:pt idx="0">
                  <c:v>0.43191998983539565</c:v>
                </c:pt>
                <c:pt idx="1">
                  <c:v>0.66333375922143512</c:v>
                </c:pt>
                <c:pt idx="2">
                  <c:v>1.2791398260001572</c:v>
                </c:pt>
                <c:pt idx="3">
                  <c:v>-0.53271916185202561</c:v>
                </c:pt>
                <c:pt idx="4">
                  <c:v>0.90288300616908002</c:v>
                </c:pt>
                <c:pt idx="5">
                  <c:v>0.80698407861996879</c:v>
                </c:pt>
                <c:pt idx="6">
                  <c:v>0.57831552602430325</c:v>
                </c:pt>
                <c:pt idx="7">
                  <c:v>2.8060347040089466</c:v>
                </c:pt>
                <c:pt idx="8">
                  <c:v>0.97830647478171584</c:v>
                </c:pt>
                <c:pt idx="9">
                  <c:v>0.72319048554818133</c:v>
                </c:pt>
                <c:pt idx="10">
                  <c:v>1.2187713396299102</c:v>
                </c:pt>
                <c:pt idx="11">
                  <c:v>-0.13187528956663824</c:v>
                </c:pt>
                <c:pt idx="12">
                  <c:v>0.17678420459666908</c:v>
                </c:pt>
                <c:pt idx="13">
                  <c:v>-4.1142603966534207E-2</c:v>
                </c:pt>
                <c:pt idx="14">
                  <c:v>0.1974789599360518</c:v>
                </c:pt>
                <c:pt idx="15">
                  <c:v>4.4100127595165045E-2</c:v>
                </c:pt>
                <c:pt idx="16">
                  <c:v>0.28166181359078835</c:v>
                </c:pt>
                <c:pt idx="17">
                  <c:v>0.20692103974525453</c:v>
                </c:pt>
                <c:pt idx="18">
                  <c:v>0.13822128647433826</c:v>
                </c:pt>
                <c:pt idx="19">
                  <c:v>0.86056366284127561</c:v>
                </c:pt>
                <c:pt idx="20">
                  <c:v>1.6328068322029226</c:v>
                </c:pt>
                <c:pt idx="21">
                  <c:v>1.0875660780966196</c:v>
                </c:pt>
                <c:pt idx="22">
                  <c:v>1.1378548611106076</c:v>
                </c:pt>
                <c:pt idx="23">
                  <c:v>0.60484518288217237</c:v>
                </c:pt>
                <c:pt idx="24">
                  <c:v>1.7511692205268421</c:v>
                </c:pt>
                <c:pt idx="25">
                  <c:v>1.919432195003689</c:v>
                </c:pt>
                <c:pt idx="26">
                  <c:v>1.468778873734859</c:v>
                </c:pt>
                <c:pt idx="27">
                  <c:v>0.49882746808583972</c:v>
                </c:pt>
                <c:pt idx="28">
                  <c:v>0.75233594161737627</c:v>
                </c:pt>
                <c:pt idx="29">
                  <c:v>-7.9304890776343617E-2</c:v>
                </c:pt>
                <c:pt idx="30">
                  <c:v>-0.67512827232934247</c:v>
                </c:pt>
                <c:pt idx="31">
                  <c:v>-0.53929406168792737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DD-4426-B39C-54BA02CE298E}"/>
            </c:ext>
          </c:extLst>
        </c:ser>
        <c:ser>
          <c:idx val="1"/>
          <c:order val="2"/>
          <c:tx>
            <c:strRef>
              <c:f>'Služby-příspěvkyk růstu'!$E$25</c:f>
              <c:strCache>
                <c:ptCount val="1"/>
                <c:pt idx="0">
                  <c:v>Ubytování, stravování a pohostinství</c:v>
                </c:pt>
              </c:strCache>
            </c:strRef>
          </c:tx>
          <c:spPr>
            <a:ln>
              <a:noFill/>
            </a:ln>
          </c:spPr>
          <c:invertIfNegative val="0"/>
          <c:cat>
            <c:multiLvlStrRef>
              <c:f>'Služby-příspěvkyk růstu'!$A$26:$B$57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</c:lvl>
              </c:multiLvlStrCache>
            </c:multiLvlStrRef>
          </c:cat>
          <c:val>
            <c:numRef>
              <c:f>'Služby-příspěvkyk růstu'!$E$26:$E$57</c:f>
              <c:numCache>
                <c:formatCode>0.0</c:formatCode>
                <c:ptCount val="32"/>
                <c:pt idx="0">
                  <c:v>-0.18592983251326589</c:v>
                </c:pt>
                <c:pt idx="1">
                  <c:v>-0.23202357573458587</c:v>
                </c:pt>
                <c:pt idx="2">
                  <c:v>-0.16559933023792778</c:v>
                </c:pt>
                <c:pt idx="3">
                  <c:v>-0.30845461117760814</c:v>
                </c:pt>
                <c:pt idx="4">
                  <c:v>4.3938191000977331E-2</c:v>
                </c:pt>
                <c:pt idx="5">
                  <c:v>3.8645349419182087E-2</c:v>
                </c:pt>
                <c:pt idx="6">
                  <c:v>0.13539005860123743</c:v>
                </c:pt>
                <c:pt idx="7">
                  <c:v>5.5128620896128071E-2</c:v>
                </c:pt>
                <c:pt idx="8">
                  <c:v>-8.1477489853959528E-2</c:v>
                </c:pt>
                <c:pt idx="9">
                  <c:v>-5.1709898317767795E-2</c:v>
                </c:pt>
                <c:pt idx="10">
                  <c:v>-7.891529596770519E-2</c:v>
                </c:pt>
                <c:pt idx="11">
                  <c:v>0.62890649551115219</c:v>
                </c:pt>
                <c:pt idx="12">
                  <c:v>0.23117761835012351</c:v>
                </c:pt>
                <c:pt idx="13">
                  <c:v>0.65517333666107125</c:v>
                </c:pt>
                <c:pt idx="14">
                  <c:v>0.65622217746122746</c:v>
                </c:pt>
                <c:pt idx="15">
                  <c:v>0.40151103547324907</c:v>
                </c:pt>
                <c:pt idx="16">
                  <c:v>0.42949178914699221</c:v>
                </c:pt>
                <c:pt idx="17">
                  <c:v>0.18923041762394455</c:v>
                </c:pt>
                <c:pt idx="18">
                  <c:v>0.56803284767473683</c:v>
                </c:pt>
                <c:pt idx="19">
                  <c:v>0.59863914821539044</c:v>
                </c:pt>
                <c:pt idx="20">
                  <c:v>0.95183083817999614</c:v>
                </c:pt>
                <c:pt idx="21">
                  <c:v>1.2114688392981621</c:v>
                </c:pt>
                <c:pt idx="22">
                  <c:v>0.55113645410264323</c:v>
                </c:pt>
                <c:pt idx="23">
                  <c:v>0.45462717250539203</c:v>
                </c:pt>
                <c:pt idx="24">
                  <c:v>0.18144865877241922</c:v>
                </c:pt>
                <c:pt idx="25">
                  <c:v>6.8047966010392827E-2</c:v>
                </c:pt>
                <c:pt idx="26">
                  <c:v>5.8849522681225439E-2</c:v>
                </c:pt>
                <c:pt idx="27">
                  <c:v>-3.6624106551020275E-2</c:v>
                </c:pt>
                <c:pt idx="28">
                  <c:v>0.2195464265987532</c:v>
                </c:pt>
                <c:pt idx="29">
                  <c:v>0.16903929045485583</c:v>
                </c:pt>
                <c:pt idx="30">
                  <c:v>-1.7591071373448529E-2</c:v>
                </c:pt>
                <c:pt idx="31">
                  <c:v>-1.9422304392821957E-2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DD-4426-B39C-54BA02CE298E}"/>
            </c:ext>
          </c:extLst>
        </c:ser>
        <c:ser>
          <c:idx val="2"/>
          <c:order val="3"/>
          <c:tx>
            <c:strRef>
              <c:f>'Služby-příspěvkyk růstu'!$F$25</c:f>
              <c:strCache>
                <c:ptCount val="1"/>
                <c:pt idx="0">
                  <c:v>Informační a komunikační činnosti</c:v>
                </c:pt>
              </c:strCache>
            </c:strRef>
          </c:tx>
          <c:spPr>
            <a:ln>
              <a:noFill/>
            </a:ln>
          </c:spPr>
          <c:invertIfNegative val="0"/>
          <c:cat>
            <c:multiLvlStrRef>
              <c:f>'Služby-příspěvkyk růstu'!$A$26:$B$57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</c:lvl>
              </c:multiLvlStrCache>
            </c:multiLvlStrRef>
          </c:cat>
          <c:val>
            <c:numRef>
              <c:f>'Služby-příspěvkyk růstu'!$F$26:$F$57</c:f>
              <c:numCache>
                <c:formatCode>0.0</c:formatCode>
                <c:ptCount val="32"/>
                <c:pt idx="0">
                  <c:v>0.14684653735824613</c:v>
                </c:pt>
                <c:pt idx="1">
                  <c:v>-1.3198262082582986E-2</c:v>
                </c:pt>
                <c:pt idx="2">
                  <c:v>0.26611556612644732</c:v>
                </c:pt>
                <c:pt idx="3">
                  <c:v>-6.6505121032571141E-2</c:v>
                </c:pt>
                <c:pt idx="4">
                  <c:v>-0.35656165738649603</c:v>
                </c:pt>
                <c:pt idx="5">
                  <c:v>5.3644476063567485E-4</c:v>
                </c:pt>
                <c:pt idx="6">
                  <c:v>-0.43822150144124394</c:v>
                </c:pt>
                <c:pt idx="7">
                  <c:v>6.4617171303634535E-2</c:v>
                </c:pt>
                <c:pt idx="8">
                  <c:v>5.503087060633078E-2</c:v>
                </c:pt>
                <c:pt idx="9">
                  <c:v>0.2076729980645598</c:v>
                </c:pt>
                <c:pt idx="10">
                  <c:v>0.5549850227757358</c:v>
                </c:pt>
                <c:pt idx="11">
                  <c:v>0.3901211155247678</c:v>
                </c:pt>
                <c:pt idx="12">
                  <c:v>1.4063208469213437</c:v>
                </c:pt>
                <c:pt idx="13">
                  <c:v>0.82443942688163474</c:v>
                </c:pt>
                <c:pt idx="14">
                  <c:v>0.81792809882639494</c:v>
                </c:pt>
                <c:pt idx="15">
                  <c:v>1.3074153955222541</c:v>
                </c:pt>
                <c:pt idx="16">
                  <c:v>0.36940166834784149</c:v>
                </c:pt>
                <c:pt idx="17">
                  <c:v>0.13353542081881928</c:v>
                </c:pt>
                <c:pt idx="18">
                  <c:v>0.33302131533229939</c:v>
                </c:pt>
                <c:pt idx="19">
                  <c:v>0.17729355556114995</c:v>
                </c:pt>
                <c:pt idx="20">
                  <c:v>0.73598215067156625</c:v>
                </c:pt>
                <c:pt idx="21">
                  <c:v>1.0078518119893651</c:v>
                </c:pt>
                <c:pt idx="22">
                  <c:v>0.77848398616253034</c:v>
                </c:pt>
                <c:pt idx="23">
                  <c:v>0.59029299649215194</c:v>
                </c:pt>
                <c:pt idx="24">
                  <c:v>1.4571786542074963</c:v>
                </c:pt>
                <c:pt idx="25">
                  <c:v>0.76023226586947656</c:v>
                </c:pt>
                <c:pt idx="26">
                  <c:v>1.4180945031018091</c:v>
                </c:pt>
                <c:pt idx="27">
                  <c:v>0.98416336470675536</c:v>
                </c:pt>
                <c:pt idx="28">
                  <c:v>1.2345719301142268</c:v>
                </c:pt>
                <c:pt idx="29">
                  <c:v>1.1685388565286352</c:v>
                </c:pt>
                <c:pt idx="30">
                  <c:v>0.89236199644931158</c:v>
                </c:pt>
                <c:pt idx="31">
                  <c:v>1.1649247825769646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DD-4426-B39C-54BA02CE298E}"/>
            </c:ext>
          </c:extLst>
        </c:ser>
        <c:ser>
          <c:idx val="4"/>
          <c:order val="4"/>
          <c:tx>
            <c:strRef>
              <c:f>'Služby-příspěvkyk růstu'!$G$25</c:f>
              <c:strCache>
                <c:ptCount val="1"/>
                <c:pt idx="0">
                  <c:v>Činnosti v oblasti nemovitostí</c:v>
                </c:pt>
              </c:strCache>
            </c:strRef>
          </c:tx>
          <c:spPr>
            <a:ln>
              <a:noFill/>
              <a:prstDash val="sysDash"/>
            </a:ln>
          </c:spPr>
          <c:invertIfNegative val="0"/>
          <c:cat>
            <c:multiLvlStrRef>
              <c:f>'Služby-příspěvkyk růstu'!$A$26:$B$57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</c:lvl>
              </c:multiLvlStrCache>
            </c:multiLvlStrRef>
          </c:cat>
          <c:val>
            <c:numRef>
              <c:f>'Služby-příspěvkyk růstu'!$G$26:$G$57</c:f>
              <c:numCache>
                <c:formatCode>0.0</c:formatCode>
                <c:ptCount val="32"/>
                <c:pt idx="0">
                  <c:v>-0.34137236158909179</c:v>
                </c:pt>
                <c:pt idx="1">
                  <c:v>-0.32388973194562126</c:v>
                </c:pt>
                <c:pt idx="2">
                  <c:v>-0.37058828980655789</c:v>
                </c:pt>
                <c:pt idx="3">
                  <c:v>-0.30099897115709839</c:v>
                </c:pt>
                <c:pt idx="4">
                  <c:v>-0.12420970825265641</c:v>
                </c:pt>
                <c:pt idx="5">
                  <c:v>-0.28603737777812438</c:v>
                </c:pt>
                <c:pt idx="6">
                  <c:v>0.14203788124466329</c:v>
                </c:pt>
                <c:pt idx="7">
                  <c:v>-0.4964721024754466</c:v>
                </c:pt>
                <c:pt idx="8">
                  <c:v>-0.27243920620683193</c:v>
                </c:pt>
                <c:pt idx="9">
                  <c:v>0.13121599842368425</c:v>
                </c:pt>
                <c:pt idx="10">
                  <c:v>-2.3565265518776128E-2</c:v>
                </c:pt>
                <c:pt idx="11">
                  <c:v>-0.14403624877141019</c:v>
                </c:pt>
                <c:pt idx="12">
                  <c:v>4.5114687229023245E-2</c:v>
                </c:pt>
                <c:pt idx="13">
                  <c:v>-4.6332032044239775E-3</c:v>
                </c:pt>
                <c:pt idx="14">
                  <c:v>8.501573906631088E-2</c:v>
                </c:pt>
                <c:pt idx="15">
                  <c:v>4.2208307670905748E-2</c:v>
                </c:pt>
                <c:pt idx="16">
                  <c:v>0.22367935728325808</c:v>
                </c:pt>
                <c:pt idx="17">
                  <c:v>6.8179121728202077E-2</c:v>
                </c:pt>
                <c:pt idx="18">
                  <c:v>0.11569139996329859</c:v>
                </c:pt>
                <c:pt idx="19">
                  <c:v>-7.0466111464403208E-2</c:v>
                </c:pt>
                <c:pt idx="20">
                  <c:v>0.28170347429286569</c:v>
                </c:pt>
                <c:pt idx="21">
                  <c:v>0.36183937476132333</c:v>
                </c:pt>
                <c:pt idx="22">
                  <c:v>-3.8722622297636566E-2</c:v>
                </c:pt>
                <c:pt idx="23">
                  <c:v>0.13751786345915923</c:v>
                </c:pt>
                <c:pt idx="24">
                  <c:v>-1.6524920273683675E-2</c:v>
                </c:pt>
                <c:pt idx="25">
                  <c:v>-0.22648211104296087</c:v>
                </c:pt>
                <c:pt idx="26">
                  <c:v>-0.12424593628184907</c:v>
                </c:pt>
                <c:pt idx="27">
                  <c:v>-0.20693626254554429</c:v>
                </c:pt>
                <c:pt idx="28">
                  <c:v>0.14696794950550035</c:v>
                </c:pt>
                <c:pt idx="29">
                  <c:v>-2.7570979798889395E-2</c:v>
                </c:pt>
                <c:pt idx="30">
                  <c:v>-0.16565733749784456</c:v>
                </c:pt>
                <c:pt idx="31">
                  <c:v>-0.11837811878645006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2DD-4426-B39C-54BA02CE298E}"/>
            </c:ext>
          </c:extLst>
        </c:ser>
        <c:ser>
          <c:idx val="5"/>
          <c:order val="5"/>
          <c:tx>
            <c:strRef>
              <c:f>'Služby-příspěvkyk růstu'!$H$25</c:f>
              <c:strCache>
                <c:ptCount val="1"/>
                <c:pt idx="0">
                  <c:v>Profesní, vědecké a technické činnosti</c:v>
                </c:pt>
              </c:strCache>
            </c:strRef>
          </c:tx>
          <c:spPr>
            <a:ln>
              <a:noFill/>
            </a:ln>
          </c:spPr>
          <c:invertIfNegative val="0"/>
          <c:cat>
            <c:multiLvlStrRef>
              <c:f>'Služby-příspěvkyk růstu'!$A$26:$B$57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</c:lvl>
              </c:multiLvlStrCache>
            </c:multiLvlStrRef>
          </c:cat>
          <c:val>
            <c:numRef>
              <c:f>'Služby-příspěvkyk růstu'!$H$26:$H$57</c:f>
              <c:numCache>
                <c:formatCode>0.0</c:formatCode>
                <c:ptCount val="32"/>
                <c:pt idx="0">
                  <c:v>0.26056367570512462</c:v>
                </c:pt>
                <c:pt idx="1">
                  <c:v>-1.2681563969543717</c:v>
                </c:pt>
                <c:pt idx="2">
                  <c:v>-0.34037451364596788</c:v>
                </c:pt>
                <c:pt idx="3">
                  <c:v>6.7919988073555683E-3</c:v>
                </c:pt>
                <c:pt idx="4">
                  <c:v>-1.0874700024353192</c:v>
                </c:pt>
                <c:pt idx="5">
                  <c:v>-1.5480941959914887</c:v>
                </c:pt>
                <c:pt idx="6">
                  <c:v>-1.8394581714901601</c:v>
                </c:pt>
                <c:pt idx="7">
                  <c:v>-1.3204939098994952</c:v>
                </c:pt>
                <c:pt idx="8">
                  <c:v>-1.4950404628872149</c:v>
                </c:pt>
                <c:pt idx="9">
                  <c:v>0.15948422892432759</c:v>
                </c:pt>
                <c:pt idx="10">
                  <c:v>0.74053513016277428</c:v>
                </c:pt>
                <c:pt idx="11">
                  <c:v>-0.9975998818470686</c:v>
                </c:pt>
                <c:pt idx="12">
                  <c:v>1.0465087447120796</c:v>
                </c:pt>
                <c:pt idx="13">
                  <c:v>0.71899529557978503</c:v>
                </c:pt>
                <c:pt idx="14">
                  <c:v>1.1388599213036827</c:v>
                </c:pt>
                <c:pt idx="15">
                  <c:v>-6.6242068802780274E-2</c:v>
                </c:pt>
                <c:pt idx="16">
                  <c:v>-0.34411462892244937</c:v>
                </c:pt>
                <c:pt idx="17">
                  <c:v>-1.4098204980910964</c:v>
                </c:pt>
                <c:pt idx="18">
                  <c:v>3.2649225551130943E-2</c:v>
                </c:pt>
                <c:pt idx="19">
                  <c:v>-0.33278353560183283</c:v>
                </c:pt>
                <c:pt idx="20">
                  <c:v>0.84802481927557105</c:v>
                </c:pt>
                <c:pt idx="21">
                  <c:v>0.68467323056450891</c:v>
                </c:pt>
                <c:pt idx="22">
                  <c:v>0.30540176568753491</c:v>
                </c:pt>
                <c:pt idx="23">
                  <c:v>0.4296415627003537</c:v>
                </c:pt>
                <c:pt idx="24">
                  <c:v>1.1045103780905805</c:v>
                </c:pt>
                <c:pt idx="25">
                  <c:v>0.53164385977728257</c:v>
                </c:pt>
                <c:pt idx="26">
                  <c:v>0.35977038412315243</c:v>
                </c:pt>
                <c:pt idx="27">
                  <c:v>-0.26464964990043283</c:v>
                </c:pt>
                <c:pt idx="28">
                  <c:v>0.68091892995391812</c:v>
                </c:pt>
                <c:pt idx="29">
                  <c:v>0.61155652902522017</c:v>
                </c:pt>
                <c:pt idx="30">
                  <c:v>-0.82404704134539009</c:v>
                </c:pt>
                <c:pt idx="31">
                  <c:v>-0.54931785073438844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2DD-4426-B39C-54BA02CE298E}"/>
            </c:ext>
          </c:extLst>
        </c:ser>
        <c:ser>
          <c:idx val="6"/>
          <c:order val="6"/>
          <c:tx>
            <c:strRef>
              <c:f>'Služby-příspěvkyk růstu'!$I$25</c:f>
              <c:strCache>
                <c:ptCount val="1"/>
                <c:pt idx="0">
                  <c:v>Administrativní a podpůrné činnosti</c:v>
                </c:pt>
              </c:strCache>
            </c:strRef>
          </c:tx>
          <c:spPr>
            <a:ln>
              <a:noFill/>
            </a:ln>
          </c:spPr>
          <c:invertIfNegative val="0"/>
          <c:cat>
            <c:multiLvlStrRef>
              <c:f>'Služby-příspěvkyk růstu'!$A$26:$B$57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</c:lvl>
              </c:multiLvlStrCache>
            </c:multiLvlStrRef>
          </c:cat>
          <c:val>
            <c:numRef>
              <c:f>'Služby-příspěvkyk růstu'!$I$26:$I$57</c:f>
              <c:numCache>
                <c:formatCode>0.0</c:formatCode>
                <c:ptCount val="32"/>
                <c:pt idx="0">
                  <c:v>0.50933352272292842</c:v>
                </c:pt>
                <c:pt idx="1">
                  <c:v>0.24565467207768599</c:v>
                </c:pt>
                <c:pt idx="2">
                  <c:v>0.43263158283951764</c:v>
                </c:pt>
                <c:pt idx="3">
                  <c:v>-0.1954380072477136</c:v>
                </c:pt>
                <c:pt idx="4">
                  <c:v>-4.6157108767479256E-2</c:v>
                </c:pt>
                <c:pt idx="5">
                  <c:v>0.11156845127038885</c:v>
                </c:pt>
                <c:pt idx="6">
                  <c:v>9.5698006705440861E-2</c:v>
                </c:pt>
                <c:pt idx="7">
                  <c:v>0.39258903384665172</c:v>
                </c:pt>
                <c:pt idx="8">
                  <c:v>-0.17112005260044436</c:v>
                </c:pt>
                <c:pt idx="9">
                  <c:v>0.54546233626259299</c:v>
                </c:pt>
                <c:pt idx="10">
                  <c:v>0.38601770735091684</c:v>
                </c:pt>
                <c:pt idx="11">
                  <c:v>0.5291203825218157</c:v>
                </c:pt>
                <c:pt idx="12">
                  <c:v>0.51421326534391676</c:v>
                </c:pt>
                <c:pt idx="13">
                  <c:v>0.62116568461804889</c:v>
                </c:pt>
                <c:pt idx="14">
                  <c:v>0.43416445431934747</c:v>
                </c:pt>
                <c:pt idx="15">
                  <c:v>0.50274935479142402</c:v>
                </c:pt>
                <c:pt idx="16">
                  <c:v>0.52429949141648902</c:v>
                </c:pt>
                <c:pt idx="17">
                  <c:v>0.16570167360343493</c:v>
                </c:pt>
                <c:pt idx="18">
                  <c:v>0.26961649380729313</c:v>
                </c:pt>
                <c:pt idx="19">
                  <c:v>0.51431629338922669</c:v>
                </c:pt>
                <c:pt idx="20">
                  <c:v>1.2356312951926256</c:v>
                </c:pt>
                <c:pt idx="21">
                  <c:v>1.0866573951085376</c:v>
                </c:pt>
                <c:pt idx="22">
                  <c:v>0.64106947424468408</c:v>
                </c:pt>
                <c:pt idx="23">
                  <c:v>0.30440357534892626</c:v>
                </c:pt>
                <c:pt idx="24">
                  <c:v>0.53272062163062639</c:v>
                </c:pt>
                <c:pt idx="25">
                  <c:v>0.37833296302356378</c:v>
                </c:pt>
                <c:pt idx="26">
                  <c:v>0.43545533031232775</c:v>
                </c:pt>
                <c:pt idx="27">
                  <c:v>-1.237765959276311E-2</c:v>
                </c:pt>
                <c:pt idx="28">
                  <c:v>0.47282485439966671</c:v>
                </c:pt>
                <c:pt idx="29">
                  <c:v>0.12918024380744797</c:v>
                </c:pt>
                <c:pt idx="30">
                  <c:v>-0.12207408079754292</c:v>
                </c:pt>
                <c:pt idx="31">
                  <c:v>-0.21599446728932631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2DD-4426-B39C-54BA02CE29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"/>
        <c:overlap val="100"/>
        <c:axId val="156100864"/>
        <c:axId val="156573696"/>
      </c:barChart>
      <c:lineChart>
        <c:grouping val="standard"/>
        <c:varyColors val="0"/>
        <c:ser>
          <c:idx val="3"/>
          <c:order val="0"/>
          <c:tx>
            <c:strRef>
              <c:f>'Služby-příspěvkyk růstu'!$C$25</c:f>
              <c:strCache>
                <c:ptCount val="1"/>
                <c:pt idx="0">
                  <c:v>Služby celkem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0"/>
            <c:spPr>
              <a:solidFill>
                <a:schemeClr val="tx1">
                  <a:lumMod val="95000"/>
                  <a:lumOff val="5000"/>
                </a:schemeClr>
              </a:solidFill>
              <a:ln>
                <a:noFill/>
              </a:ln>
            </c:spPr>
          </c:marker>
          <c:cat>
            <c:multiLvlStrRef>
              <c:f>'Služby-příspěvkyk růstu'!$A$26:$B$57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</c:lvl>
              </c:multiLvlStrCache>
            </c:multiLvlStrRef>
          </c:cat>
          <c:val>
            <c:numRef>
              <c:f>'Služby-příspěvkyk růstu'!$C$26:$C$57</c:f>
              <c:numCache>
                <c:formatCode>0.0</c:formatCode>
                <c:ptCount val="32"/>
                <c:pt idx="0">
                  <c:v>0.44716083626813941</c:v>
                </c:pt>
                <c:pt idx="1">
                  <c:v>-1.205618351088134</c:v>
                </c:pt>
                <c:pt idx="2">
                  <c:v>1.1119879111190585</c:v>
                </c:pt>
                <c:pt idx="3">
                  <c:v>-1.3703161378149815</c:v>
                </c:pt>
                <c:pt idx="4">
                  <c:v>-0.22134403967748995</c:v>
                </c:pt>
                <c:pt idx="5">
                  <c:v>-0.88400747104550703</c:v>
                </c:pt>
                <c:pt idx="6">
                  <c:v>-1.3618552952282101</c:v>
                </c:pt>
                <c:pt idx="7">
                  <c:v>1.6284062996127346</c:v>
                </c:pt>
                <c:pt idx="8">
                  <c:v>-0.7859715475108402</c:v>
                </c:pt>
                <c:pt idx="9">
                  <c:v>1.5809745598362355</c:v>
                </c:pt>
                <c:pt idx="10">
                  <c:v>2.5911234214958512</c:v>
                </c:pt>
                <c:pt idx="11">
                  <c:v>0.43047434534355489</c:v>
                </c:pt>
                <c:pt idx="12">
                  <c:v>3.2637766911846455</c:v>
                </c:pt>
                <c:pt idx="13">
                  <c:v>2.7078584856150485</c:v>
                </c:pt>
                <c:pt idx="14">
                  <c:v>3.2907142690075517</c:v>
                </c:pt>
                <c:pt idx="15">
                  <c:v>2.1897925834519043</c:v>
                </c:pt>
                <c:pt idx="16">
                  <c:v>1.4456719593731719</c:v>
                </c:pt>
                <c:pt idx="17">
                  <c:v>-0.89050342973393981</c:v>
                </c:pt>
                <c:pt idx="18">
                  <c:v>1.4392341652332448</c:v>
                </c:pt>
                <c:pt idx="19">
                  <c:v>1.5966870501338946</c:v>
                </c:pt>
                <c:pt idx="20">
                  <c:v>5.6859794098155474</c:v>
                </c:pt>
                <c:pt idx="21">
                  <c:v>5.440056729818517</c:v>
                </c:pt>
                <c:pt idx="22">
                  <c:v>3.3752239190103639</c:v>
                </c:pt>
                <c:pt idx="23">
                  <c:v>2.5213283533881556</c:v>
                </c:pt>
                <c:pt idx="24">
                  <c:v>5.0105026129542809</c:v>
                </c:pt>
                <c:pt idx="25">
                  <c:v>3.4312071386414438</c:v>
                </c:pt>
                <c:pt idx="26">
                  <c:v>3.6167026776715248</c:v>
                </c:pt>
                <c:pt idx="27">
                  <c:v>0.96240315420283451</c:v>
                </c:pt>
                <c:pt idx="28">
                  <c:v>3.5071660321894416</c:v>
                </c:pt>
                <c:pt idx="29">
                  <c:v>1.9714390492409262</c:v>
                </c:pt>
                <c:pt idx="30">
                  <c:v>-0.91213580689425688</c:v>
                </c:pt>
                <c:pt idx="31">
                  <c:v>-0.27748202031394953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F2DD-4426-B39C-54BA02CE29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100864"/>
        <c:axId val="156573696"/>
      </c:lineChart>
      <c:lineChart>
        <c:grouping val="standard"/>
        <c:varyColors val="0"/>
        <c:ser>
          <c:idx val="7"/>
          <c:order val="7"/>
          <c:tx>
            <c:strRef>
              <c:f>'Služby-příspěvkyk růstu'!$J$25</c:f>
              <c:strCache>
                <c:ptCount val="1"/>
                <c:pt idx="0">
                  <c:v>Saldo indik.důvěry ve službách (pr. osa)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rgbClr val="FFFF00"/>
              </a:solidFill>
              <a:ln w="6350"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'Služby-příspěvkyk růstu'!$A$26:$B$57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</c:lvl>
              </c:multiLvlStrCache>
            </c:multiLvlStrRef>
          </c:cat>
          <c:val>
            <c:numRef>
              <c:f>'Služby-příspěvkyk růstu'!$J$26:$J$57</c:f>
              <c:numCache>
                <c:formatCode>0.0</c:formatCode>
                <c:ptCount val="32"/>
                <c:pt idx="0">
                  <c:v>26.333333333333332</c:v>
                </c:pt>
                <c:pt idx="1">
                  <c:v>25.666666666666668</c:v>
                </c:pt>
                <c:pt idx="2">
                  <c:v>23.866666666666664</c:v>
                </c:pt>
                <c:pt idx="3">
                  <c:v>23.3</c:v>
                </c:pt>
                <c:pt idx="4">
                  <c:v>23.666666666666668</c:v>
                </c:pt>
                <c:pt idx="5">
                  <c:v>22.233333333333334</c:v>
                </c:pt>
                <c:pt idx="6">
                  <c:v>22.366666666666664</c:v>
                </c:pt>
                <c:pt idx="7">
                  <c:v>26.333333333333332</c:v>
                </c:pt>
                <c:pt idx="8">
                  <c:v>26.900000000000002</c:v>
                </c:pt>
                <c:pt idx="9">
                  <c:v>26.666666666666668</c:v>
                </c:pt>
                <c:pt idx="10">
                  <c:v>29.233333333333334</c:v>
                </c:pt>
                <c:pt idx="11">
                  <c:v>31.666666666666668</c:v>
                </c:pt>
                <c:pt idx="12">
                  <c:v>29.466666666666669</c:v>
                </c:pt>
                <c:pt idx="13">
                  <c:v>29.133333333333336</c:v>
                </c:pt>
                <c:pt idx="14">
                  <c:v>30.633333333333336</c:v>
                </c:pt>
                <c:pt idx="15">
                  <c:v>32.466666666666669</c:v>
                </c:pt>
                <c:pt idx="16">
                  <c:v>33.56666666666667</c:v>
                </c:pt>
                <c:pt idx="17">
                  <c:v>32.43333333333333</c:v>
                </c:pt>
                <c:pt idx="18">
                  <c:v>33.666666666666664</c:v>
                </c:pt>
                <c:pt idx="19">
                  <c:v>36.700000000000003</c:v>
                </c:pt>
                <c:pt idx="20">
                  <c:v>35.299999999999997</c:v>
                </c:pt>
                <c:pt idx="21">
                  <c:v>37.366666666666667</c:v>
                </c:pt>
                <c:pt idx="22">
                  <c:v>37.533333333333331</c:v>
                </c:pt>
                <c:pt idx="23">
                  <c:v>35.9</c:v>
                </c:pt>
                <c:pt idx="24">
                  <c:v>37.199999999999996</c:v>
                </c:pt>
                <c:pt idx="25">
                  <c:v>37.56666666666667</c:v>
                </c:pt>
                <c:pt idx="26">
                  <c:v>38.1</c:v>
                </c:pt>
                <c:pt idx="27">
                  <c:v>39</c:v>
                </c:pt>
                <c:pt idx="28">
                  <c:v>38</c:v>
                </c:pt>
                <c:pt idx="29">
                  <c:v>34.666666666666664</c:v>
                </c:pt>
                <c:pt idx="30">
                  <c:v>33.233333333333334</c:v>
                </c:pt>
                <c:pt idx="31">
                  <c:v>32.133333333333333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F2DD-4426-B39C-54BA02CE298E}"/>
            </c:ext>
          </c:extLst>
        </c:ser>
        <c:ser>
          <c:idx val="8"/>
          <c:order val="8"/>
          <c:tx>
            <c:strRef>
              <c:f>'Služby-příspěvkyk růstu'!$K$25</c:f>
              <c:strCache>
                <c:ptCount val="1"/>
                <c:pt idx="0">
                  <c:v>Bariéra růstu: nedost. poptávka (pr. osa)</c:v>
                </c:pt>
              </c:strCache>
            </c:strRef>
          </c:tx>
          <c:spPr>
            <a:ln w="15875">
              <a:solidFill>
                <a:srgbClr val="00B050"/>
              </a:solidFill>
            </a:ln>
          </c:spPr>
          <c:marker>
            <c:symbol val="none"/>
          </c:marker>
          <c:cat>
            <c:multiLvlStrRef>
              <c:f>'Služby-příspěvkyk růstu'!$A$26:$B$57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</c:lvl>
              </c:multiLvlStrCache>
            </c:multiLvlStrRef>
          </c:cat>
          <c:val>
            <c:numRef>
              <c:f>'Služby-příspěvkyk růstu'!$K$26:$K$57</c:f>
              <c:numCache>
                <c:formatCode>#\ ##0.0</c:formatCode>
                <c:ptCount val="32"/>
                <c:pt idx="0">
                  <c:v>32.200000000000003</c:v>
                </c:pt>
                <c:pt idx="1">
                  <c:v>27.5</c:v>
                </c:pt>
                <c:pt idx="2">
                  <c:v>25.1</c:v>
                </c:pt>
                <c:pt idx="3">
                  <c:v>38.299999999999997</c:v>
                </c:pt>
                <c:pt idx="4">
                  <c:v>37.200000000000003</c:v>
                </c:pt>
                <c:pt idx="5">
                  <c:v>34.5</c:v>
                </c:pt>
                <c:pt idx="6">
                  <c:v>37.4</c:v>
                </c:pt>
                <c:pt idx="7">
                  <c:v>35.5</c:v>
                </c:pt>
                <c:pt idx="8">
                  <c:v>33.9</c:v>
                </c:pt>
                <c:pt idx="9">
                  <c:v>34.200000000000003</c:v>
                </c:pt>
                <c:pt idx="10">
                  <c:v>31.4</c:v>
                </c:pt>
                <c:pt idx="11">
                  <c:v>24.7</c:v>
                </c:pt>
                <c:pt idx="12">
                  <c:v>26.2</c:v>
                </c:pt>
                <c:pt idx="13">
                  <c:v>29</c:v>
                </c:pt>
                <c:pt idx="14">
                  <c:v>26.9</c:v>
                </c:pt>
                <c:pt idx="15">
                  <c:v>23.3</c:v>
                </c:pt>
                <c:pt idx="16">
                  <c:v>24</c:v>
                </c:pt>
                <c:pt idx="17">
                  <c:v>24.5</c:v>
                </c:pt>
                <c:pt idx="18">
                  <c:v>21</c:v>
                </c:pt>
                <c:pt idx="19">
                  <c:v>23.3</c:v>
                </c:pt>
                <c:pt idx="20">
                  <c:v>26.2</c:v>
                </c:pt>
                <c:pt idx="21">
                  <c:v>20.5</c:v>
                </c:pt>
                <c:pt idx="22">
                  <c:v>19.899999999999999</c:v>
                </c:pt>
                <c:pt idx="23">
                  <c:v>20.9</c:v>
                </c:pt>
                <c:pt idx="24">
                  <c:v>17.3</c:v>
                </c:pt>
                <c:pt idx="25">
                  <c:v>18.600000000000001</c:v>
                </c:pt>
                <c:pt idx="26">
                  <c:v>18.899999999999999</c:v>
                </c:pt>
                <c:pt idx="27">
                  <c:v>19.8</c:v>
                </c:pt>
                <c:pt idx="28">
                  <c:v>20.7</c:v>
                </c:pt>
                <c:pt idx="29">
                  <c:v>17.100000000000001</c:v>
                </c:pt>
                <c:pt idx="30">
                  <c:v>21.7</c:v>
                </c:pt>
                <c:pt idx="31">
                  <c:v>14.1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F2DD-4426-B39C-54BA02CE298E}"/>
            </c:ext>
          </c:extLst>
        </c:ser>
        <c:ser>
          <c:idx val="9"/>
          <c:order val="9"/>
          <c:tx>
            <c:strRef>
              <c:f>'Služby-příspěvkyk růstu'!$L$25</c:f>
              <c:strCache>
                <c:ptCount val="1"/>
                <c:pt idx="0">
                  <c:v>Bariéra růstu: nedost. pracovníků (pr. osa)</c:v>
                </c:pt>
              </c:strCache>
            </c:strRef>
          </c:tx>
          <c:spPr>
            <a:ln w="15875">
              <a:solidFill>
                <a:srgbClr val="00B050"/>
              </a:solidFill>
              <a:prstDash val="sysDash"/>
            </a:ln>
          </c:spPr>
          <c:marker>
            <c:symbol val="none"/>
          </c:marker>
          <c:cat>
            <c:multiLvlStrRef>
              <c:f>'Služby-příspěvkyk růstu'!$A$26:$B$57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</c:lvl>
              </c:multiLvlStrCache>
            </c:multiLvlStrRef>
          </c:cat>
          <c:val>
            <c:numRef>
              <c:f>'Služby-příspěvkyk růstu'!$L$26:$L$57</c:f>
              <c:numCache>
                <c:formatCode>#\ ##0.0</c:formatCode>
                <c:ptCount val="32"/>
                <c:pt idx="0">
                  <c:v>0.8</c:v>
                </c:pt>
                <c:pt idx="1">
                  <c:v>2.6</c:v>
                </c:pt>
                <c:pt idx="2">
                  <c:v>3.7</c:v>
                </c:pt>
                <c:pt idx="3">
                  <c:v>1.5</c:v>
                </c:pt>
                <c:pt idx="4">
                  <c:v>0.8</c:v>
                </c:pt>
                <c:pt idx="5">
                  <c:v>0.3</c:v>
                </c:pt>
                <c:pt idx="6">
                  <c:v>0.1</c:v>
                </c:pt>
                <c:pt idx="7">
                  <c:v>2.1</c:v>
                </c:pt>
                <c:pt idx="8">
                  <c:v>0.8</c:v>
                </c:pt>
                <c:pt idx="9">
                  <c:v>2.6</c:v>
                </c:pt>
                <c:pt idx="10">
                  <c:v>2.5</c:v>
                </c:pt>
                <c:pt idx="11">
                  <c:v>3.8</c:v>
                </c:pt>
                <c:pt idx="12">
                  <c:v>2.8</c:v>
                </c:pt>
                <c:pt idx="13">
                  <c:v>5.7</c:v>
                </c:pt>
                <c:pt idx="14">
                  <c:v>5.9</c:v>
                </c:pt>
                <c:pt idx="15">
                  <c:v>5.8</c:v>
                </c:pt>
                <c:pt idx="16">
                  <c:v>8.6999999999999993</c:v>
                </c:pt>
                <c:pt idx="17">
                  <c:v>4.5999999999999996</c:v>
                </c:pt>
                <c:pt idx="18">
                  <c:v>7.1</c:v>
                </c:pt>
                <c:pt idx="19">
                  <c:v>9.1</c:v>
                </c:pt>
                <c:pt idx="20">
                  <c:v>10.1</c:v>
                </c:pt>
                <c:pt idx="21">
                  <c:v>10</c:v>
                </c:pt>
                <c:pt idx="22">
                  <c:v>9.3000000000000007</c:v>
                </c:pt>
                <c:pt idx="23">
                  <c:v>12.2</c:v>
                </c:pt>
                <c:pt idx="24">
                  <c:v>14.2</c:v>
                </c:pt>
                <c:pt idx="25">
                  <c:v>16.600000000000001</c:v>
                </c:pt>
                <c:pt idx="26">
                  <c:v>17.3</c:v>
                </c:pt>
                <c:pt idx="27">
                  <c:v>18.600000000000001</c:v>
                </c:pt>
                <c:pt idx="28">
                  <c:v>19.600000000000001</c:v>
                </c:pt>
                <c:pt idx="29">
                  <c:v>16.600000000000001</c:v>
                </c:pt>
                <c:pt idx="30">
                  <c:v>21.2</c:v>
                </c:pt>
                <c:pt idx="31">
                  <c:v>19.100000000000001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F2DD-4426-B39C-54BA02CE29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576768"/>
        <c:axId val="156575232"/>
      </c:lineChart>
      <c:catAx>
        <c:axId val="156100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800"/>
            </a:pPr>
            <a:endParaRPr lang="cs-CZ"/>
          </a:p>
        </c:txPr>
        <c:crossAx val="156573696"/>
        <c:crosses val="autoZero"/>
        <c:auto val="1"/>
        <c:lblAlgn val="ctr"/>
        <c:lblOffset val="0"/>
        <c:noMultiLvlLbl val="0"/>
      </c:catAx>
      <c:valAx>
        <c:axId val="156573696"/>
        <c:scaling>
          <c:orientation val="minMax"/>
          <c:max val="7"/>
          <c:min val="-8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Příspěvěk</a:t>
                </a:r>
                <a:r>
                  <a:rPr lang="cs-CZ" sz="700" b="0" i="1" baseline="0"/>
                  <a:t> k růstu tržeb</a:t>
                </a:r>
                <a:endParaRPr lang="cs-CZ" sz="700" b="0" i="1"/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56100864"/>
        <c:crosses val="autoZero"/>
        <c:crossBetween val="between"/>
        <c:majorUnit val="1"/>
      </c:valAx>
      <c:valAx>
        <c:axId val="156575232"/>
        <c:scaling>
          <c:orientation val="minMax"/>
          <c:max val="100"/>
        </c:scaling>
        <c:delete val="0"/>
        <c:axPos val="r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700" b="0" i="1" u="none" strike="noStrike" kern="1200" baseline="0">
                    <a:solidFill>
                      <a:sysClr val="windowText" lastClr="000000"/>
                    </a:solidFill>
                    <a:latin typeface="Arial" pitchFamily="34" charset="0"/>
                    <a:ea typeface="+mn-ea"/>
                    <a:cs typeface="+mn-cs"/>
                  </a:defRPr>
                </a:pPr>
                <a:r>
                  <a:rPr lang="cs-CZ" sz="700" b="0" i="1" baseline="0">
                    <a:effectLst/>
                  </a:rPr>
                  <a:t>Saldo indikátoru důvěry, Bariéry růstu</a:t>
                </a:r>
                <a:endParaRPr lang="cs-CZ" sz="700" b="0" i="1">
                  <a:effectLst/>
                </a:endParaRP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56576768"/>
        <c:crosses val="max"/>
        <c:crossBetween val="between"/>
        <c:majorUnit val="10"/>
      </c:valAx>
      <c:catAx>
        <c:axId val="1565767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6575232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2.7321712325311751E-3"/>
          <c:y val="0.83236472245363968"/>
          <c:w val="0.99197450866656334"/>
          <c:h val="0.16409786326250428"/>
        </c:manualLayout>
      </c:layout>
      <c:overlay val="0"/>
      <c:spPr>
        <a:ln w="6350">
          <a:solidFill>
            <a:schemeClr val="tx1"/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5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A779-585E-4413-B15A-AC8BA44AFE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64E92C-8DC8-43C4-B010-69240B3D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</Template>
  <TotalTime>11</TotalTime>
  <Pages>7</Pages>
  <Words>2788</Words>
  <Characters>16450</Characters>
  <Application>Microsoft Office Word</Application>
  <DocSecurity>0</DocSecurity>
  <Lines>137</Lines>
  <Paragraphs>38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19200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Karolina Sukupova</cp:lastModifiedBy>
  <cp:revision>7</cp:revision>
  <cp:lastPrinted>2019-04-08T10:52:00Z</cp:lastPrinted>
  <dcterms:created xsi:type="dcterms:W3CDTF">2020-04-10T07:26:00Z</dcterms:created>
  <dcterms:modified xsi:type="dcterms:W3CDTF">2020-04-10T07:43:00Z</dcterms:modified>
</cp:coreProperties>
</file>