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3C" w:rsidRDefault="005C163C" w:rsidP="000B7A52">
      <w:pPr>
        <w:pStyle w:val="Datum"/>
      </w:pPr>
    </w:p>
    <w:p w:rsidR="000B7A52" w:rsidRDefault="000B7A52" w:rsidP="000B7A52">
      <w:pPr>
        <w:pStyle w:val="Datum"/>
      </w:pPr>
      <w:r>
        <w:t>30</w:t>
      </w:r>
      <w:r w:rsidRPr="00653558">
        <w:t xml:space="preserve">. </w:t>
      </w:r>
      <w:r>
        <w:t>6</w:t>
      </w:r>
      <w:r w:rsidRPr="00653558">
        <w:t>. 20</w:t>
      </w:r>
      <w:r>
        <w:t>20</w:t>
      </w:r>
    </w:p>
    <w:p w:rsidR="00841740" w:rsidRDefault="00841740" w:rsidP="000B7A52">
      <w:pPr>
        <w:pStyle w:val="Podtitulek"/>
        <w:rPr>
          <w:color w:val="BD1B21"/>
          <w:sz w:val="32"/>
          <w:szCs w:val="32"/>
        </w:rPr>
      </w:pPr>
      <w:r w:rsidRPr="00841740">
        <w:rPr>
          <w:color w:val="BD1B21"/>
          <w:sz w:val="32"/>
          <w:szCs w:val="32"/>
        </w:rPr>
        <w:t xml:space="preserve">Míra zisku i investic u podniků </w:t>
      </w:r>
      <w:r>
        <w:rPr>
          <w:color w:val="BD1B21"/>
          <w:sz w:val="32"/>
          <w:szCs w:val="32"/>
        </w:rPr>
        <w:t>se snížila</w:t>
      </w:r>
    </w:p>
    <w:p w:rsidR="000B7A52" w:rsidRPr="008B3970" w:rsidRDefault="000B7A52" w:rsidP="000B7A52">
      <w:pPr>
        <w:pStyle w:val="Podtitulek"/>
        <w:rPr>
          <w:color w:val="BD1B21"/>
        </w:rPr>
      </w:pPr>
      <w:r w:rsidRPr="00653558">
        <w:t xml:space="preserve">Čtvrtletní sektorové účty – </w:t>
      </w:r>
      <w:r>
        <w:t>1</w:t>
      </w:r>
      <w:r w:rsidRPr="00653558">
        <w:t xml:space="preserve">. čtvrtletí </w:t>
      </w:r>
      <w:r w:rsidR="005C163C">
        <w:t>2020</w:t>
      </w:r>
    </w:p>
    <w:p w:rsidR="000B7A52" w:rsidRDefault="000B7A52" w:rsidP="000B7A52">
      <w:pPr>
        <w:pStyle w:val="Perex"/>
      </w:pPr>
      <w:r w:rsidRPr="00EE7C2E">
        <w:t xml:space="preserve">Podle sezónně očištěných údajů </w:t>
      </w:r>
      <w:r>
        <w:t>úhrn</w:t>
      </w:r>
      <w:r w:rsidRPr="00F37AB3">
        <w:t xml:space="preserve"> peněžní</w:t>
      </w:r>
      <w:r>
        <w:t>ch</w:t>
      </w:r>
      <w:r w:rsidRPr="00F37AB3">
        <w:t xml:space="preserve"> </w:t>
      </w:r>
      <w:r>
        <w:t>a </w:t>
      </w:r>
      <w:r w:rsidRPr="00F37AB3">
        <w:t>nepeněžní</w:t>
      </w:r>
      <w:r>
        <w:t>ch</w:t>
      </w:r>
      <w:r w:rsidRPr="00EE7C2E">
        <w:t xml:space="preserve"> příjm</w:t>
      </w:r>
      <w:r>
        <w:t>ů</w:t>
      </w:r>
      <w:r w:rsidRPr="00EE7C2E">
        <w:t xml:space="preserve"> domácností</w:t>
      </w:r>
      <w:r w:rsidRPr="00F37AB3">
        <w:t xml:space="preserve"> </w:t>
      </w:r>
      <w:r w:rsidRPr="00EE7C2E">
        <w:t>proti předchozímu čtvrtletí</w:t>
      </w:r>
      <w:r w:rsidRPr="00F37AB3">
        <w:t xml:space="preserve"> reálně </w:t>
      </w:r>
      <w:r w:rsidRPr="00EE7C2E">
        <w:t>vzrostl o </w:t>
      </w:r>
      <w:r w:rsidR="005C163C">
        <w:t>2,9</w:t>
      </w:r>
      <w:r w:rsidRPr="00EE7C2E">
        <w:t> %</w:t>
      </w:r>
      <w:r>
        <w:t>. Reálná spotřeba na obyvatele</w:t>
      </w:r>
      <w:r w:rsidR="005C163C">
        <w:t xml:space="preserve"> se </w:t>
      </w:r>
      <w:proofErr w:type="spellStart"/>
      <w:r w:rsidR="005C163C">
        <w:t>mezičtvrtletně</w:t>
      </w:r>
      <w:proofErr w:type="spellEnd"/>
      <w:r w:rsidR="005C163C">
        <w:t xml:space="preserve"> zvýšila o 2,1</w:t>
      </w:r>
      <w:r>
        <w:t xml:space="preserve"> % a míra úspor </w:t>
      </w:r>
      <w:r w:rsidR="005C163C">
        <w:t>stoupla o 0,7</w:t>
      </w:r>
      <w:r>
        <w:t> procentního bodu. Míra investic nefinančních podniků se snížila proti předchozímu čtvrtletí o </w:t>
      </w:r>
      <w:r w:rsidR="005C163C">
        <w:t>3,9</w:t>
      </w:r>
      <w:r>
        <w:t> procentního bodu.</w:t>
      </w:r>
    </w:p>
    <w:p w:rsidR="000B7A52" w:rsidRPr="00D11F75" w:rsidRDefault="000B7A52" w:rsidP="000B7A52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investic </w:t>
      </w:r>
      <w:proofErr w:type="spellStart"/>
      <w:r w:rsidRPr="00D11F75">
        <w:rPr>
          <w:color w:val="000000"/>
        </w:rPr>
        <w:t>mezi</w:t>
      </w:r>
      <w:r>
        <w:rPr>
          <w:color w:val="000000"/>
        </w:rPr>
        <w:t>čtvrtletně</w:t>
      </w:r>
      <w:proofErr w:type="spellEnd"/>
      <w:r>
        <w:rPr>
          <w:color w:val="000000"/>
        </w:rPr>
        <w:t xml:space="preserve"> poklesla</w:t>
      </w:r>
    </w:p>
    <w:p w:rsidR="000B7A52" w:rsidRPr="00D11F75" w:rsidRDefault="000B7A52" w:rsidP="000B7A52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 </w:t>
      </w:r>
      <w:r>
        <w:rPr>
          <w:color w:val="000000"/>
        </w:rPr>
        <w:t>1</w:t>
      </w:r>
      <w:r w:rsidR="005C163C">
        <w:rPr>
          <w:color w:val="000000"/>
        </w:rPr>
        <w:t>. čtvrtletí byla 44</w:t>
      </w:r>
      <w:r w:rsidRPr="00D11F75">
        <w:rPr>
          <w:color w:val="000000"/>
        </w:rPr>
        <w:t>,</w:t>
      </w:r>
      <w:r>
        <w:rPr>
          <w:color w:val="000000"/>
        </w:rPr>
        <w:t>3</w:t>
      </w:r>
      <w:r w:rsidRPr="00D11F75">
        <w:rPr>
          <w:color w:val="000000"/>
        </w:rPr>
        <w:t> %, což je o</w:t>
      </w:r>
      <w:r>
        <w:rPr>
          <w:color w:val="000000"/>
        </w:rPr>
        <w:t> </w:t>
      </w:r>
      <w:r w:rsidRPr="00D11F75">
        <w:rPr>
          <w:color w:val="000000"/>
        </w:rPr>
        <w:t>0,</w:t>
      </w:r>
      <w:r>
        <w:rPr>
          <w:color w:val="000000"/>
        </w:rPr>
        <w:t>2</w:t>
      </w:r>
      <w:r w:rsidRPr="00D11F75">
        <w:rPr>
          <w:color w:val="000000"/>
        </w:rPr>
        <w:t> procentního bodu (p. b.) méně než v předchozím čtvrtletí a o </w:t>
      </w:r>
      <w:r>
        <w:rPr>
          <w:color w:val="000000"/>
        </w:rPr>
        <w:t>0</w:t>
      </w:r>
      <w:r w:rsidRPr="00D11F75">
        <w:rPr>
          <w:color w:val="000000"/>
        </w:rPr>
        <w:t>,</w:t>
      </w:r>
      <w:r w:rsidR="005C163C">
        <w:rPr>
          <w:color w:val="000000"/>
        </w:rPr>
        <w:t>3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méně</w:t>
      </w:r>
      <w:proofErr w:type="gramEnd"/>
      <w:r w:rsidRPr="00D11F75">
        <w:rPr>
          <w:color w:val="000000"/>
        </w:rPr>
        <w:t xml:space="preserve"> než před rokem. Celkové mzdové náklady nefinanční</w:t>
      </w:r>
      <w:r>
        <w:rPr>
          <w:color w:val="000000"/>
        </w:rPr>
        <w:t>ch podniků vzrostly meziročně o </w:t>
      </w:r>
      <w:r w:rsidR="005C163C">
        <w:rPr>
          <w:color w:val="000000"/>
        </w:rPr>
        <w:t>2,6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proti předchozímu čtvrtletí </w:t>
      </w:r>
      <w:r>
        <w:rPr>
          <w:color w:val="000000"/>
        </w:rPr>
        <w:t xml:space="preserve">výrazněji poklesla </w:t>
      </w:r>
      <w:r w:rsidRPr="00D11F75">
        <w:rPr>
          <w:color w:val="000000"/>
        </w:rPr>
        <w:t>o</w:t>
      </w:r>
      <w:r>
        <w:rPr>
          <w:color w:val="000000"/>
        </w:rPr>
        <w:t> </w:t>
      </w:r>
      <w:r w:rsidR="005C163C">
        <w:rPr>
          <w:color w:val="000000"/>
        </w:rPr>
        <w:t>3,9</w:t>
      </w:r>
      <w:r>
        <w:rPr>
          <w:color w:val="000000"/>
        </w:rPr>
        <w:t> </w:t>
      </w:r>
      <w:proofErr w:type="gramStart"/>
      <w:r w:rsidRPr="00D11F75">
        <w:rPr>
          <w:color w:val="000000"/>
        </w:rPr>
        <w:t>p.</w:t>
      </w:r>
      <w:r>
        <w:rPr>
          <w:color w:val="000000"/>
        </w:rPr>
        <w:t> </w:t>
      </w:r>
      <w:r w:rsidRPr="00D11F75">
        <w:rPr>
          <w:color w:val="000000"/>
        </w:rPr>
        <w:t>b. a dosáhla</w:t>
      </w:r>
      <w:proofErr w:type="gramEnd"/>
      <w:r w:rsidRPr="00D11F75">
        <w:rPr>
          <w:color w:val="000000"/>
        </w:rPr>
        <w:t xml:space="preserve"> </w:t>
      </w:r>
      <w:r w:rsidR="005C163C">
        <w:rPr>
          <w:color w:val="000000"/>
        </w:rPr>
        <w:t>26,3</w:t>
      </w:r>
      <w:r w:rsidRPr="00D11F75">
        <w:rPr>
          <w:color w:val="000000"/>
        </w:rPr>
        <w:t xml:space="preserve"> %. Meziročně </w:t>
      </w:r>
      <w:r>
        <w:rPr>
          <w:color w:val="000000"/>
        </w:rPr>
        <w:t xml:space="preserve">klesla </w:t>
      </w:r>
      <w:r w:rsidRPr="00D11F75">
        <w:rPr>
          <w:color w:val="000000"/>
        </w:rPr>
        <w:t>o </w:t>
      </w:r>
      <w:r w:rsidR="005C163C">
        <w:rPr>
          <w:color w:val="000000"/>
        </w:rPr>
        <w:t>2,3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0B7A52" w:rsidRPr="00D11F75" w:rsidRDefault="000B7A52" w:rsidP="000B7A52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E33D41">
        <w:rPr>
          <w:color w:val="000000"/>
        </w:rPr>
        <w:t>příjmy</w:t>
      </w:r>
      <w:r>
        <w:rPr>
          <w:color w:val="000000"/>
        </w:rPr>
        <w:t xml:space="preserve"> domácnost</w:t>
      </w:r>
      <w:r w:rsidR="00E33D41">
        <w:rPr>
          <w:color w:val="000000"/>
        </w:rPr>
        <w:t xml:space="preserve">í </w:t>
      </w:r>
      <w:proofErr w:type="spellStart"/>
      <w:r w:rsidR="00E33D41">
        <w:rPr>
          <w:color w:val="000000"/>
        </w:rPr>
        <w:t>mezičtvrtletně</w:t>
      </w:r>
      <w:proofErr w:type="spellEnd"/>
      <w:r w:rsidR="00E33D41">
        <w:rPr>
          <w:color w:val="000000"/>
        </w:rPr>
        <w:t xml:space="preserve"> vzrostly</w:t>
      </w:r>
    </w:p>
    <w:p w:rsidR="000B7A52" w:rsidRPr="003B2AB3" w:rsidRDefault="000B7A52" w:rsidP="000B7A52">
      <w:pPr>
        <w:pStyle w:val="Perex"/>
        <w:spacing w:after="120"/>
        <w:rPr>
          <w:b w:val="0"/>
          <w:color w:val="000000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Pr="00D11F75">
        <w:rPr>
          <w:b w:val="0"/>
          <w:color w:val="000000"/>
        </w:rPr>
        <w:t xml:space="preserve">vzrostl v </w:t>
      </w:r>
      <w:r>
        <w:rPr>
          <w:b w:val="0"/>
          <w:color w:val="000000"/>
        </w:rPr>
        <w:t>1</w:t>
      </w:r>
      <w:r w:rsidRPr="00D11F75">
        <w:rPr>
          <w:b w:val="0"/>
          <w:color w:val="000000"/>
        </w:rPr>
        <w:t>. čtvrtletí proti předchozímu čtvrtletí o </w:t>
      </w:r>
      <w:r w:rsidR="005C163C">
        <w:rPr>
          <w:b w:val="0"/>
          <w:color w:val="000000"/>
        </w:rPr>
        <w:t>2,9</w:t>
      </w:r>
      <w:r>
        <w:rPr>
          <w:b w:val="0"/>
          <w:color w:val="000000"/>
        </w:rPr>
        <w:t xml:space="preserve"> %, meziročně </w:t>
      </w:r>
      <w:r w:rsidR="005C163C">
        <w:rPr>
          <w:b w:val="0"/>
          <w:color w:val="000000"/>
        </w:rPr>
        <w:t xml:space="preserve">také </w:t>
      </w:r>
      <w:r>
        <w:rPr>
          <w:b w:val="0"/>
          <w:color w:val="000000"/>
        </w:rPr>
        <w:t>o 2</w:t>
      </w:r>
      <w:r w:rsidRPr="00D11F75">
        <w:rPr>
          <w:b w:val="0"/>
          <w:color w:val="000000"/>
        </w:rPr>
        <w:t>,</w:t>
      </w:r>
      <w:r w:rsidR="005C163C">
        <w:rPr>
          <w:b w:val="0"/>
          <w:color w:val="000000"/>
        </w:rPr>
        <w:t>9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rostla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 w:rsidRPr="00D11F75">
        <w:rPr>
          <w:b w:val="0"/>
          <w:color w:val="000000"/>
        </w:rPr>
        <w:t xml:space="preserve"> </w:t>
      </w:r>
      <w:r w:rsidR="00E33D41">
        <w:rPr>
          <w:b w:val="0"/>
          <w:color w:val="000000"/>
        </w:rPr>
        <w:t>pomalejším</w:t>
      </w:r>
      <w:r w:rsidRPr="00D11F75">
        <w:rPr>
          <w:b w:val="0"/>
          <w:color w:val="000000"/>
        </w:rPr>
        <w:t xml:space="preserve"> tempem, </w:t>
      </w:r>
      <w:r>
        <w:rPr>
          <w:b w:val="0"/>
          <w:color w:val="000000"/>
        </w:rPr>
        <w:t>konkrétně o </w:t>
      </w:r>
      <w:r w:rsidR="00E33D41">
        <w:rPr>
          <w:b w:val="0"/>
          <w:color w:val="000000"/>
        </w:rPr>
        <w:t>2,1</w:t>
      </w:r>
      <w:r>
        <w:rPr>
          <w:b w:val="0"/>
          <w:color w:val="000000"/>
        </w:rPr>
        <w:t> % a meziročně o </w:t>
      </w:r>
      <w:r w:rsidR="00E33D41">
        <w:rPr>
          <w:b w:val="0"/>
          <w:color w:val="000000"/>
        </w:rPr>
        <w:t>0,9</w:t>
      </w:r>
      <w:r w:rsidRPr="003B2AB3">
        <w:rPr>
          <w:b w:val="0"/>
          <w:color w:val="000000"/>
        </w:rPr>
        <w:t xml:space="preserve"> %</w:t>
      </w:r>
      <w:r w:rsidRPr="00A56D37">
        <w:rPr>
          <w:rFonts w:eastAsia="Times New Roman"/>
          <w:b w:val="0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0B7A52" w:rsidRPr="00D11F75" w:rsidRDefault="000B7A52" w:rsidP="000B7A52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 </w:t>
      </w:r>
      <w:r>
        <w:rPr>
          <w:rFonts w:eastAsia="Times New Roman"/>
          <w:bCs/>
          <w:color w:val="000000"/>
          <w:szCs w:val="28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čtvrtletí hodnoty </w:t>
      </w:r>
      <w:r w:rsidR="00A7677A">
        <w:rPr>
          <w:rFonts w:eastAsia="Times New Roman"/>
          <w:bCs/>
          <w:color w:val="000000"/>
          <w:szCs w:val="28"/>
        </w:rPr>
        <w:t>35 658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</w:t>
      </w:r>
      <w:r>
        <w:rPr>
          <w:rFonts w:eastAsia="Times New Roman"/>
          <w:bCs/>
          <w:color w:val="000000"/>
          <w:szCs w:val="28"/>
        </w:rPr>
        <w:t xml:space="preserve">mu čtvrtletí reálně </w:t>
      </w:r>
      <w:r w:rsidR="00E33D41">
        <w:rPr>
          <w:rFonts w:eastAsia="Times New Roman"/>
          <w:bCs/>
          <w:color w:val="000000"/>
          <w:szCs w:val="28"/>
        </w:rPr>
        <w:t>poklesl</w:t>
      </w:r>
      <w:r>
        <w:rPr>
          <w:rFonts w:eastAsia="Times New Roman"/>
          <w:bCs/>
          <w:color w:val="000000"/>
          <w:szCs w:val="28"/>
        </w:rPr>
        <w:t xml:space="preserve"> o </w:t>
      </w:r>
      <w:r w:rsidR="00ED33A0">
        <w:rPr>
          <w:rFonts w:eastAsia="Times New Roman"/>
          <w:bCs/>
          <w:color w:val="000000"/>
          <w:szCs w:val="28"/>
        </w:rPr>
        <w:t>3,6</w:t>
      </w:r>
      <w:r>
        <w:rPr>
          <w:rFonts w:eastAsia="Times New Roman"/>
          <w:bCs/>
          <w:color w:val="000000"/>
          <w:szCs w:val="28"/>
        </w:rPr>
        <w:t xml:space="preserve"> %, meziročně </w:t>
      </w:r>
      <w:r w:rsidR="00E33D41">
        <w:rPr>
          <w:rFonts w:eastAsia="Times New Roman"/>
          <w:bCs/>
          <w:color w:val="000000"/>
          <w:szCs w:val="28"/>
        </w:rPr>
        <w:t xml:space="preserve">stoupl </w:t>
      </w:r>
      <w:r>
        <w:rPr>
          <w:rFonts w:eastAsia="Times New Roman"/>
          <w:bCs/>
          <w:color w:val="000000"/>
          <w:szCs w:val="28"/>
        </w:rPr>
        <w:t>o </w:t>
      </w:r>
      <w:r w:rsidR="00E33D41">
        <w:rPr>
          <w:rFonts w:eastAsia="Times New Roman"/>
          <w:bCs/>
          <w:color w:val="000000"/>
          <w:szCs w:val="28"/>
        </w:rPr>
        <w:t>0,7</w:t>
      </w:r>
      <w:r w:rsidRPr="00D11F75">
        <w:rPr>
          <w:rFonts w:eastAsia="Times New Roman"/>
          <w:bCs/>
          <w:color w:val="000000"/>
          <w:szCs w:val="28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</w:p>
    <w:p w:rsidR="000B7A52" w:rsidRDefault="000B7A52" w:rsidP="000B7A52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rychlejšího růstu </w:t>
      </w:r>
      <w:r w:rsidR="00E33D41">
        <w:rPr>
          <w:rFonts w:eastAsia="Times New Roman"/>
          <w:bCs/>
          <w:color w:val="000000"/>
          <w:szCs w:val="28"/>
        </w:rPr>
        <w:t>příjmů</w:t>
      </w:r>
      <w:r w:rsidRPr="00D11F75">
        <w:rPr>
          <w:rFonts w:eastAsia="Times New Roman"/>
          <w:bCs/>
          <w:color w:val="000000"/>
          <w:szCs w:val="28"/>
        </w:rPr>
        <w:t xml:space="preserve"> než jejich </w:t>
      </w:r>
      <w:r w:rsidR="00E33D41">
        <w:rPr>
          <w:rFonts w:eastAsia="Times New Roman"/>
          <w:bCs/>
          <w:color w:val="000000"/>
          <w:szCs w:val="28"/>
        </w:rPr>
        <w:t>výdajů</w:t>
      </w:r>
      <w:r w:rsidRPr="00D11F75">
        <w:rPr>
          <w:rFonts w:eastAsia="Times New Roman"/>
          <w:bCs/>
          <w:color w:val="000000"/>
          <w:szCs w:val="28"/>
        </w:rPr>
        <w:t xml:space="preserve"> proti předchozímu čtvrtletí byla </w:t>
      </w:r>
      <w:r w:rsidR="00E33D41">
        <w:rPr>
          <w:rFonts w:eastAsia="Times New Roman"/>
          <w:bCs/>
          <w:color w:val="000000"/>
          <w:szCs w:val="28"/>
        </w:rPr>
        <w:t>vyšší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Pr="00D11F75">
        <w:rPr>
          <w:rFonts w:eastAsia="Times New Roman"/>
          <w:bCs/>
          <w:color w:val="000000"/>
          <w:szCs w:val="28"/>
        </w:rPr>
        <w:t xml:space="preserve">, a to </w:t>
      </w:r>
      <w:r w:rsidR="00E33D41">
        <w:rPr>
          <w:rFonts w:eastAsia="Times New Roman"/>
          <w:bCs/>
          <w:color w:val="000000"/>
          <w:szCs w:val="28"/>
        </w:rPr>
        <w:t>13,5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se proti </w:t>
      </w:r>
      <w:r>
        <w:rPr>
          <w:rFonts w:eastAsia="Times New Roman"/>
          <w:bCs/>
          <w:color w:val="000000"/>
          <w:szCs w:val="28"/>
        </w:rPr>
        <w:t xml:space="preserve">předchozímu čtvrtletí </w:t>
      </w:r>
      <w:r w:rsidR="00E33D41">
        <w:rPr>
          <w:rFonts w:eastAsia="Times New Roman"/>
          <w:bCs/>
          <w:color w:val="000000"/>
          <w:szCs w:val="28"/>
        </w:rPr>
        <w:t>snížila</w:t>
      </w:r>
      <w:r>
        <w:rPr>
          <w:rFonts w:eastAsia="Times New Roman"/>
          <w:bCs/>
          <w:color w:val="000000"/>
          <w:szCs w:val="28"/>
        </w:rPr>
        <w:t xml:space="preserve"> o </w:t>
      </w:r>
      <w:r w:rsidRPr="00D11F75">
        <w:rPr>
          <w:rFonts w:eastAsia="Times New Roman"/>
          <w:bCs/>
          <w:color w:val="000000"/>
          <w:szCs w:val="28"/>
        </w:rPr>
        <w:t>0,</w:t>
      </w:r>
      <w:r w:rsidR="00E33D41">
        <w:rPr>
          <w:rFonts w:eastAsia="Times New Roman"/>
          <w:bCs/>
          <w:color w:val="000000"/>
          <w:szCs w:val="28"/>
        </w:rPr>
        <w:t>3</w:t>
      </w:r>
      <w:r w:rsidRPr="00D11F75">
        <w:rPr>
          <w:rFonts w:eastAsia="Times New Roman"/>
          <w:bCs/>
          <w:color w:val="000000"/>
          <w:szCs w:val="28"/>
        </w:rPr>
        <w:t> </w:t>
      </w:r>
      <w:proofErr w:type="gramStart"/>
      <w:r w:rsidRPr="00D11F75">
        <w:rPr>
          <w:rFonts w:eastAsia="Times New Roman"/>
          <w:bCs/>
          <w:color w:val="000000"/>
          <w:szCs w:val="28"/>
        </w:rPr>
        <w:t xml:space="preserve">p. b. a </w:t>
      </w:r>
      <w:r w:rsidRPr="009A7F8C">
        <w:rPr>
          <w:color w:val="000000"/>
        </w:rPr>
        <w:t>dosáhla</w:t>
      </w:r>
      <w:proofErr w:type="gramEnd"/>
      <w:r w:rsidRPr="009A7F8C">
        <w:rPr>
          <w:color w:val="000000"/>
        </w:rPr>
        <w:t xml:space="preserve"> </w:t>
      </w:r>
      <w:r w:rsidR="00E33D41">
        <w:rPr>
          <w:color w:val="000000"/>
        </w:rPr>
        <w:t>9,0</w:t>
      </w:r>
      <w:r w:rsidRPr="009A7F8C">
        <w:rPr>
          <w:color w:val="000000"/>
        </w:rPr>
        <w:t> %.</w:t>
      </w:r>
    </w:p>
    <w:p w:rsidR="000B7A52" w:rsidRPr="00D11F75" w:rsidRDefault="000B7A52" w:rsidP="000B7A52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0B7A52" w:rsidRDefault="000B7A52" w:rsidP="000B7A52">
      <w:pPr>
        <w:spacing w:before="120"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 xml:space="preserve">Současně byl zpřesněn odhad hrubého domácího produktu (HDP). HDP v </w:t>
      </w:r>
      <w:r>
        <w:rPr>
          <w:rFonts w:eastAsia="Times New Roman"/>
          <w:bCs/>
          <w:szCs w:val="28"/>
        </w:rPr>
        <w:t>1. </w:t>
      </w:r>
      <w:r w:rsidRPr="0026615F">
        <w:rPr>
          <w:rFonts w:eastAsia="Times New Roman"/>
          <w:bCs/>
          <w:szCs w:val="28"/>
        </w:rPr>
        <w:t>čtvrtletí</w:t>
      </w:r>
      <w:r>
        <w:rPr>
          <w:rFonts w:eastAsia="Times New Roman"/>
          <w:bCs/>
          <w:szCs w:val="28"/>
        </w:rPr>
        <w:t> </w:t>
      </w:r>
      <w:r w:rsidR="0083153E">
        <w:rPr>
          <w:rFonts w:eastAsia="Times New Roman"/>
          <w:bCs/>
          <w:szCs w:val="28"/>
        </w:rPr>
        <w:t>2020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</w:t>
      </w:r>
      <w:r w:rsidR="003245E9">
        <w:rPr>
          <w:rFonts w:eastAsia="Times New Roman"/>
          <w:bCs/>
          <w:szCs w:val="28"/>
        </w:rPr>
        <w:t>poklesl</w:t>
      </w:r>
      <w:r>
        <w:rPr>
          <w:rFonts w:eastAsia="Times New Roman"/>
          <w:bCs/>
          <w:szCs w:val="28"/>
        </w:rPr>
        <w:t xml:space="preserve"> o </w:t>
      </w:r>
      <w:r w:rsidR="003245E9">
        <w:rPr>
          <w:rFonts w:eastAsia="Times New Roman"/>
          <w:bCs/>
          <w:szCs w:val="28"/>
        </w:rPr>
        <w:t>3,4</w:t>
      </w:r>
      <w:r>
        <w:rPr>
          <w:rFonts w:eastAsia="Times New Roman"/>
          <w:bCs/>
          <w:szCs w:val="28"/>
        </w:rPr>
        <w:t xml:space="preserve"> % a meziročně o </w:t>
      </w:r>
      <w:r w:rsidR="003245E9">
        <w:rPr>
          <w:rFonts w:eastAsia="Times New Roman"/>
          <w:bCs/>
          <w:szCs w:val="28"/>
        </w:rPr>
        <w:t>2,0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C659A6" w:rsidRDefault="00C659A6" w:rsidP="00C659A6">
      <w:pPr>
        <w:spacing w:before="120" w:after="120"/>
        <w:rPr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>V souladu s revizní politikou byly zpřesněny roční národní účty</w:t>
      </w:r>
      <w:r w:rsidR="00414533">
        <w:rPr>
          <w:rFonts w:eastAsia="Times New Roman"/>
          <w:bCs/>
          <w:szCs w:val="28"/>
        </w:rPr>
        <w:t xml:space="preserve"> za roky 2017, 2018 a 2019 včetně mimořádné </w:t>
      </w:r>
      <w:bookmarkStart w:id="0" w:name="_GoBack"/>
      <w:r w:rsidR="00414533">
        <w:rPr>
          <w:rFonts w:eastAsia="Times New Roman"/>
          <w:bCs/>
          <w:szCs w:val="28"/>
        </w:rPr>
        <w:t>revize časové řady.</w:t>
      </w:r>
      <w:bookmarkEnd w:id="0"/>
      <w:r w:rsidR="00414533">
        <w:rPr>
          <w:rFonts w:eastAsia="Times New Roman"/>
          <w:bCs/>
          <w:szCs w:val="28"/>
        </w:rPr>
        <w:t xml:space="preserve"> V</w:t>
      </w:r>
      <w:r w:rsidRPr="0026615F">
        <w:rPr>
          <w:rFonts w:eastAsia="Times New Roman"/>
          <w:bCs/>
          <w:szCs w:val="28"/>
        </w:rPr>
        <w:t xml:space="preserve">íce naleznete na webových stránkách: </w:t>
      </w:r>
      <w:hyperlink r:id="rId8" w:history="1">
        <w:r w:rsidR="00414533" w:rsidRPr="008B510F">
          <w:rPr>
            <w:rStyle w:val="Hypertextovodkaz"/>
          </w:rPr>
          <w:t>http://apl.czso.cz/pll/rocenka/rocenka.indexnu</w:t>
        </w:r>
      </w:hyperlink>
      <w:r w:rsidRPr="0026615F">
        <w:rPr>
          <w:rFonts w:eastAsia="Times New Roman"/>
          <w:bCs/>
          <w:szCs w:val="28"/>
        </w:rPr>
        <w:t>. V návaznosti byly sladěny i</w:t>
      </w:r>
      <w:r>
        <w:rPr>
          <w:rFonts w:eastAsia="Times New Roman"/>
          <w:bCs/>
          <w:szCs w:val="28"/>
        </w:rPr>
        <w:t> </w:t>
      </w:r>
      <w:r w:rsidRPr="0026615F">
        <w:rPr>
          <w:rFonts w:eastAsia="Times New Roman"/>
          <w:bCs/>
          <w:szCs w:val="28"/>
        </w:rPr>
        <w:t>příslušné čtvrtletní výstupy.</w:t>
      </w:r>
    </w:p>
    <w:p w:rsidR="000B7A52" w:rsidRDefault="000B7A52" w:rsidP="000B7A52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659A6" w:rsidRDefault="00C659A6" w:rsidP="000B7A52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0B7A52" w:rsidRPr="00914943" w:rsidRDefault="000B7A52" w:rsidP="000B7A52">
      <w:pPr>
        <w:spacing w:before="120" w:after="120"/>
        <w:rPr>
          <w:rFonts w:eastAsia="Times New Roman"/>
          <w:bCs/>
          <w:i/>
          <w:color w:val="000000"/>
          <w:szCs w:val="28"/>
        </w:rPr>
      </w:pPr>
      <w:r w:rsidRPr="00914943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0B7A52" w:rsidRPr="00614720" w:rsidRDefault="000B7A52" w:rsidP="000B7A52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lastRenderedPageBreak/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0B7A52" w:rsidRDefault="000B7A52" w:rsidP="000B7A52">
      <w:pPr>
        <w:spacing w:after="60"/>
        <w:rPr>
          <w:i/>
          <w:sz w:val="18"/>
          <w:szCs w:val="18"/>
        </w:rPr>
      </w:pPr>
    </w:p>
    <w:p w:rsidR="000B7A52" w:rsidRPr="00CB3B24" w:rsidRDefault="000B7A52" w:rsidP="000B7A52">
      <w:pPr>
        <w:spacing w:after="60"/>
        <w:ind w:left="141"/>
        <w:rPr>
          <w:i/>
          <w:sz w:val="18"/>
          <w:szCs w:val="18"/>
        </w:rPr>
      </w:pPr>
    </w:p>
    <w:p w:rsidR="000B7A52" w:rsidRPr="0011324A" w:rsidRDefault="000B7A52" w:rsidP="000B7A52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0B7A52" w:rsidRPr="0011324A" w:rsidRDefault="000B7A52" w:rsidP="000B7A52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0B7A52" w:rsidRPr="0011324A" w:rsidRDefault="000B7A52" w:rsidP="000B7A52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>
        <w:rPr>
          <w:rFonts w:cs="Arial"/>
        </w:rPr>
        <w:t>24</w:t>
      </w:r>
      <w:r w:rsidRPr="00E753BB">
        <w:rPr>
          <w:rFonts w:cs="Arial"/>
        </w:rPr>
        <w:t xml:space="preserve">. </w:t>
      </w:r>
      <w:r>
        <w:rPr>
          <w:rFonts w:cs="Arial"/>
        </w:rPr>
        <w:t>června</w:t>
      </w:r>
      <w:r w:rsidRPr="00E753BB">
        <w:rPr>
          <w:rFonts w:cs="Arial"/>
        </w:rPr>
        <w:t xml:space="preserve"> </w:t>
      </w:r>
      <w:r w:rsidR="00A11781">
        <w:rPr>
          <w:rFonts w:cs="Arial"/>
        </w:rPr>
        <w:t>2020</w:t>
      </w:r>
    </w:p>
    <w:p w:rsidR="000B7A52" w:rsidRPr="0011324A" w:rsidRDefault="000B7A52" w:rsidP="000B7A52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0B7A52" w:rsidRDefault="000B7A52" w:rsidP="000B7A52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A11781">
        <w:rPr>
          <w:rFonts w:cs="Arial"/>
        </w:rPr>
        <w:t>2</w:t>
      </w:r>
      <w:r w:rsidRPr="0011324A">
        <w:rPr>
          <w:rFonts w:cs="Arial"/>
        </w:rPr>
        <w:t xml:space="preserve">. </w:t>
      </w:r>
      <w:r>
        <w:rPr>
          <w:rFonts w:cs="Arial"/>
        </w:rPr>
        <w:t>října</w:t>
      </w:r>
      <w:r w:rsidRPr="0011324A">
        <w:rPr>
          <w:rFonts w:cs="Arial"/>
        </w:rPr>
        <w:t xml:space="preserve"> </w:t>
      </w:r>
      <w:r w:rsidR="00A11781">
        <w:rPr>
          <w:rFonts w:cs="Arial"/>
        </w:rPr>
        <w:t>2020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>
        <w:rPr>
          <w:rFonts w:cs="Arial"/>
        </w:rPr>
        <w:t>2</w:t>
      </w:r>
      <w:r w:rsidRPr="0011324A">
        <w:rPr>
          <w:rFonts w:cs="Arial"/>
        </w:rPr>
        <w:t xml:space="preserve">. čtvrtletí </w:t>
      </w:r>
      <w:r w:rsidR="00A11781">
        <w:rPr>
          <w:rFonts w:cs="Arial"/>
        </w:rPr>
        <w:t>2020</w:t>
      </w:r>
      <w:r w:rsidRPr="0011324A">
        <w:rPr>
          <w:rFonts w:cs="Arial"/>
        </w:rPr>
        <w:t>)</w:t>
      </w:r>
    </w:p>
    <w:p w:rsidR="000B7A52" w:rsidRDefault="000B7A52" w:rsidP="000B7A52"/>
    <w:p w:rsidR="000B7A52" w:rsidRDefault="000B7A52" w:rsidP="000B7A52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0B7A52" w:rsidRDefault="000B7A52" w:rsidP="000B7A52">
      <w:pPr>
        <w:rPr>
          <w:rFonts w:cs="Arial"/>
          <w:i/>
          <w:sz w:val="18"/>
          <w:szCs w:val="18"/>
        </w:rPr>
      </w:pPr>
    </w:p>
    <w:p w:rsidR="000B7A52" w:rsidRPr="0011324A" w:rsidRDefault="000B7A52" w:rsidP="000B7A52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11324A">
        <w:rPr>
          <w:rFonts w:cs="Arial"/>
          <w:i/>
          <w:sz w:val="18"/>
          <w:szCs w:val="18"/>
        </w:rPr>
        <w:t>Eurostatu</w:t>
      </w:r>
      <w:proofErr w:type="spellEnd"/>
      <w:r w:rsidRPr="0011324A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>
        <w:rPr>
          <w:rFonts w:cs="Arial"/>
          <w:i/>
          <w:sz w:val="18"/>
          <w:szCs w:val="18"/>
        </w:rPr>
        <w:t>4</w:t>
      </w:r>
      <w:r w:rsidRPr="0011324A">
        <w:rPr>
          <w:rFonts w:cs="Arial"/>
          <w:i/>
          <w:sz w:val="18"/>
          <w:szCs w:val="18"/>
        </w:rPr>
        <w:t>. čtvrtletí roku 201</w:t>
      </w:r>
      <w:r w:rsidR="00A11781">
        <w:rPr>
          <w:rFonts w:cs="Arial"/>
          <w:i/>
          <w:sz w:val="18"/>
          <w:szCs w:val="18"/>
        </w:rPr>
        <w:t>9</w:t>
      </w:r>
      <w:r w:rsidRPr="0011324A">
        <w:rPr>
          <w:rFonts w:cs="Arial"/>
          <w:i/>
          <w:sz w:val="18"/>
          <w:szCs w:val="18"/>
        </w:rPr>
        <w:t xml:space="preserve"> jsou k dispozici na:</w:t>
      </w:r>
    </w:p>
    <w:p w:rsidR="000B7A52" w:rsidRDefault="000B7A52" w:rsidP="000B7A52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</w:t>
      </w:r>
      <w:r w:rsidR="00A11781">
        <w:rPr>
          <w:rFonts w:cs="Arial"/>
          <w:sz w:val="18"/>
          <w:szCs w:val="18"/>
        </w:rPr>
        <w:t>b/products-press-releases/-/2-07042020</w:t>
      </w:r>
      <w:r w:rsidRPr="00FC1B4B">
        <w:rPr>
          <w:rFonts w:cs="Arial"/>
          <w:sz w:val="18"/>
          <w:szCs w:val="18"/>
        </w:rPr>
        <w:t>-AP</w:t>
      </w:r>
      <w:r>
        <w:rPr>
          <w:rFonts w:cs="Arial"/>
          <w:sz w:val="18"/>
          <w:szCs w:val="18"/>
        </w:rPr>
        <w:t>,</w:t>
      </w:r>
    </w:p>
    <w:p w:rsidR="000B7A52" w:rsidRDefault="000B7A52" w:rsidP="000B7A52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="00A11781" w:rsidRPr="00A11781">
        <w:rPr>
          <w:rFonts w:cs="Arial"/>
          <w:sz w:val="18"/>
          <w:szCs w:val="18"/>
        </w:rPr>
        <w:t>2-07042020-BP</w:t>
      </w:r>
      <w:r>
        <w:rPr>
          <w:rFonts w:cs="Arial"/>
          <w:sz w:val="18"/>
          <w:szCs w:val="18"/>
        </w:rPr>
        <w:t>,</w:t>
      </w:r>
    </w:p>
    <w:p w:rsidR="000B7A52" w:rsidRPr="00FC1B4B" w:rsidRDefault="000B7A52" w:rsidP="000B7A52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="00A11781" w:rsidRPr="00A11781">
        <w:rPr>
          <w:rFonts w:cs="Arial"/>
          <w:sz w:val="18"/>
          <w:szCs w:val="18"/>
        </w:rPr>
        <w:t>2-29042020-AP</w:t>
      </w:r>
      <w:r>
        <w:rPr>
          <w:rFonts w:cs="Arial"/>
          <w:sz w:val="18"/>
          <w:szCs w:val="18"/>
        </w:rPr>
        <w:t>.</w:t>
      </w:r>
    </w:p>
    <w:p w:rsidR="000B7A52" w:rsidRDefault="000B7A52" w:rsidP="000B7A52">
      <w:pPr>
        <w:rPr>
          <w:rFonts w:cs="Arial"/>
          <w:i/>
          <w:sz w:val="18"/>
          <w:szCs w:val="18"/>
        </w:rPr>
      </w:pPr>
    </w:p>
    <w:p w:rsidR="000B7A52" w:rsidRDefault="000B7A52" w:rsidP="000B7A52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0B7A52" w:rsidRPr="000E54A5" w:rsidRDefault="00414533" w:rsidP="000B7A52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9" w:history="1">
        <w:r w:rsidR="000B7A52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0B7A52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0B7A52" w:rsidRPr="000E54A5" w:rsidRDefault="000B7A52" w:rsidP="000B7A52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10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0B7A52" w:rsidRPr="00473CA7" w:rsidRDefault="000B7A52" w:rsidP="000B7A52"/>
    <w:p w:rsidR="009D459E" w:rsidRPr="000B7A52" w:rsidRDefault="009D459E" w:rsidP="000B7A52"/>
    <w:sectPr w:rsidR="009D459E" w:rsidRPr="000B7A52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60" w:rsidRDefault="00F83560" w:rsidP="00BA6370">
      <w:r>
        <w:separator/>
      </w:r>
    </w:p>
  </w:endnote>
  <w:endnote w:type="continuationSeparator" w:id="0">
    <w:p w:rsidR="00F83560" w:rsidRDefault="00F83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1453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1453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60" w:rsidRDefault="00F83560" w:rsidP="00BA6370">
      <w:r>
        <w:separator/>
      </w:r>
    </w:p>
  </w:footnote>
  <w:footnote w:type="continuationSeparator" w:id="0">
    <w:p w:rsidR="00F83560" w:rsidRDefault="00F835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21739"/>
    <w:rsid w:val="000220DE"/>
    <w:rsid w:val="000241FA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B7A52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C5D"/>
    <w:rsid w:val="00260174"/>
    <w:rsid w:val="0026107B"/>
    <w:rsid w:val="0026302B"/>
    <w:rsid w:val="002631BD"/>
    <w:rsid w:val="0026647F"/>
    <w:rsid w:val="00270EEF"/>
    <w:rsid w:val="00271FB0"/>
    <w:rsid w:val="002733BF"/>
    <w:rsid w:val="00284443"/>
    <w:rsid w:val="00297D4D"/>
    <w:rsid w:val="002A3409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3007E9"/>
    <w:rsid w:val="003156B7"/>
    <w:rsid w:val="00316661"/>
    <w:rsid w:val="00323D2F"/>
    <w:rsid w:val="003245E9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4533"/>
    <w:rsid w:val="004154C7"/>
    <w:rsid w:val="004161A0"/>
    <w:rsid w:val="004205D3"/>
    <w:rsid w:val="00420F19"/>
    <w:rsid w:val="00424047"/>
    <w:rsid w:val="004272F0"/>
    <w:rsid w:val="004361DF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C163C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486"/>
    <w:rsid w:val="006F56CF"/>
    <w:rsid w:val="006F79C8"/>
    <w:rsid w:val="007005CB"/>
    <w:rsid w:val="007033CE"/>
    <w:rsid w:val="00707CCD"/>
    <w:rsid w:val="00707F7D"/>
    <w:rsid w:val="007149AD"/>
    <w:rsid w:val="007165C9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76D2"/>
    <w:rsid w:val="00754C05"/>
    <w:rsid w:val="00754C20"/>
    <w:rsid w:val="00756EEC"/>
    <w:rsid w:val="007602C5"/>
    <w:rsid w:val="00761AE7"/>
    <w:rsid w:val="00770DBA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408F"/>
    <w:rsid w:val="007E53B3"/>
    <w:rsid w:val="007E5CB4"/>
    <w:rsid w:val="007E6C25"/>
    <w:rsid w:val="007F27A3"/>
    <w:rsid w:val="007F31D4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53E"/>
    <w:rsid w:val="00831B1B"/>
    <w:rsid w:val="00835E06"/>
    <w:rsid w:val="00836A5C"/>
    <w:rsid w:val="00837F48"/>
    <w:rsid w:val="00841740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3989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1181"/>
    <w:rsid w:val="0095162E"/>
    <w:rsid w:val="009516E3"/>
    <w:rsid w:val="00963C2C"/>
    <w:rsid w:val="0097650A"/>
    <w:rsid w:val="0097664C"/>
    <w:rsid w:val="009807F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D459E"/>
    <w:rsid w:val="009E76B1"/>
    <w:rsid w:val="009E7925"/>
    <w:rsid w:val="009F0A72"/>
    <w:rsid w:val="009F6D1E"/>
    <w:rsid w:val="00A047C8"/>
    <w:rsid w:val="00A047E9"/>
    <w:rsid w:val="00A0762A"/>
    <w:rsid w:val="00A11781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7677A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D199A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C49C9"/>
    <w:rsid w:val="00BD266D"/>
    <w:rsid w:val="00BE208B"/>
    <w:rsid w:val="00BE44AE"/>
    <w:rsid w:val="00BE4A87"/>
    <w:rsid w:val="00BE67AB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6310"/>
    <w:rsid w:val="00C602AF"/>
    <w:rsid w:val="00C61234"/>
    <w:rsid w:val="00C659A6"/>
    <w:rsid w:val="00C711C8"/>
    <w:rsid w:val="00C725E3"/>
    <w:rsid w:val="00C73CF6"/>
    <w:rsid w:val="00C81588"/>
    <w:rsid w:val="00C81760"/>
    <w:rsid w:val="00C8201B"/>
    <w:rsid w:val="00C8406E"/>
    <w:rsid w:val="00C85786"/>
    <w:rsid w:val="00C910E9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3D41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C6C58"/>
    <w:rsid w:val="00EC7371"/>
    <w:rsid w:val="00ED1741"/>
    <w:rsid w:val="00ED33A0"/>
    <w:rsid w:val="00EE436E"/>
    <w:rsid w:val="00EE461E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3B1A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66B33C03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  <w:style w:type="character" w:customStyle="1" w:styleId="odkaz-style-wrapper">
    <w:name w:val="odkaz-style-wrapper"/>
    <w:rsid w:val="009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l.czso.cz/pll/rocenka/rocenkavyber.kvart_qsa_mat?mylang=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?mylang=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980C-FDC8-457C-98B7-BE75AA46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Kermiet Vladimír</cp:lastModifiedBy>
  <cp:revision>7</cp:revision>
  <cp:lastPrinted>2020-03-02T08:58:00Z</cp:lastPrinted>
  <dcterms:created xsi:type="dcterms:W3CDTF">2020-06-27T06:06:00Z</dcterms:created>
  <dcterms:modified xsi:type="dcterms:W3CDTF">2020-06-29T07:02:00Z</dcterms:modified>
</cp:coreProperties>
</file>