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230A5" w:rsidP="00AE6D5B">
      <w:pPr>
        <w:pStyle w:val="Datum"/>
      </w:pPr>
      <w:r>
        <w:t>14. dubna</w:t>
      </w:r>
      <w:r w:rsidR="0033176A">
        <w:t xml:space="preserve"> </w:t>
      </w:r>
      <w:r w:rsidR="00860AEA">
        <w:t>2020</w:t>
      </w:r>
    </w:p>
    <w:p w:rsidR="004809CA" w:rsidRPr="00491F10" w:rsidRDefault="00D230A5" w:rsidP="004809CA">
      <w:pPr>
        <w:pStyle w:val="Nzev"/>
      </w:pPr>
      <w:r w:rsidRPr="00D230A5">
        <w:t>Meziroční růst cen v březnu zpomalil</w:t>
      </w:r>
    </w:p>
    <w:p w:rsidR="004809CA" w:rsidRPr="00491F10" w:rsidRDefault="00D230A5" w:rsidP="004809CA">
      <w:pPr>
        <w:pStyle w:val="Perex"/>
        <w:spacing w:after="0"/>
      </w:pPr>
      <w:r w:rsidRPr="00D230A5">
        <w:t>Spotřebitelské ceny klesly v březnu proti únoru o 0,1 %. Tento vývoj byl ovlivněn zejména snížením cen v oddíle doprava a v oddíle rekreace a kultura. Meziročně vzrostly spotřebitelské ceny v březnu o 3,4 %, což bylo o 0,3 procentního bodu méně než v únoru.</w:t>
      </w:r>
    </w:p>
    <w:p w:rsidR="004809CA" w:rsidRPr="004809CA" w:rsidRDefault="004809CA" w:rsidP="004809CA">
      <w:pPr>
        <w:pStyle w:val="Perex"/>
        <w:spacing w:after="0"/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D230A5" w:rsidRPr="00D230A5">
        <w:rPr>
          <w:rFonts w:cs="Arial"/>
          <w:i/>
          <w:szCs w:val="20"/>
          <w:lang w:eastAsia="cs-CZ"/>
        </w:rPr>
        <w:t xml:space="preserve">Spotřebitelské ceny klesly v březnu oproti únoru o 0,1 % a svůj meziroční růst zpomalily </w:t>
      </w:r>
      <w:r w:rsidR="00D230A5">
        <w:rPr>
          <w:rFonts w:cs="Arial"/>
          <w:i/>
          <w:szCs w:val="20"/>
          <w:lang w:eastAsia="cs-CZ"/>
        </w:rPr>
        <w:br/>
      </w:r>
      <w:r w:rsidR="00D230A5" w:rsidRPr="00D230A5">
        <w:rPr>
          <w:rFonts w:cs="Arial"/>
          <w:i/>
          <w:szCs w:val="20"/>
          <w:lang w:eastAsia="cs-CZ"/>
        </w:rPr>
        <w:t>na 3,4 %. Největší podíl na tomto vývoji měl pokles cen pohonných hmot, kdy například průměrná cena benzinu Natural 95 byla 29,74 Kč/l, což byla nejnižší hodnota od srpna 2017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D230A5" w:rsidP="00B678CD">
      <w:pPr>
        <w:jc w:val="left"/>
        <w:rPr>
          <w:rFonts w:cs="Arial"/>
        </w:rPr>
      </w:pPr>
      <w:hyperlink r:id="rId7" w:history="1">
        <w:r w:rsidRPr="00D230A5">
          <w:rPr>
            <w:rStyle w:val="Hypertextovodkaz"/>
          </w:rPr>
          <w:t>https://www.czso.cz/csu/czso/cri/indexy-spotrebitelskych-cen-inflace-brezen-2020</w:t>
        </w:r>
      </w:hyperlink>
      <w:r w:rsidR="00130B68">
        <w:rPr>
          <w:rFonts w:cs="Arial"/>
        </w:rPr>
        <w:t>.</w:t>
      </w:r>
      <w:bookmarkStart w:id="0" w:name="_GoBack"/>
      <w:bookmarkEnd w:id="0"/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97" w:rsidRDefault="00F94597" w:rsidP="00BA6370">
      <w:r>
        <w:separator/>
      </w:r>
    </w:p>
  </w:endnote>
  <w:endnote w:type="continuationSeparator" w:id="0">
    <w:p w:rsidR="00F94597" w:rsidRDefault="00F9459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230A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230A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97" w:rsidRDefault="00F94597" w:rsidP="00BA6370">
      <w:r>
        <w:separator/>
      </w:r>
    </w:p>
  </w:footnote>
  <w:footnote w:type="continuationSeparator" w:id="0">
    <w:p w:rsidR="00F94597" w:rsidRDefault="00F9459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C6F68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F99C4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brez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EC41-DEC7-459A-B41E-CA3DF22C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2020-04-09T10:24:00Z</dcterms:created>
  <dcterms:modified xsi:type="dcterms:W3CDTF">2020-04-09T10:24:00Z</dcterms:modified>
</cp:coreProperties>
</file>