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C1F5E" w:rsidP="00AE6D5B">
      <w:pPr>
        <w:pStyle w:val="Datum"/>
      </w:pPr>
      <w:r>
        <w:t>24</w:t>
      </w:r>
      <w:r w:rsidR="00860AEA">
        <w:t>. února</w:t>
      </w:r>
      <w:r w:rsidR="0033176A">
        <w:t xml:space="preserve"> </w:t>
      </w:r>
      <w:r w:rsidR="00860AEA">
        <w:t>2020</w:t>
      </w:r>
    </w:p>
    <w:p w:rsidR="00AC1F5E" w:rsidRPr="00AE6D5B" w:rsidRDefault="00AC1F5E" w:rsidP="00AC1F5E">
      <w:pPr>
        <w:pStyle w:val="Nzev"/>
      </w:pPr>
      <w:r>
        <w:t>Celková důvěra v ekonomiku se mírně snížila</w:t>
      </w:r>
    </w:p>
    <w:p w:rsidR="00AC1F5E" w:rsidRPr="005C44D3" w:rsidRDefault="00AC1F5E" w:rsidP="00AC1F5E">
      <w:pPr>
        <w:pStyle w:val="Perex"/>
        <w:spacing w:after="0"/>
      </w:pPr>
      <w:r>
        <w:t>Souhrnný indikátor důvěry</w:t>
      </w:r>
      <w:r w:rsidRPr="00303D40">
        <w:t xml:space="preserve"> </w:t>
      </w:r>
      <w:r>
        <w:t>se meziměsíčně snížil</w:t>
      </w:r>
      <w:r w:rsidRPr="00303D40">
        <w:t xml:space="preserve"> o </w:t>
      </w:r>
      <w:r>
        <w:t>0,5 bodu</w:t>
      </w:r>
      <w:r w:rsidRPr="00303D40">
        <w:t xml:space="preserve"> na hodnotu </w:t>
      </w:r>
      <w:r>
        <w:t>97,6. Pokles důvěry byl zaznamenán mezi podnikateli i spotřebiteli.</w:t>
      </w:r>
      <w:r w:rsidRPr="00303D40">
        <w:t xml:space="preserve"> </w:t>
      </w:r>
    </w:p>
    <w:p w:rsidR="00AC1F5E" w:rsidRPr="00AE6D5B" w:rsidRDefault="00AC1F5E" w:rsidP="00AC1F5E">
      <w:pPr>
        <w:pStyle w:val="Perex"/>
        <w:spacing w:after="0"/>
      </w:pPr>
      <w:r>
        <w:t xml:space="preserve"> </w:t>
      </w:r>
    </w:p>
    <w:p w:rsidR="00AC1F5E" w:rsidRDefault="00AC1F5E" w:rsidP="00AC1F5E">
      <w:pPr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Mezi podnikateli se důvěra snížila ve stavebnictví a také ve vybraných odvětvích služeb. </w:t>
      </w:r>
      <w:r w:rsidRPr="00303D40">
        <w:rPr>
          <w:rFonts w:cs="Arial"/>
          <w:i/>
          <w:szCs w:val="20"/>
          <w:lang w:eastAsia="cs-CZ"/>
        </w:rPr>
        <w:t>„</w:t>
      </w:r>
      <w:r>
        <w:rPr>
          <w:rFonts w:cs="Arial"/>
          <w:i/>
          <w:szCs w:val="20"/>
          <w:lang w:eastAsia="cs-CZ"/>
        </w:rPr>
        <w:t>Ve stavebnictví byl v meziměsíčním srovnání zaznamenán především výraznější pokles poptávky po stavebních pracích</w:t>
      </w:r>
      <w:r w:rsidR="0054072F">
        <w:rPr>
          <w:rFonts w:cs="Arial"/>
          <w:i/>
          <w:szCs w:val="20"/>
          <w:lang w:eastAsia="cs-CZ"/>
        </w:rPr>
        <w:t>,</w:t>
      </w:r>
      <w:r>
        <w:rPr>
          <w:rFonts w:cs="Arial"/>
          <w:i/>
          <w:szCs w:val="20"/>
          <w:lang w:eastAsia="cs-CZ"/>
        </w:rPr>
        <w:t xml:space="preserve">“ </w:t>
      </w:r>
      <w:r w:rsidRPr="008807A2">
        <w:rPr>
          <w:rFonts w:cs="Arial"/>
          <w:szCs w:val="20"/>
          <w:lang w:eastAsia="cs-CZ"/>
        </w:rPr>
        <w:t>sdělil Jiří Obst, vedoucí odd</w:t>
      </w:r>
      <w:r>
        <w:rPr>
          <w:rFonts w:cs="Arial"/>
          <w:szCs w:val="20"/>
          <w:lang w:eastAsia="cs-CZ"/>
        </w:rPr>
        <w:t>ělení konjunkturálních průzkumů ČSÚ. V odvětvích průmyslu a obchodu se naopak oproti lednu důvěra v ekonomiku zvýšila.</w:t>
      </w:r>
    </w:p>
    <w:p w:rsidR="00AC1F5E" w:rsidRDefault="00AC1F5E" w:rsidP="00AC1F5E">
      <w:pPr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Podruhé v řadě poklesla důvěra spotřebitelů. </w:t>
      </w:r>
      <w:r w:rsidRPr="003A5377">
        <w:rPr>
          <w:rFonts w:cs="Arial"/>
          <w:i/>
          <w:szCs w:val="20"/>
          <w:lang w:eastAsia="cs-CZ"/>
        </w:rPr>
        <w:t>„Spotřebitelé se obávají, že se zhorší jejich vlastní finanční situace a rovněž</w:t>
      </w:r>
      <w:r>
        <w:rPr>
          <w:rFonts w:cs="Arial"/>
          <w:i/>
          <w:szCs w:val="20"/>
          <w:lang w:eastAsia="cs-CZ"/>
        </w:rPr>
        <w:t xml:space="preserve"> v posledních měsících výrazně</w:t>
      </w:r>
      <w:r w:rsidRPr="003A5377">
        <w:rPr>
          <w:rFonts w:cs="Arial"/>
          <w:i/>
          <w:szCs w:val="20"/>
          <w:lang w:eastAsia="cs-CZ"/>
        </w:rPr>
        <w:t xml:space="preserve"> sílí jejich obavy z růstu cen</w:t>
      </w:r>
      <w:r w:rsidR="0054072F">
        <w:rPr>
          <w:rFonts w:cs="Arial"/>
          <w:i/>
          <w:szCs w:val="20"/>
          <w:lang w:eastAsia="cs-CZ"/>
        </w:rPr>
        <w:t>,</w:t>
      </w:r>
      <w:r w:rsidRPr="003A5377">
        <w:rPr>
          <w:rFonts w:cs="Arial"/>
          <w:i/>
          <w:szCs w:val="20"/>
          <w:lang w:eastAsia="cs-CZ"/>
        </w:rPr>
        <w:t>“</w:t>
      </w:r>
      <w:r>
        <w:rPr>
          <w:rFonts w:cs="Arial"/>
          <w:szCs w:val="20"/>
          <w:lang w:eastAsia="cs-CZ"/>
        </w:rPr>
        <w:t xml:space="preserve"> dodal Jiří Obst.</w:t>
      </w:r>
    </w:p>
    <w:p w:rsidR="00AC1F5E" w:rsidRDefault="00AC1F5E" w:rsidP="00AC1F5E">
      <w:pPr>
        <w:rPr>
          <w:rFonts w:cs="Arial"/>
          <w:szCs w:val="20"/>
          <w:lang w:eastAsia="cs-CZ"/>
        </w:rPr>
      </w:pPr>
    </w:p>
    <w:p w:rsidR="00AC1F5E" w:rsidRPr="00E01E79" w:rsidRDefault="00AC1F5E" w:rsidP="00AC1F5E">
      <w:r>
        <w:rPr>
          <w:rFonts w:cs="Arial"/>
          <w:szCs w:val="20"/>
          <w:lang w:eastAsia="cs-CZ"/>
        </w:rPr>
        <w:t>V lednu 2020 došlo</w:t>
      </w:r>
      <w:r w:rsidRPr="00E01E79">
        <w:t xml:space="preserve"> ke změně bazického období pro výpočet bazických indexů hodnocených v rychlé informaci ČSÚ. Průměr roku 2005 se </w:t>
      </w:r>
      <w:r>
        <w:t>změnil</w:t>
      </w:r>
      <w:r w:rsidRPr="00E01E79">
        <w:t xml:space="preserve"> na dlouhodobý průměr celé časové řady, jenž představuje metodicky vhodnější základnu pro posuzování úrovně současného sentimentu. Dlouhodobý průměr se bude přepočítávat jednou ročně a to vždy v termínu publikování rychlé informace za leden. Pro rok 2020 </w:t>
      </w:r>
      <w:r>
        <w:t>bylo</w:t>
      </w:r>
      <w:r w:rsidRPr="00E01E79">
        <w:t xml:space="preserve"> bazické období vypočteno jako průměr údajů za období 2003 až 2019.</w:t>
      </w:r>
    </w:p>
    <w:p w:rsidR="00AC1F5E" w:rsidRPr="00303D40" w:rsidRDefault="00AC1F5E" w:rsidP="00AC1F5E">
      <w:pPr>
        <w:rPr>
          <w:rFonts w:cs="Arial"/>
          <w:i/>
          <w:szCs w:val="20"/>
          <w:lang w:eastAsia="cs-CZ"/>
        </w:rPr>
      </w:pPr>
    </w:p>
    <w:p w:rsidR="00AC1F5E" w:rsidRDefault="00AC1F5E" w:rsidP="00AC1F5E">
      <w:r>
        <w:t xml:space="preserve">Podrobnosti naleznete v dnes vydané Rychlé informaci: </w:t>
      </w:r>
    </w:p>
    <w:p w:rsidR="00486BFF" w:rsidRPr="00486BFF" w:rsidRDefault="006F1C28" w:rsidP="00486BFF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hyperlink r:id="rId7" w:history="1">
        <w:r w:rsidR="00486BFF" w:rsidRPr="00486BFF">
          <w:rPr>
            <w:rFonts w:eastAsia="Times New Roman" w:cs="Arial"/>
            <w:color w:val="0000FF"/>
            <w:szCs w:val="20"/>
            <w:u w:val="single"/>
            <w:lang w:eastAsia="cs-CZ"/>
          </w:rPr>
          <w:t>https://www.czso.cz/csu/czso/cri/konjunkturalni-pruzkum-unor-2020</w:t>
        </w:r>
      </w:hyperlink>
    </w:p>
    <w:p w:rsidR="00AC1F5E" w:rsidRPr="00486BFF" w:rsidRDefault="00AC1F5E" w:rsidP="00AC1F5E">
      <w:pPr>
        <w:rPr>
          <w:rFonts w:cs="Arial"/>
          <w:szCs w:val="20"/>
        </w:rPr>
      </w:pPr>
    </w:p>
    <w:p w:rsidR="00535A53" w:rsidRDefault="00535A53" w:rsidP="00535A53">
      <w:bookmarkStart w:id="0" w:name="_GoBack"/>
      <w:bookmarkEnd w:id="0"/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535A53" w:rsidRPr="001B6F48" w:rsidRDefault="00535A53" w:rsidP="00535A53">
      <w:pPr>
        <w:spacing w:line="240" w:lineRule="auto"/>
        <w:rPr>
          <w:rFonts w:cs="Arial"/>
        </w:rPr>
      </w:pPr>
      <w:r>
        <w:rPr>
          <w:rFonts w:cs="Arial"/>
        </w:rPr>
        <w:t xml:space="preserve">Pavel </w:t>
      </w:r>
      <w:proofErr w:type="spellStart"/>
      <w:r>
        <w:rPr>
          <w:rFonts w:cs="Arial"/>
        </w:rPr>
        <w:t>Hortig</w:t>
      </w:r>
      <w:proofErr w:type="spellEnd"/>
    </w:p>
    <w:p w:rsidR="00535A53" w:rsidRPr="00C62D32" w:rsidRDefault="00535A53" w:rsidP="00535A5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535A53" w:rsidRPr="00C62D32" w:rsidRDefault="00535A53" w:rsidP="00535A5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535A53" w:rsidRPr="004920AD" w:rsidRDefault="00535A53" w:rsidP="00535A5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28" w:rsidRDefault="006F1C28" w:rsidP="00BA6370">
      <w:r>
        <w:separator/>
      </w:r>
    </w:p>
  </w:endnote>
  <w:endnote w:type="continuationSeparator" w:id="0">
    <w:p w:rsidR="006F1C28" w:rsidRDefault="006F1C2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D3E7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D3E7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28" w:rsidRDefault="006F1C28" w:rsidP="00BA6370">
      <w:r>
        <w:separator/>
      </w:r>
    </w:p>
  </w:footnote>
  <w:footnote w:type="continuationSeparator" w:id="0">
    <w:p w:rsidR="006F1C28" w:rsidRDefault="006F1C2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1E4A7F"/>
    <w:rsid w:val="0020118E"/>
    <w:rsid w:val="00202819"/>
    <w:rsid w:val="002070FB"/>
    <w:rsid w:val="00212E40"/>
    <w:rsid w:val="00213729"/>
    <w:rsid w:val="00220260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26382"/>
    <w:rsid w:val="004436EE"/>
    <w:rsid w:val="0045547F"/>
    <w:rsid w:val="00482A2E"/>
    <w:rsid w:val="00486BFF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4072F"/>
    <w:rsid w:val="005539E3"/>
    <w:rsid w:val="0055638A"/>
    <w:rsid w:val="005643C7"/>
    <w:rsid w:val="005A3FF4"/>
    <w:rsid w:val="005A4748"/>
    <w:rsid w:val="005A7505"/>
    <w:rsid w:val="005C4AEF"/>
    <w:rsid w:val="005E4060"/>
    <w:rsid w:val="005E4618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6F1C28"/>
    <w:rsid w:val="0070329F"/>
    <w:rsid w:val="00707F7D"/>
    <w:rsid w:val="00717EC5"/>
    <w:rsid w:val="00737B80"/>
    <w:rsid w:val="00761E2C"/>
    <w:rsid w:val="00770BA5"/>
    <w:rsid w:val="007A57F2"/>
    <w:rsid w:val="007B1333"/>
    <w:rsid w:val="007C3A19"/>
    <w:rsid w:val="007D67FD"/>
    <w:rsid w:val="007E0B25"/>
    <w:rsid w:val="007F4AEB"/>
    <w:rsid w:val="007F75B2"/>
    <w:rsid w:val="0080244E"/>
    <w:rsid w:val="008043C4"/>
    <w:rsid w:val="0081544C"/>
    <w:rsid w:val="00831B1B"/>
    <w:rsid w:val="00846A25"/>
    <w:rsid w:val="008567B1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1F5E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BD3E78"/>
    <w:rsid w:val="00C13FE4"/>
    <w:rsid w:val="00C22BD0"/>
    <w:rsid w:val="00C269D4"/>
    <w:rsid w:val="00C4160D"/>
    <w:rsid w:val="00C52466"/>
    <w:rsid w:val="00C62C60"/>
    <w:rsid w:val="00C73594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44C8"/>
    <w:rsid w:val="00CF545B"/>
    <w:rsid w:val="00D018F0"/>
    <w:rsid w:val="00D27074"/>
    <w:rsid w:val="00D27D69"/>
    <w:rsid w:val="00D448C2"/>
    <w:rsid w:val="00D666C3"/>
    <w:rsid w:val="00DB574A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74C89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unor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AD99-9DD5-409D-B9F3-DEAF0700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29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1563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hortig35473</cp:lastModifiedBy>
  <cp:revision>14</cp:revision>
  <cp:lastPrinted>2018-05-14T07:58:00Z</cp:lastPrinted>
  <dcterms:created xsi:type="dcterms:W3CDTF">2020-02-04T15:36:00Z</dcterms:created>
  <dcterms:modified xsi:type="dcterms:W3CDTF">2020-02-21T10:06:00Z</dcterms:modified>
</cp:coreProperties>
</file>