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53CDB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D640CB" w:rsidRPr="000533DD">
        <w:rPr>
          <w:lang w:val="cs-CZ"/>
        </w:rPr>
        <w:t xml:space="preserve">. </w:t>
      </w:r>
      <w:r>
        <w:rPr>
          <w:lang w:val="cs-CZ"/>
        </w:rPr>
        <w:t>8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605D89" w:rsidP="00422BEF">
      <w:pPr>
        <w:pStyle w:val="Podtitulek"/>
        <w:spacing w:before="280" w:after="0" w:line="360" w:lineRule="exact"/>
      </w:pPr>
      <w:r w:rsidRPr="002C5D97">
        <w:rPr>
          <w:color w:val="BD1B21"/>
          <w:sz w:val="32"/>
          <w:szCs w:val="32"/>
        </w:rPr>
        <w:t>S</w:t>
      </w:r>
      <w:r w:rsidR="004F4A12" w:rsidRPr="002C5D97">
        <w:rPr>
          <w:color w:val="BD1B21"/>
          <w:sz w:val="32"/>
          <w:szCs w:val="32"/>
        </w:rPr>
        <w:t>taveb</w:t>
      </w:r>
      <w:r w:rsidR="00BB4A0B">
        <w:rPr>
          <w:color w:val="BD1B21"/>
          <w:sz w:val="32"/>
          <w:szCs w:val="32"/>
        </w:rPr>
        <w:t xml:space="preserve">ní produkce </w:t>
      </w:r>
      <w:r w:rsidR="004B1934">
        <w:rPr>
          <w:color w:val="BD1B21"/>
          <w:sz w:val="32"/>
          <w:szCs w:val="32"/>
        </w:rPr>
        <w:t>meziročně dále rostla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453CDB">
        <w:t>červen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0B6C1F">
        <w:t>červnu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0C0440">
        <w:rPr>
          <w:rFonts w:cs="Arial"/>
        </w:rPr>
        <w:t>7</w:t>
      </w:r>
      <w:r w:rsidR="008D067A" w:rsidRPr="000533DD">
        <w:rPr>
          <w:rFonts w:cs="Arial"/>
        </w:rPr>
        <w:t>,</w:t>
      </w:r>
      <w:r w:rsidR="000C0440">
        <w:rPr>
          <w:rFonts w:cs="Arial"/>
        </w:rPr>
        <w:t>9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2624DA" w:rsidRPr="000533DD">
        <w:rPr>
          <w:rFonts w:cs="Arial"/>
        </w:rPr>
        <w:t xml:space="preserve">Meziměsíčně </w:t>
      </w:r>
      <w:r w:rsidR="00ED23FF">
        <w:rPr>
          <w:rFonts w:cs="Arial"/>
        </w:rPr>
        <w:t>zůstala na</w:t>
      </w:r>
      <w:r w:rsidR="009B2727">
        <w:rPr>
          <w:rFonts w:cs="Arial"/>
        </w:rPr>
        <w:t> </w:t>
      </w:r>
      <w:r w:rsidR="00ED23FF">
        <w:rPr>
          <w:rFonts w:cs="Arial"/>
        </w:rPr>
        <w:t>stejné úrovni</w:t>
      </w:r>
      <w:r w:rsidR="00082243" w:rsidRPr="000533DD">
        <w:rPr>
          <w:rFonts w:cs="Arial"/>
        </w:rPr>
        <w:t>.</w:t>
      </w:r>
      <w:r w:rsidRPr="000533DD">
        <w:rPr>
          <w:rFonts w:cs="Arial"/>
        </w:rPr>
        <w:t xml:space="preserve"> Stavební úřady vydaly meziročně o </w:t>
      </w:r>
      <w:r w:rsidR="008A6110">
        <w:rPr>
          <w:rFonts w:cs="Arial"/>
        </w:rPr>
        <w:t>4</w:t>
      </w:r>
      <w:r w:rsidRPr="000533DD">
        <w:rPr>
          <w:rFonts w:cs="Arial"/>
        </w:rPr>
        <w:t>,</w:t>
      </w:r>
      <w:r w:rsidR="008A6110">
        <w:rPr>
          <w:rFonts w:cs="Arial"/>
        </w:rPr>
        <w:t>9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8A6110">
        <w:rPr>
          <w:rFonts w:cs="Arial"/>
        </w:rPr>
        <w:t>50</w:t>
      </w:r>
      <w:r w:rsidRPr="000533DD">
        <w:rPr>
          <w:rFonts w:cs="Arial"/>
        </w:rPr>
        <w:t>,</w:t>
      </w:r>
      <w:r w:rsidR="008A6110">
        <w:rPr>
          <w:rFonts w:cs="Arial"/>
        </w:rPr>
        <w:t>3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013541">
        <w:rPr>
          <w:rFonts w:cs="Arial"/>
        </w:rPr>
        <w:t>54</w:t>
      </w:r>
      <w:r w:rsidR="003E7B03" w:rsidRPr="000533DD">
        <w:rPr>
          <w:rFonts w:cs="Arial"/>
        </w:rPr>
        <w:t>,</w:t>
      </w:r>
      <w:r w:rsidR="00013541">
        <w:rPr>
          <w:rFonts w:cs="Arial"/>
        </w:rPr>
        <w:t>7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013541">
        <w:rPr>
          <w:rFonts w:cs="Arial"/>
        </w:rPr>
        <w:t>8</w:t>
      </w:r>
      <w:r w:rsidR="008D44AA">
        <w:rPr>
          <w:rFonts w:cs="Arial"/>
        </w:rPr>
        <w:t>,</w:t>
      </w:r>
      <w:r w:rsidR="00013541">
        <w:rPr>
          <w:rFonts w:cs="Arial"/>
        </w:rPr>
        <w:t>5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0F04AD">
        <w:rPr>
          <w:rFonts w:cs="Arial"/>
        </w:rPr>
        <w:t>méně</w:t>
      </w:r>
      <w:r w:rsidRPr="000533DD">
        <w:rPr>
          <w:rFonts w:cs="Arial"/>
        </w:rPr>
        <w:t>.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0B6C1F">
        <w:t>červnu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ED23FF">
        <w:rPr>
          <w:rFonts w:cs="Arial"/>
          <w:szCs w:val="20"/>
        </w:rPr>
        <w:t>zůstala</w:t>
      </w:r>
      <w:r w:rsidR="00C31724" w:rsidRPr="00F612FE">
        <w:rPr>
          <w:rFonts w:cs="Arial"/>
          <w:szCs w:val="20"/>
        </w:rPr>
        <w:t xml:space="preserve"> reálně meziměsíčně </w:t>
      </w:r>
      <w:r w:rsidR="00ED23FF">
        <w:rPr>
          <w:rFonts w:cs="Arial"/>
          <w:szCs w:val="20"/>
        </w:rPr>
        <w:t>na stejné úrovni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901A58">
        <w:rPr>
          <w:rFonts w:cs="Arial"/>
          <w:szCs w:val="20"/>
        </w:rPr>
        <w:t>7</w:t>
      </w:r>
      <w:r w:rsidR="004815EC">
        <w:rPr>
          <w:rFonts w:cs="Arial"/>
          <w:szCs w:val="20"/>
        </w:rPr>
        <w:t>,</w:t>
      </w:r>
      <w:r w:rsidR="00901A58">
        <w:rPr>
          <w:rFonts w:cs="Arial"/>
          <w:szCs w:val="20"/>
        </w:rPr>
        <w:t>9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="00B44127" w:rsidRPr="00B44127">
        <w:rPr>
          <w:rFonts w:cs="Arial"/>
          <w:i/>
          <w:szCs w:val="20"/>
        </w:rPr>
        <w:t>„Stavební produkce v červnu navázala na dobrý květnový výsledek</w:t>
      </w:r>
      <w:r w:rsidR="00B44127">
        <w:rPr>
          <w:rFonts w:cs="Arial"/>
          <w:i/>
          <w:szCs w:val="20"/>
        </w:rPr>
        <w:t>. L</w:t>
      </w:r>
      <w:r w:rsidR="00B44127" w:rsidRPr="00B44127">
        <w:rPr>
          <w:rFonts w:cs="Arial"/>
          <w:i/>
          <w:szCs w:val="20"/>
        </w:rPr>
        <w:t>épe si opět vedlo pozemní stavitelství, které se na rozdíl od inženýrských staveb porovnávalo s nižší srovnávací základnou,“</w:t>
      </w:r>
      <w:r w:rsidR="00B44127">
        <w:rPr>
          <w:rFonts w:cs="Arial"/>
          <w:szCs w:val="20"/>
        </w:rPr>
        <w:t xml:space="preserve"> říká </w:t>
      </w:r>
      <w:r w:rsidR="00B44127" w:rsidRPr="00190B92">
        <w:t>Radek Matějka, ředitel odboru statistiky zemědělství a</w:t>
      </w:r>
      <w:r w:rsidR="00B44127">
        <w:t> </w:t>
      </w:r>
      <w:r w:rsidR="00B44127" w:rsidRPr="00190B92">
        <w:t>lesnictví, průmyslu, stavebnictví a energetiky.</w:t>
      </w:r>
      <w:r w:rsidR="00B44127"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A32DF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A15375">
        <w:rPr>
          <w:rFonts w:cs="Arial"/>
          <w:szCs w:val="20"/>
        </w:rPr>
        <w:t>8</w:t>
      </w:r>
      <w:r w:rsidR="008D067A" w:rsidRPr="00F612FE">
        <w:rPr>
          <w:rFonts w:cs="Arial"/>
          <w:szCs w:val="20"/>
        </w:rPr>
        <w:t>,</w:t>
      </w:r>
      <w:r w:rsidR="00A15375">
        <w:rPr>
          <w:rFonts w:cs="Arial"/>
          <w:szCs w:val="20"/>
        </w:rPr>
        <w:t>3</w:t>
      </w:r>
      <w:r w:rsidRPr="00F612FE">
        <w:rPr>
          <w:rFonts w:cs="Arial"/>
          <w:szCs w:val="20"/>
        </w:rPr>
        <w:t xml:space="preserve"> % (příspěvek </w:t>
      </w:r>
      <w:r w:rsidR="00A11084">
        <w:t>+</w:t>
      </w:r>
      <w:r w:rsidR="00A15375">
        <w:rPr>
          <w:rFonts w:cs="Arial"/>
          <w:szCs w:val="20"/>
        </w:rPr>
        <w:t>5</w:t>
      </w:r>
      <w:r w:rsidR="008D067A" w:rsidRPr="00F612FE">
        <w:rPr>
          <w:rFonts w:cs="Arial"/>
          <w:szCs w:val="20"/>
        </w:rPr>
        <w:t>,</w:t>
      </w:r>
      <w:r w:rsidR="00A15375">
        <w:rPr>
          <w:rFonts w:cs="Arial"/>
          <w:szCs w:val="20"/>
        </w:rPr>
        <w:t>7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2A32DF">
        <w:rPr>
          <w:rFonts w:cs="Arial"/>
          <w:szCs w:val="20"/>
        </w:rPr>
        <w:t>vzrostla</w:t>
      </w:r>
      <w:r w:rsidR="00CE5893" w:rsidRPr="00F612FE">
        <w:rPr>
          <w:rFonts w:cs="Arial"/>
          <w:szCs w:val="20"/>
        </w:rPr>
        <w:t xml:space="preserve"> o </w:t>
      </w:r>
      <w:r w:rsidR="00A15375">
        <w:rPr>
          <w:rFonts w:cs="Arial"/>
          <w:szCs w:val="20"/>
        </w:rPr>
        <w:t>6</w:t>
      </w:r>
      <w:r w:rsidR="00CE5893" w:rsidRPr="00F612FE">
        <w:rPr>
          <w:rFonts w:cs="Arial"/>
          <w:szCs w:val="20"/>
        </w:rPr>
        <w:t>,</w:t>
      </w:r>
      <w:r w:rsidR="00A15375">
        <w:rPr>
          <w:rFonts w:cs="Arial"/>
          <w:szCs w:val="20"/>
        </w:rPr>
        <w:t>9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A11084">
        <w:t>+</w:t>
      </w:r>
      <w:r w:rsidR="00A15375">
        <w:rPr>
          <w:rFonts w:cs="Arial"/>
          <w:szCs w:val="20"/>
        </w:rPr>
        <w:t>2</w:t>
      </w:r>
      <w:r w:rsidRPr="00F612FE">
        <w:rPr>
          <w:rFonts w:cs="Arial"/>
          <w:szCs w:val="20"/>
        </w:rPr>
        <w:t>,</w:t>
      </w:r>
      <w:r w:rsidR="00A15375">
        <w:rPr>
          <w:rFonts w:cs="Arial"/>
          <w:szCs w:val="20"/>
        </w:rPr>
        <w:t>2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0B6C1F">
        <w:t>červnu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705341">
        <w:rPr>
          <w:rFonts w:cs="Arial"/>
          <w:szCs w:val="20"/>
        </w:rPr>
        <w:t>0</w:t>
      </w:r>
      <w:r w:rsidRPr="00F612FE">
        <w:rPr>
          <w:rFonts w:cs="Arial"/>
          <w:szCs w:val="20"/>
        </w:rPr>
        <w:t>,</w:t>
      </w:r>
      <w:r w:rsidR="00705341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0B6C1F">
        <w:t>červnu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705341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>,</w:t>
      </w:r>
      <w:r w:rsidR="00705341">
        <w:rPr>
          <w:rFonts w:cs="Arial"/>
          <w:szCs w:val="20"/>
        </w:rPr>
        <w:t>7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1E1B6D" w:rsidRPr="0039316D" w:rsidRDefault="00D640CB" w:rsidP="001E1B6D">
      <w:pPr>
        <w:spacing w:before="200"/>
        <w:rPr>
          <w:rFonts w:cs="Arial"/>
          <w:szCs w:val="20"/>
          <w:highlight w:val="yellow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0B6C1F">
        <w:t>červnu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D849A5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</w:t>
      </w:r>
      <w:r w:rsidR="00D849A5">
        <w:rPr>
          <w:rFonts w:cs="Arial"/>
          <w:szCs w:val="20"/>
        </w:rPr>
        <w:t>232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D849A5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D849A5">
        <w:rPr>
          <w:rFonts w:cs="Arial"/>
          <w:szCs w:val="20"/>
        </w:rPr>
        <w:t>9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D849A5">
        <w:rPr>
          <w:rFonts w:cs="Arial"/>
          <w:szCs w:val="20"/>
        </w:rPr>
        <w:t>44</w:t>
      </w:r>
      <w:r w:rsidRPr="00C05D5D">
        <w:rPr>
          <w:rFonts w:cs="Arial"/>
          <w:szCs w:val="20"/>
        </w:rPr>
        <w:t>,</w:t>
      </w:r>
      <w:r w:rsidR="00D849A5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D849A5">
        <w:rPr>
          <w:rFonts w:cs="Arial"/>
          <w:szCs w:val="20"/>
        </w:rPr>
        <w:t>50</w:t>
      </w:r>
      <w:r w:rsidR="00000929">
        <w:rPr>
          <w:rFonts w:cs="Arial"/>
          <w:szCs w:val="20"/>
        </w:rPr>
        <w:t>,</w:t>
      </w:r>
      <w:r w:rsidR="00D849A5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 %.</w:t>
      </w:r>
      <w:r w:rsidR="001E1B6D" w:rsidRPr="00C05D5D">
        <w:rPr>
          <w:rFonts w:cs="Arial"/>
          <w:szCs w:val="20"/>
        </w:rPr>
        <w:t xml:space="preserve"> </w:t>
      </w:r>
    </w:p>
    <w:p w:rsidR="00D640CB" w:rsidRPr="00C05D5D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0B6C1F">
        <w:t>červnu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FD17A6">
        <w:rPr>
          <w:rFonts w:cs="Arial"/>
          <w:szCs w:val="20"/>
        </w:rPr>
        <w:t>54</w:t>
      </w:r>
      <w:r w:rsidR="004014FD">
        <w:rPr>
          <w:rFonts w:cs="Arial"/>
          <w:szCs w:val="20"/>
        </w:rPr>
        <w:t>,</w:t>
      </w:r>
      <w:r w:rsidR="00FD17A6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 a dosáhl hodnoty </w:t>
      </w:r>
      <w:r w:rsidR="00FD17A6">
        <w:rPr>
          <w:rFonts w:cs="Arial"/>
          <w:szCs w:val="20"/>
        </w:rPr>
        <w:t>4</w:t>
      </w:r>
      <w:r w:rsidR="00CB342F" w:rsidRPr="00C05D5D">
        <w:rPr>
          <w:rFonts w:cs="Arial"/>
          <w:szCs w:val="20"/>
        </w:rPr>
        <w:t> </w:t>
      </w:r>
      <w:r w:rsidR="00FD17A6">
        <w:rPr>
          <w:rFonts w:cs="Arial"/>
          <w:szCs w:val="20"/>
        </w:rPr>
        <w:t>246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FD17A6">
        <w:rPr>
          <w:rFonts w:cs="Arial"/>
          <w:szCs w:val="20"/>
        </w:rPr>
        <w:t>9</w:t>
      </w:r>
      <w:r w:rsidR="001D1ACB" w:rsidRPr="00C05D5D">
        <w:rPr>
          <w:rFonts w:cs="Arial"/>
          <w:szCs w:val="20"/>
        </w:rPr>
        <w:t>,</w:t>
      </w:r>
      <w:r w:rsidR="00FD17A6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%. </w:t>
      </w:r>
      <w:r w:rsidR="004374BB" w:rsidRPr="00FB24CB">
        <w:rPr>
          <w:rFonts w:cs="Arial"/>
          <w:i/>
          <w:szCs w:val="20"/>
        </w:rPr>
        <w:t>„</w:t>
      </w:r>
      <w:r w:rsidRPr="00FB24CB">
        <w:rPr>
          <w:i/>
        </w:rPr>
        <w:t>V </w:t>
      </w:r>
      <w:r w:rsidR="00CC31E2" w:rsidRPr="00FB24CB">
        <w:rPr>
          <w:rFonts w:cs="Arial"/>
          <w:i/>
          <w:szCs w:val="20"/>
        </w:rPr>
        <w:t xml:space="preserve">bytových domech </w:t>
      </w:r>
      <w:r w:rsidR="004374BB" w:rsidRPr="00FB24CB">
        <w:rPr>
          <w:rFonts w:cs="Arial"/>
          <w:i/>
          <w:szCs w:val="20"/>
        </w:rPr>
        <w:t>rostl</w:t>
      </w:r>
      <w:r w:rsidR="00CC31E2" w:rsidRPr="00FB24CB">
        <w:rPr>
          <w:rFonts w:cs="Arial"/>
          <w:i/>
          <w:szCs w:val="20"/>
        </w:rPr>
        <w:t xml:space="preserve"> poč</w:t>
      </w:r>
      <w:r w:rsidR="004374BB" w:rsidRPr="00FB24CB">
        <w:rPr>
          <w:rFonts w:cs="Arial"/>
          <w:i/>
          <w:szCs w:val="20"/>
        </w:rPr>
        <w:t>e</w:t>
      </w:r>
      <w:r w:rsidR="00CC31E2" w:rsidRPr="00FB24CB">
        <w:rPr>
          <w:rFonts w:cs="Arial"/>
          <w:i/>
          <w:szCs w:val="20"/>
        </w:rPr>
        <w:t xml:space="preserve">t zahájených bytů </w:t>
      </w:r>
      <w:r w:rsidR="004374BB" w:rsidRPr="00FB24CB">
        <w:rPr>
          <w:rFonts w:cs="Arial"/>
          <w:i/>
          <w:szCs w:val="20"/>
        </w:rPr>
        <w:t>téměř čtyřnásobně, když bylo zahájeno větší množství projektů napříč republikou, zejména v Praze, Libereckém a Jihomoravském kraji,“</w:t>
      </w:r>
      <w:r w:rsidR="00FB24CB">
        <w:rPr>
          <w:rFonts w:cs="Arial"/>
          <w:szCs w:val="20"/>
        </w:rPr>
        <w:t xml:space="preserve"> vysvětluje </w:t>
      </w:r>
      <w:r w:rsidR="00FB24CB" w:rsidRPr="00920054">
        <w:rPr>
          <w:rFonts w:cs="Arial"/>
          <w:szCs w:val="20"/>
        </w:rPr>
        <w:t>Petra Cuřínová, vedoucí oddělení statistiky stavebnictví a bytové výstavby.</w:t>
      </w:r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0B6C1F">
        <w:t>červnu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0F04AD">
        <w:t>klesl</w:t>
      </w:r>
      <w:r w:rsidRPr="00C05D5D">
        <w:t xml:space="preserve"> o</w:t>
      </w:r>
      <w:r w:rsidR="00C217D4" w:rsidRPr="00C05D5D">
        <w:t xml:space="preserve"> </w:t>
      </w:r>
      <w:r w:rsidR="00C26C0D">
        <w:t>8</w:t>
      </w:r>
      <w:r w:rsidR="003E7B03" w:rsidRPr="00C05D5D">
        <w:t>,</w:t>
      </w:r>
      <w:r w:rsidR="00C26C0D">
        <w:t>5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C26C0D">
        <w:t>2</w:t>
      </w:r>
      <w:r w:rsidR="00CB342F" w:rsidRPr="00C05D5D">
        <w:t> </w:t>
      </w:r>
      <w:r w:rsidR="00C26C0D">
        <w:t>251</w:t>
      </w:r>
      <w:r w:rsidR="00C217D4" w:rsidRPr="00C05D5D">
        <w:t xml:space="preserve"> </w:t>
      </w:r>
      <w:r w:rsidRPr="00C05D5D">
        <w:t>bytů. V rodinných domech došlo k </w:t>
      </w:r>
      <w:r w:rsidR="000F04AD">
        <w:t>poklesu</w:t>
      </w:r>
      <w:r w:rsidRPr="00C05D5D">
        <w:t xml:space="preserve"> o </w:t>
      </w:r>
      <w:r w:rsidR="00C26C0D">
        <w:t>21</w:t>
      </w:r>
      <w:r w:rsidR="005B50F6" w:rsidRPr="00C05D5D">
        <w:t>,</w:t>
      </w:r>
      <w:r w:rsidR="00C26C0D">
        <w:t>3</w:t>
      </w:r>
      <w:r w:rsidR="004374BB">
        <w:t> </w:t>
      </w:r>
      <w:r w:rsidRPr="00C05D5D">
        <w:t xml:space="preserve">%, v bytových domech počet dokončených bytů </w:t>
      </w:r>
      <w:r w:rsidR="005B24A0">
        <w:t>rostl</w:t>
      </w:r>
      <w:r w:rsidR="00C217D4" w:rsidRPr="00C05D5D">
        <w:t xml:space="preserve"> </w:t>
      </w:r>
      <w:r w:rsidRPr="00C05D5D">
        <w:t>o </w:t>
      </w:r>
      <w:r w:rsidR="00C26C0D">
        <w:t>41</w:t>
      </w:r>
      <w:r w:rsidR="003E7B03" w:rsidRPr="00C05D5D">
        <w:t>,</w:t>
      </w:r>
      <w:r w:rsidR="00C26C0D">
        <w:t>7</w:t>
      </w:r>
      <w:r w:rsidR="004374BB">
        <w:t> </w:t>
      </w:r>
      <w:r w:rsidRPr="005B24A0">
        <w:t xml:space="preserve">%. </w:t>
      </w:r>
    </w:p>
    <w:p w:rsidR="00D640CB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Eurostatu</w:t>
      </w:r>
      <w:r w:rsidRPr="00C05D5D">
        <w:rPr>
          <w:rFonts w:cs="Arial"/>
          <w:b/>
          <w:bCs/>
          <w:szCs w:val="20"/>
        </w:rPr>
        <w:t xml:space="preserve"> v </w:t>
      </w:r>
      <w:r w:rsidR="000B6C1F">
        <w:rPr>
          <w:rFonts w:cs="Arial"/>
          <w:b/>
          <w:bCs/>
          <w:szCs w:val="20"/>
        </w:rPr>
        <w:t>květnu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23712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D16648">
        <w:rPr>
          <w:rFonts w:cs="Arial"/>
          <w:szCs w:val="20"/>
        </w:rPr>
        <w:t>11</w:t>
      </w:r>
      <w:r w:rsidRPr="00C05D5D">
        <w:rPr>
          <w:rFonts w:cs="Arial"/>
          <w:szCs w:val="20"/>
        </w:rPr>
        <w:t>,</w:t>
      </w:r>
      <w:r w:rsidR="00D16648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%. Pozemní stavitelství se </w:t>
      </w:r>
      <w:r w:rsidR="00237126">
        <w:rPr>
          <w:rFonts w:cs="Arial"/>
          <w:szCs w:val="20"/>
        </w:rPr>
        <w:t>zvýši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D16648">
        <w:rPr>
          <w:rFonts w:cs="Arial"/>
          <w:szCs w:val="20"/>
        </w:rPr>
        <w:t>12</w:t>
      </w:r>
      <w:r w:rsidRPr="00C05D5D">
        <w:rPr>
          <w:rFonts w:cs="Arial"/>
          <w:szCs w:val="20"/>
        </w:rPr>
        <w:t>,</w:t>
      </w:r>
      <w:r w:rsidR="00D16648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 a inženýrské stavitelství </w:t>
      </w:r>
      <w:r w:rsidR="0023712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D16648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>,</w:t>
      </w:r>
      <w:r w:rsidR="00D16648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 xml:space="preserve"> %. Údaje za </w:t>
      </w:r>
      <w:r w:rsidR="000B6C1F">
        <w:rPr>
          <w:rFonts w:cs="Arial"/>
          <w:szCs w:val="20"/>
        </w:rPr>
        <w:t>červen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Eurostat zveřejní podle předběžného harmonogramu dne </w:t>
      </w:r>
      <w:r w:rsidR="00226705" w:rsidRPr="00D16648">
        <w:rPr>
          <w:rFonts w:cs="Arial"/>
          <w:szCs w:val="20"/>
        </w:rPr>
        <w:t>1</w:t>
      </w:r>
      <w:r w:rsidR="00D16648">
        <w:rPr>
          <w:rFonts w:cs="Arial"/>
          <w:szCs w:val="20"/>
        </w:rPr>
        <w:t>7</w:t>
      </w:r>
      <w:r w:rsidRPr="00D16648">
        <w:rPr>
          <w:rFonts w:cs="Arial"/>
          <w:szCs w:val="20"/>
        </w:rPr>
        <w:t>. </w:t>
      </w:r>
      <w:r w:rsidR="00CC4E9C" w:rsidRPr="00D16648">
        <w:rPr>
          <w:rFonts w:cs="Arial"/>
          <w:szCs w:val="20"/>
        </w:rPr>
        <w:t>0</w:t>
      </w:r>
      <w:r w:rsidR="00D16648">
        <w:rPr>
          <w:rFonts w:cs="Arial"/>
          <w:szCs w:val="20"/>
        </w:rPr>
        <w:t>8</w:t>
      </w:r>
      <w:r w:rsidRPr="00D16648">
        <w:rPr>
          <w:rFonts w:cs="Arial"/>
          <w:szCs w:val="20"/>
        </w:rPr>
        <w:t>.</w:t>
      </w:r>
      <w:r w:rsidRPr="00417578">
        <w:rPr>
          <w:rFonts w:cs="Arial"/>
          <w:szCs w:val="20"/>
        </w:rPr>
        <w:t> 202</w:t>
      </w:r>
      <w:r w:rsidR="00CC4E9C" w:rsidRPr="00417578">
        <w:rPr>
          <w:rFonts w:cs="Arial"/>
          <w:szCs w:val="20"/>
        </w:rPr>
        <w:t>1</w:t>
      </w:r>
      <w:r w:rsidRPr="00612547">
        <w:rPr>
          <w:rFonts w:cs="Arial"/>
          <w:szCs w:val="20"/>
        </w:rPr>
        <w:t>.</w:t>
      </w:r>
    </w:p>
    <w:p w:rsidR="002249A4" w:rsidRDefault="002249A4" w:rsidP="002249A4">
      <w:pPr>
        <w:spacing w:before="200"/>
        <w:rPr>
          <w:b/>
          <w:bCs/>
        </w:rPr>
      </w:pPr>
      <w:r>
        <w:rPr>
          <w:b/>
          <w:bCs/>
        </w:rPr>
        <w:t>Stavebnictví v</w:t>
      </w:r>
      <w:r w:rsidR="00AF5276">
        <w:rPr>
          <w:b/>
          <w:bCs/>
        </w:rPr>
        <w:t>e</w:t>
      </w:r>
      <w:r>
        <w:rPr>
          <w:b/>
          <w:bCs/>
        </w:rPr>
        <w:t> </w:t>
      </w:r>
      <w:r w:rsidR="00AF5276">
        <w:rPr>
          <w:b/>
          <w:bCs/>
        </w:rPr>
        <w:t>2</w:t>
      </w:r>
      <w:r>
        <w:rPr>
          <w:b/>
          <w:bCs/>
        </w:rPr>
        <w:t>. čtvrtletí 2021</w:t>
      </w:r>
    </w:p>
    <w:p w:rsidR="002249A4" w:rsidRPr="0019372E" w:rsidRDefault="002249A4" w:rsidP="002249A4">
      <w:pPr>
        <w:rPr>
          <w:b/>
          <w:bCs/>
        </w:rPr>
      </w:pPr>
      <w:r w:rsidRPr="004725CA">
        <w:rPr>
          <w:rFonts w:cs="Arial"/>
          <w:b/>
        </w:rPr>
        <w:t xml:space="preserve">Stavební produkce </w:t>
      </w:r>
      <w:r w:rsidRPr="004725CA">
        <w:rPr>
          <w:rFonts w:cs="Arial"/>
        </w:rPr>
        <w:t>v</w:t>
      </w:r>
      <w:r w:rsidR="00AF5276">
        <w:rPr>
          <w:rFonts w:cs="Arial"/>
        </w:rPr>
        <w:t>e</w:t>
      </w:r>
      <w:r w:rsidRPr="004725CA">
        <w:rPr>
          <w:rFonts w:cs="Arial"/>
        </w:rPr>
        <w:t xml:space="preserve"> </w:t>
      </w:r>
      <w:r w:rsidR="00AF5276">
        <w:rPr>
          <w:rFonts w:cs="Arial"/>
        </w:rPr>
        <w:t>2</w:t>
      </w:r>
      <w:r w:rsidRPr="004725CA">
        <w:rPr>
          <w:rFonts w:cs="Arial"/>
        </w:rPr>
        <w:t>. čtvrtletí 20</w:t>
      </w:r>
      <w:r>
        <w:rPr>
          <w:rFonts w:cs="Arial"/>
        </w:rPr>
        <w:t>21</w:t>
      </w:r>
      <w:r w:rsidRPr="004725CA">
        <w:rPr>
          <w:rFonts w:cs="Arial"/>
        </w:rPr>
        <w:t xml:space="preserve"> byla reálně v porovnání s </w:t>
      </w:r>
      <w:r w:rsidR="00AF5276">
        <w:rPr>
          <w:rFonts w:cs="Arial"/>
        </w:rPr>
        <w:t>1</w:t>
      </w:r>
      <w:r w:rsidRPr="004725CA">
        <w:rPr>
          <w:rFonts w:cs="Arial"/>
        </w:rPr>
        <w:t>.</w:t>
      </w:r>
      <w:r>
        <w:rPr>
          <w:rFonts w:cs="Arial"/>
        </w:rPr>
        <w:t> </w:t>
      </w:r>
      <w:r w:rsidRPr="004725CA">
        <w:rPr>
          <w:rFonts w:cs="Arial"/>
        </w:rPr>
        <w:t>čtvrtletím 20</w:t>
      </w:r>
      <w:r>
        <w:rPr>
          <w:rFonts w:cs="Arial"/>
        </w:rPr>
        <w:t>2</w:t>
      </w:r>
      <w:r w:rsidR="00AF5276">
        <w:rPr>
          <w:rFonts w:cs="Arial"/>
        </w:rPr>
        <w:t>1</w:t>
      </w:r>
      <w:r w:rsidRPr="004725CA">
        <w:rPr>
          <w:rFonts w:cs="Arial"/>
        </w:rPr>
        <w:t xml:space="preserve"> </w:t>
      </w:r>
      <w:r>
        <w:rPr>
          <w:rFonts w:cs="Arial"/>
        </w:rPr>
        <w:t>vyš</w:t>
      </w:r>
      <w:r w:rsidRPr="004725CA">
        <w:rPr>
          <w:rFonts w:cs="Arial"/>
        </w:rPr>
        <w:t>ší o</w:t>
      </w:r>
      <w:r>
        <w:rPr>
          <w:rFonts w:cs="Arial"/>
        </w:rPr>
        <w:t> </w:t>
      </w:r>
      <w:r w:rsidR="008B043B">
        <w:rPr>
          <w:rFonts w:cs="Arial"/>
        </w:rPr>
        <w:t>1</w:t>
      </w:r>
      <w:r>
        <w:rPr>
          <w:rFonts w:cs="Arial"/>
        </w:rPr>
        <w:t>,</w:t>
      </w:r>
      <w:r w:rsidR="008B043B">
        <w:rPr>
          <w:rFonts w:cs="Arial"/>
        </w:rPr>
        <w:t>7</w:t>
      </w:r>
      <w:r w:rsidRPr="004725CA">
        <w:rPr>
          <w:rFonts w:cs="Arial"/>
        </w:rPr>
        <w:t xml:space="preserve"> %. </w:t>
      </w:r>
      <w:r w:rsidRPr="00B6560E">
        <w:rPr>
          <w:rFonts w:cs="Arial"/>
        </w:rPr>
        <w:t>Meziročně</w:t>
      </w:r>
      <w:r w:rsidRPr="00B6560E">
        <w:rPr>
          <w:rStyle w:val="Zdraznn"/>
          <w:rFonts w:ascii="Arial" w:hAnsi="Arial" w:cs="Arial"/>
          <w:szCs w:val="20"/>
        </w:rPr>
        <w:t xml:space="preserve"> </w:t>
      </w:r>
      <w:r w:rsidRPr="00B6560E">
        <w:rPr>
          <w:rStyle w:val="Zdraznn"/>
          <w:rFonts w:ascii="Arial" w:hAnsi="Arial" w:cs="Arial"/>
          <w:i w:val="0"/>
          <w:szCs w:val="20"/>
        </w:rPr>
        <w:t xml:space="preserve">produkce </w:t>
      </w:r>
      <w:r w:rsidR="006A05D5">
        <w:rPr>
          <w:rStyle w:val="Zdraznn"/>
          <w:rFonts w:ascii="Arial" w:hAnsi="Arial" w:cs="Arial"/>
          <w:i w:val="0"/>
          <w:szCs w:val="20"/>
        </w:rPr>
        <w:t>vzrostla</w:t>
      </w:r>
      <w:r w:rsidRPr="004725CA">
        <w:rPr>
          <w:rStyle w:val="Zdraznn"/>
          <w:rFonts w:ascii="Arial" w:hAnsi="Arial" w:cs="Arial"/>
          <w:i w:val="0"/>
          <w:szCs w:val="20"/>
        </w:rPr>
        <w:t xml:space="preserve"> o </w:t>
      </w:r>
      <w:r w:rsidR="006A05D5">
        <w:rPr>
          <w:rStyle w:val="Zdraznn"/>
          <w:rFonts w:ascii="Arial" w:hAnsi="Arial" w:cs="Arial"/>
          <w:i w:val="0"/>
          <w:szCs w:val="20"/>
        </w:rPr>
        <w:t>3</w:t>
      </w:r>
      <w:r w:rsidRPr="004725CA">
        <w:rPr>
          <w:rStyle w:val="Zdraznn"/>
          <w:rFonts w:ascii="Arial" w:hAnsi="Arial" w:cs="Arial"/>
          <w:i w:val="0"/>
          <w:szCs w:val="20"/>
        </w:rPr>
        <w:t>,</w:t>
      </w:r>
      <w:r w:rsidR="006A05D5">
        <w:rPr>
          <w:rStyle w:val="Zdraznn"/>
          <w:rFonts w:ascii="Arial" w:hAnsi="Arial" w:cs="Arial"/>
          <w:i w:val="0"/>
          <w:szCs w:val="20"/>
        </w:rPr>
        <w:t>4</w:t>
      </w:r>
      <w:r w:rsidRPr="004725CA">
        <w:rPr>
          <w:rStyle w:val="Zdraznn"/>
          <w:rFonts w:ascii="Arial" w:hAnsi="Arial" w:cs="Arial"/>
          <w:i w:val="0"/>
          <w:szCs w:val="20"/>
        </w:rPr>
        <w:t> %</w:t>
      </w:r>
      <w:r w:rsidRPr="004725CA">
        <w:rPr>
          <w:rFonts w:cs="Arial"/>
          <w:i/>
          <w:szCs w:val="20"/>
        </w:rPr>
        <w:t>.</w:t>
      </w:r>
      <w:r>
        <w:rPr>
          <w:rFonts w:cs="Arial"/>
          <w:szCs w:val="20"/>
        </w:rPr>
        <w:t xml:space="preserve"> </w:t>
      </w:r>
      <w:r w:rsidRPr="004725CA">
        <w:rPr>
          <w:rFonts w:cs="Arial"/>
        </w:rPr>
        <w:t>Produkce pozemního stavitelství</w:t>
      </w:r>
      <w:r>
        <w:rPr>
          <w:rFonts w:cs="Arial"/>
        </w:rPr>
        <w:t xml:space="preserve"> se</w:t>
      </w:r>
      <w:r w:rsidRPr="004725CA">
        <w:rPr>
          <w:rFonts w:cs="Arial"/>
        </w:rPr>
        <w:t xml:space="preserve"> meziročně </w:t>
      </w:r>
      <w:r w:rsidR="00436EA9">
        <w:rPr>
          <w:rFonts w:cs="Arial"/>
        </w:rPr>
        <w:t>zvýšila</w:t>
      </w:r>
      <w:r w:rsidRPr="004725CA">
        <w:rPr>
          <w:rFonts w:cs="Arial"/>
        </w:rPr>
        <w:t xml:space="preserve"> o </w:t>
      </w:r>
      <w:r w:rsidR="00436EA9">
        <w:rPr>
          <w:rFonts w:cs="Arial"/>
        </w:rPr>
        <w:t>2</w:t>
      </w:r>
      <w:r w:rsidRPr="004725CA">
        <w:rPr>
          <w:rFonts w:cs="Arial"/>
        </w:rPr>
        <w:t>,</w:t>
      </w:r>
      <w:r w:rsidR="00436EA9">
        <w:rPr>
          <w:rFonts w:cs="Arial"/>
        </w:rPr>
        <w:t>6</w:t>
      </w:r>
      <w:r w:rsidRPr="004725CA">
        <w:rPr>
          <w:rFonts w:cs="Arial"/>
        </w:rPr>
        <w:t xml:space="preserve"> % (příspěvek </w:t>
      </w:r>
      <w:r w:rsidR="00436EA9">
        <w:rPr>
          <w:rFonts w:cs="Arial"/>
        </w:rPr>
        <w:t>+1</w:t>
      </w:r>
      <w:r w:rsidRPr="004725CA">
        <w:rPr>
          <w:rFonts w:cs="Arial"/>
        </w:rPr>
        <w:t>,</w:t>
      </w:r>
      <w:r w:rsidR="00436EA9">
        <w:rPr>
          <w:rFonts w:cs="Arial"/>
        </w:rPr>
        <w:t>8</w:t>
      </w:r>
      <w:r w:rsidRPr="004725CA">
        <w:rPr>
          <w:rFonts w:cs="Arial"/>
        </w:rPr>
        <w:t xml:space="preserve"> p. b.) a inženýrské stavitelství zaznamenalo meziroční </w:t>
      </w:r>
      <w:r>
        <w:rPr>
          <w:rFonts w:cs="Arial"/>
        </w:rPr>
        <w:t>růst</w:t>
      </w:r>
      <w:r w:rsidRPr="004725CA">
        <w:rPr>
          <w:rFonts w:cs="Arial"/>
        </w:rPr>
        <w:t xml:space="preserve"> o </w:t>
      </w:r>
      <w:r w:rsidR="00436EA9">
        <w:rPr>
          <w:rFonts w:cs="Arial"/>
        </w:rPr>
        <w:t>5</w:t>
      </w:r>
      <w:r>
        <w:rPr>
          <w:rFonts w:cs="Arial"/>
        </w:rPr>
        <w:t>,</w:t>
      </w:r>
      <w:r w:rsidR="00436EA9">
        <w:rPr>
          <w:rFonts w:cs="Arial"/>
        </w:rPr>
        <w:t>4</w:t>
      </w:r>
      <w:r w:rsidRPr="004725CA">
        <w:rPr>
          <w:rFonts w:cs="Arial"/>
        </w:rPr>
        <w:t xml:space="preserve"> % (příspěvek </w:t>
      </w:r>
      <w:r>
        <w:rPr>
          <w:rFonts w:cs="Arial"/>
        </w:rPr>
        <w:t>+</w:t>
      </w:r>
      <w:r w:rsidR="00436EA9">
        <w:rPr>
          <w:rFonts w:cs="Arial"/>
        </w:rPr>
        <w:t>1</w:t>
      </w:r>
      <w:r w:rsidRPr="004725CA">
        <w:rPr>
          <w:rFonts w:cs="Arial"/>
        </w:rPr>
        <w:t>,</w:t>
      </w:r>
      <w:r w:rsidR="00436EA9">
        <w:rPr>
          <w:rFonts w:cs="Arial"/>
        </w:rPr>
        <w:t>6</w:t>
      </w:r>
      <w:r w:rsidRPr="004725CA">
        <w:rPr>
          <w:rFonts w:cs="Arial"/>
        </w:rPr>
        <w:t> p. b.).</w:t>
      </w:r>
      <w:r>
        <w:rPr>
          <w:rFonts w:cs="Arial"/>
        </w:rPr>
        <w:t xml:space="preserve"> </w:t>
      </w:r>
    </w:p>
    <w:p w:rsidR="002249A4" w:rsidRDefault="002249A4" w:rsidP="002249A4">
      <w:pPr>
        <w:spacing w:before="200"/>
        <w:rPr>
          <w:color w:val="FF0000"/>
        </w:rPr>
      </w:pPr>
      <w:r>
        <w:rPr>
          <w:b/>
          <w:bCs/>
        </w:rPr>
        <w:lastRenderedPageBreak/>
        <w:t>Průměrný evidenční počet zaměstnanců</w:t>
      </w:r>
      <w:r>
        <w:rPr>
          <w:rFonts w:cs="Arial"/>
          <w:b/>
          <w:bCs/>
          <w:szCs w:val="20"/>
          <w:vertAlign w:val="superscript"/>
        </w:rPr>
        <w:t xml:space="preserve"> </w:t>
      </w:r>
      <w:r>
        <w:t>ve stavebnictví se v</w:t>
      </w:r>
      <w:r w:rsidR="00AF5276">
        <w:t>e</w:t>
      </w:r>
      <w:r>
        <w:t> </w:t>
      </w:r>
      <w:r w:rsidR="00AF5276">
        <w:t>2</w:t>
      </w:r>
      <w:r>
        <w:t>. čtvrtletí 2021 meziročně</w:t>
      </w:r>
      <w:r>
        <w:rPr>
          <w:bCs/>
        </w:rPr>
        <w:t xml:space="preserve"> </w:t>
      </w:r>
      <w:r>
        <w:t>snížil o </w:t>
      </w:r>
      <w:r w:rsidR="008B043B">
        <w:t>0</w:t>
      </w:r>
      <w:r>
        <w:t>,</w:t>
      </w:r>
      <w:r w:rsidR="008B043B">
        <w:t>8</w:t>
      </w:r>
      <w:r>
        <w:t xml:space="preserve"> %. </w:t>
      </w:r>
      <w:r>
        <w:rPr>
          <w:b/>
        </w:rPr>
        <w:t>Průměrná hrubá měsíční nominální mzda</w:t>
      </w:r>
      <w:r>
        <w:t xml:space="preserve"> těchto zaměstnanců v</w:t>
      </w:r>
      <w:r w:rsidR="00AF5276">
        <w:t>e</w:t>
      </w:r>
      <w:r>
        <w:t xml:space="preserve"> </w:t>
      </w:r>
      <w:r w:rsidR="00AF5276">
        <w:t>2</w:t>
      </w:r>
      <w:r>
        <w:t>. čtvrtletí 2021 meziročně vzrostla o </w:t>
      </w:r>
      <w:r w:rsidR="008B043B">
        <w:t>8</w:t>
      </w:r>
      <w:r>
        <w:t>,</w:t>
      </w:r>
      <w:r w:rsidR="008B043B">
        <w:t>4</w:t>
      </w:r>
      <w:r>
        <w:t> %.</w:t>
      </w:r>
    </w:p>
    <w:p w:rsidR="002249A4" w:rsidRPr="00AF5276" w:rsidRDefault="002249A4" w:rsidP="002249A4">
      <w:pPr>
        <w:spacing w:before="200"/>
        <w:rPr>
          <w:rFonts w:cs="Arial"/>
          <w:b/>
          <w:bCs/>
          <w:szCs w:val="20"/>
          <w:highlight w:val="yellow"/>
        </w:rPr>
      </w:pPr>
      <w:r>
        <w:t>Stavební podniky s 50 a více zaměstnanci v</w:t>
      </w:r>
      <w:r w:rsidR="00AF5276">
        <w:t>e</w:t>
      </w:r>
      <w:r>
        <w:t> </w:t>
      </w:r>
      <w:r w:rsidR="00AF5276">
        <w:t>2</w:t>
      </w:r>
      <w:r>
        <w:t>. čtvrtletí 2021</w:t>
      </w:r>
      <w:r w:rsidRPr="001A6501">
        <w:t xml:space="preserve"> </w:t>
      </w:r>
      <w:r>
        <w:t xml:space="preserve">v tuzemsku uzavřely </w:t>
      </w:r>
      <w:r w:rsidR="00BE3E77">
        <w:t>21</w:t>
      </w:r>
      <w:r w:rsidRPr="001A6501">
        <w:t> </w:t>
      </w:r>
      <w:r w:rsidR="00BE3E77">
        <w:t>860</w:t>
      </w:r>
      <w:r>
        <w:rPr>
          <w:b/>
        </w:rPr>
        <w:t xml:space="preserve"> stavebních zakázek </w:t>
      </w:r>
      <w:r w:rsidRPr="00D3634B">
        <w:t>a</w:t>
      </w:r>
      <w:r w:rsidRPr="00D3634B">
        <w:rPr>
          <w:bCs/>
        </w:rPr>
        <w:t xml:space="preserve"> </w:t>
      </w:r>
      <w:r>
        <w:t>meziročně tento počet vzrostl o </w:t>
      </w:r>
      <w:r w:rsidR="00BE3E77">
        <w:t>18</w:t>
      </w:r>
      <w:r w:rsidRPr="001A6501">
        <w:t>,</w:t>
      </w:r>
      <w:r w:rsidR="00BE3E77">
        <w:t>5</w:t>
      </w:r>
      <w:r w:rsidRPr="001A6501">
        <w:t> %</w:t>
      </w:r>
      <w:r>
        <w:t xml:space="preserve">. </w:t>
      </w:r>
      <w:r w:rsidRPr="001A6501">
        <w:rPr>
          <w:b/>
          <w:bCs/>
        </w:rPr>
        <w:t>Celková hodnota</w:t>
      </w:r>
      <w:r w:rsidRPr="001A6501">
        <w:t xml:space="preserve"> těchto zakázek </w:t>
      </w:r>
      <w:r>
        <w:t xml:space="preserve">se </w:t>
      </w:r>
      <w:r w:rsidRPr="001A6501">
        <w:t xml:space="preserve">meziročně </w:t>
      </w:r>
      <w:r>
        <w:t>zvýšila</w:t>
      </w:r>
      <w:r w:rsidRPr="001A6501">
        <w:t xml:space="preserve"> o </w:t>
      </w:r>
      <w:r w:rsidR="00506FE9">
        <w:t>22</w:t>
      </w:r>
      <w:r w:rsidRPr="001A6501">
        <w:t>,</w:t>
      </w:r>
      <w:r w:rsidR="00506FE9">
        <w:t>3</w:t>
      </w:r>
      <w:r w:rsidRPr="001A6501">
        <w:t xml:space="preserve"> % a činila </w:t>
      </w:r>
      <w:r w:rsidR="00506FE9">
        <w:t>84</w:t>
      </w:r>
      <w:r w:rsidRPr="001A6501">
        <w:t>,</w:t>
      </w:r>
      <w:r w:rsidR="00506FE9">
        <w:t>9</w:t>
      </w:r>
      <w:r w:rsidRPr="001A6501">
        <w:t xml:space="preserve"> mld. Kč, na pozemním stavitelství </w:t>
      </w:r>
      <w:r w:rsidR="00256339">
        <w:t>38</w:t>
      </w:r>
      <w:r w:rsidRPr="001A6501">
        <w:t>,</w:t>
      </w:r>
      <w:r w:rsidR="00256339">
        <w:t>5</w:t>
      </w:r>
      <w:r w:rsidRPr="001A6501">
        <w:t> mld. Kč (růst o </w:t>
      </w:r>
      <w:r w:rsidR="00256339">
        <w:t>20</w:t>
      </w:r>
      <w:r w:rsidRPr="001A6501">
        <w:t>,</w:t>
      </w:r>
      <w:r w:rsidR="00256339">
        <w:t>0</w:t>
      </w:r>
      <w:r w:rsidRPr="001A6501">
        <w:t xml:space="preserve"> %) </w:t>
      </w:r>
      <w:r w:rsidRPr="00AB2126">
        <w:t xml:space="preserve">a na inženýrském stavitelství </w:t>
      </w:r>
      <w:r w:rsidR="00256339">
        <w:t>46</w:t>
      </w:r>
      <w:r w:rsidRPr="00AB2126">
        <w:t>,</w:t>
      </w:r>
      <w:r w:rsidR="00256339">
        <w:t>4</w:t>
      </w:r>
      <w:r w:rsidRPr="00AB2126">
        <w:t> mld. Kč (</w:t>
      </w:r>
      <w:r>
        <w:t>růst</w:t>
      </w:r>
      <w:r w:rsidRPr="00AB2126">
        <w:t xml:space="preserve"> o </w:t>
      </w:r>
      <w:r w:rsidR="00256339">
        <w:t>24</w:t>
      </w:r>
      <w:r w:rsidRPr="00AB2126">
        <w:t>,</w:t>
      </w:r>
      <w:r w:rsidR="00256339">
        <w:t>3</w:t>
      </w:r>
      <w:r w:rsidRPr="00AB2126">
        <w:t xml:space="preserve"> %). Průměrná hodnota nově uzavřené stavební zakázky činila </w:t>
      </w:r>
      <w:r w:rsidR="00277E9F">
        <w:t>3</w:t>
      </w:r>
      <w:r w:rsidRPr="00AB2126">
        <w:t>,</w:t>
      </w:r>
      <w:r w:rsidR="00277E9F">
        <w:t>9</w:t>
      </w:r>
      <w:r w:rsidRPr="00AB2126">
        <w:t> mil. Kč a byla meziročně o </w:t>
      </w:r>
      <w:r w:rsidR="00277E9F">
        <w:t>3</w:t>
      </w:r>
      <w:r w:rsidRPr="00AB2126">
        <w:t>,</w:t>
      </w:r>
      <w:r w:rsidR="00277E9F">
        <w:t>2</w:t>
      </w:r>
      <w:r w:rsidRPr="00AB2126">
        <w:t xml:space="preserve"> % </w:t>
      </w:r>
      <w:r>
        <w:t>vyšší</w:t>
      </w:r>
      <w:r w:rsidRPr="00AB2126">
        <w:t>.</w:t>
      </w:r>
      <w:r>
        <w:t xml:space="preserve"> </w:t>
      </w:r>
    </w:p>
    <w:p w:rsidR="002249A4" w:rsidRDefault="002249A4" w:rsidP="002249A4">
      <w:pPr>
        <w:spacing w:before="200"/>
      </w:pPr>
      <w:r w:rsidRPr="0035008E">
        <w:rPr>
          <w:rFonts w:cs="Arial"/>
          <w:bCs/>
          <w:szCs w:val="20"/>
        </w:rPr>
        <w:t xml:space="preserve">Stavební úřady </w:t>
      </w:r>
      <w:r>
        <w:t>v</w:t>
      </w:r>
      <w:r w:rsidR="00AF5276">
        <w:t>e</w:t>
      </w:r>
      <w:r>
        <w:t> </w:t>
      </w:r>
      <w:r w:rsidR="00AF5276">
        <w:t>2</w:t>
      </w:r>
      <w:r>
        <w:t xml:space="preserve">. čtvrtletí 2021 </w:t>
      </w:r>
      <w:r w:rsidRPr="0035008E">
        <w:rPr>
          <w:rFonts w:cs="Arial"/>
          <w:bCs/>
          <w:szCs w:val="20"/>
        </w:rPr>
        <w:t xml:space="preserve">vydaly </w:t>
      </w:r>
      <w:r w:rsidR="00187F4C">
        <w:t>24</w:t>
      </w:r>
      <w:r>
        <w:t> </w:t>
      </w:r>
      <w:r w:rsidR="00187F4C">
        <w:t>971</w:t>
      </w:r>
      <w:r>
        <w:rPr>
          <w:rFonts w:cs="Arial"/>
          <w:b/>
          <w:bCs/>
          <w:szCs w:val="20"/>
        </w:rPr>
        <w:t xml:space="preserve"> stavebních povolení, </w:t>
      </w:r>
      <w:r>
        <w:rPr>
          <w:rFonts w:cs="Arial"/>
          <w:szCs w:val="20"/>
        </w:rPr>
        <w:t>meziročně o </w:t>
      </w:r>
      <w:r w:rsidR="00187F4C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187F4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více. </w:t>
      </w:r>
      <w:r>
        <w:rPr>
          <w:b/>
        </w:rPr>
        <w:t xml:space="preserve">Orientační hodnota </w:t>
      </w:r>
      <w:r>
        <w:rPr>
          <w:bCs/>
        </w:rPr>
        <w:t>těchto staveb</w:t>
      </w:r>
      <w:r>
        <w:t xml:space="preserve"> činila </w:t>
      </w:r>
      <w:r w:rsidR="00187F4C">
        <w:t>118</w:t>
      </w:r>
      <w:r>
        <w:t>,</w:t>
      </w:r>
      <w:r w:rsidR="00187F4C">
        <w:t>5</w:t>
      </w:r>
      <w:r>
        <w:t xml:space="preserve"> mld. Kč a ve srovnání se stejným obdobím roku 2020 </w:t>
      </w:r>
      <w:r w:rsidRPr="00F612FE">
        <w:rPr>
          <w:rFonts w:cs="Arial"/>
          <w:szCs w:val="20"/>
        </w:rPr>
        <w:t>vzrostl</w:t>
      </w:r>
      <w:r>
        <w:rPr>
          <w:rFonts w:cs="Arial"/>
          <w:szCs w:val="20"/>
        </w:rPr>
        <w:t>a</w:t>
      </w:r>
      <w:r>
        <w:t xml:space="preserve"> o </w:t>
      </w:r>
      <w:r w:rsidR="002519A5">
        <w:t>18</w:t>
      </w:r>
      <w:r>
        <w:t>,</w:t>
      </w:r>
      <w:r w:rsidR="002519A5">
        <w:t>3</w:t>
      </w:r>
      <w:r>
        <w:t> %.</w:t>
      </w:r>
    </w:p>
    <w:p w:rsidR="002249A4" w:rsidRDefault="002249A4" w:rsidP="002249A4">
      <w:pPr>
        <w:spacing w:before="200"/>
      </w:pPr>
      <w:r>
        <w:rPr>
          <w:b/>
        </w:rPr>
        <w:t>Počet zahájených bytů</w:t>
      </w:r>
      <w:r>
        <w:t xml:space="preserve"> v</w:t>
      </w:r>
      <w:r w:rsidR="00AF5276">
        <w:t>e</w:t>
      </w:r>
      <w:r>
        <w:t> </w:t>
      </w:r>
      <w:r w:rsidR="00AF5276">
        <w:t>2</w:t>
      </w:r>
      <w:r>
        <w:t xml:space="preserve">. čtvrtletí 2021 meziročně </w:t>
      </w:r>
      <w:r w:rsidR="002519A5">
        <w:rPr>
          <w:rFonts w:cs="Arial"/>
          <w:szCs w:val="20"/>
        </w:rPr>
        <w:t>vzrostl</w:t>
      </w:r>
      <w:r>
        <w:t xml:space="preserve"> o </w:t>
      </w:r>
      <w:r w:rsidR="002519A5">
        <w:t>25</w:t>
      </w:r>
      <w:r>
        <w:t>,</w:t>
      </w:r>
      <w:r w:rsidR="002519A5">
        <w:t>1</w:t>
      </w:r>
      <w:r>
        <w:t xml:space="preserve"> % a činil </w:t>
      </w:r>
      <w:r w:rsidR="002519A5">
        <w:t>11</w:t>
      </w:r>
      <w:r>
        <w:t> </w:t>
      </w:r>
      <w:r w:rsidR="002519A5">
        <w:t>895</w:t>
      </w:r>
      <w:r>
        <w:t xml:space="preserve"> bytů. Počet zahájených bytů v rodinných domech </w:t>
      </w:r>
      <w:r w:rsidR="002519A5">
        <w:rPr>
          <w:rFonts w:cs="Arial"/>
          <w:szCs w:val="20"/>
        </w:rPr>
        <w:t>rostl</w:t>
      </w:r>
      <w:r>
        <w:t xml:space="preserve"> o </w:t>
      </w:r>
      <w:r w:rsidR="002519A5">
        <w:t>10</w:t>
      </w:r>
      <w:r>
        <w:t>,</w:t>
      </w:r>
      <w:r w:rsidR="002519A5">
        <w:t>9</w:t>
      </w:r>
      <w:r>
        <w:t xml:space="preserve"> %, u bytů v bytových domech byl zaznamenán </w:t>
      </w:r>
      <w:r w:rsidR="002519A5">
        <w:t>růst</w:t>
      </w:r>
      <w:r>
        <w:t xml:space="preserve"> o </w:t>
      </w:r>
      <w:r w:rsidR="002519A5">
        <w:t>60</w:t>
      </w:r>
      <w:r>
        <w:t>,</w:t>
      </w:r>
      <w:r w:rsidR="002519A5">
        <w:t>2</w:t>
      </w:r>
      <w:r>
        <w:t> %.</w:t>
      </w:r>
    </w:p>
    <w:p w:rsidR="002249A4" w:rsidRDefault="002249A4" w:rsidP="002249A4">
      <w:pPr>
        <w:spacing w:before="200"/>
      </w:pPr>
      <w:r>
        <w:rPr>
          <w:b/>
          <w:bCs/>
        </w:rPr>
        <w:t>Počet dokončených bytů</w:t>
      </w:r>
      <w:r>
        <w:t xml:space="preserve"> v</w:t>
      </w:r>
      <w:r w:rsidR="00AF5276">
        <w:t>e</w:t>
      </w:r>
      <w:r>
        <w:t> </w:t>
      </w:r>
      <w:r w:rsidR="00AF5276">
        <w:t>2</w:t>
      </w:r>
      <w:r>
        <w:t xml:space="preserve">. čtvrtletí 2021 meziročně </w:t>
      </w:r>
      <w:r w:rsidRPr="00F612FE">
        <w:rPr>
          <w:rFonts w:cs="Arial"/>
          <w:szCs w:val="20"/>
        </w:rPr>
        <w:t>vzrostl</w:t>
      </w:r>
      <w:r>
        <w:t xml:space="preserve"> o </w:t>
      </w:r>
      <w:r w:rsidR="00774000">
        <w:t>10</w:t>
      </w:r>
      <w:r>
        <w:t>,</w:t>
      </w:r>
      <w:r w:rsidR="00774000">
        <w:t>0</w:t>
      </w:r>
      <w:r>
        <w:t xml:space="preserve"> % a činil </w:t>
      </w:r>
      <w:r w:rsidR="00774000">
        <w:t>7</w:t>
      </w:r>
      <w:r>
        <w:t> </w:t>
      </w:r>
      <w:r w:rsidR="00774000">
        <w:t>947</w:t>
      </w:r>
      <w:r>
        <w:t xml:space="preserve"> bytů. Počet dokončených bytů v rodinných domech </w:t>
      </w:r>
      <w:r w:rsidR="00774000">
        <w:t>klesl</w:t>
      </w:r>
      <w:r>
        <w:t xml:space="preserve"> o </w:t>
      </w:r>
      <w:r w:rsidR="00774000">
        <w:t>0</w:t>
      </w:r>
      <w:r>
        <w:t>,</w:t>
      </w:r>
      <w:r w:rsidR="00774000">
        <w:t>3</w:t>
      </w:r>
      <w:r>
        <w:t> %,</w:t>
      </w:r>
      <w:r w:rsidRPr="00DB54B5">
        <w:t xml:space="preserve"> </w:t>
      </w:r>
      <w:r>
        <w:t>u bytových domů byl růst o </w:t>
      </w:r>
      <w:r w:rsidR="00774000">
        <w:t>35,2</w:t>
      </w:r>
      <w:r>
        <w:t> %.</w:t>
      </w: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r w:rsidRPr="00627B07"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bookmarkStart w:id="0" w:name="_GoBack"/>
      <w:bookmarkEnd w:id="0"/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0C0440">
        <w:rPr>
          <w:i/>
        </w:rPr>
        <w:t>2</w:t>
      </w:r>
      <w:r w:rsidRPr="00627B07">
        <w:rPr>
          <w:i/>
        </w:rPr>
        <w:t xml:space="preserve">. </w:t>
      </w:r>
      <w:r w:rsidR="002249A4">
        <w:rPr>
          <w:i/>
        </w:rPr>
        <w:t>8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4B3B76">
        <w:rPr>
          <w:i/>
        </w:rPr>
        <w:t>6</w:t>
      </w:r>
      <w:r w:rsidRPr="00627B07">
        <w:rPr>
          <w:i/>
        </w:rPr>
        <w:t xml:space="preserve">. </w:t>
      </w:r>
      <w:r w:rsidR="002249A4">
        <w:rPr>
          <w:i/>
        </w:rPr>
        <w:t>9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2249A4" w:rsidRDefault="002249A4" w:rsidP="002249A4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sezónně neočištěno, meziroční indexy</w:t>
      </w:r>
      <w:r>
        <w:rPr>
          <w:rFonts w:eastAsia="Calibri"/>
          <w:lang w:eastAsia="en-US"/>
        </w:rPr>
        <w:t>, čtvrtletí)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D5" w:rsidRDefault="008707D5" w:rsidP="00BA6370">
      <w:r>
        <w:separator/>
      </w:r>
    </w:p>
  </w:endnote>
  <w:endnote w:type="continuationSeparator" w:id="0">
    <w:p w:rsidR="008707D5" w:rsidRDefault="008707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B272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B272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924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D5" w:rsidRDefault="008707D5" w:rsidP="00BA6370">
      <w:r>
        <w:separator/>
      </w:r>
    </w:p>
  </w:footnote>
  <w:footnote w:type="continuationSeparator" w:id="0">
    <w:p w:rsidR="008707D5" w:rsidRDefault="008707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B12D8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2C02"/>
    <w:rsid w:val="000C64DF"/>
    <w:rsid w:val="000D093F"/>
    <w:rsid w:val="000D2FC6"/>
    <w:rsid w:val="000D5553"/>
    <w:rsid w:val="000E359E"/>
    <w:rsid w:val="000E43CC"/>
    <w:rsid w:val="000E7EC9"/>
    <w:rsid w:val="000F04AD"/>
    <w:rsid w:val="000F2B0D"/>
    <w:rsid w:val="000F71A3"/>
    <w:rsid w:val="000F7371"/>
    <w:rsid w:val="000F7B16"/>
    <w:rsid w:val="001034B5"/>
    <w:rsid w:val="0010621B"/>
    <w:rsid w:val="001076BF"/>
    <w:rsid w:val="00112AD1"/>
    <w:rsid w:val="0011654A"/>
    <w:rsid w:val="001174F2"/>
    <w:rsid w:val="00122BB0"/>
    <w:rsid w:val="0012794B"/>
    <w:rsid w:val="00134BE0"/>
    <w:rsid w:val="001404AB"/>
    <w:rsid w:val="00150887"/>
    <w:rsid w:val="001515E1"/>
    <w:rsid w:val="0015171B"/>
    <w:rsid w:val="00157B5B"/>
    <w:rsid w:val="00164846"/>
    <w:rsid w:val="0017231D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2C54"/>
    <w:rsid w:val="00222FCF"/>
    <w:rsid w:val="002249A4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107B"/>
    <w:rsid w:val="002624DA"/>
    <w:rsid w:val="0027262D"/>
    <w:rsid w:val="00277E9F"/>
    <w:rsid w:val="0028046F"/>
    <w:rsid w:val="0028215D"/>
    <w:rsid w:val="002827B8"/>
    <w:rsid w:val="002856BB"/>
    <w:rsid w:val="002A32D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4217E"/>
    <w:rsid w:val="00342452"/>
    <w:rsid w:val="0035069F"/>
    <w:rsid w:val="00351B4D"/>
    <w:rsid w:val="003553BC"/>
    <w:rsid w:val="00356157"/>
    <w:rsid w:val="00357D65"/>
    <w:rsid w:val="00364240"/>
    <w:rsid w:val="0036777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71DEF"/>
    <w:rsid w:val="004731FE"/>
    <w:rsid w:val="00474E0E"/>
    <w:rsid w:val="00476975"/>
    <w:rsid w:val="004815EC"/>
    <w:rsid w:val="004859F9"/>
    <w:rsid w:val="00485CAE"/>
    <w:rsid w:val="004920AD"/>
    <w:rsid w:val="00495909"/>
    <w:rsid w:val="004A35AE"/>
    <w:rsid w:val="004A4EA2"/>
    <w:rsid w:val="004B1934"/>
    <w:rsid w:val="004B3B76"/>
    <w:rsid w:val="004B558B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4A12"/>
    <w:rsid w:val="004F5B4A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2D52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73C0F"/>
    <w:rsid w:val="00774000"/>
    <w:rsid w:val="00780705"/>
    <w:rsid w:val="00781C42"/>
    <w:rsid w:val="00783749"/>
    <w:rsid w:val="0078658F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3268"/>
    <w:rsid w:val="00874A36"/>
    <w:rsid w:val="00895C98"/>
    <w:rsid w:val="00897601"/>
    <w:rsid w:val="008A2044"/>
    <w:rsid w:val="008A3318"/>
    <w:rsid w:val="008A37BE"/>
    <w:rsid w:val="008A6110"/>
    <w:rsid w:val="008A750A"/>
    <w:rsid w:val="008A7F10"/>
    <w:rsid w:val="008B043B"/>
    <w:rsid w:val="008B3970"/>
    <w:rsid w:val="008B40C3"/>
    <w:rsid w:val="008B6393"/>
    <w:rsid w:val="008B6E7A"/>
    <w:rsid w:val="008C384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767DD"/>
    <w:rsid w:val="00983A29"/>
    <w:rsid w:val="009840D5"/>
    <w:rsid w:val="009844F2"/>
    <w:rsid w:val="00986D8D"/>
    <w:rsid w:val="00986DD7"/>
    <w:rsid w:val="00990571"/>
    <w:rsid w:val="00990C6E"/>
    <w:rsid w:val="00993AAC"/>
    <w:rsid w:val="009956F5"/>
    <w:rsid w:val="009A1D4F"/>
    <w:rsid w:val="009A48C8"/>
    <w:rsid w:val="009A4D16"/>
    <w:rsid w:val="009A7478"/>
    <w:rsid w:val="009B100E"/>
    <w:rsid w:val="009B2727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22ED6"/>
    <w:rsid w:val="00B23525"/>
    <w:rsid w:val="00B2370D"/>
    <w:rsid w:val="00B237E3"/>
    <w:rsid w:val="00B25066"/>
    <w:rsid w:val="00B3707B"/>
    <w:rsid w:val="00B37CAA"/>
    <w:rsid w:val="00B44127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6359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D10D7"/>
    <w:rsid w:val="00BD7AA0"/>
    <w:rsid w:val="00BE02C6"/>
    <w:rsid w:val="00BE0826"/>
    <w:rsid w:val="00BE146B"/>
    <w:rsid w:val="00BE3E77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6393"/>
    <w:rsid w:val="00CF64F5"/>
    <w:rsid w:val="00D07531"/>
    <w:rsid w:val="00D11329"/>
    <w:rsid w:val="00D16648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6C3"/>
    <w:rsid w:val="00D66959"/>
    <w:rsid w:val="00D66AD4"/>
    <w:rsid w:val="00D6773C"/>
    <w:rsid w:val="00D67E93"/>
    <w:rsid w:val="00D67F9C"/>
    <w:rsid w:val="00D778C7"/>
    <w:rsid w:val="00D80CCB"/>
    <w:rsid w:val="00D849A5"/>
    <w:rsid w:val="00D84DB7"/>
    <w:rsid w:val="00D8500F"/>
    <w:rsid w:val="00D85C14"/>
    <w:rsid w:val="00D9189F"/>
    <w:rsid w:val="00D92026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01D9"/>
    <w:rsid w:val="00E105CC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31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C46F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2027"/>
    <w:rsid w:val="00F14195"/>
    <w:rsid w:val="00F24FC0"/>
    <w:rsid w:val="00F27244"/>
    <w:rsid w:val="00F31CAB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650C"/>
    <w:rsid w:val="00FB0A6C"/>
    <w:rsid w:val="00FB24CB"/>
    <w:rsid w:val="00FB2758"/>
    <w:rsid w:val="00FB29D0"/>
    <w:rsid w:val="00FB60F4"/>
    <w:rsid w:val="00FB687C"/>
    <w:rsid w:val="00FC1196"/>
    <w:rsid w:val="00FC3759"/>
    <w:rsid w:val="00FC3A91"/>
    <w:rsid w:val="00FC6EC8"/>
    <w:rsid w:val="00FD17A6"/>
    <w:rsid w:val="00FD499C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ACD56D1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8FB4-2D9F-47BB-983C-DC6E2E6F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1154</TotalTime>
  <Pages>2</Pages>
  <Words>845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curinova3481</cp:lastModifiedBy>
  <cp:revision>157</cp:revision>
  <cp:lastPrinted>2021-07-01T05:29:00Z</cp:lastPrinted>
  <dcterms:created xsi:type="dcterms:W3CDTF">2021-03-08T10:32:00Z</dcterms:created>
  <dcterms:modified xsi:type="dcterms:W3CDTF">2021-08-04T11:22:00Z</dcterms:modified>
</cp:coreProperties>
</file>