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0BDD9" w14:textId="77777777" w:rsidR="00E86FC7" w:rsidRDefault="00575358" w:rsidP="00D75F5F">
      <w:pPr>
        <w:pStyle w:val="Datum"/>
        <w:spacing w:line="360" w:lineRule="auto"/>
      </w:pPr>
      <w:r>
        <w:t>1</w:t>
      </w:r>
      <w:r w:rsidR="00645994">
        <w:t>. </w:t>
      </w:r>
      <w:r>
        <w:t>4</w:t>
      </w:r>
      <w:r w:rsidR="00D15313">
        <w:t>.</w:t>
      </w:r>
      <w:r w:rsidR="00645994">
        <w:t xml:space="preserve"> 20</w:t>
      </w:r>
      <w:r w:rsidR="00E86FC7">
        <w:t>21</w:t>
      </w:r>
    </w:p>
    <w:p w14:paraId="000FF864" w14:textId="77777777" w:rsidR="00D75F5F" w:rsidRPr="00D75F5F" w:rsidRDefault="00D75F5F" w:rsidP="00D75F5F">
      <w:pPr>
        <w:pStyle w:val="Podtitulek"/>
        <w:spacing w:line="240" w:lineRule="auto"/>
        <w:rPr>
          <w:color w:val="BD1B21"/>
          <w:sz w:val="32"/>
          <w:szCs w:val="32"/>
        </w:rPr>
      </w:pPr>
      <w:r w:rsidRPr="00D75F5F">
        <w:rPr>
          <w:color w:val="BD1B21"/>
          <w:sz w:val="32"/>
          <w:szCs w:val="32"/>
        </w:rPr>
        <w:t xml:space="preserve">Saldo hospodaření </w:t>
      </w:r>
      <w:r w:rsidR="00281845">
        <w:rPr>
          <w:color w:val="BD1B21"/>
          <w:sz w:val="32"/>
          <w:szCs w:val="32"/>
        </w:rPr>
        <w:t xml:space="preserve">skončilo </w:t>
      </w:r>
      <w:r w:rsidR="00F671C0">
        <w:rPr>
          <w:color w:val="BD1B21"/>
          <w:sz w:val="32"/>
          <w:szCs w:val="32"/>
        </w:rPr>
        <w:t>v deficitu</w:t>
      </w:r>
    </w:p>
    <w:p w14:paraId="7FB8BD89" w14:textId="77777777" w:rsidR="00D75F5F" w:rsidRPr="00D75F5F" w:rsidRDefault="00D75F5F" w:rsidP="00D75F5F">
      <w:pPr>
        <w:pStyle w:val="Nzev"/>
        <w:rPr>
          <w:color w:val="auto"/>
          <w:sz w:val="28"/>
          <w:szCs w:val="28"/>
        </w:rPr>
      </w:pPr>
      <w:r w:rsidRPr="00D75F5F">
        <w:rPr>
          <w:color w:val="auto"/>
          <w:sz w:val="28"/>
          <w:szCs w:val="28"/>
        </w:rPr>
        <w:t>Notifikace deficitu a dluhu vládních institucí – 20</w:t>
      </w:r>
      <w:r w:rsidR="00E86FC7">
        <w:rPr>
          <w:color w:val="auto"/>
          <w:sz w:val="28"/>
          <w:szCs w:val="28"/>
        </w:rPr>
        <w:t>20</w:t>
      </w:r>
    </w:p>
    <w:p w14:paraId="6D4C2D39" w14:textId="77777777" w:rsidR="00D75F5F" w:rsidRDefault="00D75F5F" w:rsidP="00645994"/>
    <w:p w14:paraId="1E6FE64F" w14:textId="36C4B6D4" w:rsidR="00556B2C" w:rsidRPr="001227FF" w:rsidRDefault="00556B2C" w:rsidP="00556B2C">
      <w:pPr>
        <w:rPr>
          <w:b/>
        </w:rPr>
      </w:pPr>
      <w:r w:rsidRPr="001227FF">
        <w:rPr>
          <w:b/>
        </w:rPr>
        <w:t xml:space="preserve">Saldo hospodaření sektoru vládních institucí skončilo </w:t>
      </w:r>
      <w:r w:rsidR="00AE2068" w:rsidRPr="001227FF">
        <w:rPr>
          <w:b/>
        </w:rPr>
        <w:t>za rok</w:t>
      </w:r>
      <w:r w:rsidRPr="001227FF">
        <w:rPr>
          <w:b/>
        </w:rPr>
        <w:t xml:space="preserve"> 20</w:t>
      </w:r>
      <w:r w:rsidR="00F671C0">
        <w:rPr>
          <w:b/>
        </w:rPr>
        <w:t>20</w:t>
      </w:r>
      <w:r w:rsidRPr="001227FF">
        <w:rPr>
          <w:b/>
        </w:rPr>
        <w:t xml:space="preserve"> </w:t>
      </w:r>
      <w:r w:rsidR="00F671C0">
        <w:rPr>
          <w:b/>
        </w:rPr>
        <w:t>schodkem</w:t>
      </w:r>
      <w:r w:rsidRPr="001227FF">
        <w:rPr>
          <w:b/>
        </w:rPr>
        <w:t xml:space="preserve"> ve výši </w:t>
      </w:r>
      <w:r w:rsidRPr="001227FF">
        <w:rPr>
          <w:b/>
        </w:rPr>
        <w:br/>
      </w:r>
      <w:r w:rsidR="00016649">
        <w:rPr>
          <w:b/>
        </w:rPr>
        <w:t>34</w:t>
      </w:r>
      <w:r w:rsidR="00450749">
        <w:rPr>
          <w:b/>
        </w:rPr>
        <w:t>8</w:t>
      </w:r>
      <w:r w:rsidR="00016649">
        <w:rPr>
          <w:b/>
        </w:rPr>
        <w:t>,</w:t>
      </w:r>
      <w:r w:rsidR="00450749">
        <w:rPr>
          <w:b/>
        </w:rPr>
        <w:t>0</w:t>
      </w:r>
      <w:r w:rsidRPr="001227FF">
        <w:rPr>
          <w:b/>
        </w:rPr>
        <w:t xml:space="preserve"> miliard</w:t>
      </w:r>
      <w:r w:rsidR="00EB313B" w:rsidRPr="001227FF">
        <w:rPr>
          <w:b/>
        </w:rPr>
        <w:t>y</w:t>
      </w:r>
      <w:r w:rsidRPr="001227FF">
        <w:rPr>
          <w:b/>
        </w:rPr>
        <w:t xml:space="preserve"> Kč, jenž v relativním vyjádření odpovídá </w:t>
      </w:r>
      <w:r w:rsidR="00450749">
        <w:rPr>
          <w:b/>
        </w:rPr>
        <w:t>6,2</w:t>
      </w:r>
      <w:r w:rsidRPr="001227FF">
        <w:rPr>
          <w:b/>
        </w:rPr>
        <w:t xml:space="preserve"> % HDP. Výše zadlužení sektoru dosáhla na konci roku 20</w:t>
      </w:r>
      <w:r w:rsidR="00F671C0">
        <w:rPr>
          <w:b/>
        </w:rPr>
        <w:t>20</w:t>
      </w:r>
      <w:r w:rsidRPr="001227FF">
        <w:rPr>
          <w:b/>
        </w:rPr>
        <w:t xml:space="preserve"> úrovně </w:t>
      </w:r>
      <w:r w:rsidR="00F671C0">
        <w:rPr>
          <w:b/>
        </w:rPr>
        <w:t>38,1</w:t>
      </w:r>
      <w:r w:rsidRPr="001227FF">
        <w:rPr>
          <w:b/>
        </w:rPr>
        <w:t xml:space="preserve"> % HDP, při meziročním </w:t>
      </w:r>
      <w:r w:rsidR="00F671C0">
        <w:rPr>
          <w:b/>
        </w:rPr>
        <w:t>nárůstu</w:t>
      </w:r>
      <w:r w:rsidRPr="001227FF">
        <w:rPr>
          <w:b/>
        </w:rPr>
        <w:t xml:space="preserve"> o</w:t>
      </w:r>
      <w:r w:rsidR="00147103">
        <w:rPr>
          <w:b/>
        </w:rPr>
        <w:t> </w:t>
      </w:r>
      <w:r w:rsidR="00F671C0">
        <w:rPr>
          <w:b/>
        </w:rPr>
        <w:t>7,8</w:t>
      </w:r>
      <w:r w:rsidR="00147103">
        <w:rPr>
          <w:b/>
        </w:rPr>
        <w:t> </w:t>
      </w:r>
      <w:r w:rsidRPr="001227FF">
        <w:rPr>
          <w:b/>
        </w:rPr>
        <w:t>procentního bodu (p.</w:t>
      </w:r>
      <w:r w:rsidR="00EB313B" w:rsidRPr="001227FF">
        <w:rPr>
          <w:b/>
        </w:rPr>
        <w:t xml:space="preserve"> </w:t>
      </w:r>
      <w:r w:rsidRPr="001227FF">
        <w:rPr>
          <w:b/>
        </w:rPr>
        <w:t xml:space="preserve">b.). Uvedené fiskální údaje sloužící k hodnocení plnění maastrichtských konvergenčních kritérií byly zaslány Evropské komisi v rámci </w:t>
      </w:r>
      <w:r w:rsidR="001D32E6" w:rsidRPr="001227FF">
        <w:rPr>
          <w:b/>
        </w:rPr>
        <w:t>prvních notifikací v roce 202</w:t>
      </w:r>
      <w:r w:rsidR="00F671C0">
        <w:rPr>
          <w:b/>
        </w:rPr>
        <w:t>1</w:t>
      </w:r>
      <w:r w:rsidRPr="001227FF">
        <w:rPr>
          <w:b/>
        </w:rPr>
        <w:t>.</w:t>
      </w:r>
    </w:p>
    <w:p w14:paraId="45E32F41" w14:textId="77777777" w:rsidR="00645994" w:rsidRPr="001227FF" w:rsidRDefault="00645994" w:rsidP="00645994"/>
    <w:p w14:paraId="3798A030" w14:textId="5F999C8C" w:rsidR="00A9120D" w:rsidRPr="001227FF" w:rsidRDefault="00CC63B6" w:rsidP="00A9120D">
      <w:pPr>
        <w:rPr>
          <w:rFonts w:cs="Arial"/>
          <w:szCs w:val="20"/>
        </w:rPr>
      </w:pPr>
      <w:r>
        <w:rPr>
          <w:rFonts w:cs="Arial"/>
          <w:szCs w:val="20"/>
        </w:rPr>
        <w:t>Hospodaření</w:t>
      </w:r>
      <w:r w:rsidR="00A9120D" w:rsidRPr="001227FF">
        <w:rPr>
          <w:rFonts w:cs="Arial"/>
          <w:szCs w:val="20"/>
        </w:rPr>
        <w:t xml:space="preserve"> sektoru vládních institucí se meziročně </w:t>
      </w:r>
      <w:r>
        <w:rPr>
          <w:rFonts w:cs="Arial"/>
          <w:szCs w:val="20"/>
        </w:rPr>
        <w:t>propadlo</w:t>
      </w:r>
      <w:r w:rsidR="00A9120D" w:rsidRPr="001227FF">
        <w:rPr>
          <w:rFonts w:cs="Arial"/>
          <w:szCs w:val="20"/>
        </w:rPr>
        <w:t xml:space="preserve"> o </w:t>
      </w:r>
      <w:r w:rsidR="00450749">
        <w:rPr>
          <w:rFonts w:cs="Arial"/>
          <w:szCs w:val="20"/>
        </w:rPr>
        <w:t>365,8</w:t>
      </w:r>
      <w:r w:rsidR="00A9120D" w:rsidRPr="001227FF">
        <w:rPr>
          <w:rFonts w:cs="Arial"/>
          <w:szCs w:val="20"/>
        </w:rPr>
        <w:t xml:space="preserve"> mld. Kč. </w:t>
      </w:r>
      <w:r w:rsidR="000D0FD8">
        <w:rPr>
          <w:rFonts w:cs="Arial"/>
          <w:szCs w:val="20"/>
        </w:rPr>
        <w:t>Největší podíl na tomto poklesu mělo s</w:t>
      </w:r>
      <w:r w:rsidR="00A9120D" w:rsidRPr="001227FF">
        <w:rPr>
          <w:rFonts w:cs="Arial"/>
          <w:szCs w:val="20"/>
        </w:rPr>
        <w:t>aldo hospodaření ústředních vládních institucí</w:t>
      </w:r>
      <w:r w:rsidR="000D0FD8">
        <w:rPr>
          <w:rFonts w:cs="Arial"/>
          <w:szCs w:val="20"/>
        </w:rPr>
        <w:t>, které</w:t>
      </w:r>
      <w:r w:rsidR="00A9120D" w:rsidRPr="001227FF">
        <w:rPr>
          <w:rFonts w:cs="Arial"/>
          <w:szCs w:val="20"/>
        </w:rPr>
        <w:t xml:space="preserve"> dosáhl</w:t>
      </w:r>
      <w:r w:rsidR="001227FF" w:rsidRPr="001227FF">
        <w:rPr>
          <w:rFonts w:cs="Arial"/>
          <w:szCs w:val="20"/>
        </w:rPr>
        <w:t xml:space="preserve">o deficitu </w:t>
      </w:r>
      <w:r w:rsidR="00450749">
        <w:rPr>
          <w:rFonts w:cs="Arial"/>
          <w:szCs w:val="20"/>
        </w:rPr>
        <w:t>360,9</w:t>
      </w:r>
      <w:r w:rsidR="00A9120D" w:rsidRPr="001227FF">
        <w:rPr>
          <w:rFonts w:cs="Arial"/>
          <w:szCs w:val="20"/>
        </w:rPr>
        <w:t xml:space="preserve"> mld. Kč, zatímco v roce 201</w:t>
      </w:r>
      <w:r w:rsidR="00707AF5">
        <w:rPr>
          <w:rFonts w:cs="Arial"/>
          <w:szCs w:val="20"/>
        </w:rPr>
        <w:t>9</w:t>
      </w:r>
      <w:r w:rsidR="00A9120D" w:rsidRPr="001227FF">
        <w:rPr>
          <w:rFonts w:cs="Arial"/>
          <w:szCs w:val="20"/>
        </w:rPr>
        <w:t xml:space="preserve"> </w:t>
      </w:r>
      <w:r w:rsidR="00707AF5">
        <w:rPr>
          <w:rFonts w:cs="Arial"/>
          <w:szCs w:val="20"/>
        </w:rPr>
        <w:t>skončilo ve schodku</w:t>
      </w:r>
      <w:r w:rsidR="001227FF" w:rsidRPr="001227FF">
        <w:rPr>
          <w:rFonts w:cs="Arial"/>
          <w:szCs w:val="20"/>
        </w:rPr>
        <w:t xml:space="preserve"> </w:t>
      </w:r>
      <w:r w:rsidR="000D0FD8">
        <w:rPr>
          <w:rFonts w:cs="Arial"/>
          <w:szCs w:val="20"/>
        </w:rPr>
        <w:t xml:space="preserve">pouze </w:t>
      </w:r>
      <w:r w:rsidR="00707AF5">
        <w:rPr>
          <w:rFonts w:cs="Arial"/>
          <w:szCs w:val="20"/>
        </w:rPr>
        <w:t>31,</w:t>
      </w:r>
      <w:r w:rsidR="00450749">
        <w:rPr>
          <w:rFonts w:cs="Arial"/>
          <w:szCs w:val="20"/>
        </w:rPr>
        <w:t>1</w:t>
      </w:r>
      <w:r w:rsidR="006B13ED" w:rsidRPr="001227FF">
        <w:rPr>
          <w:rFonts w:cs="Arial"/>
          <w:szCs w:val="20"/>
        </w:rPr>
        <w:t xml:space="preserve"> mld. Kč</w:t>
      </w:r>
      <w:r w:rsidR="00A9120D" w:rsidRPr="001227FF">
        <w:rPr>
          <w:rFonts w:cs="Arial"/>
          <w:szCs w:val="20"/>
        </w:rPr>
        <w:t xml:space="preserve">. Přebytek hospodaření místních vládních institucí </w:t>
      </w:r>
      <w:r w:rsidR="00C87A51">
        <w:rPr>
          <w:rFonts w:cs="Arial"/>
          <w:szCs w:val="20"/>
        </w:rPr>
        <w:t xml:space="preserve">se </w:t>
      </w:r>
      <w:r w:rsidR="00A9120D" w:rsidRPr="001227FF">
        <w:rPr>
          <w:rFonts w:cs="Arial"/>
          <w:szCs w:val="20"/>
        </w:rPr>
        <w:t xml:space="preserve">meziročně </w:t>
      </w:r>
      <w:r w:rsidR="00707AF5">
        <w:rPr>
          <w:rFonts w:cs="Arial"/>
          <w:szCs w:val="20"/>
        </w:rPr>
        <w:t>snížil</w:t>
      </w:r>
      <w:r w:rsidR="00A9120D" w:rsidRPr="001227FF">
        <w:rPr>
          <w:rFonts w:cs="Arial"/>
          <w:szCs w:val="20"/>
        </w:rPr>
        <w:t xml:space="preserve"> o </w:t>
      </w:r>
      <w:r w:rsidR="00450749">
        <w:rPr>
          <w:rFonts w:cs="Arial"/>
          <w:szCs w:val="20"/>
        </w:rPr>
        <w:t>23,1</w:t>
      </w:r>
      <w:r w:rsidR="00A9120D" w:rsidRPr="001227FF">
        <w:rPr>
          <w:rFonts w:cs="Arial"/>
          <w:szCs w:val="20"/>
        </w:rPr>
        <w:t xml:space="preserve"> mld. na </w:t>
      </w:r>
      <w:r w:rsidR="00707AF5">
        <w:rPr>
          <w:rFonts w:cs="Arial"/>
          <w:szCs w:val="20"/>
        </w:rPr>
        <w:t>1</w:t>
      </w:r>
      <w:r w:rsidR="00016649">
        <w:rPr>
          <w:rFonts w:cs="Arial"/>
          <w:szCs w:val="20"/>
        </w:rPr>
        <w:t>4</w:t>
      </w:r>
      <w:r w:rsidR="00707AF5">
        <w:rPr>
          <w:rFonts w:cs="Arial"/>
          <w:szCs w:val="20"/>
        </w:rPr>
        <w:t>,</w:t>
      </w:r>
      <w:r w:rsidR="00450749">
        <w:rPr>
          <w:rFonts w:cs="Arial"/>
          <w:szCs w:val="20"/>
        </w:rPr>
        <w:t>5</w:t>
      </w:r>
      <w:r w:rsidR="00A9120D" w:rsidRPr="001227FF">
        <w:rPr>
          <w:rFonts w:cs="Arial"/>
          <w:szCs w:val="20"/>
        </w:rPr>
        <w:t xml:space="preserve"> mld. Kč. O</w:t>
      </w:r>
      <w:r w:rsidR="00147103">
        <w:rPr>
          <w:rFonts w:cs="Arial"/>
          <w:szCs w:val="20"/>
        </w:rPr>
        <w:t> </w:t>
      </w:r>
      <w:r w:rsidR="008B7AA0">
        <w:rPr>
          <w:rFonts w:cs="Arial"/>
          <w:szCs w:val="20"/>
        </w:rPr>
        <w:t>13,0</w:t>
      </w:r>
      <w:r w:rsidR="00147103">
        <w:rPr>
          <w:rFonts w:cs="Arial"/>
          <w:szCs w:val="20"/>
        </w:rPr>
        <w:t> </w:t>
      </w:r>
      <w:r w:rsidR="00A9120D" w:rsidRPr="001227FF">
        <w:rPr>
          <w:rFonts w:cs="Arial"/>
          <w:szCs w:val="20"/>
        </w:rPr>
        <w:t xml:space="preserve">mld. </w:t>
      </w:r>
      <w:r w:rsidR="006B13ED" w:rsidRPr="001227FF">
        <w:rPr>
          <w:rFonts w:cs="Arial"/>
          <w:szCs w:val="20"/>
        </w:rPr>
        <w:t>klesl</w:t>
      </w:r>
      <w:r w:rsidR="00A9120D" w:rsidRPr="001227FF">
        <w:rPr>
          <w:rFonts w:cs="Arial"/>
          <w:szCs w:val="20"/>
        </w:rPr>
        <w:t xml:space="preserve"> přebytek salda hospodaření subsektoru fondů sociálního zabezpečení (zdravotních pojišťoven</w:t>
      </w:r>
      <w:r w:rsidR="00566875">
        <w:rPr>
          <w:rFonts w:cs="Arial"/>
          <w:szCs w:val="20"/>
        </w:rPr>
        <w:t>)</w:t>
      </w:r>
      <w:r w:rsidR="008B7AA0">
        <w:rPr>
          <w:rFonts w:cs="Arial"/>
          <w:szCs w:val="20"/>
        </w:rPr>
        <w:t xml:space="preserve">, který </w:t>
      </w:r>
      <w:r w:rsidR="00016649">
        <w:rPr>
          <w:rFonts w:cs="Arial"/>
          <w:szCs w:val="20"/>
        </w:rPr>
        <w:t xml:space="preserve">tak </w:t>
      </w:r>
      <w:r w:rsidR="008B7AA0">
        <w:rPr>
          <w:rFonts w:cs="Arial"/>
          <w:szCs w:val="20"/>
        </w:rPr>
        <w:t>skončil v deficitu 1,6 mld. Kč</w:t>
      </w:r>
      <w:r w:rsidR="003C3AC3">
        <w:rPr>
          <w:rFonts w:cs="Arial"/>
          <w:szCs w:val="20"/>
        </w:rPr>
        <w:t>.</w:t>
      </w:r>
      <w:r w:rsidR="00407946">
        <w:rPr>
          <w:rFonts w:cs="Arial"/>
          <w:szCs w:val="20"/>
        </w:rPr>
        <w:t xml:space="preserve"> </w:t>
      </w:r>
    </w:p>
    <w:p w14:paraId="75462787" w14:textId="77777777" w:rsidR="00A9120D" w:rsidRPr="001227FF" w:rsidRDefault="00A9120D" w:rsidP="00645994">
      <w:pPr>
        <w:pStyle w:val="TabulkaGraf"/>
      </w:pPr>
    </w:p>
    <w:p w14:paraId="1F675AEF" w14:textId="77777777" w:rsidR="00645994" w:rsidRDefault="00E83005" w:rsidP="00645994">
      <w:pPr>
        <w:pStyle w:val="TabulkaGraf"/>
      </w:pPr>
      <w:r w:rsidRPr="001227FF">
        <w:t xml:space="preserve">Tab. 1: </w:t>
      </w:r>
      <w:r w:rsidR="00645994" w:rsidRPr="001227FF">
        <w:t>Notifikační tabulka deficitu</w:t>
      </w:r>
      <w:r w:rsidR="00645994" w:rsidRPr="00556B2C">
        <w:t xml:space="preserve"> a dluhu vládních institucí, Česká republika, 201</w:t>
      </w:r>
      <w:r w:rsidR="00BD2ACB">
        <w:t>7</w:t>
      </w:r>
      <w:r w:rsidR="00645994" w:rsidRPr="00556B2C">
        <w:t>-20</w:t>
      </w:r>
      <w:r w:rsidR="00BD2ACB">
        <w:t>20</w:t>
      </w:r>
    </w:p>
    <w:tbl>
      <w:tblPr>
        <w:tblW w:w="84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003"/>
        <w:gridCol w:w="1042"/>
        <w:gridCol w:w="1043"/>
        <w:gridCol w:w="1042"/>
        <w:gridCol w:w="1043"/>
      </w:tblGrid>
      <w:tr w:rsidR="00645994" w:rsidRPr="00556B2C" w14:paraId="4463186A" w14:textId="77777777" w:rsidTr="00C57C62">
        <w:trPr>
          <w:cantSplit/>
        </w:trPr>
        <w:tc>
          <w:tcPr>
            <w:tcW w:w="3261" w:type="dxa"/>
            <w:vMerge w:val="restart"/>
            <w:vAlign w:val="center"/>
          </w:tcPr>
          <w:p w14:paraId="5B184416" w14:textId="77777777" w:rsidR="00645994" w:rsidRPr="00556B2C" w:rsidRDefault="00645994" w:rsidP="00C57C62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 w:val="restart"/>
            <w:vAlign w:val="center"/>
          </w:tcPr>
          <w:p w14:paraId="4CF8E1D9" w14:textId="77777777" w:rsidR="00645994" w:rsidRPr="00556B2C" w:rsidRDefault="00645994" w:rsidP="00C57C6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Jednotka</w:t>
            </w:r>
          </w:p>
        </w:tc>
        <w:tc>
          <w:tcPr>
            <w:tcW w:w="4170" w:type="dxa"/>
            <w:gridSpan w:val="4"/>
            <w:vAlign w:val="center"/>
          </w:tcPr>
          <w:p w14:paraId="02FD2438" w14:textId="77777777" w:rsidR="00645994" w:rsidRPr="00556B2C" w:rsidRDefault="00645994" w:rsidP="00C57C6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Rok</w:t>
            </w:r>
          </w:p>
        </w:tc>
      </w:tr>
      <w:tr w:rsidR="00BD2ACB" w:rsidRPr="00556B2C" w14:paraId="7D649C90" w14:textId="77777777" w:rsidTr="00C57C62">
        <w:trPr>
          <w:cantSplit/>
        </w:trPr>
        <w:tc>
          <w:tcPr>
            <w:tcW w:w="3261" w:type="dxa"/>
            <w:vMerge/>
            <w:vAlign w:val="center"/>
          </w:tcPr>
          <w:p w14:paraId="28AC6A76" w14:textId="77777777" w:rsidR="00BD2ACB" w:rsidRPr="00556B2C" w:rsidRDefault="00BD2ACB" w:rsidP="00BD2ACB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14:paraId="797CF413" w14:textId="77777777" w:rsidR="00BD2ACB" w:rsidRPr="00556B2C" w:rsidRDefault="00BD2ACB" w:rsidP="00BD2AC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49AC7A7B" w14:textId="77777777" w:rsidR="00BD2ACB" w:rsidRDefault="00BD2ACB" w:rsidP="00BD2ACB">
            <w:pPr>
              <w:spacing w:line="240" w:lineRule="auto"/>
              <w:jc w:val="cent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</w:rPr>
              <w:t>2017</w:t>
            </w:r>
          </w:p>
        </w:tc>
        <w:tc>
          <w:tcPr>
            <w:tcW w:w="1043" w:type="dxa"/>
            <w:vAlign w:val="center"/>
          </w:tcPr>
          <w:p w14:paraId="78E3AB01" w14:textId="77777777" w:rsidR="00BD2ACB" w:rsidRDefault="00BD2ACB" w:rsidP="00BD2AC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</w:t>
            </w:r>
          </w:p>
        </w:tc>
        <w:tc>
          <w:tcPr>
            <w:tcW w:w="1042" w:type="dxa"/>
            <w:vAlign w:val="center"/>
          </w:tcPr>
          <w:p w14:paraId="51243BE6" w14:textId="77777777" w:rsidR="00BD2ACB" w:rsidRDefault="00BD2ACB" w:rsidP="00BD2AC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</w:t>
            </w:r>
          </w:p>
        </w:tc>
        <w:tc>
          <w:tcPr>
            <w:tcW w:w="1043" w:type="dxa"/>
            <w:vAlign w:val="center"/>
          </w:tcPr>
          <w:p w14:paraId="761ACE2D" w14:textId="77777777" w:rsidR="00BD2ACB" w:rsidRDefault="00BD2ACB" w:rsidP="00BD2AC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</w:t>
            </w:r>
          </w:p>
        </w:tc>
      </w:tr>
      <w:tr w:rsidR="00FD204D" w:rsidRPr="00556B2C" w14:paraId="26A4E9F6" w14:textId="77777777" w:rsidTr="00C57C62">
        <w:tc>
          <w:tcPr>
            <w:tcW w:w="3261" w:type="dxa"/>
            <w:vAlign w:val="center"/>
          </w:tcPr>
          <w:p w14:paraId="17D74936" w14:textId="77777777" w:rsidR="00FD204D" w:rsidRPr="00556B2C" w:rsidRDefault="00FD204D" w:rsidP="00FD204D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</w:t>
            </w:r>
          </w:p>
        </w:tc>
        <w:tc>
          <w:tcPr>
            <w:tcW w:w="1003" w:type="dxa"/>
            <w:vAlign w:val="center"/>
          </w:tcPr>
          <w:p w14:paraId="39204AB3" w14:textId="77777777" w:rsidR="00FD204D" w:rsidRPr="00556B2C" w:rsidRDefault="00FD204D" w:rsidP="00FD204D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14:paraId="26DE83B4" w14:textId="702064BF" w:rsidR="00FD204D" w:rsidRDefault="00FD204D" w:rsidP="00FD204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76 733</w:t>
            </w:r>
          </w:p>
        </w:tc>
        <w:tc>
          <w:tcPr>
            <w:tcW w:w="1043" w:type="dxa"/>
            <w:vAlign w:val="center"/>
          </w:tcPr>
          <w:p w14:paraId="416F5F97" w14:textId="32EE5E55" w:rsidR="00FD204D" w:rsidRDefault="00FD204D" w:rsidP="00FD204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49 388</w:t>
            </w:r>
          </w:p>
        </w:tc>
        <w:tc>
          <w:tcPr>
            <w:tcW w:w="1042" w:type="dxa"/>
            <w:vAlign w:val="center"/>
          </w:tcPr>
          <w:p w14:paraId="68B2FD78" w14:textId="586B65DA" w:rsidR="00FD204D" w:rsidRDefault="00FD204D" w:rsidP="00FD204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17 859</w:t>
            </w:r>
          </w:p>
        </w:tc>
        <w:tc>
          <w:tcPr>
            <w:tcW w:w="1043" w:type="dxa"/>
            <w:vAlign w:val="center"/>
          </w:tcPr>
          <w:p w14:paraId="35B2C7BA" w14:textId="5154D99B" w:rsidR="00FD204D" w:rsidRDefault="00FD204D" w:rsidP="00FD204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-347 951</w:t>
            </w:r>
          </w:p>
        </w:tc>
      </w:tr>
      <w:tr w:rsidR="00FD204D" w:rsidRPr="00556B2C" w14:paraId="76B87F29" w14:textId="77777777" w:rsidTr="00C57C62">
        <w:tc>
          <w:tcPr>
            <w:tcW w:w="3261" w:type="dxa"/>
            <w:vAlign w:val="center"/>
          </w:tcPr>
          <w:p w14:paraId="1FB04F78" w14:textId="77777777" w:rsidR="00FD204D" w:rsidRPr="00556B2C" w:rsidRDefault="00FD204D" w:rsidP="00FD204D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</w:t>
            </w:r>
          </w:p>
        </w:tc>
        <w:tc>
          <w:tcPr>
            <w:tcW w:w="1003" w:type="dxa"/>
            <w:vAlign w:val="center"/>
          </w:tcPr>
          <w:p w14:paraId="49E584E9" w14:textId="77777777" w:rsidR="00FD204D" w:rsidRPr="00556B2C" w:rsidRDefault="00FD204D" w:rsidP="00FD204D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14:paraId="0528C214" w14:textId="3CD5FBFD" w:rsidR="00FD204D" w:rsidRDefault="00FD204D" w:rsidP="00FD204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1 749 677</w:t>
            </w:r>
          </w:p>
        </w:tc>
        <w:tc>
          <w:tcPr>
            <w:tcW w:w="1043" w:type="dxa"/>
            <w:vAlign w:val="center"/>
          </w:tcPr>
          <w:p w14:paraId="07AA2E2B" w14:textId="09113F19" w:rsidR="00FD204D" w:rsidRDefault="00FD204D" w:rsidP="00FD204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1 734 602</w:t>
            </w:r>
          </w:p>
        </w:tc>
        <w:tc>
          <w:tcPr>
            <w:tcW w:w="1042" w:type="dxa"/>
            <w:vAlign w:val="center"/>
          </w:tcPr>
          <w:p w14:paraId="26B9E43D" w14:textId="3C659D00" w:rsidR="00FD204D" w:rsidRDefault="00FD204D" w:rsidP="00FD204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1 739 932</w:t>
            </w:r>
          </w:p>
        </w:tc>
        <w:tc>
          <w:tcPr>
            <w:tcW w:w="1043" w:type="dxa"/>
            <w:vAlign w:val="center"/>
          </w:tcPr>
          <w:p w14:paraId="4475CFFA" w14:textId="57D4CC9C" w:rsidR="00FD204D" w:rsidRDefault="00FD204D" w:rsidP="0060018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2 153 </w:t>
            </w:r>
            <w:r w:rsidR="0060018A">
              <w:rPr>
                <w:rFonts w:cs="Arial"/>
                <w:szCs w:val="20"/>
              </w:rPr>
              <w:t>032</w:t>
            </w:r>
          </w:p>
        </w:tc>
      </w:tr>
      <w:tr w:rsidR="00FD204D" w:rsidRPr="00556B2C" w14:paraId="5B3329FE" w14:textId="77777777" w:rsidTr="00C57C62">
        <w:tc>
          <w:tcPr>
            <w:tcW w:w="3261" w:type="dxa"/>
            <w:vAlign w:val="center"/>
          </w:tcPr>
          <w:p w14:paraId="1EF343D4" w14:textId="77777777" w:rsidR="00FD204D" w:rsidRPr="00556B2C" w:rsidRDefault="00FD204D" w:rsidP="00FD204D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Hrubý domácí produkt (HDP), běžné ceny</w:t>
            </w:r>
          </w:p>
        </w:tc>
        <w:tc>
          <w:tcPr>
            <w:tcW w:w="1003" w:type="dxa"/>
            <w:vAlign w:val="center"/>
          </w:tcPr>
          <w:p w14:paraId="757DE046" w14:textId="77777777" w:rsidR="00FD204D" w:rsidRPr="00556B2C" w:rsidRDefault="00FD204D" w:rsidP="00FD204D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14:paraId="7911C979" w14:textId="3E90202D" w:rsidR="00FD204D" w:rsidRDefault="00FD204D" w:rsidP="00FD204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5 110 743</w:t>
            </w:r>
          </w:p>
        </w:tc>
        <w:tc>
          <w:tcPr>
            <w:tcW w:w="1043" w:type="dxa"/>
            <w:vAlign w:val="center"/>
          </w:tcPr>
          <w:p w14:paraId="3A6B2476" w14:textId="42A7C2CC" w:rsidR="00FD204D" w:rsidRDefault="00FD204D" w:rsidP="00FD204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5 409 665</w:t>
            </w:r>
          </w:p>
        </w:tc>
        <w:tc>
          <w:tcPr>
            <w:tcW w:w="1042" w:type="dxa"/>
            <w:vAlign w:val="center"/>
          </w:tcPr>
          <w:p w14:paraId="3B62A64C" w14:textId="5899BAA8" w:rsidR="00FD204D" w:rsidRDefault="00FD204D" w:rsidP="00FD204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5 748 805</w:t>
            </w:r>
          </w:p>
        </w:tc>
        <w:tc>
          <w:tcPr>
            <w:tcW w:w="1043" w:type="dxa"/>
            <w:vAlign w:val="center"/>
          </w:tcPr>
          <w:p w14:paraId="52928CDF" w14:textId="740F5BDA" w:rsidR="00FD204D" w:rsidRDefault="00FD204D" w:rsidP="00FD204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5 652 401</w:t>
            </w:r>
          </w:p>
        </w:tc>
      </w:tr>
      <w:tr w:rsidR="00FD204D" w:rsidRPr="00556B2C" w14:paraId="772E8A56" w14:textId="77777777" w:rsidTr="00C57C62">
        <w:tc>
          <w:tcPr>
            <w:tcW w:w="3261" w:type="dxa"/>
            <w:vAlign w:val="center"/>
          </w:tcPr>
          <w:p w14:paraId="54DECD17" w14:textId="77777777" w:rsidR="00FD204D" w:rsidRPr="00556B2C" w:rsidRDefault="00FD204D" w:rsidP="00FD204D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 v % HDP</w:t>
            </w:r>
          </w:p>
        </w:tc>
        <w:tc>
          <w:tcPr>
            <w:tcW w:w="1003" w:type="dxa"/>
            <w:vAlign w:val="center"/>
          </w:tcPr>
          <w:p w14:paraId="026EC0B4" w14:textId="77777777" w:rsidR="00FD204D" w:rsidRPr="00556B2C" w:rsidRDefault="00FD204D" w:rsidP="00FD204D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14:paraId="6DE36898" w14:textId="19A996F7" w:rsidR="00FD204D" w:rsidRDefault="00FD204D" w:rsidP="00FD204D">
            <w:pPr>
              <w:spacing w:line="240" w:lineRule="auto"/>
              <w:jc w:val="cent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</w:rPr>
              <w:t>1,5</w:t>
            </w:r>
          </w:p>
        </w:tc>
        <w:tc>
          <w:tcPr>
            <w:tcW w:w="1043" w:type="dxa"/>
            <w:vAlign w:val="center"/>
          </w:tcPr>
          <w:p w14:paraId="483079B2" w14:textId="2249D762" w:rsidR="00FD204D" w:rsidRDefault="00FD204D" w:rsidP="00FD204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0,9</w:t>
            </w:r>
          </w:p>
        </w:tc>
        <w:tc>
          <w:tcPr>
            <w:tcW w:w="1042" w:type="dxa"/>
            <w:vAlign w:val="center"/>
          </w:tcPr>
          <w:p w14:paraId="06B9706B" w14:textId="60AE114D" w:rsidR="00FD204D" w:rsidRDefault="00FD204D" w:rsidP="00FD204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0,3</w:t>
            </w:r>
          </w:p>
        </w:tc>
        <w:tc>
          <w:tcPr>
            <w:tcW w:w="1043" w:type="dxa"/>
            <w:vAlign w:val="center"/>
          </w:tcPr>
          <w:p w14:paraId="131A68AE" w14:textId="30227CFF" w:rsidR="00FD204D" w:rsidRDefault="00FD204D" w:rsidP="00FD204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-6,2</w:t>
            </w:r>
          </w:p>
        </w:tc>
      </w:tr>
      <w:tr w:rsidR="00FD204D" w:rsidRPr="00AB45CA" w14:paraId="053D044F" w14:textId="77777777" w:rsidTr="00C57C62">
        <w:tc>
          <w:tcPr>
            <w:tcW w:w="3261" w:type="dxa"/>
            <w:vAlign w:val="center"/>
          </w:tcPr>
          <w:p w14:paraId="4F7E0F1C" w14:textId="77777777" w:rsidR="00FD204D" w:rsidRPr="00556B2C" w:rsidRDefault="00FD204D" w:rsidP="00FD204D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 v % HDP</w:t>
            </w:r>
          </w:p>
        </w:tc>
        <w:tc>
          <w:tcPr>
            <w:tcW w:w="1003" w:type="dxa"/>
            <w:vAlign w:val="center"/>
          </w:tcPr>
          <w:p w14:paraId="32168767" w14:textId="77777777" w:rsidR="00FD204D" w:rsidRPr="00556B2C" w:rsidRDefault="00FD204D" w:rsidP="00FD204D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14:paraId="25555947" w14:textId="55356B4B" w:rsidR="00FD204D" w:rsidRDefault="00FD204D" w:rsidP="00FD204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34,2</w:t>
            </w:r>
          </w:p>
        </w:tc>
        <w:tc>
          <w:tcPr>
            <w:tcW w:w="1043" w:type="dxa"/>
            <w:vAlign w:val="center"/>
          </w:tcPr>
          <w:p w14:paraId="564ED0FC" w14:textId="346C41AC" w:rsidR="00FD204D" w:rsidRDefault="00FD204D" w:rsidP="00FD204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32,1</w:t>
            </w:r>
          </w:p>
        </w:tc>
        <w:tc>
          <w:tcPr>
            <w:tcW w:w="1042" w:type="dxa"/>
            <w:vAlign w:val="center"/>
          </w:tcPr>
          <w:p w14:paraId="28B4255F" w14:textId="446812A8" w:rsidR="00FD204D" w:rsidRDefault="00FD204D" w:rsidP="00FD204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30,3</w:t>
            </w:r>
          </w:p>
        </w:tc>
        <w:tc>
          <w:tcPr>
            <w:tcW w:w="1043" w:type="dxa"/>
            <w:vAlign w:val="center"/>
          </w:tcPr>
          <w:p w14:paraId="220A6E7A" w14:textId="164FC7C6" w:rsidR="00FD204D" w:rsidRDefault="00FD204D" w:rsidP="00FD204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38,1</w:t>
            </w:r>
          </w:p>
        </w:tc>
      </w:tr>
    </w:tbl>
    <w:p w14:paraId="10DAF0D7" w14:textId="77777777" w:rsidR="00645994" w:rsidRPr="00AB45CA" w:rsidRDefault="00645994" w:rsidP="00645994">
      <w:pPr>
        <w:rPr>
          <w:rFonts w:cs="Arial"/>
          <w:szCs w:val="20"/>
          <w:highlight w:val="yellow"/>
        </w:rPr>
      </w:pPr>
    </w:p>
    <w:p w14:paraId="3A562D0A" w14:textId="5D7A5ED0" w:rsidR="00482F48" w:rsidRPr="00C071C3" w:rsidRDefault="00482F48" w:rsidP="00482F48">
      <w:pPr>
        <w:rPr>
          <w:rFonts w:cs="Arial"/>
          <w:szCs w:val="20"/>
        </w:rPr>
      </w:pPr>
      <w:r w:rsidRPr="00C071C3">
        <w:rPr>
          <w:rFonts w:cs="Arial"/>
          <w:szCs w:val="20"/>
        </w:rPr>
        <w:t xml:space="preserve">Celkové příjmy sektoru vládních institucí </w:t>
      </w:r>
      <w:r w:rsidR="006933D1">
        <w:rPr>
          <w:rFonts w:cs="Arial"/>
          <w:szCs w:val="20"/>
        </w:rPr>
        <w:t>klesly</w:t>
      </w:r>
      <w:r w:rsidRPr="00C071C3">
        <w:rPr>
          <w:rFonts w:cs="Arial"/>
          <w:szCs w:val="20"/>
        </w:rPr>
        <w:t xml:space="preserve"> v roce 20</w:t>
      </w:r>
      <w:r w:rsidR="00B701EA">
        <w:rPr>
          <w:rFonts w:cs="Arial"/>
          <w:szCs w:val="20"/>
        </w:rPr>
        <w:t>20</w:t>
      </w:r>
      <w:r w:rsidR="00DC62D6" w:rsidRPr="00C071C3">
        <w:rPr>
          <w:rFonts w:cs="Arial"/>
          <w:szCs w:val="20"/>
        </w:rPr>
        <w:t xml:space="preserve"> meziročně o </w:t>
      </w:r>
      <w:r w:rsidR="006933D1">
        <w:rPr>
          <w:rFonts w:cs="Arial"/>
          <w:szCs w:val="20"/>
        </w:rPr>
        <w:t>2,4</w:t>
      </w:r>
      <w:r w:rsidRPr="00C071C3">
        <w:rPr>
          <w:rFonts w:cs="Arial"/>
          <w:szCs w:val="20"/>
        </w:rPr>
        <w:t xml:space="preserve"> %, což představovalo absolutní </w:t>
      </w:r>
      <w:r w:rsidR="006933D1">
        <w:rPr>
          <w:rFonts w:cs="Arial"/>
          <w:szCs w:val="20"/>
        </w:rPr>
        <w:t>pokles</w:t>
      </w:r>
      <w:r w:rsidRPr="00C071C3">
        <w:rPr>
          <w:rFonts w:cs="Arial"/>
          <w:szCs w:val="20"/>
        </w:rPr>
        <w:t xml:space="preserve"> o </w:t>
      </w:r>
      <w:r w:rsidR="003C0C61">
        <w:rPr>
          <w:rFonts w:cs="Arial"/>
          <w:szCs w:val="20"/>
        </w:rPr>
        <w:t>58,7</w:t>
      </w:r>
      <w:r w:rsidRPr="00C071C3">
        <w:rPr>
          <w:rFonts w:cs="Arial"/>
          <w:szCs w:val="20"/>
        </w:rPr>
        <w:t xml:space="preserve"> mld. Kč. </w:t>
      </w:r>
      <w:r w:rsidR="00C60083">
        <w:rPr>
          <w:rFonts w:cs="Arial"/>
          <w:szCs w:val="20"/>
        </w:rPr>
        <w:t xml:space="preserve">Nejvíce poklesly příjmy z daní z výroby a dovozu </w:t>
      </w:r>
      <w:r w:rsidR="00C60083" w:rsidRPr="00C071C3">
        <w:rPr>
          <w:rFonts w:cs="Arial"/>
          <w:szCs w:val="20"/>
        </w:rPr>
        <w:t>(</w:t>
      </w:r>
      <w:r w:rsidR="00F03DBE">
        <w:rPr>
          <w:rFonts w:cs="Arial"/>
          <w:szCs w:val="20"/>
        </w:rPr>
        <w:t>-37,2</w:t>
      </w:r>
      <w:r w:rsidR="00C60083" w:rsidRPr="00C071C3">
        <w:rPr>
          <w:rFonts w:cs="Arial"/>
          <w:szCs w:val="20"/>
        </w:rPr>
        <w:t xml:space="preserve"> mld., resp. </w:t>
      </w:r>
      <w:r w:rsidR="00F03DBE">
        <w:rPr>
          <w:rFonts w:cs="Arial"/>
          <w:szCs w:val="20"/>
        </w:rPr>
        <w:t>-5,4</w:t>
      </w:r>
      <w:r w:rsidR="00C60083" w:rsidRPr="00C071C3">
        <w:rPr>
          <w:rFonts w:cs="Arial"/>
          <w:szCs w:val="20"/>
        </w:rPr>
        <w:t xml:space="preserve"> %</w:t>
      </w:r>
      <w:r w:rsidR="00C60083">
        <w:rPr>
          <w:rFonts w:cs="Arial"/>
          <w:szCs w:val="20"/>
        </w:rPr>
        <w:t>)</w:t>
      </w:r>
      <w:r w:rsidR="00F03DBE">
        <w:rPr>
          <w:rFonts w:cs="Arial"/>
          <w:szCs w:val="20"/>
        </w:rPr>
        <w:t xml:space="preserve"> </w:t>
      </w:r>
      <w:r w:rsidR="00F03DBE" w:rsidRPr="00C071C3">
        <w:rPr>
          <w:rFonts w:cs="Arial"/>
          <w:szCs w:val="20"/>
        </w:rPr>
        <w:t xml:space="preserve">a důchodových daní </w:t>
      </w:r>
      <w:r w:rsidR="00E20C1C">
        <w:rPr>
          <w:rFonts w:cs="Arial"/>
          <w:szCs w:val="20"/>
        </w:rPr>
        <w:t>(</w:t>
      </w:r>
      <w:r w:rsidR="00F03DBE">
        <w:rPr>
          <w:rFonts w:cs="Arial"/>
          <w:szCs w:val="20"/>
        </w:rPr>
        <w:t>-3</w:t>
      </w:r>
      <w:r w:rsidR="003A54D1">
        <w:rPr>
          <w:rFonts w:cs="Arial"/>
          <w:szCs w:val="20"/>
        </w:rPr>
        <w:t>3</w:t>
      </w:r>
      <w:r w:rsidR="00F03DBE">
        <w:rPr>
          <w:rFonts w:cs="Arial"/>
          <w:szCs w:val="20"/>
        </w:rPr>
        <w:t>,</w:t>
      </w:r>
      <w:r w:rsidR="003A54D1">
        <w:rPr>
          <w:rFonts w:cs="Arial"/>
          <w:szCs w:val="20"/>
        </w:rPr>
        <w:t>1</w:t>
      </w:r>
      <w:r w:rsidR="00F03DBE" w:rsidRPr="00C071C3">
        <w:rPr>
          <w:rFonts w:cs="Arial"/>
          <w:szCs w:val="20"/>
        </w:rPr>
        <w:t xml:space="preserve"> mld., resp. </w:t>
      </w:r>
      <w:r w:rsidR="00F03DBE">
        <w:rPr>
          <w:rFonts w:cs="Arial"/>
          <w:szCs w:val="20"/>
        </w:rPr>
        <w:t>-6,</w:t>
      </w:r>
      <w:r w:rsidR="003A54D1">
        <w:rPr>
          <w:rFonts w:cs="Arial"/>
          <w:szCs w:val="20"/>
        </w:rPr>
        <w:t>7</w:t>
      </w:r>
      <w:r w:rsidR="00F03DBE" w:rsidRPr="00C071C3">
        <w:rPr>
          <w:rFonts w:cs="Arial"/>
          <w:szCs w:val="20"/>
        </w:rPr>
        <w:t xml:space="preserve"> %). </w:t>
      </w:r>
      <w:r w:rsidR="00F03DBE">
        <w:rPr>
          <w:rFonts w:cs="Arial"/>
          <w:szCs w:val="20"/>
        </w:rPr>
        <w:t xml:space="preserve">Naopak i nadále </w:t>
      </w:r>
      <w:r w:rsidR="001716F1" w:rsidRPr="00C071C3">
        <w:rPr>
          <w:rFonts w:cs="Arial"/>
          <w:szCs w:val="20"/>
        </w:rPr>
        <w:t xml:space="preserve">rostly příjmy ze </w:t>
      </w:r>
      <w:r w:rsidRPr="00C071C3">
        <w:rPr>
          <w:rFonts w:cs="Arial"/>
          <w:szCs w:val="20"/>
        </w:rPr>
        <w:t>sociální</w:t>
      </w:r>
      <w:r w:rsidR="001716F1" w:rsidRPr="00C071C3">
        <w:rPr>
          <w:rFonts w:cs="Arial"/>
          <w:szCs w:val="20"/>
        </w:rPr>
        <w:t>ch příspěvků (+</w:t>
      </w:r>
      <w:r w:rsidR="00F03DBE">
        <w:rPr>
          <w:rFonts w:cs="Arial"/>
          <w:szCs w:val="20"/>
        </w:rPr>
        <w:t>14,3</w:t>
      </w:r>
      <w:r w:rsidRPr="00C071C3">
        <w:rPr>
          <w:rFonts w:cs="Arial"/>
          <w:szCs w:val="20"/>
        </w:rPr>
        <w:t xml:space="preserve"> mld., resp. </w:t>
      </w:r>
      <w:r w:rsidR="00F03DBE">
        <w:rPr>
          <w:rFonts w:cs="Arial"/>
          <w:szCs w:val="20"/>
        </w:rPr>
        <w:t>1,6</w:t>
      </w:r>
      <w:r w:rsidR="001716F1" w:rsidRPr="00C071C3">
        <w:rPr>
          <w:rFonts w:cs="Arial"/>
          <w:szCs w:val="20"/>
        </w:rPr>
        <w:t xml:space="preserve"> %), </w:t>
      </w:r>
    </w:p>
    <w:p w14:paraId="170AB6AC" w14:textId="77777777" w:rsidR="00482F48" w:rsidRPr="00C071C3" w:rsidRDefault="00482F48" w:rsidP="00482F48">
      <w:pPr>
        <w:rPr>
          <w:rFonts w:cs="Arial"/>
          <w:szCs w:val="20"/>
        </w:rPr>
      </w:pPr>
    </w:p>
    <w:p w14:paraId="110E9664" w14:textId="3D514836" w:rsidR="00482F48" w:rsidRDefault="00482F48" w:rsidP="00482F48">
      <w:pPr>
        <w:rPr>
          <w:rFonts w:cs="Arial"/>
          <w:szCs w:val="20"/>
        </w:rPr>
      </w:pPr>
      <w:r w:rsidRPr="00C071C3">
        <w:rPr>
          <w:rFonts w:cs="Arial"/>
          <w:szCs w:val="20"/>
        </w:rPr>
        <w:t>Celkové výdaje sektoru vládních institucí meziročně vzrostly v roce 20</w:t>
      </w:r>
      <w:r w:rsidR="003B79DB">
        <w:rPr>
          <w:rFonts w:cs="Arial"/>
          <w:szCs w:val="20"/>
        </w:rPr>
        <w:t>20</w:t>
      </w:r>
      <w:r w:rsidRPr="00C071C3">
        <w:rPr>
          <w:rFonts w:cs="Arial"/>
          <w:szCs w:val="20"/>
        </w:rPr>
        <w:t xml:space="preserve"> o </w:t>
      </w:r>
      <w:r w:rsidR="00F85BD8">
        <w:rPr>
          <w:rFonts w:cs="Arial"/>
          <w:szCs w:val="20"/>
        </w:rPr>
        <w:t>12,9</w:t>
      </w:r>
      <w:r w:rsidR="00437CEB" w:rsidRPr="00C071C3">
        <w:rPr>
          <w:rFonts w:cs="Arial"/>
          <w:szCs w:val="20"/>
        </w:rPr>
        <w:t xml:space="preserve"> %, resp. </w:t>
      </w:r>
      <w:r w:rsidR="00F85BD8">
        <w:rPr>
          <w:rFonts w:cs="Arial"/>
          <w:szCs w:val="20"/>
        </w:rPr>
        <w:t>30</w:t>
      </w:r>
      <w:r w:rsidR="003A54D1">
        <w:rPr>
          <w:rFonts w:cs="Arial"/>
          <w:szCs w:val="20"/>
        </w:rPr>
        <w:t>7</w:t>
      </w:r>
      <w:r w:rsidR="00F85BD8">
        <w:rPr>
          <w:rFonts w:cs="Arial"/>
          <w:szCs w:val="20"/>
        </w:rPr>
        <w:t>,</w:t>
      </w:r>
      <w:r w:rsidR="003A54D1">
        <w:rPr>
          <w:rFonts w:cs="Arial"/>
          <w:szCs w:val="20"/>
        </w:rPr>
        <w:t>2</w:t>
      </w:r>
      <w:r w:rsidRPr="00C071C3">
        <w:rPr>
          <w:rFonts w:cs="Arial"/>
          <w:szCs w:val="20"/>
        </w:rPr>
        <w:t xml:space="preserve"> mld. Kč. </w:t>
      </w:r>
      <w:r w:rsidR="00BD5CE7">
        <w:rPr>
          <w:rFonts w:cs="Arial"/>
          <w:szCs w:val="20"/>
        </w:rPr>
        <w:t>Došlo k nárůstu téměř všech výdajových položek, n</w:t>
      </w:r>
      <w:r w:rsidRPr="00C071C3">
        <w:rPr>
          <w:rFonts w:cs="Arial"/>
          <w:szCs w:val="20"/>
        </w:rPr>
        <w:t xml:space="preserve">ejvíce vzrostly </w:t>
      </w:r>
      <w:r w:rsidR="00437CEB" w:rsidRPr="00C071C3">
        <w:rPr>
          <w:rFonts w:cs="Arial"/>
          <w:szCs w:val="20"/>
        </w:rPr>
        <w:t>sociální dávky (+</w:t>
      </w:r>
      <w:r w:rsidR="00F03DBE">
        <w:rPr>
          <w:rFonts w:cs="Arial"/>
          <w:szCs w:val="20"/>
        </w:rPr>
        <w:t>13</w:t>
      </w:r>
      <w:r w:rsidR="002131C8">
        <w:rPr>
          <w:rFonts w:cs="Arial"/>
          <w:szCs w:val="20"/>
        </w:rPr>
        <w:t>1</w:t>
      </w:r>
      <w:r w:rsidR="00F03DBE">
        <w:rPr>
          <w:rFonts w:cs="Arial"/>
          <w:szCs w:val="20"/>
        </w:rPr>
        <w:t>,</w:t>
      </w:r>
      <w:r w:rsidR="002131C8">
        <w:rPr>
          <w:rFonts w:cs="Arial"/>
          <w:szCs w:val="20"/>
        </w:rPr>
        <w:t>7</w:t>
      </w:r>
      <w:r w:rsidR="00437CEB" w:rsidRPr="00C071C3">
        <w:rPr>
          <w:rFonts w:cs="Arial"/>
          <w:szCs w:val="20"/>
        </w:rPr>
        <w:t xml:space="preserve"> mld., resp. </w:t>
      </w:r>
      <w:r w:rsidR="002131C8">
        <w:rPr>
          <w:rFonts w:cs="Arial"/>
          <w:szCs w:val="20"/>
        </w:rPr>
        <w:t>14,9</w:t>
      </w:r>
      <w:r w:rsidR="00437CEB" w:rsidRPr="00C071C3">
        <w:rPr>
          <w:rFonts w:cs="Arial"/>
          <w:szCs w:val="20"/>
        </w:rPr>
        <w:t xml:space="preserve"> %), zaplacené náhrady zaměstnancům (+</w:t>
      </w:r>
      <w:r w:rsidR="00F03DBE">
        <w:rPr>
          <w:rFonts w:cs="Arial"/>
          <w:szCs w:val="20"/>
        </w:rPr>
        <w:t>57,3</w:t>
      </w:r>
      <w:r w:rsidRPr="00C071C3">
        <w:rPr>
          <w:rFonts w:cs="Arial"/>
          <w:szCs w:val="20"/>
        </w:rPr>
        <w:t xml:space="preserve"> mld., resp. 1</w:t>
      </w:r>
      <w:r w:rsidR="00437CEB" w:rsidRPr="00C071C3">
        <w:rPr>
          <w:rFonts w:cs="Arial"/>
          <w:szCs w:val="20"/>
        </w:rPr>
        <w:t>0,</w:t>
      </w:r>
      <w:r w:rsidR="00F03DBE">
        <w:rPr>
          <w:rFonts w:cs="Arial"/>
          <w:szCs w:val="20"/>
        </w:rPr>
        <w:t>0</w:t>
      </w:r>
      <w:r w:rsidR="008262BE" w:rsidRPr="00C071C3">
        <w:rPr>
          <w:rFonts w:cs="Arial"/>
          <w:szCs w:val="20"/>
        </w:rPr>
        <w:t xml:space="preserve"> %)</w:t>
      </w:r>
      <w:r w:rsidR="00A4354E">
        <w:rPr>
          <w:rFonts w:cs="Arial"/>
          <w:szCs w:val="20"/>
        </w:rPr>
        <w:t xml:space="preserve">, </w:t>
      </w:r>
      <w:r w:rsidR="00C82C4F">
        <w:rPr>
          <w:rFonts w:cs="Arial"/>
          <w:szCs w:val="20"/>
        </w:rPr>
        <w:t xml:space="preserve">vyplacené </w:t>
      </w:r>
      <w:r w:rsidR="00A4354E">
        <w:rPr>
          <w:rFonts w:cs="Arial"/>
          <w:szCs w:val="20"/>
        </w:rPr>
        <w:t>dotace (</w:t>
      </w:r>
      <w:r w:rsidR="00A4354E" w:rsidRPr="00C071C3">
        <w:rPr>
          <w:rFonts w:cs="Arial"/>
          <w:szCs w:val="20"/>
        </w:rPr>
        <w:t>+</w:t>
      </w:r>
      <w:r w:rsidR="002131C8">
        <w:rPr>
          <w:rFonts w:cs="Arial"/>
          <w:szCs w:val="20"/>
        </w:rPr>
        <w:t>45,1</w:t>
      </w:r>
      <w:r w:rsidR="00A4354E" w:rsidRPr="00C071C3">
        <w:rPr>
          <w:rFonts w:cs="Arial"/>
          <w:szCs w:val="20"/>
        </w:rPr>
        <w:t xml:space="preserve"> mld., resp. </w:t>
      </w:r>
      <w:r w:rsidR="002131C8">
        <w:rPr>
          <w:rFonts w:cs="Arial"/>
          <w:szCs w:val="20"/>
        </w:rPr>
        <w:t>35,2</w:t>
      </w:r>
      <w:r w:rsidR="00A4354E" w:rsidRPr="00C071C3">
        <w:rPr>
          <w:rFonts w:cs="Arial"/>
          <w:szCs w:val="20"/>
        </w:rPr>
        <w:t xml:space="preserve"> %</w:t>
      </w:r>
      <w:r w:rsidR="00A4354E">
        <w:rPr>
          <w:rFonts w:cs="Arial"/>
          <w:szCs w:val="20"/>
        </w:rPr>
        <w:t xml:space="preserve">), výdajové kapitálové transfery </w:t>
      </w:r>
      <w:r w:rsidR="00A4354E" w:rsidRPr="00C071C3">
        <w:rPr>
          <w:rFonts w:cs="Arial"/>
          <w:szCs w:val="20"/>
        </w:rPr>
        <w:t>(+</w:t>
      </w:r>
      <w:r w:rsidR="00084DC3">
        <w:rPr>
          <w:rFonts w:cs="Arial"/>
          <w:szCs w:val="20"/>
        </w:rPr>
        <w:t>27,</w:t>
      </w:r>
      <w:r w:rsidR="003A54D1">
        <w:rPr>
          <w:rFonts w:cs="Arial"/>
          <w:szCs w:val="20"/>
        </w:rPr>
        <w:t>6</w:t>
      </w:r>
      <w:r w:rsidR="00A4354E" w:rsidRPr="00C071C3">
        <w:rPr>
          <w:rFonts w:cs="Arial"/>
          <w:szCs w:val="20"/>
        </w:rPr>
        <w:t xml:space="preserve"> mld., resp. </w:t>
      </w:r>
      <w:r w:rsidR="00084DC3">
        <w:rPr>
          <w:rFonts w:cs="Arial"/>
          <w:szCs w:val="20"/>
        </w:rPr>
        <w:t>7</w:t>
      </w:r>
      <w:r w:rsidR="003A54D1">
        <w:rPr>
          <w:rFonts w:cs="Arial"/>
          <w:szCs w:val="20"/>
        </w:rPr>
        <w:t>7</w:t>
      </w:r>
      <w:r w:rsidR="00084DC3">
        <w:rPr>
          <w:rFonts w:cs="Arial"/>
          <w:szCs w:val="20"/>
        </w:rPr>
        <w:t>,3</w:t>
      </w:r>
      <w:r w:rsidR="00A4354E" w:rsidRPr="00C071C3">
        <w:rPr>
          <w:rFonts w:cs="Arial"/>
          <w:szCs w:val="20"/>
        </w:rPr>
        <w:t xml:space="preserve"> %</w:t>
      </w:r>
      <w:r w:rsidR="00A4354E">
        <w:rPr>
          <w:rFonts w:cs="Arial"/>
          <w:szCs w:val="20"/>
        </w:rPr>
        <w:t>)</w:t>
      </w:r>
      <w:r w:rsidR="008262BE" w:rsidRPr="00C071C3">
        <w:rPr>
          <w:rFonts w:cs="Arial"/>
          <w:szCs w:val="20"/>
        </w:rPr>
        <w:t xml:space="preserve"> a</w:t>
      </w:r>
      <w:r w:rsidRPr="00C071C3">
        <w:rPr>
          <w:rFonts w:cs="Arial"/>
          <w:szCs w:val="20"/>
        </w:rPr>
        <w:t xml:space="preserve"> výdaje </w:t>
      </w:r>
      <w:r w:rsidR="00437CEB" w:rsidRPr="00C071C3">
        <w:rPr>
          <w:rFonts w:cs="Arial"/>
          <w:szCs w:val="20"/>
        </w:rPr>
        <w:t>na hrubou tvorbu kapitálu (+</w:t>
      </w:r>
      <w:r w:rsidR="00084DC3">
        <w:rPr>
          <w:rFonts w:cs="Arial"/>
          <w:szCs w:val="20"/>
        </w:rPr>
        <w:t>24,7</w:t>
      </w:r>
      <w:r w:rsidRPr="00C071C3">
        <w:rPr>
          <w:rFonts w:cs="Arial"/>
          <w:szCs w:val="20"/>
        </w:rPr>
        <w:t xml:space="preserve"> mld., resp. </w:t>
      </w:r>
      <w:r w:rsidR="00F03DBE">
        <w:rPr>
          <w:rFonts w:cs="Arial"/>
          <w:szCs w:val="20"/>
        </w:rPr>
        <w:t>9,</w:t>
      </w:r>
      <w:r w:rsidR="00084DC3">
        <w:rPr>
          <w:rFonts w:cs="Arial"/>
          <w:szCs w:val="20"/>
        </w:rPr>
        <w:t>8</w:t>
      </w:r>
      <w:r w:rsidR="008262BE" w:rsidRPr="00C071C3">
        <w:rPr>
          <w:rFonts w:cs="Arial"/>
          <w:szCs w:val="20"/>
        </w:rPr>
        <w:t xml:space="preserve"> %).</w:t>
      </w:r>
      <w:r>
        <w:rPr>
          <w:rFonts w:cs="Arial"/>
          <w:szCs w:val="20"/>
        </w:rPr>
        <w:t xml:space="preserve"> </w:t>
      </w:r>
    </w:p>
    <w:p w14:paraId="77AC2CC0" w14:textId="77777777" w:rsidR="00AE68C2" w:rsidRPr="00677437" w:rsidRDefault="00AE68C2" w:rsidP="00556B2C">
      <w:pPr>
        <w:rPr>
          <w:rFonts w:cs="Arial"/>
          <w:szCs w:val="20"/>
          <w:highlight w:val="yellow"/>
        </w:rPr>
      </w:pPr>
    </w:p>
    <w:p w14:paraId="233DCB52" w14:textId="76D44E74" w:rsidR="007F42AB" w:rsidRPr="00B701EA" w:rsidRDefault="007F42AB" w:rsidP="007F42AB">
      <w:pPr>
        <w:rPr>
          <w:rFonts w:cs="Arial"/>
          <w:strike/>
          <w:szCs w:val="20"/>
        </w:rPr>
      </w:pPr>
      <w:r>
        <w:rPr>
          <w:rFonts w:cs="Arial"/>
          <w:szCs w:val="20"/>
        </w:rPr>
        <w:t xml:space="preserve">Současně byly revidovány údaje </w:t>
      </w:r>
      <w:r w:rsidR="000337D8">
        <w:rPr>
          <w:rFonts w:cs="Arial"/>
          <w:szCs w:val="20"/>
        </w:rPr>
        <w:t>za rok</w:t>
      </w:r>
      <w:r>
        <w:rPr>
          <w:rFonts w:cs="Arial"/>
          <w:szCs w:val="20"/>
        </w:rPr>
        <w:t xml:space="preserve"> 201</w:t>
      </w:r>
      <w:r w:rsidR="00B701EA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 </w:t>
      </w:r>
      <w:r w:rsidR="00383EDA">
        <w:rPr>
          <w:rFonts w:cs="Arial"/>
          <w:szCs w:val="20"/>
        </w:rPr>
        <w:t xml:space="preserve">především </w:t>
      </w:r>
      <w:r>
        <w:rPr>
          <w:rFonts w:cs="Arial"/>
          <w:szCs w:val="20"/>
        </w:rPr>
        <w:t xml:space="preserve">z důvodu aktualizovaných datových zdrojů </w:t>
      </w:r>
      <w:r w:rsidR="000337D8" w:rsidRPr="000337D8">
        <w:rPr>
          <w:rFonts w:cs="Arial"/>
          <w:szCs w:val="20"/>
        </w:rPr>
        <w:t xml:space="preserve">o </w:t>
      </w:r>
      <w:r w:rsidR="003C0C61">
        <w:rPr>
          <w:rFonts w:cs="Arial"/>
          <w:szCs w:val="20"/>
        </w:rPr>
        <w:t xml:space="preserve">daních a </w:t>
      </w:r>
      <w:r w:rsidR="000337D8">
        <w:rPr>
          <w:rFonts w:cs="Arial"/>
          <w:szCs w:val="20"/>
        </w:rPr>
        <w:t xml:space="preserve">EU </w:t>
      </w:r>
      <w:r w:rsidR="000337D8" w:rsidRPr="000337D8">
        <w:rPr>
          <w:rFonts w:cs="Arial"/>
          <w:szCs w:val="20"/>
        </w:rPr>
        <w:t>tocích</w:t>
      </w:r>
      <w:r w:rsidR="000337D8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383EDA">
        <w:rPr>
          <w:rFonts w:cs="Arial"/>
          <w:szCs w:val="20"/>
        </w:rPr>
        <w:t>Údaje za r</w:t>
      </w:r>
      <w:r w:rsidR="000337D8">
        <w:rPr>
          <w:rFonts w:cs="Arial"/>
          <w:szCs w:val="20"/>
        </w:rPr>
        <w:t xml:space="preserve">oky 2017 a 2018 zůstaly beze změny. </w:t>
      </w:r>
    </w:p>
    <w:p w14:paraId="4C64B093" w14:textId="00BC321D" w:rsidR="006F2BBD" w:rsidRPr="00B701EA" w:rsidRDefault="006F2BBD" w:rsidP="002758AD">
      <w:pPr>
        <w:rPr>
          <w:rFonts w:cs="Arial"/>
          <w:strike/>
          <w:szCs w:val="20"/>
        </w:rPr>
      </w:pPr>
    </w:p>
    <w:p w14:paraId="4DD6D5A9" w14:textId="3C897650" w:rsidR="007F42AB" w:rsidRDefault="007F42AB" w:rsidP="007F42AB">
      <w:pPr>
        <w:rPr>
          <w:rFonts w:cs="Arial"/>
          <w:szCs w:val="20"/>
        </w:rPr>
      </w:pPr>
      <w:r w:rsidRPr="000F2C04">
        <w:rPr>
          <w:rFonts w:cs="Arial"/>
          <w:szCs w:val="20"/>
        </w:rPr>
        <w:t>Relativní výše dluhu vládních institucí na konci roku 20</w:t>
      </w:r>
      <w:r w:rsidR="00B701EA">
        <w:rPr>
          <w:rFonts w:cs="Arial"/>
          <w:szCs w:val="20"/>
        </w:rPr>
        <w:t>20</w:t>
      </w:r>
      <w:r w:rsidRPr="000F2C04">
        <w:rPr>
          <w:rFonts w:cs="Arial"/>
          <w:szCs w:val="20"/>
        </w:rPr>
        <w:t xml:space="preserve"> dosáhla úrovně </w:t>
      </w:r>
      <w:r w:rsidR="00B701EA">
        <w:rPr>
          <w:rFonts w:cs="Arial"/>
          <w:szCs w:val="20"/>
        </w:rPr>
        <w:t>38,1</w:t>
      </w:r>
      <w:r w:rsidRPr="000F2C04">
        <w:rPr>
          <w:rFonts w:cs="Arial"/>
          <w:szCs w:val="20"/>
        </w:rPr>
        <w:t xml:space="preserve"> % HDP. Meziročně došlo k </w:t>
      </w:r>
      <w:r w:rsidR="00B701EA">
        <w:rPr>
          <w:rFonts w:cs="Arial"/>
          <w:szCs w:val="20"/>
        </w:rPr>
        <w:t>nárůstu</w:t>
      </w:r>
      <w:r w:rsidRPr="000F2C04">
        <w:rPr>
          <w:rFonts w:cs="Arial"/>
          <w:szCs w:val="20"/>
        </w:rPr>
        <w:t xml:space="preserve"> výše relativní zadluženosti o </w:t>
      </w:r>
      <w:r w:rsidR="00B701EA">
        <w:rPr>
          <w:rFonts w:cs="Arial"/>
          <w:szCs w:val="20"/>
        </w:rPr>
        <w:t>7,8</w:t>
      </w:r>
      <w:r w:rsidRPr="000F2C04">
        <w:rPr>
          <w:rFonts w:cs="Arial"/>
          <w:szCs w:val="20"/>
        </w:rPr>
        <w:t xml:space="preserve"> p. b. Ke </w:t>
      </w:r>
      <w:r w:rsidR="00B701EA">
        <w:rPr>
          <w:rFonts w:cs="Arial"/>
          <w:szCs w:val="20"/>
        </w:rPr>
        <w:t>zvýšení</w:t>
      </w:r>
      <w:r w:rsidRPr="000F2C04">
        <w:rPr>
          <w:rFonts w:cs="Arial"/>
          <w:szCs w:val="20"/>
        </w:rPr>
        <w:t xml:space="preserve"> relativní výše zadlužení přispěl</w:t>
      </w:r>
      <w:r w:rsidR="00B701EA">
        <w:rPr>
          <w:rFonts w:cs="Arial"/>
          <w:szCs w:val="20"/>
        </w:rPr>
        <w:t xml:space="preserve"> též</w:t>
      </w:r>
      <w:r w:rsidRPr="000F2C04">
        <w:rPr>
          <w:rFonts w:cs="Arial"/>
          <w:szCs w:val="20"/>
        </w:rPr>
        <w:t xml:space="preserve"> </w:t>
      </w:r>
      <w:r w:rsidR="00B701EA">
        <w:rPr>
          <w:rFonts w:cs="Arial"/>
          <w:szCs w:val="20"/>
        </w:rPr>
        <w:t>pokles</w:t>
      </w:r>
      <w:r w:rsidRPr="000F2C04">
        <w:rPr>
          <w:rFonts w:cs="Arial"/>
          <w:szCs w:val="20"/>
        </w:rPr>
        <w:t xml:space="preserve"> nominální</w:t>
      </w:r>
      <w:r w:rsidR="00B701EA">
        <w:rPr>
          <w:rFonts w:cs="Arial"/>
          <w:szCs w:val="20"/>
        </w:rPr>
        <w:t>ho</w:t>
      </w:r>
      <w:r w:rsidRPr="000F2C04">
        <w:rPr>
          <w:rFonts w:cs="Arial"/>
          <w:szCs w:val="20"/>
        </w:rPr>
        <w:t xml:space="preserve"> HDP (</w:t>
      </w:r>
      <w:r w:rsidR="00B701EA">
        <w:rPr>
          <w:rFonts w:cs="Arial"/>
          <w:szCs w:val="20"/>
        </w:rPr>
        <w:t>0,5</w:t>
      </w:r>
      <w:r w:rsidRPr="000F2C04">
        <w:rPr>
          <w:rFonts w:cs="Arial"/>
          <w:szCs w:val="20"/>
        </w:rPr>
        <w:t xml:space="preserve"> p. b.), zatímco nominální výše dluhu vzrostla o </w:t>
      </w:r>
      <w:r w:rsidR="00B701EA">
        <w:rPr>
          <w:rFonts w:cs="Arial"/>
          <w:szCs w:val="20"/>
        </w:rPr>
        <w:t>413,</w:t>
      </w:r>
      <w:r w:rsidR="00383EDA">
        <w:rPr>
          <w:rFonts w:cs="Arial"/>
          <w:szCs w:val="20"/>
        </w:rPr>
        <w:t>1</w:t>
      </w:r>
      <w:r w:rsidR="00383EDA" w:rsidRPr="000F2C04">
        <w:rPr>
          <w:rFonts w:cs="Arial"/>
          <w:szCs w:val="20"/>
        </w:rPr>
        <w:t xml:space="preserve"> </w:t>
      </w:r>
      <w:r w:rsidRPr="000F2C04">
        <w:rPr>
          <w:rFonts w:cs="Arial"/>
          <w:szCs w:val="20"/>
        </w:rPr>
        <w:t>mld. Kč. Dluh na konci roku 20</w:t>
      </w:r>
      <w:r w:rsidR="0047318D">
        <w:rPr>
          <w:rFonts w:cs="Arial"/>
          <w:szCs w:val="20"/>
        </w:rPr>
        <w:t>20</w:t>
      </w:r>
      <w:r w:rsidRPr="000F2C04">
        <w:rPr>
          <w:rFonts w:cs="Arial"/>
          <w:szCs w:val="20"/>
        </w:rPr>
        <w:t xml:space="preserve"> dosáhl </w:t>
      </w:r>
      <w:r w:rsidR="0047318D">
        <w:rPr>
          <w:rFonts w:cs="Arial"/>
          <w:szCs w:val="20"/>
        </w:rPr>
        <w:t>2 153,</w:t>
      </w:r>
      <w:r w:rsidR="00C82C4F">
        <w:rPr>
          <w:rFonts w:cs="Arial"/>
          <w:szCs w:val="20"/>
        </w:rPr>
        <w:t>0</w:t>
      </w:r>
      <w:r w:rsidR="00C82C4F" w:rsidRPr="000F2C04">
        <w:rPr>
          <w:rFonts w:cs="Arial"/>
          <w:szCs w:val="20"/>
        </w:rPr>
        <w:t xml:space="preserve"> </w:t>
      </w:r>
      <w:r w:rsidRPr="000F2C04">
        <w:rPr>
          <w:rFonts w:cs="Arial"/>
          <w:szCs w:val="20"/>
        </w:rPr>
        <w:t xml:space="preserve">mld. Kč, z čehož </w:t>
      </w:r>
      <w:r w:rsidR="0047318D">
        <w:rPr>
          <w:rFonts w:cs="Arial"/>
          <w:szCs w:val="20"/>
        </w:rPr>
        <w:t>93,</w:t>
      </w:r>
      <w:r w:rsidR="00662569">
        <w:rPr>
          <w:rFonts w:cs="Arial"/>
          <w:szCs w:val="20"/>
        </w:rPr>
        <w:t>4</w:t>
      </w:r>
      <w:r w:rsidR="00662569" w:rsidRPr="000F2C04">
        <w:rPr>
          <w:rFonts w:cs="Arial"/>
          <w:szCs w:val="20"/>
        </w:rPr>
        <w:t xml:space="preserve"> </w:t>
      </w:r>
      <w:r w:rsidRPr="000F2C04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bylo</w:t>
      </w:r>
      <w:r w:rsidRPr="000F2C04">
        <w:rPr>
          <w:rFonts w:cs="Arial"/>
          <w:szCs w:val="20"/>
        </w:rPr>
        <w:t xml:space="preserve"> tvořeno emitovanými dluhovými cennými papíry, jejichž objem meziročně vzrostl o </w:t>
      </w:r>
      <w:r w:rsidR="0047318D">
        <w:rPr>
          <w:rFonts w:cs="Arial"/>
          <w:szCs w:val="20"/>
        </w:rPr>
        <w:t>416,</w:t>
      </w:r>
      <w:r w:rsidR="00C82C4F">
        <w:rPr>
          <w:rFonts w:cs="Arial"/>
          <w:szCs w:val="20"/>
        </w:rPr>
        <w:t>1</w:t>
      </w:r>
      <w:r w:rsidR="00C82C4F" w:rsidRPr="000F2C04">
        <w:rPr>
          <w:rFonts w:cs="Arial"/>
          <w:szCs w:val="20"/>
        </w:rPr>
        <w:t xml:space="preserve"> </w:t>
      </w:r>
      <w:r w:rsidRPr="000F2C04">
        <w:rPr>
          <w:rFonts w:cs="Arial"/>
          <w:szCs w:val="20"/>
        </w:rPr>
        <w:t xml:space="preserve">mld. Kč, zatímco hodnota přijatých půjček poklesla o </w:t>
      </w:r>
      <w:r w:rsidR="00C82C4F">
        <w:rPr>
          <w:rFonts w:cs="Arial"/>
          <w:szCs w:val="20"/>
        </w:rPr>
        <w:t>8,7</w:t>
      </w:r>
      <w:r w:rsidRPr="000F2C04">
        <w:rPr>
          <w:rFonts w:cs="Arial"/>
          <w:szCs w:val="20"/>
        </w:rPr>
        <w:t xml:space="preserve"> mld. Kč. Objem přijatých vkladů </w:t>
      </w:r>
      <w:r w:rsidR="0047318D">
        <w:rPr>
          <w:rFonts w:cs="Arial"/>
          <w:szCs w:val="20"/>
        </w:rPr>
        <w:t>stoupl</w:t>
      </w:r>
      <w:r>
        <w:rPr>
          <w:rFonts w:cs="Arial"/>
          <w:szCs w:val="20"/>
        </w:rPr>
        <w:t xml:space="preserve"> o </w:t>
      </w:r>
      <w:r w:rsidR="0047318D">
        <w:rPr>
          <w:rFonts w:cs="Arial"/>
          <w:szCs w:val="20"/>
        </w:rPr>
        <w:t>5,8</w:t>
      </w:r>
      <w:r w:rsidR="00C87A51">
        <w:rPr>
          <w:rFonts w:cs="Arial"/>
          <w:szCs w:val="20"/>
        </w:rPr>
        <w:t> </w:t>
      </w:r>
      <w:r w:rsidRPr="000F2C04">
        <w:rPr>
          <w:rFonts w:cs="Arial"/>
          <w:szCs w:val="20"/>
        </w:rPr>
        <w:t xml:space="preserve">mld. Kč na </w:t>
      </w:r>
      <w:r w:rsidR="0047318D">
        <w:rPr>
          <w:rFonts w:cs="Arial"/>
          <w:szCs w:val="20"/>
        </w:rPr>
        <w:t>10,9</w:t>
      </w:r>
      <w:r w:rsidRPr="000F2C04">
        <w:rPr>
          <w:rFonts w:cs="Arial"/>
          <w:szCs w:val="20"/>
        </w:rPr>
        <w:t xml:space="preserve"> mld. Kč.</w:t>
      </w:r>
    </w:p>
    <w:p w14:paraId="2C47D41C" w14:textId="77777777" w:rsidR="000A3FB6" w:rsidRDefault="000A3FB6" w:rsidP="000A3FB6"/>
    <w:p w14:paraId="2533D892" w14:textId="391D0F07" w:rsidR="000A3FB6" w:rsidRDefault="000A3FB6" w:rsidP="000A3FB6">
      <w:r>
        <w:t>Na výsledek hospodaření vládních institucí v roce 2020 měl zásadní vliv vývoj epidemi</w:t>
      </w:r>
      <w:bookmarkStart w:id="0" w:name="_GoBack"/>
      <w:bookmarkEnd w:id="0"/>
      <w:r>
        <w:t xml:space="preserve">cké situace v souvislosti s šířením nemoci COVID-19. </w:t>
      </w:r>
      <w:r w:rsidR="0060018A">
        <w:t xml:space="preserve">Zejména ve </w:t>
      </w:r>
      <w:r>
        <w:t>2. a 4. čtvrtletí byla přijata řada mimořádných vládních opatření, jejichž vliv na vládní finanční statistiku je popsán v metodické poznámce.</w:t>
      </w:r>
    </w:p>
    <w:p w14:paraId="45CFA191" w14:textId="1B80D0AE" w:rsidR="002422E4" w:rsidRDefault="002422E4" w:rsidP="00FA290B">
      <w:pPr>
        <w:rPr>
          <w:rFonts w:cs="Arial"/>
          <w:szCs w:val="20"/>
          <w:highlight w:val="yellow"/>
        </w:rPr>
      </w:pPr>
    </w:p>
    <w:p w14:paraId="4976041A" w14:textId="77777777" w:rsidR="00556B2C" w:rsidRDefault="00556B2C" w:rsidP="00556B2C">
      <w:r w:rsidRPr="00E155B6">
        <w:rPr>
          <w:rFonts w:cs="Arial"/>
          <w:szCs w:val="20"/>
        </w:rPr>
        <w:t xml:space="preserve">Ukazatele uvedené v tabulce </w:t>
      </w:r>
      <w:r w:rsidR="00C87A51">
        <w:rPr>
          <w:rFonts w:cs="Arial"/>
          <w:szCs w:val="20"/>
        </w:rPr>
        <w:t xml:space="preserve">1 </w:t>
      </w:r>
      <w:r w:rsidRPr="00E155B6">
        <w:rPr>
          <w:rFonts w:cs="Arial"/>
          <w:szCs w:val="20"/>
        </w:rPr>
        <w:t xml:space="preserve">byly zaslány </w:t>
      </w:r>
      <w:r w:rsidR="00E02CF5">
        <w:rPr>
          <w:rFonts w:cs="Arial"/>
          <w:szCs w:val="20"/>
        </w:rPr>
        <w:t>31</w:t>
      </w:r>
      <w:r w:rsidRPr="00FA08BC">
        <w:rPr>
          <w:rFonts w:cs="Arial"/>
          <w:szCs w:val="20"/>
        </w:rPr>
        <w:t xml:space="preserve">. </w:t>
      </w:r>
      <w:r w:rsidR="00E02CF5">
        <w:rPr>
          <w:rFonts w:cs="Arial"/>
          <w:szCs w:val="20"/>
        </w:rPr>
        <w:t>března</w:t>
      </w:r>
      <w:r>
        <w:rPr>
          <w:rFonts w:cs="Arial"/>
          <w:szCs w:val="20"/>
        </w:rPr>
        <w:t xml:space="preserve"> 20</w:t>
      </w:r>
      <w:r w:rsidR="00E02CF5">
        <w:rPr>
          <w:rFonts w:cs="Arial"/>
          <w:szCs w:val="20"/>
        </w:rPr>
        <w:t>2</w:t>
      </w:r>
      <w:r w:rsidR="0050241E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 Eurostatu.</w:t>
      </w:r>
    </w:p>
    <w:p w14:paraId="4F883DC6" w14:textId="77777777" w:rsidR="00611533" w:rsidRDefault="00611533" w:rsidP="00611533">
      <w:pPr>
        <w:pStyle w:val="Poznmky0"/>
      </w:pPr>
      <w:r>
        <w:t>Poznámky:</w:t>
      </w:r>
    </w:p>
    <w:p w14:paraId="38B6B716" w14:textId="77777777" w:rsidR="00611533" w:rsidRPr="00CA15B7" w:rsidRDefault="00611533" w:rsidP="00611533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  <w:r w:rsidRPr="00CA15B7">
        <w:rPr>
          <w:rFonts w:ascii="Arial" w:hAnsi="Arial" w:cs="Arial"/>
          <w:i/>
          <w:sz w:val="18"/>
          <w:szCs w:val="18"/>
        </w:rPr>
        <w:t xml:space="preserve">Notifikaci deficitu a dluhu vládních institucí sestavuje a předkládá Evropské komisi každá členská země Evropské unie vždy za čtyři uplynulé roky a formou projekce </w:t>
      </w:r>
      <w:r>
        <w:rPr>
          <w:rFonts w:ascii="Arial" w:hAnsi="Arial" w:cs="Arial"/>
          <w:i/>
          <w:sz w:val="18"/>
          <w:szCs w:val="18"/>
        </w:rPr>
        <w:t>za</w:t>
      </w:r>
      <w:r w:rsidRPr="00CA15B7">
        <w:rPr>
          <w:rFonts w:ascii="Arial" w:hAnsi="Arial" w:cs="Arial"/>
          <w:i/>
          <w:sz w:val="18"/>
          <w:szCs w:val="18"/>
        </w:rPr>
        <w:t xml:space="preserve"> běžný rok, a to vždy ke konci března a září. Projekci běžného roku sestavuje a publikuje Ministerstvo financí. Kvantifikace fiskálních ukazatelů je založena na metodice Evropského systému národních účtů (ESA 2010). Podle maastrichtských kritérií výše deficitu </w:t>
      </w:r>
      <w:r w:rsidR="006C19EE">
        <w:rPr>
          <w:rFonts w:ascii="Arial" w:hAnsi="Arial" w:cs="Arial"/>
          <w:i/>
          <w:sz w:val="18"/>
          <w:szCs w:val="18"/>
        </w:rPr>
        <w:t>nesmí</w:t>
      </w:r>
      <w:r w:rsidRPr="00CA15B7">
        <w:rPr>
          <w:rFonts w:ascii="Arial" w:hAnsi="Arial" w:cs="Arial"/>
          <w:i/>
          <w:sz w:val="18"/>
          <w:szCs w:val="18"/>
        </w:rPr>
        <w:t xml:space="preserve"> překročit 3 % a úroveň kumulovaného dluhu 60 % HDP.</w:t>
      </w:r>
    </w:p>
    <w:p w14:paraId="549A9EE2" w14:textId="77777777" w:rsidR="00611533" w:rsidRPr="00CA15B7" w:rsidRDefault="00611533" w:rsidP="00611533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</w:p>
    <w:p w14:paraId="4ACE206A" w14:textId="77777777" w:rsidR="00611533" w:rsidRPr="00CA15B7" w:rsidRDefault="00611533" w:rsidP="00611533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Přebytek/deficit vládních institucí</w:t>
      </w:r>
      <w:r w:rsidRPr="00CA15B7">
        <w:rPr>
          <w:rFonts w:cs="Arial"/>
          <w:i/>
          <w:sz w:val="18"/>
          <w:szCs w:val="18"/>
        </w:rPr>
        <w:t xml:space="preserve"> je výše čistých půjček (+) nebo výpůjček (</w:t>
      </w:r>
      <w:r>
        <w:rPr>
          <w:rFonts w:cs="Arial"/>
          <w:i/>
          <w:sz w:val="18"/>
          <w:szCs w:val="18"/>
        </w:rPr>
        <w:t>−</w:t>
      </w:r>
      <w:r w:rsidRPr="00CA15B7">
        <w:rPr>
          <w:rFonts w:cs="Arial"/>
          <w:i/>
          <w:sz w:val="18"/>
          <w:szCs w:val="18"/>
        </w:rPr>
        <w:t>) v systému národního účetnictví. Ukazatel vyjadřuje schopnost sektoru v daném roce financovat (+) jiné sektory ekonomiky nebo potřebu tohoto sektoru být ostatními sektory financován (</w:t>
      </w:r>
      <w:r>
        <w:rPr>
          <w:rFonts w:cs="Arial"/>
          <w:i/>
          <w:sz w:val="18"/>
          <w:szCs w:val="18"/>
        </w:rPr>
        <w:t>−</w:t>
      </w:r>
      <w:r w:rsidRPr="00CA15B7">
        <w:rPr>
          <w:rFonts w:cs="Arial"/>
          <w:i/>
          <w:sz w:val="18"/>
          <w:szCs w:val="18"/>
        </w:rPr>
        <w:t>).</w:t>
      </w:r>
    </w:p>
    <w:p w14:paraId="60BE53F4" w14:textId="77777777" w:rsidR="00611533" w:rsidRPr="00CA15B7" w:rsidRDefault="00611533" w:rsidP="00611533">
      <w:pPr>
        <w:rPr>
          <w:rFonts w:cs="Arial"/>
          <w:i/>
          <w:sz w:val="18"/>
          <w:szCs w:val="18"/>
        </w:rPr>
      </w:pPr>
    </w:p>
    <w:p w14:paraId="00A7A27E" w14:textId="77777777" w:rsidR="00611533" w:rsidRPr="00CA15B7" w:rsidRDefault="00611533" w:rsidP="00611533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Dluh vládních institucí</w:t>
      </w:r>
      <w:r w:rsidRPr="00CA15B7">
        <w:rPr>
          <w:rFonts w:cs="Arial"/>
          <w:i/>
          <w:sz w:val="18"/>
          <w:szCs w:val="18"/>
        </w:rPr>
        <w:t xml:space="preserve"> představuje nominální výši konsolidovaných závazků sektoru vládních institucí vyplývající z emitovaného oběživa, přijatých vkladů, emitovaných dluhových cenných papírů a přijatých půjček. U cizoměnových dluhových nástrojů zajištěných proti měnovému riziku je ocenění provedeno na bázi smluvního kurzu.</w:t>
      </w:r>
    </w:p>
    <w:p w14:paraId="3A117000" w14:textId="77777777" w:rsidR="00645994" w:rsidRDefault="00645994" w:rsidP="00645994">
      <w:pPr>
        <w:pStyle w:val="Poznmky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275"/>
      </w:tblGrid>
      <w:tr w:rsidR="000D1F29" w14:paraId="3EB094E9" w14:textId="77777777" w:rsidTr="00A3199C">
        <w:tc>
          <w:tcPr>
            <w:tcW w:w="3369" w:type="dxa"/>
            <w:shd w:val="clear" w:color="auto" w:fill="auto"/>
          </w:tcPr>
          <w:p w14:paraId="4A027AA1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  <w:shd w:val="clear" w:color="auto" w:fill="auto"/>
          </w:tcPr>
          <w:p w14:paraId="5C27547E" w14:textId="77777777" w:rsidR="000A2DDA" w:rsidRPr="00A3199C" w:rsidRDefault="00DC2887" w:rsidP="00586D73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Ing.</w:t>
            </w:r>
            <w:r w:rsidR="00586D73" w:rsidRPr="00A3199C">
              <w:rPr>
                <w:i/>
                <w:iCs/>
                <w:sz w:val="18"/>
                <w:szCs w:val="18"/>
              </w:rPr>
              <w:t xml:space="preserve"> Helena Houžvičková</w:t>
            </w:r>
            <w:r w:rsidRPr="00A3199C">
              <w:rPr>
                <w:i/>
                <w:iCs/>
                <w:sz w:val="18"/>
                <w:szCs w:val="18"/>
              </w:rPr>
              <w:t>, ředitel</w:t>
            </w:r>
            <w:r w:rsidR="00586D73" w:rsidRPr="00A3199C">
              <w:rPr>
                <w:i/>
                <w:iCs/>
                <w:sz w:val="18"/>
                <w:szCs w:val="18"/>
              </w:rPr>
              <w:t>ka</w:t>
            </w:r>
            <w:r w:rsidRPr="00A3199C">
              <w:rPr>
                <w:i/>
                <w:iCs/>
                <w:sz w:val="18"/>
                <w:szCs w:val="18"/>
              </w:rPr>
              <w:t xml:space="preserve"> odboru vládních a finančních účtů, </w:t>
            </w:r>
          </w:p>
          <w:p w14:paraId="6BE15617" w14:textId="77777777" w:rsidR="000D1F29" w:rsidRPr="00A3199C" w:rsidRDefault="00DC2887" w:rsidP="00586D73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tel.:</w:t>
            </w:r>
            <w:r w:rsidR="00586D73" w:rsidRPr="00A3199C">
              <w:rPr>
                <w:i/>
                <w:iCs/>
                <w:sz w:val="18"/>
                <w:szCs w:val="18"/>
              </w:rPr>
              <w:t xml:space="preserve"> 704 688 734</w:t>
            </w:r>
            <w:r w:rsidRPr="00A3199C">
              <w:rPr>
                <w:i/>
                <w:iCs/>
                <w:sz w:val="18"/>
                <w:szCs w:val="18"/>
              </w:rPr>
              <w:t xml:space="preserve">, e-mail: </w:t>
            </w:r>
            <w:hyperlink r:id="rId7" w:history="1">
              <w:r w:rsidR="00586D73" w:rsidRPr="00A3199C">
                <w:rPr>
                  <w:rStyle w:val="Hypertextovodkaz"/>
                  <w:sz w:val="18"/>
                </w:rPr>
                <w:t>helena.houzvickova@czso.cz</w:t>
              </w:r>
            </w:hyperlink>
            <w:r w:rsidR="000D1F29" w:rsidRPr="00A3199C">
              <w:rPr>
                <w:sz w:val="18"/>
              </w:rPr>
              <w:t xml:space="preserve"> </w:t>
            </w:r>
          </w:p>
        </w:tc>
      </w:tr>
      <w:tr w:rsidR="000D1F29" w14:paraId="2AA5ABA8" w14:textId="77777777" w:rsidTr="00A3199C">
        <w:tc>
          <w:tcPr>
            <w:tcW w:w="3369" w:type="dxa"/>
            <w:shd w:val="clear" w:color="auto" w:fill="auto"/>
          </w:tcPr>
          <w:p w14:paraId="174D7F7F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  <w:shd w:val="clear" w:color="auto" w:fill="auto"/>
          </w:tcPr>
          <w:p w14:paraId="1320DE3E" w14:textId="77777777" w:rsidR="000A2DDA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Ing. Jaroslav Kahoun,</w:t>
            </w:r>
            <w:r w:rsidR="00874492" w:rsidRPr="00A3199C">
              <w:rPr>
                <w:i/>
                <w:iCs/>
                <w:sz w:val="18"/>
                <w:szCs w:val="18"/>
              </w:rPr>
              <w:t xml:space="preserve"> vedoucí oddělení vládních účtů,</w:t>
            </w:r>
            <w:r w:rsidRPr="00A3199C">
              <w:rPr>
                <w:i/>
                <w:iCs/>
                <w:sz w:val="18"/>
                <w:szCs w:val="18"/>
              </w:rPr>
              <w:t xml:space="preserve"> </w:t>
            </w:r>
          </w:p>
          <w:p w14:paraId="6EFA9F5A" w14:textId="77777777" w:rsidR="000D1F29" w:rsidRPr="00A3199C" w:rsidRDefault="000D1F29" w:rsidP="00C57C62">
            <w:pPr>
              <w:rPr>
                <w:sz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tel.: 274</w:t>
            </w:r>
            <w:r w:rsidR="001F63B0" w:rsidRPr="00A3199C">
              <w:rPr>
                <w:i/>
                <w:iCs/>
                <w:sz w:val="18"/>
                <w:szCs w:val="18"/>
              </w:rPr>
              <w:t> </w:t>
            </w:r>
            <w:r w:rsidRPr="00A3199C">
              <w:rPr>
                <w:i/>
                <w:iCs/>
                <w:sz w:val="18"/>
                <w:szCs w:val="18"/>
              </w:rPr>
              <w:t>054</w:t>
            </w:r>
            <w:r w:rsidR="001F63B0" w:rsidRPr="00A3199C">
              <w:rPr>
                <w:i/>
                <w:iCs/>
                <w:sz w:val="18"/>
                <w:szCs w:val="18"/>
              </w:rPr>
              <w:t xml:space="preserve"> </w:t>
            </w:r>
            <w:r w:rsidRPr="00A3199C">
              <w:rPr>
                <w:i/>
                <w:iCs/>
                <w:sz w:val="18"/>
                <w:szCs w:val="18"/>
              </w:rPr>
              <w:t xml:space="preserve">232, e-mail: </w:t>
            </w:r>
            <w:hyperlink r:id="rId8" w:history="1">
              <w:r w:rsidRPr="00A3199C">
                <w:rPr>
                  <w:rStyle w:val="Hypertextovodkaz"/>
                  <w:sz w:val="18"/>
                </w:rPr>
                <w:t>jaroslav.kahoun@czso.cz</w:t>
              </w:r>
            </w:hyperlink>
            <w:r w:rsidRPr="00A3199C">
              <w:rPr>
                <w:sz w:val="18"/>
              </w:rPr>
              <w:t xml:space="preserve"> </w:t>
            </w:r>
          </w:p>
          <w:p w14:paraId="1FC02DB1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D1F29" w14:paraId="1B1194CF" w14:textId="77777777" w:rsidTr="00A3199C">
        <w:tc>
          <w:tcPr>
            <w:tcW w:w="3369" w:type="dxa"/>
            <w:shd w:val="clear" w:color="auto" w:fill="auto"/>
          </w:tcPr>
          <w:p w14:paraId="30B70308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  <w:shd w:val="clear" w:color="auto" w:fill="auto"/>
          </w:tcPr>
          <w:p w14:paraId="77FC09D1" w14:textId="3BDE6954" w:rsidR="000D1F29" w:rsidRPr="00A3199C" w:rsidRDefault="003303B1" w:rsidP="00104F61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22</w:t>
            </w:r>
            <w:r w:rsidR="000D1F29" w:rsidRPr="00A3199C">
              <w:rPr>
                <w:i/>
                <w:iCs/>
                <w:sz w:val="18"/>
                <w:szCs w:val="18"/>
              </w:rPr>
              <w:t xml:space="preserve">. </w:t>
            </w:r>
            <w:r w:rsidR="006E053D" w:rsidRPr="00A3199C">
              <w:rPr>
                <w:i/>
                <w:iCs/>
                <w:sz w:val="18"/>
                <w:szCs w:val="18"/>
              </w:rPr>
              <w:t>04</w:t>
            </w:r>
            <w:r w:rsidR="000D1F29" w:rsidRPr="00A3199C">
              <w:rPr>
                <w:i/>
                <w:iCs/>
                <w:sz w:val="18"/>
                <w:szCs w:val="18"/>
              </w:rPr>
              <w:t>. 20</w:t>
            </w:r>
            <w:r w:rsidR="006E053D" w:rsidRPr="00A3199C">
              <w:rPr>
                <w:i/>
                <w:iCs/>
                <w:sz w:val="18"/>
                <w:szCs w:val="18"/>
              </w:rPr>
              <w:t>2</w:t>
            </w:r>
            <w:r w:rsidR="00104F61">
              <w:rPr>
                <w:i/>
                <w:iCs/>
                <w:sz w:val="18"/>
                <w:szCs w:val="18"/>
              </w:rPr>
              <w:t>1</w:t>
            </w:r>
          </w:p>
        </w:tc>
      </w:tr>
    </w:tbl>
    <w:p w14:paraId="0C8682AC" w14:textId="77777777" w:rsidR="00CA15B7" w:rsidRPr="00645994" w:rsidRDefault="00CA15B7" w:rsidP="00C87A51"/>
    <w:sectPr w:rsidR="00CA15B7" w:rsidRPr="00645994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F9FAB" w14:textId="77777777" w:rsidR="00D06B30" w:rsidRDefault="00D06B30" w:rsidP="00BA6370">
      <w:r>
        <w:separator/>
      </w:r>
    </w:p>
  </w:endnote>
  <w:endnote w:type="continuationSeparator" w:id="0">
    <w:p w14:paraId="07D78689" w14:textId="77777777" w:rsidR="00D06B30" w:rsidRDefault="00D06B3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6D358" w14:textId="77777777" w:rsidR="00D16A21" w:rsidRDefault="003C0389">
    <w:pPr>
      <w:pStyle w:val="Zpat"/>
    </w:pPr>
    <w:r>
      <w:rPr>
        <w:noProof/>
      </w:rPr>
      <w:pict w14:anchorId="33A377CB"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14:paraId="6541FAB8" w14:textId="77777777" w:rsidR="00D16A21" w:rsidRPr="001404AB" w:rsidRDefault="00D16A21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14:paraId="2F3C5803" w14:textId="46F6D50F" w:rsidR="00D16A21" w:rsidRPr="00A81EB3" w:rsidRDefault="00D16A21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3C0389">
                  <w:rPr>
                    <w:rFonts w:cs="Arial"/>
                    <w:noProof/>
                    <w:szCs w:val="15"/>
                  </w:rPr>
                  <w:t>1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2137659D"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530C3" w14:textId="77777777" w:rsidR="00D06B30" w:rsidRDefault="00D06B30" w:rsidP="00BA6370">
      <w:r>
        <w:separator/>
      </w:r>
    </w:p>
  </w:footnote>
  <w:footnote w:type="continuationSeparator" w:id="0">
    <w:p w14:paraId="1A86060E" w14:textId="77777777" w:rsidR="00D06B30" w:rsidRDefault="00D06B3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A2C50" w14:textId="77777777" w:rsidR="00D16A21" w:rsidRDefault="003C0389">
    <w:pPr>
      <w:pStyle w:val="Zhlav"/>
    </w:pPr>
    <w:r>
      <w:rPr>
        <w:noProof/>
        <w:lang w:eastAsia="cs-CZ"/>
      </w:rPr>
      <w:pict w14:anchorId="03D59435"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BBD"/>
    <w:rsid w:val="00003C41"/>
    <w:rsid w:val="00003F55"/>
    <w:rsid w:val="00016240"/>
    <w:rsid w:val="00016649"/>
    <w:rsid w:val="00030F1C"/>
    <w:rsid w:val="000337D8"/>
    <w:rsid w:val="00043BF4"/>
    <w:rsid w:val="000843A5"/>
    <w:rsid w:val="00084DC3"/>
    <w:rsid w:val="000910DA"/>
    <w:rsid w:val="00096D6C"/>
    <w:rsid w:val="000A05E1"/>
    <w:rsid w:val="000A2DDA"/>
    <w:rsid w:val="000A3FB6"/>
    <w:rsid w:val="000B6F63"/>
    <w:rsid w:val="000D093F"/>
    <w:rsid w:val="000D0FD8"/>
    <w:rsid w:val="000D1F29"/>
    <w:rsid w:val="000E421E"/>
    <w:rsid w:val="000E43CC"/>
    <w:rsid w:val="000F02BD"/>
    <w:rsid w:val="000F2C04"/>
    <w:rsid w:val="00104F61"/>
    <w:rsid w:val="001227FF"/>
    <w:rsid w:val="00132653"/>
    <w:rsid w:val="001404AB"/>
    <w:rsid w:val="00147103"/>
    <w:rsid w:val="001716F1"/>
    <w:rsid w:val="0017231D"/>
    <w:rsid w:val="001810DC"/>
    <w:rsid w:val="00193555"/>
    <w:rsid w:val="001B287C"/>
    <w:rsid w:val="001B607F"/>
    <w:rsid w:val="001C3D47"/>
    <w:rsid w:val="001D32E6"/>
    <w:rsid w:val="001D369A"/>
    <w:rsid w:val="001E3461"/>
    <w:rsid w:val="001E766B"/>
    <w:rsid w:val="001F08B3"/>
    <w:rsid w:val="001F2FE0"/>
    <w:rsid w:val="001F63B0"/>
    <w:rsid w:val="00200854"/>
    <w:rsid w:val="002070FB"/>
    <w:rsid w:val="00212293"/>
    <w:rsid w:val="002131C8"/>
    <w:rsid w:val="00213729"/>
    <w:rsid w:val="00227706"/>
    <w:rsid w:val="0023387E"/>
    <w:rsid w:val="002406FA"/>
    <w:rsid w:val="00241133"/>
    <w:rsid w:val="002422E4"/>
    <w:rsid w:val="0026107B"/>
    <w:rsid w:val="00261650"/>
    <w:rsid w:val="00271439"/>
    <w:rsid w:val="002758AD"/>
    <w:rsid w:val="00275D2D"/>
    <w:rsid w:val="00276E77"/>
    <w:rsid w:val="00281845"/>
    <w:rsid w:val="00284F52"/>
    <w:rsid w:val="00285C5F"/>
    <w:rsid w:val="0029704E"/>
    <w:rsid w:val="00297098"/>
    <w:rsid w:val="002B2E47"/>
    <w:rsid w:val="003301A3"/>
    <w:rsid w:val="003303B1"/>
    <w:rsid w:val="0033580D"/>
    <w:rsid w:val="00352D67"/>
    <w:rsid w:val="003627CD"/>
    <w:rsid w:val="0036777B"/>
    <w:rsid w:val="00374289"/>
    <w:rsid w:val="00375C07"/>
    <w:rsid w:val="00377E16"/>
    <w:rsid w:val="0038282A"/>
    <w:rsid w:val="00383EDA"/>
    <w:rsid w:val="00395AA1"/>
    <w:rsid w:val="00397580"/>
    <w:rsid w:val="003A2F2D"/>
    <w:rsid w:val="003A45C8"/>
    <w:rsid w:val="003A54D1"/>
    <w:rsid w:val="003A7B1D"/>
    <w:rsid w:val="003B79DB"/>
    <w:rsid w:val="003C0389"/>
    <w:rsid w:val="003C0C61"/>
    <w:rsid w:val="003C2DCF"/>
    <w:rsid w:val="003C3AC3"/>
    <w:rsid w:val="003C7FE7"/>
    <w:rsid w:val="003D0499"/>
    <w:rsid w:val="003D3576"/>
    <w:rsid w:val="003F48B5"/>
    <w:rsid w:val="003F526A"/>
    <w:rsid w:val="00404035"/>
    <w:rsid w:val="00405244"/>
    <w:rsid w:val="00407946"/>
    <w:rsid w:val="00412292"/>
    <w:rsid w:val="004154C7"/>
    <w:rsid w:val="00425763"/>
    <w:rsid w:val="00437CEB"/>
    <w:rsid w:val="004436EE"/>
    <w:rsid w:val="00450749"/>
    <w:rsid w:val="004507D6"/>
    <w:rsid w:val="00452C7E"/>
    <w:rsid w:val="0045547F"/>
    <w:rsid w:val="00464A9E"/>
    <w:rsid w:val="00466977"/>
    <w:rsid w:val="00471DEF"/>
    <w:rsid w:val="0047318D"/>
    <w:rsid w:val="00482F48"/>
    <w:rsid w:val="00486D60"/>
    <w:rsid w:val="0049092A"/>
    <w:rsid w:val="004920AD"/>
    <w:rsid w:val="0049766F"/>
    <w:rsid w:val="004D05B3"/>
    <w:rsid w:val="004D0E20"/>
    <w:rsid w:val="004E479E"/>
    <w:rsid w:val="004F623F"/>
    <w:rsid w:val="004F686C"/>
    <w:rsid w:val="004F78E6"/>
    <w:rsid w:val="0050188C"/>
    <w:rsid w:val="0050241E"/>
    <w:rsid w:val="0050420E"/>
    <w:rsid w:val="00512D99"/>
    <w:rsid w:val="00527D38"/>
    <w:rsid w:val="00531DBB"/>
    <w:rsid w:val="0055156B"/>
    <w:rsid w:val="00553C9E"/>
    <w:rsid w:val="00556B2C"/>
    <w:rsid w:val="00566875"/>
    <w:rsid w:val="00573994"/>
    <w:rsid w:val="00575358"/>
    <w:rsid w:val="00586ADA"/>
    <w:rsid w:val="00586D73"/>
    <w:rsid w:val="005871B4"/>
    <w:rsid w:val="005A1616"/>
    <w:rsid w:val="005D6E56"/>
    <w:rsid w:val="005F79FB"/>
    <w:rsid w:val="0060018A"/>
    <w:rsid w:val="00604406"/>
    <w:rsid w:val="00605F4A"/>
    <w:rsid w:val="00607822"/>
    <w:rsid w:val="00607CF6"/>
    <w:rsid w:val="006103AA"/>
    <w:rsid w:val="00611533"/>
    <w:rsid w:val="00613BBF"/>
    <w:rsid w:val="00616D99"/>
    <w:rsid w:val="00622B80"/>
    <w:rsid w:val="0064139A"/>
    <w:rsid w:val="00645994"/>
    <w:rsid w:val="00662569"/>
    <w:rsid w:val="00673D82"/>
    <w:rsid w:val="006931CF"/>
    <w:rsid w:val="006933D1"/>
    <w:rsid w:val="00695B43"/>
    <w:rsid w:val="006A2A76"/>
    <w:rsid w:val="006B13ED"/>
    <w:rsid w:val="006B3916"/>
    <w:rsid w:val="006C0ACA"/>
    <w:rsid w:val="006C19EE"/>
    <w:rsid w:val="006E024F"/>
    <w:rsid w:val="006E053D"/>
    <w:rsid w:val="006E0858"/>
    <w:rsid w:val="006E4E81"/>
    <w:rsid w:val="006E5AE5"/>
    <w:rsid w:val="006F2BBD"/>
    <w:rsid w:val="00702415"/>
    <w:rsid w:val="007071D6"/>
    <w:rsid w:val="00707AF5"/>
    <w:rsid w:val="00707F7D"/>
    <w:rsid w:val="00717EC5"/>
    <w:rsid w:val="0072054C"/>
    <w:rsid w:val="0073500C"/>
    <w:rsid w:val="0074068B"/>
    <w:rsid w:val="00753A1B"/>
    <w:rsid w:val="00754C20"/>
    <w:rsid w:val="00774497"/>
    <w:rsid w:val="00774594"/>
    <w:rsid w:val="00786FE2"/>
    <w:rsid w:val="00787EB7"/>
    <w:rsid w:val="007A2048"/>
    <w:rsid w:val="007A57F2"/>
    <w:rsid w:val="007B1333"/>
    <w:rsid w:val="007D6FD2"/>
    <w:rsid w:val="007E2C5C"/>
    <w:rsid w:val="007E43B4"/>
    <w:rsid w:val="007F42AB"/>
    <w:rsid w:val="007F4AEB"/>
    <w:rsid w:val="007F75B2"/>
    <w:rsid w:val="0080002D"/>
    <w:rsid w:val="00802D06"/>
    <w:rsid w:val="00803993"/>
    <w:rsid w:val="008043C4"/>
    <w:rsid w:val="008111C0"/>
    <w:rsid w:val="00816BCE"/>
    <w:rsid w:val="0082157A"/>
    <w:rsid w:val="0082246F"/>
    <w:rsid w:val="008262BE"/>
    <w:rsid w:val="00830F41"/>
    <w:rsid w:val="00831B1B"/>
    <w:rsid w:val="008517C1"/>
    <w:rsid w:val="008539A2"/>
    <w:rsid w:val="00855FB3"/>
    <w:rsid w:val="00861D0E"/>
    <w:rsid w:val="008662BB"/>
    <w:rsid w:val="00867569"/>
    <w:rsid w:val="00874492"/>
    <w:rsid w:val="008775F4"/>
    <w:rsid w:val="008908F5"/>
    <w:rsid w:val="0089796E"/>
    <w:rsid w:val="008A750A"/>
    <w:rsid w:val="008B3970"/>
    <w:rsid w:val="008B7AA0"/>
    <w:rsid w:val="008C384C"/>
    <w:rsid w:val="008D0F11"/>
    <w:rsid w:val="008D2693"/>
    <w:rsid w:val="008D3EAB"/>
    <w:rsid w:val="008F73B4"/>
    <w:rsid w:val="00967D65"/>
    <w:rsid w:val="00986DD7"/>
    <w:rsid w:val="009A27E6"/>
    <w:rsid w:val="009B55B1"/>
    <w:rsid w:val="009C14C8"/>
    <w:rsid w:val="009E4BBD"/>
    <w:rsid w:val="00A0762A"/>
    <w:rsid w:val="00A30E97"/>
    <w:rsid w:val="00A3199C"/>
    <w:rsid w:val="00A352EC"/>
    <w:rsid w:val="00A361E6"/>
    <w:rsid w:val="00A4343D"/>
    <w:rsid w:val="00A4354E"/>
    <w:rsid w:val="00A502F1"/>
    <w:rsid w:val="00A540DA"/>
    <w:rsid w:val="00A70A83"/>
    <w:rsid w:val="00A71AA1"/>
    <w:rsid w:val="00A81EB3"/>
    <w:rsid w:val="00A9120D"/>
    <w:rsid w:val="00AA13A4"/>
    <w:rsid w:val="00AB3410"/>
    <w:rsid w:val="00AB45CA"/>
    <w:rsid w:val="00AB52BB"/>
    <w:rsid w:val="00AE2068"/>
    <w:rsid w:val="00AE4222"/>
    <w:rsid w:val="00AE68C2"/>
    <w:rsid w:val="00AF03B1"/>
    <w:rsid w:val="00AF5D7E"/>
    <w:rsid w:val="00B00C1D"/>
    <w:rsid w:val="00B20B20"/>
    <w:rsid w:val="00B22A45"/>
    <w:rsid w:val="00B34234"/>
    <w:rsid w:val="00B418A1"/>
    <w:rsid w:val="00B45CF2"/>
    <w:rsid w:val="00B52F6C"/>
    <w:rsid w:val="00B55375"/>
    <w:rsid w:val="00B6057E"/>
    <w:rsid w:val="00B632CC"/>
    <w:rsid w:val="00B701EA"/>
    <w:rsid w:val="00BA12F1"/>
    <w:rsid w:val="00BA439F"/>
    <w:rsid w:val="00BA6370"/>
    <w:rsid w:val="00BB3541"/>
    <w:rsid w:val="00BD2ACB"/>
    <w:rsid w:val="00BD5CE7"/>
    <w:rsid w:val="00C038F2"/>
    <w:rsid w:val="00C071C3"/>
    <w:rsid w:val="00C269D4"/>
    <w:rsid w:val="00C37ADB"/>
    <w:rsid w:val="00C4160D"/>
    <w:rsid w:val="00C57C62"/>
    <w:rsid w:val="00C60083"/>
    <w:rsid w:val="00C62738"/>
    <w:rsid w:val="00C82C4F"/>
    <w:rsid w:val="00C8406E"/>
    <w:rsid w:val="00C87A51"/>
    <w:rsid w:val="00C91C72"/>
    <w:rsid w:val="00CA15B7"/>
    <w:rsid w:val="00CB2709"/>
    <w:rsid w:val="00CB6D72"/>
    <w:rsid w:val="00CB6F89"/>
    <w:rsid w:val="00CC0AE9"/>
    <w:rsid w:val="00CC63B6"/>
    <w:rsid w:val="00CD1AD0"/>
    <w:rsid w:val="00CD2268"/>
    <w:rsid w:val="00CE228C"/>
    <w:rsid w:val="00CE71D9"/>
    <w:rsid w:val="00CF545B"/>
    <w:rsid w:val="00D06B30"/>
    <w:rsid w:val="00D15313"/>
    <w:rsid w:val="00D16A21"/>
    <w:rsid w:val="00D209A7"/>
    <w:rsid w:val="00D22D55"/>
    <w:rsid w:val="00D27D69"/>
    <w:rsid w:val="00D33658"/>
    <w:rsid w:val="00D448C2"/>
    <w:rsid w:val="00D54072"/>
    <w:rsid w:val="00D56856"/>
    <w:rsid w:val="00D61D6D"/>
    <w:rsid w:val="00D666C3"/>
    <w:rsid w:val="00D6716C"/>
    <w:rsid w:val="00D75F5F"/>
    <w:rsid w:val="00D85281"/>
    <w:rsid w:val="00D9050C"/>
    <w:rsid w:val="00D9189F"/>
    <w:rsid w:val="00DA449D"/>
    <w:rsid w:val="00DC2887"/>
    <w:rsid w:val="00DC62D6"/>
    <w:rsid w:val="00DC7074"/>
    <w:rsid w:val="00DC7310"/>
    <w:rsid w:val="00DD31B7"/>
    <w:rsid w:val="00DF45B4"/>
    <w:rsid w:val="00DF47FE"/>
    <w:rsid w:val="00E0156A"/>
    <w:rsid w:val="00E02CF5"/>
    <w:rsid w:val="00E02F43"/>
    <w:rsid w:val="00E06C88"/>
    <w:rsid w:val="00E20C1C"/>
    <w:rsid w:val="00E22E2E"/>
    <w:rsid w:val="00E26704"/>
    <w:rsid w:val="00E31980"/>
    <w:rsid w:val="00E6423C"/>
    <w:rsid w:val="00E83005"/>
    <w:rsid w:val="00E848B3"/>
    <w:rsid w:val="00E86FC7"/>
    <w:rsid w:val="00E93830"/>
    <w:rsid w:val="00E93E0E"/>
    <w:rsid w:val="00E97904"/>
    <w:rsid w:val="00EA114E"/>
    <w:rsid w:val="00EB1ED3"/>
    <w:rsid w:val="00EB313B"/>
    <w:rsid w:val="00EE2CBA"/>
    <w:rsid w:val="00EE5CC1"/>
    <w:rsid w:val="00EF186D"/>
    <w:rsid w:val="00F03DBE"/>
    <w:rsid w:val="00F04366"/>
    <w:rsid w:val="00F2386D"/>
    <w:rsid w:val="00F44088"/>
    <w:rsid w:val="00F65D7E"/>
    <w:rsid w:val="00F671C0"/>
    <w:rsid w:val="00F75F2A"/>
    <w:rsid w:val="00F85BD8"/>
    <w:rsid w:val="00F876A3"/>
    <w:rsid w:val="00F961A1"/>
    <w:rsid w:val="00F961EA"/>
    <w:rsid w:val="00FA08BC"/>
    <w:rsid w:val="00FA290B"/>
    <w:rsid w:val="00FA4F6A"/>
    <w:rsid w:val="00FA56ED"/>
    <w:rsid w:val="00FB3845"/>
    <w:rsid w:val="00FB687C"/>
    <w:rsid w:val="00FC4CC1"/>
    <w:rsid w:val="00FD165A"/>
    <w:rsid w:val="00FD20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  <w14:docId w14:val="43783F4A"/>
  <w15:docId w15:val="{95EA4F0B-1416-4B79-9796-D47EF2F8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645994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semiHidden/>
    <w:rsid w:val="00CA15B7"/>
    <w:pPr>
      <w:spacing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í text 2 Char"/>
    <w:link w:val="Zkladntext2"/>
    <w:semiHidden/>
    <w:rsid w:val="00CA15B7"/>
    <w:rPr>
      <w:rFonts w:ascii="Times New Roman" w:eastAsia="Times New Roman" w:hAnsi="Times New Roman"/>
      <w:szCs w:val="24"/>
    </w:rPr>
  </w:style>
  <w:style w:type="table" w:styleId="Mkatabulky">
    <w:name w:val="Table Grid"/>
    <w:basedOn w:val="Normlntabulka"/>
    <w:uiPriority w:val="59"/>
    <w:rsid w:val="0070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B22A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2A45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22A4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2A4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22A45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kahoun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a.houzvickova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%20-%20vzor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CC221-0DDA-49AE-B9AF-E14AC426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2355</TotalTime>
  <Pages>2</Pages>
  <Words>725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4998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Rybáček</dc:creator>
  <cp:keywords/>
  <dc:description/>
  <cp:lastModifiedBy>houzvickova</cp:lastModifiedBy>
  <cp:revision>10</cp:revision>
  <cp:lastPrinted>2020-03-31T09:50:00Z</cp:lastPrinted>
  <dcterms:created xsi:type="dcterms:W3CDTF">2016-09-30T07:31:00Z</dcterms:created>
  <dcterms:modified xsi:type="dcterms:W3CDTF">2021-03-31T08:28:00Z</dcterms:modified>
</cp:coreProperties>
</file>