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35" w:rsidRDefault="0054514F" w:rsidP="00AE7C35">
      <w:pPr>
        <w:pStyle w:val="Datum"/>
        <w:rPr>
          <w:szCs w:val="20"/>
        </w:rPr>
      </w:pPr>
      <w:r>
        <w:t>16</w:t>
      </w:r>
      <w:r w:rsidR="00AE7C35">
        <w:t xml:space="preserve">. </w:t>
      </w:r>
      <w:r>
        <w:t>1</w:t>
      </w:r>
      <w:r w:rsidR="00AE7C35" w:rsidRPr="00CF452A">
        <w:t>. 20</w:t>
      </w:r>
      <w:r w:rsidR="00AE7C35">
        <w:t>2</w:t>
      </w:r>
      <w:r w:rsidR="00301BD1">
        <w:t>3</w:t>
      </w:r>
      <w:r w:rsidR="00AE7C35" w:rsidRPr="00CF452A">
        <w:rPr>
          <w:szCs w:val="20"/>
        </w:rPr>
        <w:t xml:space="preserve"> </w:t>
      </w:r>
    </w:p>
    <w:p w:rsidR="00E535AE" w:rsidRDefault="00E535AE" w:rsidP="00E535AE">
      <w:pPr>
        <w:pStyle w:val="Nzev"/>
      </w:pPr>
      <w:r w:rsidRPr="00E535AE">
        <w:t>Ceny průmyslových výrobců se v roce 2022 meziročně zvýšily o 24,3 %</w:t>
      </w:r>
    </w:p>
    <w:p w:rsidR="006928CF" w:rsidRPr="006928CF" w:rsidRDefault="00AE7C35" w:rsidP="006A56F9">
      <w:pPr>
        <w:pStyle w:val="Podtitulek"/>
      </w:pPr>
      <w:r w:rsidRPr="003E1E52">
        <w:rPr>
          <w:rStyle w:val="PodtitulekChar"/>
          <w:b/>
        </w:rPr>
        <w:t xml:space="preserve">Indexy cen výrobců – </w:t>
      </w:r>
      <w:r w:rsidR="004A3A83">
        <w:rPr>
          <w:rStyle w:val="PodtitulekChar"/>
          <w:b/>
        </w:rPr>
        <w:t>prosinec</w:t>
      </w:r>
      <w:r w:rsidR="0054514F" w:rsidRPr="003E1E52">
        <w:rPr>
          <w:rStyle w:val="PodtitulekChar"/>
          <w:b/>
        </w:rPr>
        <w:t xml:space="preserve"> </w:t>
      </w:r>
      <w:r w:rsidRPr="003E1E52">
        <w:rPr>
          <w:rStyle w:val="PodtitulekChar"/>
          <w:b/>
        </w:rPr>
        <w:t>2022</w:t>
      </w:r>
      <w:r w:rsidRPr="003E1E52">
        <w:t xml:space="preserve"> </w:t>
      </w:r>
    </w:p>
    <w:p w:rsidR="00AE7C35" w:rsidRDefault="00AE7C35" w:rsidP="00AE7C35">
      <w:pPr>
        <w:pStyle w:val="Perex"/>
        <w:contextualSpacing/>
      </w:pPr>
      <w:r w:rsidRPr="008E570E">
        <w:t>Meziměsíčně ceny zemědělských výrobců</w:t>
      </w:r>
      <w:r w:rsidRPr="008E570E">
        <w:rPr>
          <w:color w:val="FF0000"/>
        </w:rPr>
        <w:t xml:space="preserve"> </w:t>
      </w:r>
      <w:r w:rsidR="004943CF">
        <w:t>vzrostly</w:t>
      </w:r>
      <w:r w:rsidRPr="008E570E">
        <w:t xml:space="preserve"> o </w:t>
      </w:r>
      <w:r w:rsidR="00346DE8">
        <w:t>1,7</w:t>
      </w:r>
      <w:r w:rsidR="00E029E2">
        <w:t> </w:t>
      </w:r>
      <w:r w:rsidRPr="008E570E">
        <w:t>%</w:t>
      </w:r>
      <w:r>
        <w:t xml:space="preserve"> a m</w:t>
      </w:r>
      <w:r w:rsidRPr="008E570E">
        <w:t xml:space="preserve">eziročně </w:t>
      </w:r>
      <w:r w:rsidR="000723F0">
        <w:t>o </w:t>
      </w:r>
      <w:r w:rsidR="00346DE8">
        <w:t>27,3</w:t>
      </w:r>
      <w:r w:rsidRPr="008E570E">
        <w:t> %</w:t>
      </w:r>
      <w:r>
        <w:t>.</w:t>
      </w:r>
      <w:r w:rsidRPr="008E570E">
        <w:t xml:space="preserve"> </w:t>
      </w:r>
      <w:r>
        <w:t xml:space="preserve">Ceny </w:t>
      </w:r>
      <w:r w:rsidRPr="008E570E">
        <w:t xml:space="preserve">průmyslových </w:t>
      </w:r>
      <w:r>
        <w:t xml:space="preserve">výrobců </w:t>
      </w:r>
      <w:r w:rsidR="004F4B86">
        <w:t xml:space="preserve">se </w:t>
      </w:r>
      <w:r w:rsidR="004F0A10">
        <w:t>snížily</w:t>
      </w:r>
      <w:r w:rsidR="00803E60">
        <w:t xml:space="preserve"> </w:t>
      </w:r>
      <w:r>
        <w:t>meziměsíčně o</w:t>
      </w:r>
      <w:r w:rsidR="00A12D2D">
        <w:t> </w:t>
      </w:r>
      <w:r w:rsidR="004F0A10">
        <w:t>1,</w:t>
      </w:r>
      <w:r w:rsidR="00BF6F8D">
        <w:t>1</w:t>
      </w:r>
      <w:r w:rsidR="00803E60">
        <w:t> </w:t>
      </w:r>
      <w:r>
        <w:t xml:space="preserve">% a meziročně </w:t>
      </w:r>
      <w:r w:rsidR="004F0A10">
        <w:t xml:space="preserve">byly vyšší </w:t>
      </w:r>
      <w:r>
        <w:t>o</w:t>
      </w:r>
      <w:r w:rsidR="00A12D2D">
        <w:t> </w:t>
      </w:r>
      <w:r w:rsidR="00BF6F8D">
        <w:t>20,1</w:t>
      </w:r>
      <w:r>
        <w:t xml:space="preserve"> %. </w:t>
      </w:r>
      <w:r w:rsidRPr="00E41DFB">
        <w:t xml:space="preserve">Ceny stavebních prací </w:t>
      </w:r>
      <w:r w:rsidR="004F4B86">
        <w:t>vzrostly</w:t>
      </w:r>
      <w:r w:rsidRPr="00E41DFB">
        <w:t xml:space="preserve"> meziměsíčně o </w:t>
      </w:r>
      <w:r w:rsidR="00EB76B0">
        <w:t>0</w:t>
      </w:r>
      <w:r w:rsidR="003314B1" w:rsidRPr="00E41DFB">
        <w:t>,</w:t>
      </w:r>
      <w:r w:rsidR="00D51865">
        <w:t>6</w:t>
      </w:r>
      <w:r w:rsidRPr="00E41DFB">
        <w:t> % a</w:t>
      </w:r>
      <w:r w:rsidR="00A12D2D" w:rsidRPr="00E41DFB">
        <w:t> </w:t>
      </w:r>
      <w:r w:rsidRPr="00E41DFB">
        <w:t>meziročně o </w:t>
      </w:r>
      <w:r w:rsidR="00D51865">
        <w:t>12,2</w:t>
      </w:r>
      <w:r w:rsidRPr="00E41DFB">
        <w:t> %. Ceny tržních</w:t>
      </w:r>
      <w:r w:rsidRPr="008E570E">
        <w:t xml:space="preserve"> služeb pro podniky </w:t>
      </w:r>
      <w:r w:rsidR="00103015">
        <w:t>se</w:t>
      </w:r>
      <w:r>
        <w:t xml:space="preserve"> meziměsíčně </w:t>
      </w:r>
      <w:r w:rsidR="00F50905">
        <w:t>zvýšily</w:t>
      </w:r>
      <w:r w:rsidR="001F1D8A">
        <w:t xml:space="preserve"> o</w:t>
      </w:r>
      <w:r w:rsidR="000723F0">
        <w:t> </w:t>
      </w:r>
      <w:r w:rsidR="00B66EBE">
        <w:t>0,</w:t>
      </w:r>
      <w:r w:rsidR="003E509B">
        <w:t>6</w:t>
      </w:r>
      <w:r w:rsidR="000723F0">
        <w:t> %</w:t>
      </w:r>
      <w:r>
        <w:t xml:space="preserve"> a meziročně</w:t>
      </w:r>
      <w:r w:rsidR="00103015">
        <w:t xml:space="preserve"> </w:t>
      </w:r>
      <w:r w:rsidRPr="008E570E">
        <w:t>o </w:t>
      </w:r>
      <w:r w:rsidR="003E509B">
        <w:t>7,3</w:t>
      </w:r>
      <w:r w:rsidR="00B66EBE" w:rsidRPr="008E570E">
        <w:t> </w:t>
      </w:r>
      <w:r w:rsidRPr="008E570E">
        <w:t>%.</w:t>
      </w:r>
    </w:p>
    <w:p w:rsidR="006150CE" w:rsidRDefault="006150CE" w:rsidP="006150CE">
      <w:pPr>
        <w:pStyle w:val="Perex"/>
        <w:contextualSpacing/>
        <w:rPr>
          <w:bCs/>
          <w:szCs w:val="20"/>
        </w:rPr>
      </w:pPr>
      <w:r w:rsidRPr="004269DA">
        <w:rPr>
          <w:bCs/>
          <w:szCs w:val="20"/>
        </w:rPr>
        <w:t>V průměru za celý rok 202</w:t>
      </w:r>
      <w:r w:rsidR="002A5C60">
        <w:rPr>
          <w:bCs/>
          <w:szCs w:val="20"/>
        </w:rPr>
        <w:t>2</w:t>
      </w:r>
      <w:r w:rsidRPr="004269DA">
        <w:rPr>
          <w:bCs/>
          <w:szCs w:val="20"/>
        </w:rPr>
        <w:t xml:space="preserve"> v porovnání s rokem 20</w:t>
      </w:r>
      <w:r>
        <w:rPr>
          <w:bCs/>
          <w:szCs w:val="20"/>
        </w:rPr>
        <w:t>21</w:t>
      </w:r>
      <w:r w:rsidRPr="004269DA">
        <w:rPr>
          <w:bCs/>
          <w:szCs w:val="20"/>
        </w:rPr>
        <w:t xml:space="preserve"> byly ceny zemědělských výrobců </w:t>
      </w:r>
      <w:r>
        <w:rPr>
          <w:bCs/>
          <w:szCs w:val="20"/>
        </w:rPr>
        <w:t xml:space="preserve">vyšší o </w:t>
      </w:r>
      <w:r w:rsidR="004D768F">
        <w:rPr>
          <w:bCs/>
          <w:szCs w:val="20"/>
        </w:rPr>
        <w:t>31,8</w:t>
      </w:r>
      <w:r>
        <w:rPr>
          <w:bCs/>
          <w:szCs w:val="20"/>
        </w:rPr>
        <w:t> %,</w:t>
      </w:r>
      <w:r w:rsidRPr="001A78BE">
        <w:rPr>
          <w:bCs/>
          <w:szCs w:val="20"/>
        </w:rPr>
        <w:t xml:space="preserve"> </w:t>
      </w:r>
      <w:r w:rsidRPr="004269DA">
        <w:rPr>
          <w:bCs/>
          <w:szCs w:val="20"/>
        </w:rPr>
        <w:t xml:space="preserve">ceny průmyslových výrobců </w:t>
      </w:r>
      <w:r>
        <w:rPr>
          <w:bCs/>
          <w:szCs w:val="20"/>
        </w:rPr>
        <w:t xml:space="preserve">o </w:t>
      </w:r>
      <w:r w:rsidR="00F471F4">
        <w:rPr>
          <w:bCs/>
          <w:szCs w:val="20"/>
        </w:rPr>
        <w:t>24,3</w:t>
      </w:r>
      <w:r>
        <w:rPr>
          <w:bCs/>
          <w:szCs w:val="20"/>
        </w:rPr>
        <w:t xml:space="preserve"> %, </w:t>
      </w:r>
      <w:r w:rsidRPr="004269DA">
        <w:rPr>
          <w:bCs/>
          <w:szCs w:val="20"/>
        </w:rPr>
        <w:t>ceny stavebních prací o </w:t>
      </w:r>
      <w:r w:rsidR="00FE3485">
        <w:rPr>
          <w:bCs/>
          <w:szCs w:val="20"/>
        </w:rPr>
        <w:t>12,3</w:t>
      </w:r>
      <w:r w:rsidRPr="004269DA">
        <w:rPr>
          <w:bCs/>
          <w:szCs w:val="20"/>
        </w:rPr>
        <w:t> % a </w:t>
      </w:r>
      <w:r>
        <w:rPr>
          <w:bCs/>
          <w:szCs w:val="20"/>
        </w:rPr>
        <w:t>ceny</w:t>
      </w:r>
      <w:r w:rsidRPr="004269DA">
        <w:rPr>
          <w:bCs/>
          <w:szCs w:val="20"/>
        </w:rPr>
        <w:t xml:space="preserve"> tržních</w:t>
      </w:r>
      <w:r w:rsidRPr="00431592">
        <w:rPr>
          <w:bCs/>
          <w:szCs w:val="20"/>
        </w:rPr>
        <w:t xml:space="preserve"> služeb </w:t>
      </w:r>
      <w:r w:rsidRPr="00777811">
        <w:t>pro podniky</w:t>
      </w:r>
      <w:r>
        <w:t xml:space="preserve"> </w:t>
      </w:r>
      <w:r w:rsidRPr="00431592">
        <w:rPr>
          <w:bCs/>
          <w:szCs w:val="20"/>
        </w:rPr>
        <w:t>o </w:t>
      </w:r>
      <w:r w:rsidR="000D2F14">
        <w:rPr>
          <w:bCs/>
          <w:szCs w:val="20"/>
        </w:rPr>
        <w:t>5,8</w:t>
      </w:r>
      <w:r w:rsidRPr="00C236E0">
        <w:rPr>
          <w:bCs/>
          <w:szCs w:val="20"/>
        </w:rPr>
        <w:t> %.</w:t>
      </w:r>
    </w:p>
    <w:p w:rsidR="0041532D" w:rsidRPr="001D37CF" w:rsidRDefault="0041532D" w:rsidP="0041532D">
      <w:r w:rsidRPr="001D37CF">
        <w:rPr>
          <w:i/>
        </w:rPr>
        <w:t>„</w:t>
      </w:r>
      <w:r>
        <w:rPr>
          <w:i/>
        </w:rPr>
        <w:t>Meziroční růst cen všech výrobců v prosinci pokračoval</w:t>
      </w:r>
      <w:r w:rsidRPr="001D37CF">
        <w:rPr>
          <w:i/>
        </w:rPr>
        <w:t xml:space="preserve">. Ceny zemědělských výrobců meziročně </w:t>
      </w:r>
      <w:r>
        <w:rPr>
          <w:i/>
        </w:rPr>
        <w:t>vzrostly</w:t>
      </w:r>
      <w:r w:rsidRPr="001D37CF">
        <w:rPr>
          <w:i/>
        </w:rPr>
        <w:t xml:space="preserve"> </w:t>
      </w:r>
      <w:r>
        <w:rPr>
          <w:i/>
        </w:rPr>
        <w:t xml:space="preserve">o více než 27 % </w:t>
      </w:r>
      <w:r w:rsidRPr="001D37CF">
        <w:rPr>
          <w:i/>
        </w:rPr>
        <w:t>a ceny průmyslových výrobců</w:t>
      </w:r>
      <w:r>
        <w:rPr>
          <w:i/>
        </w:rPr>
        <w:t xml:space="preserve">, navzdory druhému meziměsíčnímu poklesu v řadě, </w:t>
      </w:r>
      <w:r w:rsidRPr="001D37CF">
        <w:rPr>
          <w:i/>
        </w:rPr>
        <w:t>o</w:t>
      </w:r>
      <w:r>
        <w:rPr>
          <w:i/>
        </w:rPr>
        <w:t> </w:t>
      </w:r>
      <w:r w:rsidRPr="001D37CF">
        <w:rPr>
          <w:i/>
        </w:rPr>
        <w:t>2</w:t>
      </w:r>
      <w:r>
        <w:rPr>
          <w:i/>
        </w:rPr>
        <w:t>0,1 </w:t>
      </w:r>
      <w:r w:rsidRPr="001D37CF">
        <w:rPr>
          <w:i/>
        </w:rPr>
        <w:t xml:space="preserve">%. Ceny stavebních prací </w:t>
      </w:r>
      <w:r w:rsidR="003D275F">
        <w:rPr>
          <w:i/>
        </w:rPr>
        <w:t xml:space="preserve">se </w:t>
      </w:r>
      <w:r w:rsidRPr="001D37CF">
        <w:rPr>
          <w:i/>
        </w:rPr>
        <w:t xml:space="preserve">meziročně </w:t>
      </w:r>
      <w:r>
        <w:rPr>
          <w:i/>
        </w:rPr>
        <w:t>zvýšily</w:t>
      </w:r>
      <w:r w:rsidRPr="001D37CF">
        <w:rPr>
          <w:i/>
        </w:rPr>
        <w:t xml:space="preserve"> dle odhadů </w:t>
      </w:r>
      <w:r>
        <w:rPr>
          <w:i/>
        </w:rPr>
        <w:t>o 12,2 </w:t>
      </w:r>
      <w:r w:rsidRPr="001D37CF">
        <w:rPr>
          <w:i/>
        </w:rPr>
        <w:t>% a</w:t>
      </w:r>
      <w:r>
        <w:rPr>
          <w:i/>
        </w:rPr>
        <w:t> </w:t>
      </w:r>
      <w:r w:rsidRPr="001D37CF">
        <w:rPr>
          <w:i/>
        </w:rPr>
        <w:t>ceny tržních služeb pro podniky</w:t>
      </w:r>
      <w:r>
        <w:rPr>
          <w:i/>
        </w:rPr>
        <w:t xml:space="preserve"> o</w:t>
      </w:r>
      <w:r w:rsidRPr="001D37CF">
        <w:rPr>
          <w:i/>
        </w:rPr>
        <w:t xml:space="preserve"> </w:t>
      </w:r>
      <w:r>
        <w:rPr>
          <w:i/>
        </w:rPr>
        <w:t>více než 7 %</w:t>
      </w:r>
      <w:r w:rsidRPr="001D37CF">
        <w:rPr>
          <w:i/>
        </w:rPr>
        <w:t xml:space="preserve">,“ </w:t>
      </w:r>
      <w:r w:rsidRPr="001D37CF">
        <w:t>upozorňuje Vladimír Klimeš, vedoucí oddělení statistiky cen průmyslu a</w:t>
      </w:r>
      <w:r>
        <w:t> </w:t>
      </w:r>
      <w:r w:rsidRPr="001D37CF">
        <w:t>zahraničního obchodu ČSÚ.</w:t>
      </w:r>
    </w:p>
    <w:p w:rsidR="003A558F" w:rsidRPr="00E7531B" w:rsidRDefault="003A558F" w:rsidP="00AE7C35"/>
    <w:p w:rsidR="00A63D79" w:rsidRDefault="00AE7C35" w:rsidP="00AE7C35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>zemědělských výrobců</w:t>
      </w:r>
      <w:r w:rsidRPr="001D75A6">
        <w:rPr>
          <w:rFonts w:cs="Arial"/>
          <w:szCs w:val="20"/>
        </w:rPr>
        <w:t xml:space="preserve"> se </w:t>
      </w:r>
      <w:r w:rsidRPr="00203BBC">
        <w:rPr>
          <w:rFonts w:cs="Arial"/>
          <w:b/>
          <w:szCs w:val="20"/>
        </w:rPr>
        <w:t>meziměsíčně</w:t>
      </w:r>
      <w:r>
        <w:rPr>
          <w:rFonts w:cs="Arial"/>
          <w:szCs w:val="20"/>
        </w:rPr>
        <w:t xml:space="preserve"> </w:t>
      </w:r>
      <w:r w:rsidR="00116443">
        <w:rPr>
          <w:rFonts w:cs="Arial"/>
          <w:szCs w:val="20"/>
        </w:rPr>
        <w:t>zvýšily</w:t>
      </w:r>
      <w:r w:rsidRPr="001D75A6">
        <w:rPr>
          <w:rFonts w:cs="Arial"/>
          <w:szCs w:val="20"/>
        </w:rPr>
        <w:t xml:space="preserve"> o</w:t>
      </w:r>
      <w:r>
        <w:rPr>
          <w:rFonts w:cs="Arial"/>
          <w:szCs w:val="20"/>
        </w:rPr>
        <w:t> </w:t>
      </w:r>
      <w:r w:rsidR="00310D80">
        <w:rPr>
          <w:rFonts w:cs="Arial"/>
          <w:szCs w:val="20"/>
        </w:rPr>
        <w:t>1,7</w:t>
      </w:r>
      <w:r w:rsidRPr="001D75A6">
        <w:rPr>
          <w:rFonts w:cs="Arial"/>
          <w:szCs w:val="20"/>
        </w:rPr>
        <w:t xml:space="preserve"> %. </w:t>
      </w:r>
      <w:r w:rsidR="00116443">
        <w:rPr>
          <w:rFonts w:cs="Arial"/>
          <w:szCs w:val="20"/>
        </w:rPr>
        <w:t xml:space="preserve">Vzrostly ceny vajec o </w:t>
      </w:r>
      <w:r w:rsidR="00891DA8">
        <w:rPr>
          <w:rFonts w:cs="Arial"/>
          <w:szCs w:val="20"/>
        </w:rPr>
        <w:t>9,5</w:t>
      </w:r>
      <w:r w:rsidR="00116443">
        <w:rPr>
          <w:rFonts w:cs="Arial"/>
          <w:szCs w:val="20"/>
        </w:rPr>
        <w:t xml:space="preserve"> %, </w:t>
      </w:r>
      <w:r w:rsidR="00B20AEB">
        <w:rPr>
          <w:rFonts w:cs="Arial"/>
          <w:szCs w:val="20"/>
        </w:rPr>
        <w:t>brambor o </w:t>
      </w:r>
      <w:r w:rsidR="00891DA8">
        <w:rPr>
          <w:rFonts w:cs="Arial"/>
          <w:szCs w:val="20"/>
        </w:rPr>
        <w:t>9,4</w:t>
      </w:r>
      <w:r w:rsidR="00B20AEB">
        <w:rPr>
          <w:rFonts w:cs="Arial"/>
          <w:szCs w:val="20"/>
        </w:rPr>
        <w:t xml:space="preserve"> %, </w:t>
      </w:r>
      <w:r w:rsidR="005B4AAA">
        <w:rPr>
          <w:rFonts w:cs="Arial"/>
          <w:szCs w:val="20"/>
        </w:rPr>
        <w:t xml:space="preserve">zeleniny o 6,4 %, </w:t>
      </w:r>
      <w:r w:rsidR="00891DA8">
        <w:rPr>
          <w:rFonts w:cs="Arial"/>
          <w:szCs w:val="20"/>
        </w:rPr>
        <w:t>drůbeže o </w:t>
      </w:r>
      <w:r w:rsidR="00E639F9">
        <w:rPr>
          <w:rFonts w:cs="Arial"/>
          <w:szCs w:val="20"/>
        </w:rPr>
        <w:t>4,7</w:t>
      </w:r>
      <w:r w:rsidR="00891DA8">
        <w:rPr>
          <w:rFonts w:cs="Arial"/>
          <w:szCs w:val="20"/>
        </w:rPr>
        <w:t xml:space="preserve"> % a </w:t>
      </w:r>
      <w:r w:rsidR="00116443">
        <w:rPr>
          <w:rFonts w:cs="Arial"/>
          <w:szCs w:val="20"/>
        </w:rPr>
        <w:t>mléka o </w:t>
      </w:r>
      <w:r w:rsidR="00891DA8">
        <w:rPr>
          <w:rFonts w:cs="Arial"/>
          <w:szCs w:val="20"/>
        </w:rPr>
        <w:t>4,1</w:t>
      </w:r>
      <w:r w:rsidR="00116443">
        <w:rPr>
          <w:rFonts w:cs="Arial"/>
          <w:szCs w:val="20"/>
        </w:rPr>
        <w:t> %</w:t>
      </w:r>
      <w:r w:rsidR="00891DA8">
        <w:rPr>
          <w:rFonts w:cs="Arial"/>
          <w:szCs w:val="20"/>
        </w:rPr>
        <w:t>.</w:t>
      </w:r>
      <w:r w:rsidR="00116443">
        <w:rPr>
          <w:rFonts w:cs="Arial"/>
          <w:szCs w:val="20"/>
        </w:rPr>
        <w:t xml:space="preserve"> </w:t>
      </w:r>
      <w:r w:rsidR="00B97936">
        <w:rPr>
          <w:rFonts w:cs="Arial"/>
          <w:szCs w:val="20"/>
        </w:rPr>
        <w:t>Klesly</w:t>
      </w:r>
      <w:r w:rsidRPr="001D75A6">
        <w:rPr>
          <w:rFonts w:cs="Arial"/>
          <w:szCs w:val="20"/>
        </w:rPr>
        <w:t xml:space="preserve"> ceny</w:t>
      </w:r>
      <w:r w:rsidR="00481164">
        <w:rPr>
          <w:rFonts w:cs="Arial"/>
          <w:szCs w:val="20"/>
        </w:rPr>
        <w:t xml:space="preserve"> </w:t>
      </w:r>
      <w:r w:rsidR="00891DA8">
        <w:rPr>
          <w:rFonts w:cs="Arial"/>
          <w:szCs w:val="20"/>
        </w:rPr>
        <w:t xml:space="preserve">olejnin o </w:t>
      </w:r>
      <w:r w:rsidR="00BF6AE4">
        <w:rPr>
          <w:rFonts w:cs="Arial"/>
          <w:szCs w:val="20"/>
        </w:rPr>
        <w:t>6,8</w:t>
      </w:r>
      <w:r w:rsidR="00891DA8">
        <w:rPr>
          <w:rFonts w:cs="Arial"/>
          <w:szCs w:val="20"/>
        </w:rPr>
        <w:t> %</w:t>
      </w:r>
      <w:r w:rsidR="00BF6AE4">
        <w:rPr>
          <w:rFonts w:cs="Arial"/>
          <w:szCs w:val="20"/>
        </w:rPr>
        <w:t>,</w:t>
      </w:r>
      <w:r w:rsidR="00891DA8" w:rsidRPr="00395B43">
        <w:rPr>
          <w:rFonts w:cs="Arial"/>
          <w:szCs w:val="20"/>
        </w:rPr>
        <w:t xml:space="preserve"> </w:t>
      </w:r>
      <w:r w:rsidR="00BF6AE4">
        <w:rPr>
          <w:rFonts w:cs="Arial"/>
          <w:szCs w:val="20"/>
        </w:rPr>
        <w:t>ovoce o 4,8 %,</w:t>
      </w:r>
      <w:r w:rsidR="00891DA8">
        <w:rPr>
          <w:rFonts w:cs="Arial"/>
          <w:szCs w:val="20"/>
        </w:rPr>
        <w:t xml:space="preserve"> obilovin o 1,</w:t>
      </w:r>
      <w:r w:rsidR="00BF6AE4">
        <w:rPr>
          <w:rFonts w:cs="Arial"/>
          <w:szCs w:val="20"/>
        </w:rPr>
        <w:t>1</w:t>
      </w:r>
      <w:r w:rsidR="00891DA8">
        <w:rPr>
          <w:rFonts w:cs="Arial"/>
          <w:szCs w:val="20"/>
        </w:rPr>
        <w:t> %</w:t>
      </w:r>
      <w:r w:rsidR="000E1DC5">
        <w:rPr>
          <w:rFonts w:cs="Arial"/>
          <w:szCs w:val="20"/>
        </w:rPr>
        <w:t xml:space="preserve"> a</w:t>
      </w:r>
      <w:r w:rsidR="00891DA8" w:rsidRPr="00395B43">
        <w:rPr>
          <w:rFonts w:cs="Arial"/>
          <w:szCs w:val="20"/>
        </w:rPr>
        <w:t xml:space="preserve"> </w:t>
      </w:r>
      <w:r w:rsidR="00BF6AE4">
        <w:rPr>
          <w:rFonts w:cs="Arial"/>
          <w:szCs w:val="20"/>
        </w:rPr>
        <w:t xml:space="preserve">jatečných prasat </w:t>
      </w:r>
      <w:r w:rsidR="00220D2B">
        <w:rPr>
          <w:rFonts w:cs="Arial"/>
          <w:szCs w:val="20"/>
        </w:rPr>
        <w:t xml:space="preserve">a skotu </w:t>
      </w:r>
      <w:r w:rsidR="00310D80">
        <w:rPr>
          <w:rFonts w:cs="Arial"/>
          <w:szCs w:val="20"/>
        </w:rPr>
        <w:t xml:space="preserve">shodně </w:t>
      </w:r>
      <w:r w:rsidR="00220D2B">
        <w:rPr>
          <w:rFonts w:cs="Arial"/>
          <w:szCs w:val="20"/>
        </w:rPr>
        <w:t xml:space="preserve">o 0,4 %. </w:t>
      </w:r>
      <w:r w:rsidRPr="00FD6F79">
        <w:rPr>
          <w:rFonts w:cs="Arial"/>
          <w:b/>
          <w:szCs w:val="20"/>
        </w:rPr>
        <w:t>Meziročně</w:t>
      </w:r>
      <w:r>
        <w:rPr>
          <w:rFonts w:cs="Arial"/>
          <w:szCs w:val="20"/>
        </w:rPr>
        <w:t xml:space="preserve"> byly ceny </w:t>
      </w:r>
      <w:r w:rsidRPr="001D75A6">
        <w:rPr>
          <w:rFonts w:cs="Arial"/>
          <w:b/>
          <w:szCs w:val="20"/>
        </w:rPr>
        <w:t xml:space="preserve">zemědělských výrobců </w:t>
      </w:r>
      <w:r w:rsidRPr="001D75A6">
        <w:rPr>
          <w:rFonts w:cs="Arial"/>
          <w:bCs/>
          <w:szCs w:val="20"/>
        </w:rPr>
        <w:t>vyšší o </w:t>
      </w:r>
      <w:r w:rsidR="006622C3">
        <w:rPr>
          <w:rFonts w:cs="Arial"/>
          <w:bCs/>
          <w:szCs w:val="20"/>
        </w:rPr>
        <w:t>27,3</w:t>
      </w:r>
      <w:r w:rsidR="00847FA4">
        <w:rPr>
          <w:rFonts w:cs="Arial"/>
          <w:bCs/>
          <w:szCs w:val="20"/>
        </w:rPr>
        <w:t> </w:t>
      </w:r>
      <w:r w:rsidRPr="001D75A6">
        <w:rPr>
          <w:rFonts w:cs="Arial"/>
          <w:bCs/>
          <w:szCs w:val="20"/>
        </w:rPr>
        <w:t>% (</w:t>
      </w:r>
      <w:r w:rsidRPr="001D75A6">
        <w:rPr>
          <w:rFonts w:cs="Arial"/>
          <w:szCs w:val="20"/>
        </w:rPr>
        <w:t>v </w:t>
      </w:r>
      <w:r w:rsidR="006622C3">
        <w:rPr>
          <w:rFonts w:cs="Arial"/>
          <w:szCs w:val="20"/>
        </w:rPr>
        <w:t>listopadu</w:t>
      </w:r>
      <w:r w:rsidRPr="001D75A6">
        <w:rPr>
          <w:rFonts w:cs="Arial"/>
          <w:szCs w:val="20"/>
        </w:rPr>
        <w:t xml:space="preserve"> o </w:t>
      </w:r>
      <w:r w:rsidR="00077E44">
        <w:rPr>
          <w:rFonts w:cs="Arial"/>
          <w:bCs/>
          <w:szCs w:val="20"/>
        </w:rPr>
        <w:t>2</w:t>
      </w:r>
      <w:r w:rsidR="006622C3">
        <w:rPr>
          <w:rFonts w:cs="Arial"/>
          <w:bCs/>
          <w:szCs w:val="20"/>
        </w:rPr>
        <w:t>9</w:t>
      </w:r>
      <w:r w:rsidR="00077E44">
        <w:rPr>
          <w:rFonts w:cs="Arial"/>
          <w:bCs/>
          <w:szCs w:val="20"/>
        </w:rPr>
        <w:t>,</w:t>
      </w:r>
      <w:r w:rsidR="006622C3">
        <w:rPr>
          <w:rFonts w:cs="Arial"/>
          <w:bCs/>
          <w:szCs w:val="20"/>
        </w:rPr>
        <w:t>9</w:t>
      </w:r>
      <w:r w:rsidRPr="001D75A6">
        <w:rPr>
          <w:rFonts w:cs="Arial"/>
          <w:bCs/>
          <w:szCs w:val="20"/>
        </w:rPr>
        <w:t> </w:t>
      </w:r>
      <w:r w:rsidRPr="001D75A6">
        <w:rPr>
          <w:rFonts w:cs="Arial"/>
          <w:szCs w:val="20"/>
        </w:rPr>
        <w:t>%</w:t>
      </w:r>
      <w:r w:rsidRPr="001D75A6">
        <w:rPr>
          <w:rFonts w:cs="Arial"/>
          <w:bCs/>
          <w:szCs w:val="20"/>
        </w:rPr>
        <w:t xml:space="preserve">). </w:t>
      </w:r>
      <w:r w:rsidR="00474F91">
        <w:rPr>
          <w:rFonts w:cs="Arial"/>
          <w:bCs/>
          <w:szCs w:val="20"/>
        </w:rPr>
        <w:t>V</w:t>
      </w:r>
      <w:r w:rsidRPr="001D75A6">
        <w:rPr>
          <w:rFonts w:cs="Arial"/>
          <w:bCs/>
          <w:szCs w:val="20"/>
        </w:rPr>
        <w:t> </w:t>
      </w:r>
      <w:r w:rsidRPr="001D75A6">
        <w:rPr>
          <w:rFonts w:cs="Arial"/>
          <w:szCs w:val="20"/>
        </w:rPr>
        <w:t>rostlinné výrobě ceny vzrostly o </w:t>
      </w:r>
      <w:r w:rsidR="00367F93">
        <w:rPr>
          <w:rFonts w:cs="Arial"/>
          <w:szCs w:val="20"/>
        </w:rPr>
        <w:t>20,7</w:t>
      </w:r>
      <w:r w:rsidRPr="001D75A6">
        <w:rPr>
          <w:rFonts w:cs="Arial"/>
          <w:szCs w:val="20"/>
        </w:rPr>
        <w:t xml:space="preserve"> %. Vyšší byly ceny </w:t>
      </w:r>
      <w:r w:rsidR="00EC501F" w:rsidRPr="001D75A6">
        <w:rPr>
          <w:rFonts w:cs="Arial"/>
          <w:szCs w:val="20"/>
        </w:rPr>
        <w:t>brambor</w:t>
      </w:r>
      <w:r w:rsidR="00EC501F">
        <w:rPr>
          <w:rFonts w:cs="Arial"/>
          <w:szCs w:val="20"/>
        </w:rPr>
        <w:t xml:space="preserve"> </w:t>
      </w:r>
      <w:r w:rsidR="00EC501F" w:rsidRPr="001D75A6">
        <w:rPr>
          <w:rFonts w:cs="Arial"/>
          <w:szCs w:val="20"/>
        </w:rPr>
        <w:t>o </w:t>
      </w:r>
      <w:r w:rsidR="00EC501F">
        <w:rPr>
          <w:rFonts w:cs="Arial"/>
          <w:szCs w:val="20"/>
        </w:rPr>
        <w:t>48,5 </w:t>
      </w:r>
      <w:r w:rsidR="00EC501F" w:rsidRPr="001D75A6">
        <w:rPr>
          <w:rFonts w:cs="Arial"/>
          <w:szCs w:val="20"/>
        </w:rPr>
        <w:t>%</w:t>
      </w:r>
      <w:r w:rsidR="00EC501F">
        <w:rPr>
          <w:rFonts w:cs="Arial"/>
          <w:szCs w:val="20"/>
        </w:rPr>
        <w:t xml:space="preserve">, zeleniny o 39,4 %, </w:t>
      </w:r>
      <w:r w:rsidR="006E04BA" w:rsidRPr="001D75A6">
        <w:rPr>
          <w:rFonts w:cs="Arial"/>
          <w:szCs w:val="20"/>
        </w:rPr>
        <w:t>obilovin o </w:t>
      </w:r>
      <w:r w:rsidR="00367F93">
        <w:rPr>
          <w:rFonts w:cs="Arial"/>
          <w:szCs w:val="20"/>
        </w:rPr>
        <w:t>34,5</w:t>
      </w:r>
      <w:r w:rsidR="006E04BA" w:rsidRPr="001D75A6">
        <w:rPr>
          <w:rFonts w:cs="Arial"/>
          <w:szCs w:val="20"/>
        </w:rPr>
        <w:t> %</w:t>
      </w:r>
      <w:r w:rsidR="006E04BA">
        <w:rPr>
          <w:rFonts w:cs="Arial"/>
          <w:szCs w:val="20"/>
        </w:rPr>
        <w:t xml:space="preserve"> </w:t>
      </w:r>
      <w:r w:rsidR="00927010">
        <w:rPr>
          <w:rFonts w:cs="Arial"/>
          <w:szCs w:val="20"/>
        </w:rPr>
        <w:t>a </w:t>
      </w:r>
      <w:r w:rsidRPr="001D75A6">
        <w:rPr>
          <w:rFonts w:cs="Arial"/>
          <w:szCs w:val="20"/>
        </w:rPr>
        <w:t>olejnin o </w:t>
      </w:r>
      <w:r w:rsidR="00367F93">
        <w:rPr>
          <w:rFonts w:cs="Arial"/>
          <w:szCs w:val="20"/>
        </w:rPr>
        <w:t>6,7</w:t>
      </w:r>
      <w:r w:rsidRPr="001D75A6">
        <w:rPr>
          <w:rFonts w:cs="Arial"/>
          <w:szCs w:val="20"/>
        </w:rPr>
        <w:t> </w:t>
      </w:r>
      <w:r w:rsidR="00D8046C" w:rsidRPr="001D75A6">
        <w:rPr>
          <w:rFonts w:cs="Arial"/>
          <w:szCs w:val="20"/>
        </w:rPr>
        <w:t>%</w:t>
      </w:r>
      <w:r w:rsidR="006E04BA">
        <w:rPr>
          <w:rFonts w:cs="Arial"/>
          <w:szCs w:val="20"/>
        </w:rPr>
        <w:t xml:space="preserve">. </w:t>
      </w:r>
      <w:r w:rsidR="00C07139">
        <w:rPr>
          <w:rFonts w:cs="Arial"/>
          <w:szCs w:val="20"/>
        </w:rPr>
        <w:t>Ceny ovoce klesly o </w:t>
      </w:r>
      <w:r w:rsidR="009B34DF">
        <w:rPr>
          <w:rFonts w:cs="Arial"/>
          <w:szCs w:val="20"/>
        </w:rPr>
        <w:t>17,7</w:t>
      </w:r>
      <w:r w:rsidR="00C07139">
        <w:rPr>
          <w:rFonts w:cs="Arial"/>
          <w:szCs w:val="20"/>
        </w:rPr>
        <w:t> %</w:t>
      </w:r>
      <w:r w:rsidR="00963C88">
        <w:rPr>
          <w:rFonts w:cs="Arial"/>
          <w:szCs w:val="20"/>
        </w:rPr>
        <w:t>.</w:t>
      </w:r>
      <w:r w:rsidR="00C07139">
        <w:rPr>
          <w:rFonts w:cs="Arial"/>
          <w:szCs w:val="20"/>
        </w:rPr>
        <w:t xml:space="preserve"> </w:t>
      </w:r>
      <w:r w:rsidRPr="001D75A6">
        <w:rPr>
          <w:rFonts w:cs="Arial"/>
          <w:szCs w:val="20"/>
        </w:rPr>
        <w:t>V živočišné výrobě byly ceny vyšší</w:t>
      </w:r>
      <w:r w:rsidRPr="001D75A6">
        <w:rPr>
          <w:rFonts w:cs="Arial"/>
          <w:b/>
          <w:szCs w:val="20"/>
        </w:rPr>
        <w:t xml:space="preserve"> </w:t>
      </w:r>
      <w:r w:rsidRPr="001D75A6">
        <w:rPr>
          <w:rFonts w:cs="Arial"/>
          <w:szCs w:val="20"/>
        </w:rPr>
        <w:t>o </w:t>
      </w:r>
      <w:r w:rsidR="00FB0ABA">
        <w:rPr>
          <w:rFonts w:cs="Arial"/>
          <w:szCs w:val="20"/>
        </w:rPr>
        <w:t>3</w:t>
      </w:r>
      <w:r w:rsidR="008845BA">
        <w:rPr>
          <w:rFonts w:cs="Arial"/>
          <w:szCs w:val="20"/>
        </w:rPr>
        <w:t>7</w:t>
      </w:r>
      <w:r w:rsidR="00FB0ABA">
        <w:rPr>
          <w:rFonts w:cs="Arial"/>
          <w:szCs w:val="20"/>
        </w:rPr>
        <w:t>,7</w:t>
      </w:r>
      <w:r w:rsidRPr="001D75A6">
        <w:rPr>
          <w:rFonts w:cs="Arial"/>
          <w:szCs w:val="20"/>
        </w:rPr>
        <w:t> </w:t>
      </w:r>
      <w:r w:rsidRPr="00030300">
        <w:rPr>
          <w:rFonts w:cs="Arial"/>
          <w:szCs w:val="20"/>
        </w:rPr>
        <w:t xml:space="preserve">%. Vzrostly ceny </w:t>
      </w:r>
      <w:r w:rsidR="00080AC7">
        <w:rPr>
          <w:rFonts w:cs="Arial"/>
          <w:szCs w:val="20"/>
        </w:rPr>
        <w:t>vajec o </w:t>
      </w:r>
      <w:r w:rsidR="00B37E2A">
        <w:rPr>
          <w:rFonts w:cs="Arial"/>
          <w:szCs w:val="20"/>
        </w:rPr>
        <w:t>73,2</w:t>
      </w:r>
      <w:r w:rsidR="00080AC7">
        <w:rPr>
          <w:rFonts w:cs="Arial"/>
          <w:szCs w:val="20"/>
        </w:rPr>
        <w:t xml:space="preserve"> %, </w:t>
      </w:r>
      <w:r w:rsidR="00FB0ABA">
        <w:rPr>
          <w:rFonts w:cs="Arial"/>
          <w:szCs w:val="20"/>
        </w:rPr>
        <w:t>jatečných prasat o </w:t>
      </w:r>
      <w:r w:rsidR="00B37E2A">
        <w:rPr>
          <w:rFonts w:cs="Arial"/>
          <w:szCs w:val="20"/>
        </w:rPr>
        <w:t>47,4</w:t>
      </w:r>
      <w:r w:rsidR="00FB0ABA">
        <w:rPr>
          <w:rFonts w:cs="Arial"/>
          <w:szCs w:val="20"/>
        </w:rPr>
        <w:t xml:space="preserve"> %, </w:t>
      </w:r>
      <w:r w:rsidR="008F5959">
        <w:rPr>
          <w:rFonts w:cs="Arial"/>
          <w:szCs w:val="20"/>
        </w:rPr>
        <w:t xml:space="preserve">drůbeže o 37,7 %, </w:t>
      </w:r>
      <w:r w:rsidR="009E1617" w:rsidRPr="00030300">
        <w:rPr>
          <w:rFonts w:cs="Arial"/>
          <w:szCs w:val="20"/>
        </w:rPr>
        <w:t>mléka o </w:t>
      </w:r>
      <w:r w:rsidR="00B37E2A">
        <w:rPr>
          <w:rFonts w:cs="Arial"/>
          <w:szCs w:val="20"/>
        </w:rPr>
        <w:t>36,5</w:t>
      </w:r>
      <w:r w:rsidR="009E1617" w:rsidRPr="00030300">
        <w:rPr>
          <w:rFonts w:cs="Arial"/>
          <w:szCs w:val="20"/>
        </w:rPr>
        <w:t> %</w:t>
      </w:r>
      <w:r w:rsidR="009E1617">
        <w:rPr>
          <w:rFonts w:cs="Arial"/>
          <w:szCs w:val="20"/>
        </w:rPr>
        <w:t xml:space="preserve"> </w:t>
      </w:r>
      <w:r w:rsidR="00AD7B0A">
        <w:rPr>
          <w:rFonts w:cs="Arial"/>
          <w:szCs w:val="20"/>
        </w:rPr>
        <w:t>a </w:t>
      </w:r>
      <w:r w:rsidRPr="00030300">
        <w:rPr>
          <w:rFonts w:cs="Arial"/>
          <w:szCs w:val="20"/>
        </w:rPr>
        <w:t>skotu o </w:t>
      </w:r>
      <w:r w:rsidR="00B37E2A">
        <w:rPr>
          <w:rFonts w:cs="Arial"/>
          <w:szCs w:val="20"/>
        </w:rPr>
        <w:t>19,7</w:t>
      </w:r>
      <w:r w:rsidRPr="00030300">
        <w:rPr>
          <w:rFonts w:cs="Arial"/>
          <w:szCs w:val="20"/>
        </w:rPr>
        <w:t> %</w:t>
      </w:r>
      <w:r w:rsidR="00AD7B0A">
        <w:rPr>
          <w:rFonts w:cs="Arial"/>
          <w:szCs w:val="20"/>
        </w:rPr>
        <w:t>.</w:t>
      </w:r>
    </w:p>
    <w:p w:rsidR="00AE7C35" w:rsidRDefault="00581931" w:rsidP="00AE7C35">
      <w:pPr>
        <w:rPr>
          <w:rFonts w:cs="Arial"/>
          <w:szCs w:val="20"/>
        </w:rPr>
      </w:pPr>
      <w:r w:rsidRPr="00A23C77">
        <w:t xml:space="preserve">Ceny </w:t>
      </w:r>
      <w:r w:rsidRPr="0038751A">
        <w:rPr>
          <w:b/>
        </w:rPr>
        <w:t>zemědělských výrobců</w:t>
      </w:r>
      <w:r w:rsidRPr="00A23C77">
        <w:t xml:space="preserve"> byly </w:t>
      </w:r>
      <w:r w:rsidRPr="009E7500">
        <w:rPr>
          <w:b/>
        </w:rPr>
        <w:t>v průměru za celý rok 2022 v porovnání s rokem 2021</w:t>
      </w:r>
      <w:r w:rsidRPr="00A23C77">
        <w:t xml:space="preserve"> </w:t>
      </w:r>
      <w:r>
        <w:t>vyšší</w:t>
      </w:r>
      <w:r w:rsidRPr="00A23C77">
        <w:t xml:space="preserve"> o </w:t>
      </w:r>
      <w:r>
        <w:t>31,8</w:t>
      </w:r>
      <w:r w:rsidRPr="00A23C77">
        <w:t> </w:t>
      </w:r>
      <w:r>
        <w:t xml:space="preserve">% </w:t>
      </w:r>
      <w:r>
        <w:rPr>
          <w:rFonts w:cs="Arial"/>
          <w:szCs w:val="20"/>
        </w:rPr>
        <w:t xml:space="preserve">(v roce 2021 </w:t>
      </w:r>
      <w:r w:rsidRPr="0088029F">
        <w:rPr>
          <w:rFonts w:cs="Arial"/>
          <w:szCs w:val="20"/>
        </w:rPr>
        <w:t>o </w:t>
      </w:r>
      <w:r>
        <w:rPr>
          <w:rFonts w:cs="Arial"/>
          <w:szCs w:val="20"/>
        </w:rPr>
        <w:t>6,9</w:t>
      </w:r>
      <w:r w:rsidRPr="0088029F">
        <w:rPr>
          <w:rFonts w:cs="Arial"/>
          <w:szCs w:val="20"/>
        </w:rPr>
        <w:t> %</w:t>
      </w:r>
      <w:r>
        <w:rPr>
          <w:rFonts w:cs="Arial"/>
          <w:szCs w:val="20"/>
        </w:rPr>
        <w:t>)</w:t>
      </w:r>
      <w:r>
        <w:t xml:space="preserve">. </w:t>
      </w:r>
      <w:r w:rsidRPr="00DF0DA0">
        <w:t>Ceny</w:t>
      </w:r>
      <w:r w:rsidRPr="00A23C77">
        <w:t xml:space="preserve"> rostlinných výrobků </w:t>
      </w:r>
      <w:r>
        <w:t>vzrostly</w:t>
      </w:r>
      <w:r w:rsidRPr="00A23C77">
        <w:t xml:space="preserve"> o</w:t>
      </w:r>
      <w:r w:rsidRPr="0088029F">
        <w:rPr>
          <w:rFonts w:cs="Arial"/>
          <w:szCs w:val="20"/>
        </w:rPr>
        <w:t> </w:t>
      </w:r>
      <w:r>
        <w:rPr>
          <w:rFonts w:cs="Arial"/>
          <w:szCs w:val="20"/>
        </w:rPr>
        <w:t>37,1</w:t>
      </w:r>
      <w:r w:rsidRPr="00A23C77">
        <w:t> %</w:t>
      </w:r>
      <w:r>
        <w:t xml:space="preserve">, ceny </w:t>
      </w:r>
      <w:r w:rsidRPr="00A23C77">
        <w:t>živočišných</w:t>
      </w:r>
      <w:r>
        <w:t xml:space="preserve"> </w:t>
      </w:r>
      <w:r w:rsidRPr="00A23C77">
        <w:t>o </w:t>
      </w:r>
      <w:r>
        <w:t>24,4</w:t>
      </w:r>
      <w:r w:rsidRPr="00A23C77">
        <w:t xml:space="preserve"> %. </w:t>
      </w:r>
      <w:r>
        <w:t>Vyšší</w:t>
      </w:r>
      <w:r w:rsidRPr="007874B8">
        <w:t xml:space="preserve"> </w:t>
      </w:r>
      <w:r>
        <w:t>byly ceny obilovin o</w:t>
      </w:r>
      <w:r w:rsidRPr="0088029F">
        <w:rPr>
          <w:rFonts w:cs="Arial"/>
          <w:szCs w:val="20"/>
        </w:rPr>
        <w:t> </w:t>
      </w:r>
      <w:r>
        <w:rPr>
          <w:rFonts w:cs="Arial"/>
          <w:szCs w:val="20"/>
        </w:rPr>
        <w:t>48,9</w:t>
      </w:r>
      <w:r w:rsidRPr="007874B8">
        <w:t> %</w:t>
      </w:r>
      <w:r>
        <w:t>, olejnin o 40,2 %, brambor o 28,4 % a</w:t>
      </w:r>
      <w:r w:rsidR="000E1DC5">
        <w:t> </w:t>
      </w:r>
      <w:r>
        <w:t>zeleniny o 14,6 %, ceny ovoce byly nižší o 2,4 %. V okruhu živočišných výrobků byly vyšší ceny vajec o 28,2 %, mléka o 25,4 %, jatečných prasat o 24,6 %, skotu o 23,5 % a drůbeže o 19,5 %.</w:t>
      </w:r>
    </w:p>
    <w:p w:rsidR="003C45EA" w:rsidRDefault="003C45EA" w:rsidP="00AE7C35">
      <w:pPr>
        <w:rPr>
          <w:rFonts w:cs="Arial"/>
          <w:szCs w:val="20"/>
        </w:rPr>
      </w:pPr>
    </w:p>
    <w:p w:rsidR="00EB2FC9" w:rsidRDefault="001F6554" w:rsidP="00127E11">
      <w:pPr>
        <w:rPr>
          <w:rFonts w:cs="Arial"/>
          <w:szCs w:val="20"/>
        </w:rPr>
      </w:pPr>
      <w:r w:rsidRPr="007C50DE">
        <w:rPr>
          <w:rFonts w:cs="Arial"/>
          <w:b/>
          <w:szCs w:val="20"/>
        </w:rPr>
        <w:t>Meziměsíčn</w:t>
      </w:r>
      <w:r>
        <w:rPr>
          <w:rFonts w:cs="Arial"/>
          <w:b/>
          <w:szCs w:val="20"/>
        </w:rPr>
        <w:t>ě se ceny</w:t>
      </w:r>
      <w:r>
        <w:rPr>
          <w:rFonts w:cs="Arial"/>
          <w:szCs w:val="20"/>
        </w:rPr>
        <w:t xml:space="preserve"> </w:t>
      </w:r>
      <w:r w:rsidRPr="00FA156A">
        <w:rPr>
          <w:rFonts w:cs="Arial"/>
          <w:b/>
          <w:szCs w:val="20"/>
        </w:rPr>
        <w:t>průmyslových výrobců</w:t>
      </w:r>
      <w:r>
        <w:rPr>
          <w:rFonts w:cs="Arial"/>
          <w:b/>
          <w:szCs w:val="20"/>
        </w:rPr>
        <w:t xml:space="preserve"> snížily </w:t>
      </w:r>
      <w:r>
        <w:rPr>
          <w:rFonts w:cs="Arial"/>
          <w:szCs w:val="20"/>
        </w:rPr>
        <w:t>o 1,1 %. Klesly</w:t>
      </w:r>
      <w:r w:rsidRPr="006427A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především</w:t>
      </w:r>
      <w:r w:rsidRPr="006427A4">
        <w:rPr>
          <w:rFonts w:cs="Arial"/>
          <w:szCs w:val="20"/>
        </w:rPr>
        <w:t xml:space="preserve"> ceny v odvětví koksu a rafinovaných ropných produktů. Ceny </w:t>
      </w:r>
      <w:r>
        <w:rPr>
          <w:rFonts w:cs="Arial"/>
          <w:szCs w:val="20"/>
        </w:rPr>
        <w:t>chemických látek a výrobků byly nižší o 5,8 % a obecných kovů a kovodělných výrobků o 1,7 %. Zvýšily se ceny elektřiny, plynu,</w:t>
      </w:r>
      <w:r w:rsidR="00277CE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páry a klimatizovaného vzduchu o 1,9 %, z toho ceny elektřiny, přenosu, rozvodu a obchodu s elektřinou o 2,6 %. Ceny </w:t>
      </w:r>
      <w:r w:rsidRPr="006427A4">
        <w:rPr>
          <w:rFonts w:cs="Arial"/>
          <w:szCs w:val="20"/>
        </w:rPr>
        <w:t xml:space="preserve">potravinářských výrobků, nápojů a tabáku </w:t>
      </w:r>
      <w:r>
        <w:rPr>
          <w:rFonts w:cs="Arial"/>
          <w:szCs w:val="20"/>
        </w:rPr>
        <w:t xml:space="preserve">vzrostly </w:t>
      </w:r>
      <w:r w:rsidRPr="006427A4">
        <w:rPr>
          <w:rFonts w:cs="Arial"/>
          <w:szCs w:val="20"/>
        </w:rPr>
        <w:t>o </w:t>
      </w:r>
      <w:r>
        <w:rPr>
          <w:rFonts w:cs="Arial"/>
          <w:szCs w:val="20"/>
        </w:rPr>
        <w:t>0</w:t>
      </w:r>
      <w:r w:rsidRPr="006427A4">
        <w:rPr>
          <w:rFonts w:cs="Arial"/>
          <w:szCs w:val="20"/>
        </w:rPr>
        <w:t>,</w:t>
      </w:r>
      <w:r>
        <w:rPr>
          <w:rFonts w:cs="Arial"/>
          <w:szCs w:val="20"/>
        </w:rPr>
        <w:t>4</w:t>
      </w:r>
      <w:r w:rsidRPr="006427A4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</w:t>
      </w:r>
      <w:r w:rsidRPr="00A45AF2">
        <w:rPr>
          <w:rFonts w:cs="Arial"/>
          <w:szCs w:val="20"/>
        </w:rPr>
        <w:t xml:space="preserve">Ceny </w:t>
      </w:r>
      <w:r w:rsidRPr="00A45AF2">
        <w:rPr>
          <w:rFonts w:cs="Arial"/>
          <w:b/>
          <w:bCs/>
          <w:szCs w:val="20"/>
        </w:rPr>
        <w:t>průmyslových výrobců</w:t>
      </w:r>
      <w:r>
        <w:rPr>
          <w:rFonts w:cs="Arial"/>
          <w:b/>
          <w:bCs/>
          <w:szCs w:val="20"/>
        </w:rPr>
        <w:t xml:space="preserve"> </w:t>
      </w:r>
      <w:r w:rsidRPr="004C1023">
        <w:rPr>
          <w:rFonts w:cs="Arial"/>
          <w:b/>
          <w:bCs/>
          <w:szCs w:val="20"/>
        </w:rPr>
        <w:t>meziročně</w:t>
      </w:r>
      <w:r>
        <w:rPr>
          <w:rFonts w:cs="Arial"/>
          <w:bCs/>
          <w:szCs w:val="20"/>
        </w:rPr>
        <w:t xml:space="preserve"> vzrostly </w:t>
      </w:r>
      <w:r w:rsidRPr="00A45AF2">
        <w:rPr>
          <w:rFonts w:cs="Arial"/>
          <w:bCs/>
          <w:szCs w:val="20"/>
        </w:rPr>
        <w:t>o </w:t>
      </w:r>
      <w:r>
        <w:rPr>
          <w:rFonts w:cs="Arial"/>
          <w:bCs/>
          <w:szCs w:val="20"/>
        </w:rPr>
        <w:t>20</w:t>
      </w:r>
      <w:r w:rsidRPr="00A45AF2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1</w:t>
      </w:r>
      <w:r w:rsidRPr="00A45AF2">
        <w:rPr>
          <w:rFonts w:cs="Arial"/>
          <w:bCs/>
          <w:szCs w:val="20"/>
        </w:rPr>
        <w:t> %</w:t>
      </w:r>
      <w:r>
        <w:rPr>
          <w:rFonts w:cs="Arial"/>
          <w:bCs/>
          <w:szCs w:val="20"/>
        </w:rPr>
        <w:t xml:space="preserve"> </w:t>
      </w:r>
      <w:r w:rsidRPr="00A45AF2">
        <w:rPr>
          <w:rFonts w:cs="Arial"/>
          <w:bCs/>
          <w:szCs w:val="20"/>
        </w:rPr>
        <w:t>(v</w:t>
      </w:r>
      <w:r>
        <w:rPr>
          <w:rFonts w:cs="Arial"/>
          <w:bCs/>
          <w:szCs w:val="20"/>
        </w:rPr>
        <w:t xml:space="preserve"> listopadu </w:t>
      </w:r>
      <w:r w:rsidRPr="00A45AF2">
        <w:rPr>
          <w:rFonts w:cs="Arial"/>
          <w:bCs/>
          <w:szCs w:val="20"/>
        </w:rPr>
        <w:t>o</w:t>
      </w:r>
      <w:r>
        <w:rPr>
          <w:rFonts w:cs="Arial"/>
          <w:bCs/>
          <w:szCs w:val="20"/>
        </w:rPr>
        <w:t> 21,3 </w:t>
      </w:r>
      <w:r w:rsidRPr="00A45AF2">
        <w:rPr>
          <w:rFonts w:cs="Arial"/>
          <w:bCs/>
          <w:szCs w:val="20"/>
        </w:rPr>
        <w:t>%)</w:t>
      </w:r>
      <w:r>
        <w:rPr>
          <w:rFonts w:cs="Arial"/>
          <w:bCs/>
          <w:szCs w:val="20"/>
        </w:rPr>
        <w:t xml:space="preserve">. </w:t>
      </w:r>
      <w:r w:rsidR="00277CE8">
        <w:rPr>
          <w:rFonts w:cs="Arial"/>
          <w:szCs w:val="20"/>
        </w:rPr>
        <w:t xml:space="preserve">Ceny elektřiny, plynu, </w:t>
      </w:r>
      <w:r>
        <w:rPr>
          <w:rFonts w:cs="Arial"/>
          <w:szCs w:val="20"/>
        </w:rPr>
        <w:t>páry a klimatizovaného vzduchu se zvýšily o 53,5 </w:t>
      </w:r>
      <w:r w:rsidRPr="00BA3D24">
        <w:rPr>
          <w:rFonts w:cs="Arial"/>
          <w:szCs w:val="20"/>
        </w:rPr>
        <w:t xml:space="preserve">%. </w:t>
      </w:r>
      <w:r>
        <w:rPr>
          <w:rFonts w:cs="Arial"/>
          <w:szCs w:val="20"/>
        </w:rPr>
        <w:t xml:space="preserve">Ceny </w:t>
      </w:r>
      <w:r w:rsidRPr="00A45AF2">
        <w:rPr>
          <w:rFonts w:cs="Arial"/>
          <w:szCs w:val="20"/>
        </w:rPr>
        <w:t>potravinářských výrobků, nápojů a tabáku</w:t>
      </w:r>
      <w:r>
        <w:rPr>
          <w:rFonts w:cs="Arial"/>
          <w:szCs w:val="20"/>
        </w:rPr>
        <w:t xml:space="preserve"> byly vyšší</w:t>
      </w:r>
      <w:r w:rsidRPr="00A45AF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25</w:t>
      </w:r>
      <w:r w:rsidRPr="00A45AF2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5 %, z toho ceny mlýnských a škrobárenských výrobků o 48,2 %. </w:t>
      </w:r>
      <w:r w:rsidRPr="00BA3D24">
        <w:rPr>
          <w:rFonts w:cs="Arial"/>
          <w:szCs w:val="20"/>
        </w:rPr>
        <w:t>Ceny v odvětví pryžových, plastových a ostatních nekovov</w:t>
      </w:r>
      <w:r>
        <w:rPr>
          <w:rFonts w:cs="Arial"/>
          <w:szCs w:val="20"/>
        </w:rPr>
        <w:t>ých minerálních</w:t>
      </w:r>
      <w:r w:rsidRPr="00A45AF2">
        <w:rPr>
          <w:rFonts w:cs="Arial"/>
          <w:szCs w:val="20"/>
        </w:rPr>
        <w:t xml:space="preserve"> výrobků</w:t>
      </w:r>
      <w:r>
        <w:rPr>
          <w:rFonts w:cs="Arial"/>
          <w:szCs w:val="20"/>
        </w:rPr>
        <w:t xml:space="preserve"> se zvýšily o 19,3 %.</w:t>
      </w:r>
      <w:r w:rsidRPr="00A45AF2">
        <w:rPr>
          <w:rFonts w:cs="Arial"/>
          <w:szCs w:val="20"/>
        </w:rPr>
        <w:t xml:space="preserve"> </w:t>
      </w:r>
      <w:r w:rsidRPr="00BA3D24">
        <w:rPr>
          <w:rFonts w:cs="Arial"/>
          <w:szCs w:val="20"/>
        </w:rPr>
        <w:t>Vzrostly také ceny v odvětví koksu a rafinovaných ropných výrobků.</w:t>
      </w:r>
      <w:r>
        <w:rPr>
          <w:rFonts w:cs="Arial"/>
          <w:szCs w:val="20"/>
        </w:rPr>
        <w:t xml:space="preserve"> </w:t>
      </w:r>
    </w:p>
    <w:p w:rsidR="00EB2FC9" w:rsidRDefault="001F6554" w:rsidP="00127E11">
      <w:pPr>
        <w:rPr>
          <w:rFonts w:cs="Arial"/>
          <w:szCs w:val="20"/>
        </w:rPr>
      </w:pPr>
      <w:r w:rsidRPr="00BC6E8C">
        <w:rPr>
          <w:rFonts w:cs="Arial"/>
          <w:szCs w:val="20"/>
        </w:rPr>
        <w:lastRenderedPageBreak/>
        <w:t xml:space="preserve">Při hodnocení podle </w:t>
      </w:r>
      <w:r w:rsidRPr="005212FE">
        <w:rPr>
          <w:rFonts w:cs="Arial"/>
          <w:b/>
          <w:szCs w:val="20"/>
        </w:rPr>
        <w:t>hlavních průmyslových skupin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vyšší zejména ceny energií </w:t>
      </w:r>
      <w:r w:rsidRPr="00FA603D">
        <w:rPr>
          <w:rFonts w:cs="Arial"/>
          <w:szCs w:val="20"/>
        </w:rPr>
        <w:t>o</w:t>
      </w:r>
      <w:r>
        <w:rPr>
          <w:rFonts w:cs="Arial"/>
          <w:szCs w:val="20"/>
        </w:rPr>
        <w:t> 40</w:t>
      </w:r>
      <w:r w:rsidRPr="00FA603D">
        <w:rPr>
          <w:rFonts w:cs="Arial"/>
          <w:szCs w:val="20"/>
        </w:rPr>
        <w:t>,</w:t>
      </w:r>
      <w:r>
        <w:rPr>
          <w:rFonts w:cs="Arial"/>
          <w:szCs w:val="20"/>
        </w:rPr>
        <w:t>4 </w:t>
      </w:r>
      <w:r w:rsidRPr="00FA603D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a zboží krátkodobé spotřeby o 23,0 %. Ceny </w:t>
      </w:r>
      <w:r w:rsidRPr="009654E8">
        <w:rPr>
          <w:rFonts w:cs="Arial"/>
          <w:b/>
          <w:szCs w:val="20"/>
        </w:rPr>
        <w:t>průmyslových výrobců</w:t>
      </w:r>
      <w:r>
        <w:rPr>
          <w:rFonts w:cs="Arial"/>
          <w:szCs w:val="20"/>
        </w:rPr>
        <w:t xml:space="preserve"> </w:t>
      </w:r>
      <w:r w:rsidRPr="005212FE">
        <w:rPr>
          <w:rFonts w:cs="Arial"/>
          <w:b/>
          <w:szCs w:val="20"/>
        </w:rPr>
        <w:t>bez energií</w:t>
      </w:r>
      <w:r>
        <w:rPr>
          <w:rFonts w:cs="Arial"/>
          <w:szCs w:val="20"/>
        </w:rPr>
        <w:t xml:space="preserve"> se </w:t>
      </w:r>
      <w:r w:rsidRPr="005212FE">
        <w:rPr>
          <w:rFonts w:cs="Arial"/>
          <w:b/>
          <w:szCs w:val="20"/>
        </w:rPr>
        <w:t>mezi</w:t>
      </w:r>
      <w:r>
        <w:rPr>
          <w:rFonts w:cs="Arial"/>
          <w:b/>
          <w:szCs w:val="20"/>
        </w:rPr>
        <w:t>ročně</w:t>
      </w:r>
      <w:r>
        <w:rPr>
          <w:rFonts w:cs="Arial"/>
          <w:szCs w:val="20"/>
        </w:rPr>
        <w:t xml:space="preserve"> zvýšily o</w:t>
      </w:r>
      <w:r w:rsidR="00766A02">
        <w:rPr>
          <w:rFonts w:cs="Arial"/>
          <w:szCs w:val="20"/>
        </w:rPr>
        <w:t xml:space="preserve"> 13,5 % (v listopadu o 14,6 %). </w:t>
      </w:r>
    </w:p>
    <w:p w:rsidR="00127E11" w:rsidRDefault="009C47E4" w:rsidP="00127E11">
      <w:pPr>
        <w:rPr>
          <w:rFonts w:cs="Arial"/>
          <w:szCs w:val="20"/>
        </w:rPr>
      </w:pPr>
      <w:r>
        <w:rPr>
          <w:rFonts w:cs="Arial"/>
          <w:szCs w:val="20"/>
        </w:rPr>
        <w:t>C</w:t>
      </w:r>
      <w:r w:rsidRPr="0088029F">
        <w:rPr>
          <w:rFonts w:cs="Arial"/>
          <w:szCs w:val="20"/>
        </w:rPr>
        <w:t>eny</w:t>
      </w:r>
      <w:r w:rsidRPr="0088029F">
        <w:rPr>
          <w:rFonts w:cs="Arial"/>
          <w:b/>
          <w:bCs/>
          <w:szCs w:val="20"/>
        </w:rPr>
        <w:t xml:space="preserve"> průmyslových výrobců </w:t>
      </w:r>
      <w:r w:rsidRPr="00FC6F06">
        <w:rPr>
          <w:rFonts w:cs="Arial"/>
          <w:bCs/>
          <w:szCs w:val="20"/>
        </w:rPr>
        <w:t>se</w:t>
      </w:r>
      <w:r>
        <w:rPr>
          <w:rFonts w:cs="Arial"/>
          <w:b/>
          <w:bCs/>
          <w:szCs w:val="20"/>
        </w:rPr>
        <w:t xml:space="preserve"> </w:t>
      </w:r>
      <w:r w:rsidR="00600763" w:rsidRPr="009E7500">
        <w:rPr>
          <w:b/>
        </w:rPr>
        <w:t>v průměru za celý rok 2022 v porovnání s rokem 2021</w:t>
      </w:r>
      <w:r w:rsidR="00600763" w:rsidRPr="00A23C77">
        <w:t xml:space="preserve"> </w:t>
      </w:r>
      <w:r>
        <w:rPr>
          <w:rFonts w:cs="Arial"/>
          <w:szCs w:val="20"/>
        </w:rPr>
        <w:t xml:space="preserve">zvýšily </w:t>
      </w:r>
      <w:r w:rsidRPr="0088029F">
        <w:rPr>
          <w:rFonts w:cs="Arial"/>
          <w:szCs w:val="20"/>
        </w:rPr>
        <w:t>o </w:t>
      </w:r>
      <w:r>
        <w:rPr>
          <w:rFonts w:cs="Arial"/>
          <w:szCs w:val="20"/>
        </w:rPr>
        <w:t>24</w:t>
      </w:r>
      <w:r w:rsidRPr="0088029F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88029F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(v roce 2021 </w:t>
      </w:r>
      <w:r w:rsidRPr="0088029F">
        <w:rPr>
          <w:rFonts w:cs="Arial"/>
          <w:szCs w:val="20"/>
        </w:rPr>
        <w:t>o </w:t>
      </w:r>
      <w:r>
        <w:rPr>
          <w:rFonts w:cs="Arial"/>
          <w:szCs w:val="20"/>
        </w:rPr>
        <w:t>7</w:t>
      </w:r>
      <w:r w:rsidRPr="0088029F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88029F">
        <w:rPr>
          <w:rFonts w:cs="Arial"/>
          <w:szCs w:val="20"/>
        </w:rPr>
        <w:t> %</w:t>
      </w:r>
      <w:r>
        <w:rPr>
          <w:rFonts w:cs="Arial"/>
          <w:szCs w:val="20"/>
        </w:rPr>
        <w:t>)</w:t>
      </w:r>
      <w:r w:rsidR="00905248">
        <w:rPr>
          <w:rFonts w:cs="Arial"/>
          <w:szCs w:val="20"/>
        </w:rPr>
        <w:t xml:space="preserve">, </w:t>
      </w:r>
      <w:r w:rsidR="00905248" w:rsidRPr="00BD1FAD">
        <w:rPr>
          <w:rFonts w:cs="Arial"/>
          <w:szCs w:val="20"/>
        </w:rPr>
        <w:t>což byl ne</w:t>
      </w:r>
      <w:r w:rsidR="00CC12BA">
        <w:rPr>
          <w:rFonts w:cs="Arial"/>
          <w:szCs w:val="20"/>
        </w:rPr>
        <w:t>j</w:t>
      </w:r>
      <w:r w:rsidR="00905248" w:rsidRPr="00BD1FAD">
        <w:rPr>
          <w:rFonts w:cs="Arial"/>
          <w:szCs w:val="20"/>
        </w:rPr>
        <w:t>vyšší meziroční nárůst od vzniku ČR v roce 1993</w:t>
      </w:r>
      <w:r w:rsidRPr="00BD1FAD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Vyšší byly</w:t>
      </w:r>
      <w:r w:rsidRPr="00401E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zejména </w:t>
      </w:r>
      <w:r w:rsidRPr="00401E22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 xml:space="preserve">v odvětví </w:t>
      </w:r>
      <w:r w:rsidRPr="00401E22">
        <w:rPr>
          <w:rFonts w:cs="Arial"/>
          <w:szCs w:val="20"/>
        </w:rPr>
        <w:t>koksu a rafinovaných ropných produktů</w:t>
      </w:r>
      <w:r>
        <w:rPr>
          <w:rFonts w:cs="Arial"/>
          <w:szCs w:val="20"/>
        </w:rPr>
        <w:t>.</w:t>
      </w:r>
      <w:r w:rsidRPr="006D2DD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>vzduchu vzrostly o 50,7 </w:t>
      </w:r>
      <w:r w:rsidRPr="005805C7">
        <w:rPr>
          <w:rFonts w:cs="Arial"/>
          <w:szCs w:val="20"/>
        </w:rPr>
        <w:t>%</w:t>
      </w:r>
      <w:r w:rsidR="00B80EB1">
        <w:rPr>
          <w:rFonts w:cs="Arial"/>
          <w:szCs w:val="20"/>
        </w:rPr>
        <w:t xml:space="preserve">, chemických látek a výrobků </w:t>
      </w:r>
      <w:r>
        <w:rPr>
          <w:rFonts w:cs="Arial"/>
          <w:szCs w:val="20"/>
        </w:rPr>
        <w:t>o 35,</w:t>
      </w:r>
      <w:r w:rsidR="00277CE8">
        <w:rPr>
          <w:rFonts w:cs="Arial"/>
          <w:szCs w:val="20"/>
        </w:rPr>
        <w:t>2</w:t>
      </w:r>
      <w:r w:rsidR="00B80EB1">
        <w:rPr>
          <w:rFonts w:cs="Arial"/>
          <w:szCs w:val="20"/>
        </w:rPr>
        <w:t> </w:t>
      </w:r>
      <w:r w:rsidR="00277CE8">
        <w:rPr>
          <w:rFonts w:cs="Arial"/>
          <w:szCs w:val="20"/>
        </w:rPr>
        <w:t>%, těžby a dobývání o 27,5 % a </w:t>
      </w:r>
      <w:r>
        <w:rPr>
          <w:rFonts w:cs="Arial"/>
          <w:szCs w:val="20"/>
        </w:rPr>
        <w:t xml:space="preserve">dřeva, papíru a tisku o 24,8 %. Ceny </w:t>
      </w:r>
      <w:r w:rsidRPr="00401E22">
        <w:rPr>
          <w:rFonts w:cs="Arial"/>
          <w:szCs w:val="20"/>
        </w:rPr>
        <w:t>potravinářských výrobků, nápojů a tabáku</w:t>
      </w:r>
      <w:r>
        <w:rPr>
          <w:rFonts w:cs="Arial"/>
          <w:szCs w:val="20"/>
        </w:rPr>
        <w:t xml:space="preserve"> se zvýšily o 19,2 %.</w:t>
      </w:r>
    </w:p>
    <w:p w:rsidR="001F6554" w:rsidRDefault="001F6554" w:rsidP="00127E11">
      <w:pPr>
        <w:rPr>
          <w:rFonts w:cs="Arial"/>
          <w:szCs w:val="20"/>
        </w:rPr>
      </w:pPr>
    </w:p>
    <w:p w:rsidR="005C0B44" w:rsidRDefault="00AE7C35" w:rsidP="00530644">
      <w:pPr>
        <w:rPr>
          <w:rFonts w:cs="Arial"/>
          <w:szCs w:val="20"/>
        </w:rPr>
      </w:pPr>
      <w:r w:rsidRPr="004E7CBC">
        <w:rPr>
          <w:rFonts w:cs="Arial"/>
          <w:szCs w:val="20"/>
        </w:rPr>
        <w:t xml:space="preserve">Ceny </w:t>
      </w:r>
      <w:r w:rsidRPr="004E7CBC">
        <w:rPr>
          <w:rFonts w:cs="Arial"/>
          <w:b/>
          <w:szCs w:val="20"/>
        </w:rPr>
        <w:t xml:space="preserve">stavebních prací </w:t>
      </w:r>
      <w:r w:rsidRPr="004E7CBC">
        <w:rPr>
          <w:rFonts w:cs="Arial"/>
          <w:szCs w:val="20"/>
        </w:rPr>
        <w:t xml:space="preserve">se </w:t>
      </w:r>
      <w:r w:rsidRPr="004E7CBC">
        <w:rPr>
          <w:rFonts w:cs="Arial"/>
          <w:b/>
          <w:szCs w:val="20"/>
        </w:rPr>
        <w:t xml:space="preserve">meziměsíčně </w:t>
      </w:r>
      <w:r w:rsidRPr="004E7CBC">
        <w:rPr>
          <w:rFonts w:cs="Arial"/>
          <w:bCs/>
          <w:szCs w:val="20"/>
        </w:rPr>
        <w:t>dle odhadů zvýšily o </w:t>
      </w:r>
      <w:r w:rsidR="00BA7531">
        <w:rPr>
          <w:rFonts w:cs="Arial"/>
          <w:bCs/>
          <w:szCs w:val="20"/>
        </w:rPr>
        <w:t>0</w:t>
      </w:r>
      <w:r w:rsidR="00CA109F" w:rsidRPr="004E7CBC">
        <w:rPr>
          <w:rFonts w:cs="Arial"/>
          <w:bCs/>
          <w:szCs w:val="20"/>
        </w:rPr>
        <w:t>,</w:t>
      </w:r>
      <w:r w:rsidR="00791AB3">
        <w:rPr>
          <w:rFonts w:cs="Arial"/>
          <w:bCs/>
          <w:szCs w:val="20"/>
        </w:rPr>
        <w:t>6</w:t>
      </w:r>
      <w:r w:rsidRPr="004E7CBC">
        <w:rPr>
          <w:rFonts w:cs="Arial"/>
          <w:bCs/>
          <w:szCs w:val="20"/>
        </w:rPr>
        <w:t xml:space="preserve"> %, </w:t>
      </w:r>
      <w:r w:rsidRPr="004E7CBC">
        <w:rPr>
          <w:rFonts w:cs="Arial"/>
          <w:szCs w:val="20"/>
        </w:rPr>
        <w:t xml:space="preserve">ceny materiálů a výrobků spotřebovávaných ve stavebnictví </w:t>
      </w:r>
      <w:r w:rsidR="001A7E2A">
        <w:rPr>
          <w:rFonts w:cs="Arial"/>
          <w:szCs w:val="20"/>
        </w:rPr>
        <w:t>klesly o</w:t>
      </w:r>
      <w:r w:rsidRPr="004E7CBC">
        <w:rPr>
          <w:rFonts w:cs="Arial"/>
          <w:szCs w:val="20"/>
        </w:rPr>
        <w:t> </w:t>
      </w:r>
      <w:r w:rsidR="00E71CB6" w:rsidRPr="004E7CBC">
        <w:rPr>
          <w:rFonts w:cs="Arial"/>
          <w:szCs w:val="20"/>
        </w:rPr>
        <w:t>0,</w:t>
      </w:r>
      <w:r w:rsidR="00791AB3">
        <w:rPr>
          <w:rFonts w:cs="Arial"/>
          <w:szCs w:val="20"/>
        </w:rPr>
        <w:t>7</w:t>
      </w:r>
      <w:r w:rsidRPr="004E7CBC">
        <w:rPr>
          <w:rFonts w:cs="Arial"/>
          <w:szCs w:val="20"/>
        </w:rPr>
        <w:t xml:space="preserve"> %. Ceny </w:t>
      </w:r>
      <w:r w:rsidRPr="004E7CBC">
        <w:rPr>
          <w:rFonts w:cs="Arial"/>
          <w:b/>
          <w:szCs w:val="20"/>
        </w:rPr>
        <w:t>stavebních prací</w:t>
      </w:r>
      <w:r w:rsidRPr="004E7CBC">
        <w:rPr>
          <w:rFonts w:cs="Arial"/>
          <w:szCs w:val="20"/>
        </w:rPr>
        <w:t xml:space="preserve"> se </w:t>
      </w:r>
      <w:r w:rsidRPr="004E7CBC">
        <w:rPr>
          <w:rFonts w:cs="Arial"/>
          <w:b/>
          <w:szCs w:val="20"/>
        </w:rPr>
        <w:t xml:space="preserve">meziročně </w:t>
      </w:r>
      <w:r w:rsidRPr="004E7CBC">
        <w:rPr>
          <w:rFonts w:cs="Arial"/>
          <w:bCs/>
          <w:szCs w:val="20"/>
        </w:rPr>
        <w:t>dle odhadů</w:t>
      </w:r>
      <w:r w:rsidRPr="004E7CBC">
        <w:rPr>
          <w:rFonts w:cs="Arial"/>
          <w:szCs w:val="20"/>
        </w:rPr>
        <w:t xml:space="preserve"> zvýšily o </w:t>
      </w:r>
      <w:r w:rsidR="00A6022F">
        <w:rPr>
          <w:rFonts w:cs="Arial"/>
          <w:szCs w:val="20"/>
        </w:rPr>
        <w:t>12,2</w:t>
      </w:r>
      <w:r w:rsidRPr="004E7CBC">
        <w:rPr>
          <w:rFonts w:cs="Arial"/>
          <w:szCs w:val="20"/>
        </w:rPr>
        <w:t xml:space="preserve"> % </w:t>
      </w:r>
      <w:r w:rsidRPr="004E7CBC">
        <w:rPr>
          <w:rFonts w:cs="Arial"/>
          <w:bCs/>
          <w:szCs w:val="20"/>
        </w:rPr>
        <w:t>(</w:t>
      </w:r>
      <w:r w:rsidRPr="004E7CBC">
        <w:rPr>
          <w:rFonts w:cs="Arial"/>
          <w:szCs w:val="20"/>
        </w:rPr>
        <w:t>v </w:t>
      </w:r>
      <w:r w:rsidR="006622C3">
        <w:rPr>
          <w:rFonts w:cs="Arial"/>
          <w:szCs w:val="20"/>
        </w:rPr>
        <w:t>listopadu</w:t>
      </w:r>
      <w:r w:rsidRPr="004E7CBC">
        <w:rPr>
          <w:rFonts w:cs="Arial"/>
          <w:szCs w:val="20"/>
        </w:rPr>
        <w:t xml:space="preserve"> o </w:t>
      </w:r>
      <w:r w:rsidR="00A6022F">
        <w:rPr>
          <w:rFonts w:cs="Arial"/>
          <w:szCs w:val="20"/>
        </w:rPr>
        <w:t>11,9</w:t>
      </w:r>
      <w:r w:rsidRPr="004E7CBC">
        <w:rPr>
          <w:rFonts w:cs="Arial"/>
          <w:bCs/>
          <w:szCs w:val="20"/>
        </w:rPr>
        <w:t> </w:t>
      </w:r>
      <w:r w:rsidRPr="004E7CBC">
        <w:rPr>
          <w:rFonts w:cs="Arial"/>
          <w:szCs w:val="20"/>
        </w:rPr>
        <w:t>%</w:t>
      </w:r>
      <w:r w:rsidRPr="004E7CBC">
        <w:rPr>
          <w:rFonts w:cs="Arial"/>
          <w:bCs/>
          <w:szCs w:val="20"/>
        </w:rPr>
        <w:t xml:space="preserve">). </w:t>
      </w:r>
      <w:r w:rsidRPr="004E7CBC">
        <w:rPr>
          <w:rFonts w:cs="Arial"/>
          <w:szCs w:val="20"/>
        </w:rPr>
        <w:t>Ceny materiálů a výrobků spotřebovávaných ve stavebnictví byly vyšší o </w:t>
      </w:r>
      <w:r w:rsidR="00A6022F">
        <w:rPr>
          <w:rFonts w:cs="Arial"/>
          <w:szCs w:val="20"/>
        </w:rPr>
        <w:t>15,8</w:t>
      </w:r>
      <w:r w:rsidRPr="004E7CBC">
        <w:rPr>
          <w:rFonts w:cs="Arial"/>
          <w:szCs w:val="20"/>
        </w:rPr>
        <w:t> % (v </w:t>
      </w:r>
      <w:r w:rsidR="006622C3">
        <w:rPr>
          <w:rFonts w:cs="Arial"/>
          <w:szCs w:val="20"/>
        </w:rPr>
        <w:t>listopadu</w:t>
      </w:r>
      <w:r w:rsidRPr="004E7CBC">
        <w:rPr>
          <w:rFonts w:cs="Arial"/>
          <w:szCs w:val="20"/>
        </w:rPr>
        <w:t xml:space="preserve"> o </w:t>
      </w:r>
      <w:r w:rsidR="00A6022F">
        <w:rPr>
          <w:rFonts w:cs="Arial"/>
          <w:szCs w:val="20"/>
        </w:rPr>
        <w:t>16,9</w:t>
      </w:r>
      <w:r w:rsidRPr="004E7CBC">
        <w:rPr>
          <w:rFonts w:cs="Arial"/>
          <w:szCs w:val="20"/>
        </w:rPr>
        <w:t> %).</w:t>
      </w:r>
      <w:r w:rsidR="00530644">
        <w:rPr>
          <w:rFonts w:cs="Arial"/>
          <w:szCs w:val="20"/>
        </w:rPr>
        <w:t xml:space="preserve"> </w:t>
      </w:r>
    </w:p>
    <w:p w:rsidR="00530644" w:rsidRDefault="00530644" w:rsidP="00530644">
      <w:r w:rsidRPr="008C678A">
        <w:t xml:space="preserve">Ceny </w:t>
      </w:r>
      <w:r w:rsidRPr="008C678A">
        <w:rPr>
          <w:b/>
        </w:rPr>
        <w:t>stavebních prací</w:t>
      </w:r>
      <w:r w:rsidRPr="008C678A">
        <w:t xml:space="preserve"> byly </w:t>
      </w:r>
      <w:r w:rsidRPr="008C678A">
        <w:rPr>
          <w:rFonts w:cs="Arial"/>
        </w:rPr>
        <w:t xml:space="preserve">dle odhadu </w:t>
      </w:r>
      <w:r w:rsidR="002A1719" w:rsidRPr="009E7500">
        <w:rPr>
          <w:b/>
        </w:rPr>
        <w:t>v průměru za celý rok 2022 v porovnání s rokem 2021</w:t>
      </w:r>
      <w:r w:rsidR="002A1719" w:rsidRPr="00A23C77">
        <w:t xml:space="preserve"> </w:t>
      </w:r>
      <w:r w:rsidRPr="008C678A">
        <w:t>vyšší o </w:t>
      </w:r>
      <w:r w:rsidR="00724FBE">
        <w:t>12,3</w:t>
      </w:r>
      <w:r w:rsidRPr="008C678A">
        <w:t> % (v roce 20</w:t>
      </w:r>
      <w:r>
        <w:t>21</w:t>
      </w:r>
      <w:r w:rsidRPr="008C678A">
        <w:t xml:space="preserve"> </w:t>
      </w:r>
      <w:r w:rsidRPr="008C678A">
        <w:rPr>
          <w:rFonts w:cs="Arial"/>
        </w:rPr>
        <w:t xml:space="preserve">po zpřesnění </w:t>
      </w:r>
      <w:r w:rsidRPr="008C678A">
        <w:t>o</w:t>
      </w:r>
      <w:r>
        <w:t> </w:t>
      </w:r>
      <w:r w:rsidR="00724FBE">
        <w:t>5,1</w:t>
      </w:r>
      <w:r w:rsidRPr="008C678A">
        <w:t xml:space="preserve"> %). Ceny materiálů a výrobků spotřebovávaných ve stavebnictví </w:t>
      </w:r>
      <w:r>
        <w:t>vzrostly</w:t>
      </w:r>
      <w:r w:rsidRPr="008C678A">
        <w:t xml:space="preserve"> v průměru za celý rok 20</w:t>
      </w:r>
      <w:r>
        <w:t>2</w:t>
      </w:r>
      <w:r w:rsidR="002A1719">
        <w:t>2</w:t>
      </w:r>
      <w:r w:rsidRPr="008C678A">
        <w:t xml:space="preserve"> o</w:t>
      </w:r>
      <w:r>
        <w:t> </w:t>
      </w:r>
      <w:r w:rsidR="00B85CC2">
        <w:t>20,7</w:t>
      </w:r>
      <w:r w:rsidRPr="008C678A">
        <w:t> % (</w:t>
      </w:r>
      <w:r>
        <w:rPr>
          <w:color w:val="000000"/>
        </w:rPr>
        <w:t>v roce 2021 o </w:t>
      </w:r>
      <w:r w:rsidR="00B85CC2">
        <w:rPr>
          <w:color w:val="000000"/>
        </w:rPr>
        <w:t>10,9</w:t>
      </w:r>
      <w:r>
        <w:rPr>
          <w:color w:val="000000"/>
        </w:rPr>
        <w:t> %</w:t>
      </w:r>
      <w:r w:rsidRPr="008C678A">
        <w:t>).</w:t>
      </w:r>
    </w:p>
    <w:p w:rsidR="00AE7C35" w:rsidRPr="004E7CBC" w:rsidRDefault="00AE7C35" w:rsidP="00AE7C35">
      <w:pPr>
        <w:rPr>
          <w:rFonts w:cs="Arial"/>
          <w:szCs w:val="20"/>
        </w:rPr>
      </w:pPr>
    </w:p>
    <w:p w:rsidR="005C0B44" w:rsidRDefault="00AE7C35" w:rsidP="000B3C7F">
      <w:pPr>
        <w:rPr>
          <w:rFonts w:cs="Arial"/>
          <w:szCs w:val="20"/>
        </w:rPr>
      </w:pPr>
      <w:r w:rsidRPr="004E7CBC">
        <w:rPr>
          <w:rFonts w:cs="Arial"/>
          <w:szCs w:val="20"/>
        </w:rPr>
        <w:t xml:space="preserve">Ceny </w:t>
      </w:r>
      <w:r w:rsidRPr="004E7CBC">
        <w:rPr>
          <w:rFonts w:cs="Arial"/>
          <w:b/>
          <w:iCs/>
          <w:szCs w:val="20"/>
        </w:rPr>
        <w:t xml:space="preserve">tržních služeb pro podniky </w:t>
      </w:r>
      <w:r w:rsidRPr="004E7CBC">
        <w:rPr>
          <w:rFonts w:cs="Arial"/>
          <w:b/>
          <w:bCs/>
          <w:iCs/>
          <w:szCs w:val="20"/>
        </w:rPr>
        <w:t>meziměsíčně</w:t>
      </w:r>
      <w:r w:rsidRPr="004E7CBC">
        <w:rPr>
          <w:rFonts w:cs="Arial"/>
          <w:bCs/>
          <w:iCs/>
          <w:szCs w:val="20"/>
        </w:rPr>
        <w:t xml:space="preserve"> </w:t>
      </w:r>
      <w:r w:rsidR="006E4C4F">
        <w:rPr>
          <w:rFonts w:cs="Arial"/>
          <w:bCs/>
          <w:iCs/>
          <w:szCs w:val="20"/>
        </w:rPr>
        <w:t>vzrostly</w:t>
      </w:r>
      <w:r w:rsidR="002A3688" w:rsidRPr="004E7CBC">
        <w:rPr>
          <w:rFonts w:cs="Arial"/>
          <w:bCs/>
          <w:iCs/>
          <w:szCs w:val="20"/>
        </w:rPr>
        <w:t xml:space="preserve"> o</w:t>
      </w:r>
      <w:r w:rsidR="0013261E" w:rsidRPr="004E7CBC">
        <w:rPr>
          <w:rFonts w:cs="Arial"/>
          <w:bCs/>
          <w:iCs/>
          <w:szCs w:val="20"/>
        </w:rPr>
        <w:t> </w:t>
      </w:r>
      <w:r w:rsidR="00C34414">
        <w:rPr>
          <w:rFonts w:cs="Arial"/>
          <w:bCs/>
          <w:iCs/>
          <w:szCs w:val="20"/>
        </w:rPr>
        <w:t>0,</w:t>
      </w:r>
      <w:r w:rsidR="006A3DA3">
        <w:rPr>
          <w:rFonts w:cs="Arial"/>
          <w:bCs/>
          <w:iCs/>
          <w:szCs w:val="20"/>
        </w:rPr>
        <w:t>6</w:t>
      </w:r>
      <w:r w:rsidR="002A3688" w:rsidRPr="004E7CBC">
        <w:rPr>
          <w:rFonts w:cs="Arial"/>
          <w:bCs/>
          <w:iCs/>
          <w:szCs w:val="20"/>
        </w:rPr>
        <w:t> %</w:t>
      </w:r>
      <w:r w:rsidR="00C34414">
        <w:rPr>
          <w:rFonts w:cs="Arial"/>
          <w:bCs/>
          <w:iCs/>
          <w:szCs w:val="20"/>
        </w:rPr>
        <w:t>.</w:t>
      </w:r>
      <w:r w:rsidR="002A3688" w:rsidRPr="004E7CBC">
        <w:rPr>
          <w:rFonts w:cs="Arial"/>
          <w:bCs/>
          <w:iCs/>
          <w:szCs w:val="20"/>
        </w:rPr>
        <w:t xml:space="preserve"> </w:t>
      </w:r>
      <w:r w:rsidR="00C34414">
        <w:rPr>
          <w:rFonts w:cs="Arial"/>
          <w:bCs/>
          <w:iCs/>
          <w:szCs w:val="20"/>
        </w:rPr>
        <w:t>Zvýšily se</w:t>
      </w:r>
      <w:r w:rsidR="002A3688" w:rsidRPr="004E7CBC">
        <w:rPr>
          <w:rFonts w:cs="Arial"/>
          <w:bCs/>
          <w:iCs/>
          <w:szCs w:val="20"/>
        </w:rPr>
        <w:t xml:space="preserve"> cen</w:t>
      </w:r>
      <w:r w:rsidR="00C34414">
        <w:rPr>
          <w:rFonts w:cs="Arial"/>
          <w:bCs/>
          <w:iCs/>
          <w:szCs w:val="20"/>
        </w:rPr>
        <w:t>y</w:t>
      </w:r>
      <w:r w:rsidR="002A3688" w:rsidRPr="004E7CBC">
        <w:rPr>
          <w:rFonts w:cs="Arial"/>
          <w:bCs/>
          <w:iCs/>
          <w:szCs w:val="20"/>
        </w:rPr>
        <w:t xml:space="preserve"> </w:t>
      </w:r>
      <w:r w:rsidR="008C65B0" w:rsidRPr="004E7CBC">
        <w:rPr>
          <w:rFonts w:cs="Arial"/>
          <w:szCs w:val="20"/>
        </w:rPr>
        <w:t xml:space="preserve">za </w:t>
      </w:r>
      <w:r w:rsidR="008C65B0">
        <w:rPr>
          <w:rFonts w:cs="Arial"/>
          <w:bCs/>
          <w:iCs/>
          <w:szCs w:val="20"/>
        </w:rPr>
        <w:t>služby v oblasti zaměstnání o 9,5 %</w:t>
      </w:r>
      <w:r w:rsidR="005E7E88">
        <w:rPr>
          <w:rFonts w:cs="Arial"/>
          <w:bCs/>
          <w:iCs/>
          <w:szCs w:val="20"/>
        </w:rPr>
        <w:t xml:space="preserve">, </w:t>
      </w:r>
      <w:r w:rsidR="005E7E88" w:rsidRPr="00037865">
        <w:rPr>
          <w:rFonts w:cs="Arial"/>
          <w:szCs w:val="20"/>
        </w:rPr>
        <w:t xml:space="preserve">za služby v oblasti </w:t>
      </w:r>
      <w:r w:rsidR="005E7E88">
        <w:rPr>
          <w:rFonts w:cs="Arial"/>
          <w:szCs w:val="20"/>
        </w:rPr>
        <w:t xml:space="preserve">programování </w:t>
      </w:r>
      <w:r w:rsidR="0023136A">
        <w:rPr>
          <w:rFonts w:cs="Arial"/>
          <w:szCs w:val="20"/>
        </w:rPr>
        <w:t xml:space="preserve">a poradenství </w:t>
      </w:r>
      <w:r w:rsidR="005E7E88">
        <w:rPr>
          <w:rFonts w:cs="Arial"/>
          <w:szCs w:val="20"/>
        </w:rPr>
        <w:t>o 1,6 % a za služby v pozemní dopravě o 0,5 %.</w:t>
      </w:r>
      <w:r w:rsidR="005E7E88">
        <w:rPr>
          <w:rFonts w:cs="Arial"/>
          <w:bCs/>
          <w:iCs/>
          <w:szCs w:val="20"/>
        </w:rPr>
        <w:t xml:space="preserve"> </w:t>
      </w:r>
      <w:r w:rsidR="00C34414">
        <w:rPr>
          <w:rFonts w:cs="Arial"/>
          <w:szCs w:val="20"/>
        </w:rPr>
        <w:t xml:space="preserve">Klesly ceny </w:t>
      </w:r>
      <w:r w:rsidR="005E7E88" w:rsidRPr="004E7CBC">
        <w:rPr>
          <w:rFonts w:cs="Arial"/>
          <w:szCs w:val="20"/>
        </w:rPr>
        <w:t>za reklamní služby a průzkum trhu</w:t>
      </w:r>
      <w:r w:rsidR="0023136A">
        <w:rPr>
          <w:rFonts w:cs="Arial"/>
          <w:szCs w:val="20"/>
        </w:rPr>
        <w:t>, a to</w:t>
      </w:r>
      <w:r w:rsidR="005E7E88" w:rsidRPr="004E7CBC">
        <w:rPr>
          <w:rFonts w:cs="Arial"/>
          <w:szCs w:val="20"/>
        </w:rPr>
        <w:t xml:space="preserve"> o </w:t>
      </w:r>
      <w:r w:rsidR="005E7E88">
        <w:rPr>
          <w:rFonts w:cs="Arial"/>
          <w:szCs w:val="20"/>
        </w:rPr>
        <w:t>2,1</w:t>
      </w:r>
      <w:r w:rsidR="005E7E88" w:rsidRPr="004E7CBC">
        <w:rPr>
          <w:rFonts w:cs="Arial"/>
          <w:szCs w:val="20"/>
        </w:rPr>
        <w:t> %</w:t>
      </w:r>
      <w:r w:rsidR="00C34414">
        <w:rPr>
          <w:rFonts w:cs="Arial"/>
          <w:szCs w:val="20"/>
        </w:rPr>
        <w:t xml:space="preserve">. </w:t>
      </w:r>
      <w:r w:rsidRPr="004E7CBC">
        <w:rPr>
          <w:rFonts w:cs="Arial"/>
          <w:szCs w:val="20"/>
        </w:rPr>
        <w:t>Ceny</w:t>
      </w:r>
      <w:r w:rsidRPr="004E7CBC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4E7CBC">
        <w:rPr>
          <w:rFonts w:cs="Arial"/>
          <w:szCs w:val="20"/>
        </w:rPr>
        <w:t xml:space="preserve"> </w:t>
      </w:r>
      <w:r w:rsidR="008B6FBF" w:rsidRPr="004E7CBC">
        <w:rPr>
          <w:rFonts w:cs="Arial"/>
          <w:szCs w:val="20"/>
        </w:rPr>
        <w:t>se zvýšily</w:t>
      </w:r>
      <w:r w:rsidRPr="004E7CBC">
        <w:rPr>
          <w:rFonts w:cs="Arial"/>
          <w:szCs w:val="20"/>
        </w:rPr>
        <w:t xml:space="preserve"> o</w:t>
      </w:r>
      <w:r w:rsidR="00797106" w:rsidRPr="004E7CBC">
        <w:rPr>
          <w:rFonts w:cs="Arial"/>
          <w:szCs w:val="20"/>
        </w:rPr>
        <w:t> </w:t>
      </w:r>
      <w:r w:rsidR="008B6FBF" w:rsidRPr="004E7CBC">
        <w:rPr>
          <w:rFonts w:cs="Arial"/>
          <w:szCs w:val="20"/>
        </w:rPr>
        <w:t>0,</w:t>
      </w:r>
      <w:r w:rsidR="00206EEA">
        <w:rPr>
          <w:rFonts w:cs="Arial"/>
          <w:szCs w:val="20"/>
        </w:rPr>
        <w:t>7</w:t>
      </w:r>
      <w:r w:rsidR="00A326FC" w:rsidRPr="004E7CBC">
        <w:rPr>
          <w:rFonts w:cs="Arial"/>
          <w:szCs w:val="20"/>
        </w:rPr>
        <w:t> </w:t>
      </w:r>
      <w:r w:rsidRPr="004E7CBC">
        <w:rPr>
          <w:rFonts w:cs="Arial"/>
          <w:szCs w:val="20"/>
        </w:rPr>
        <w:t xml:space="preserve">%. Ceny </w:t>
      </w:r>
      <w:r w:rsidRPr="004E7CBC">
        <w:rPr>
          <w:rFonts w:cs="Arial"/>
          <w:b/>
          <w:iCs/>
          <w:szCs w:val="20"/>
        </w:rPr>
        <w:t>tržních služeb pro podniky</w:t>
      </w:r>
      <w:r w:rsidRPr="004E7CBC">
        <w:rPr>
          <w:rFonts w:cs="Arial"/>
          <w:szCs w:val="20"/>
        </w:rPr>
        <w:t xml:space="preserve"> byly </w:t>
      </w:r>
      <w:r w:rsidRPr="004E7CBC">
        <w:rPr>
          <w:rFonts w:cs="Arial"/>
          <w:b/>
          <w:szCs w:val="20"/>
        </w:rPr>
        <w:t xml:space="preserve">meziročně </w:t>
      </w:r>
      <w:r w:rsidRPr="004E7CBC">
        <w:rPr>
          <w:rFonts w:cs="Arial"/>
          <w:szCs w:val="20"/>
        </w:rPr>
        <w:t>vyšší o </w:t>
      </w:r>
      <w:r w:rsidR="001016B9">
        <w:rPr>
          <w:rFonts w:cs="Arial"/>
          <w:szCs w:val="20"/>
        </w:rPr>
        <w:t>7,3</w:t>
      </w:r>
      <w:r w:rsidR="007F7D89" w:rsidRPr="004E7CBC">
        <w:rPr>
          <w:rFonts w:cs="Arial"/>
          <w:szCs w:val="20"/>
        </w:rPr>
        <w:t> </w:t>
      </w:r>
      <w:r w:rsidRPr="004E7CBC">
        <w:rPr>
          <w:rFonts w:cs="Arial"/>
          <w:szCs w:val="20"/>
        </w:rPr>
        <w:t>% (v </w:t>
      </w:r>
      <w:r w:rsidR="006622C3">
        <w:rPr>
          <w:rFonts w:cs="Arial"/>
          <w:szCs w:val="20"/>
        </w:rPr>
        <w:t>listopadu</w:t>
      </w:r>
      <w:r w:rsidRPr="004E7CBC">
        <w:rPr>
          <w:rFonts w:cs="Arial"/>
          <w:szCs w:val="20"/>
        </w:rPr>
        <w:t xml:space="preserve"> o </w:t>
      </w:r>
      <w:r w:rsidR="00BA73CF" w:rsidRPr="004E7CBC">
        <w:rPr>
          <w:rFonts w:cs="Arial"/>
          <w:szCs w:val="20"/>
        </w:rPr>
        <w:t>6,</w:t>
      </w:r>
      <w:r w:rsidR="001016B9">
        <w:rPr>
          <w:rFonts w:cs="Arial"/>
          <w:szCs w:val="20"/>
        </w:rPr>
        <w:t>5</w:t>
      </w:r>
      <w:r w:rsidR="007F7D89" w:rsidRPr="004E7CBC">
        <w:rPr>
          <w:rFonts w:cs="Arial"/>
          <w:bCs/>
          <w:szCs w:val="20"/>
        </w:rPr>
        <w:t> </w:t>
      </w:r>
      <w:r w:rsidRPr="004E7CBC">
        <w:rPr>
          <w:rFonts w:cs="Arial"/>
          <w:szCs w:val="20"/>
        </w:rPr>
        <w:t xml:space="preserve">%). Vzrostly ceny </w:t>
      </w:r>
      <w:r w:rsidR="000D6AD2" w:rsidRPr="004E7CBC">
        <w:rPr>
          <w:rFonts w:cs="Arial"/>
          <w:szCs w:val="20"/>
        </w:rPr>
        <w:t>za služby v oblasti zaměstnání o </w:t>
      </w:r>
      <w:r w:rsidR="000D6AD2">
        <w:rPr>
          <w:rFonts w:cs="Arial"/>
          <w:szCs w:val="20"/>
        </w:rPr>
        <w:t>27,4</w:t>
      </w:r>
      <w:r w:rsidR="000D6AD2" w:rsidRPr="004E7CBC">
        <w:rPr>
          <w:rFonts w:cs="Arial"/>
          <w:szCs w:val="20"/>
        </w:rPr>
        <w:t> %</w:t>
      </w:r>
      <w:r w:rsidR="000D6AD2">
        <w:rPr>
          <w:rFonts w:cs="Arial"/>
          <w:szCs w:val="20"/>
        </w:rPr>
        <w:t xml:space="preserve">, </w:t>
      </w:r>
      <w:r w:rsidR="00905DEE" w:rsidRPr="004E7CBC">
        <w:rPr>
          <w:rFonts w:cs="Arial"/>
          <w:szCs w:val="20"/>
        </w:rPr>
        <w:t>za skladování a podpůrné služby v dopravě o </w:t>
      </w:r>
      <w:r w:rsidR="00905DEE">
        <w:rPr>
          <w:rFonts w:cs="Arial"/>
          <w:szCs w:val="20"/>
        </w:rPr>
        <w:t>15,</w:t>
      </w:r>
      <w:r w:rsidR="000C25B4">
        <w:rPr>
          <w:rFonts w:cs="Arial"/>
          <w:szCs w:val="20"/>
        </w:rPr>
        <w:t>4</w:t>
      </w:r>
      <w:r w:rsidR="00905DEE" w:rsidRPr="004E7CBC">
        <w:rPr>
          <w:rFonts w:cs="Arial"/>
          <w:szCs w:val="20"/>
        </w:rPr>
        <w:t> %</w:t>
      </w:r>
      <w:r w:rsidR="000D6AD2">
        <w:rPr>
          <w:rFonts w:cs="Arial"/>
          <w:szCs w:val="20"/>
        </w:rPr>
        <w:t xml:space="preserve"> a </w:t>
      </w:r>
      <w:r w:rsidR="00787A92" w:rsidRPr="004E7CBC">
        <w:rPr>
          <w:rFonts w:cs="Arial"/>
          <w:szCs w:val="20"/>
        </w:rPr>
        <w:t>za reklamní služby a průzkum trhu o </w:t>
      </w:r>
      <w:r w:rsidR="004929C8">
        <w:rPr>
          <w:rFonts w:cs="Arial"/>
          <w:szCs w:val="20"/>
        </w:rPr>
        <w:t>15</w:t>
      </w:r>
      <w:r w:rsidR="00971C58">
        <w:rPr>
          <w:rFonts w:cs="Arial"/>
          <w:szCs w:val="20"/>
        </w:rPr>
        <w:t>,0</w:t>
      </w:r>
      <w:r w:rsidR="00787A92" w:rsidRPr="004E7CBC">
        <w:rPr>
          <w:rFonts w:cs="Arial"/>
          <w:szCs w:val="20"/>
        </w:rPr>
        <w:t> %</w:t>
      </w:r>
      <w:r w:rsidRPr="004E7CBC">
        <w:rPr>
          <w:rFonts w:cs="Arial"/>
          <w:szCs w:val="20"/>
        </w:rPr>
        <w:t xml:space="preserve">. Ceny tržních služeb pro podniky </w:t>
      </w:r>
      <w:r w:rsidRPr="004E7CBC">
        <w:rPr>
          <w:rFonts w:cs="Arial"/>
          <w:bCs/>
          <w:iCs/>
          <w:szCs w:val="20"/>
        </w:rPr>
        <w:t>nezahrnující reklamní služby</w:t>
      </w:r>
      <w:r w:rsidRPr="004E7CBC">
        <w:rPr>
          <w:rFonts w:cs="Arial"/>
          <w:szCs w:val="20"/>
        </w:rPr>
        <w:t xml:space="preserve"> byly vyšší o </w:t>
      </w:r>
      <w:r w:rsidR="008A5132">
        <w:rPr>
          <w:rFonts w:cs="Arial"/>
          <w:szCs w:val="20"/>
        </w:rPr>
        <w:t>6,</w:t>
      </w:r>
      <w:r w:rsidR="00A2607D">
        <w:rPr>
          <w:rFonts w:cs="Arial"/>
          <w:szCs w:val="20"/>
        </w:rPr>
        <w:t>7</w:t>
      </w:r>
      <w:r w:rsidR="00D310BA" w:rsidRPr="004E7CBC">
        <w:rPr>
          <w:rFonts w:cs="Arial"/>
          <w:szCs w:val="20"/>
        </w:rPr>
        <w:t> </w:t>
      </w:r>
      <w:r w:rsidRPr="004E7CBC">
        <w:rPr>
          <w:rFonts w:cs="Arial"/>
          <w:szCs w:val="20"/>
        </w:rPr>
        <w:t>% (v </w:t>
      </w:r>
      <w:r w:rsidR="006622C3">
        <w:rPr>
          <w:rFonts w:cs="Arial"/>
          <w:szCs w:val="20"/>
        </w:rPr>
        <w:t>listopadu</w:t>
      </w:r>
      <w:r w:rsidRPr="004E7CBC">
        <w:rPr>
          <w:rFonts w:cs="Arial"/>
          <w:szCs w:val="20"/>
        </w:rPr>
        <w:t xml:space="preserve"> o </w:t>
      </w:r>
      <w:r w:rsidR="0067311C">
        <w:rPr>
          <w:rFonts w:cs="Arial"/>
          <w:szCs w:val="20"/>
        </w:rPr>
        <w:t>6,0</w:t>
      </w:r>
      <w:r w:rsidR="00D310BA" w:rsidRPr="004E7CBC">
        <w:rPr>
          <w:rFonts w:cs="Arial"/>
          <w:bCs/>
          <w:szCs w:val="20"/>
        </w:rPr>
        <w:t> </w:t>
      </w:r>
      <w:r w:rsidRPr="004E7CBC">
        <w:rPr>
          <w:rFonts w:cs="Arial"/>
          <w:szCs w:val="20"/>
        </w:rPr>
        <w:t>%).</w:t>
      </w:r>
      <w:r w:rsidR="000B3C7F">
        <w:rPr>
          <w:rFonts w:cs="Arial"/>
          <w:szCs w:val="20"/>
        </w:rPr>
        <w:t xml:space="preserve"> </w:t>
      </w:r>
    </w:p>
    <w:p w:rsidR="000B3C7F" w:rsidRDefault="000B3C7F" w:rsidP="000B3C7F">
      <w:pPr>
        <w:rPr>
          <w:color w:val="000000"/>
        </w:rPr>
      </w:pPr>
      <w:r>
        <w:rPr>
          <w:color w:val="000000"/>
        </w:rPr>
        <w:t>C</w:t>
      </w:r>
      <w:r w:rsidRPr="00A23C77">
        <w:rPr>
          <w:color w:val="000000"/>
        </w:rPr>
        <w:t xml:space="preserve">eny </w:t>
      </w:r>
      <w:r w:rsidRPr="0038751A">
        <w:rPr>
          <w:b/>
          <w:color w:val="000000"/>
        </w:rPr>
        <w:t>tržních služeb</w:t>
      </w:r>
      <w:r w:rsidRPr="00A23C77">
        <w:rPr>
          <w:color w:val="000000"/>
        </w:rPr>
        <w:t xml:space="preserve"> </w:t>
      </w:r>
      <w:r w:rsidRPr="00A24104">
        <w:rPr>
          <w:b/>
          <w:iCs/>
        </w:rPr>
        <w:t>pro podniky</w:t>
      </w:r>
      <w:r w:rsidRPr="00A23C77">
        <w:rPr>
          <w:color w:val="000000"/>
        </w:rPr>
        <w:t xml:space="preserve"> </w:t>
      </w:r>
      <w:r>
        <w:rPr>
          <w:color w:val="000000"/>
        </w:rPr>
        <w:t xml:space="preserve">se </w:t>
      </w:r>
      <w:r w:rsidRPr="00AC4D79">
        <w:rPr>
          <w:b/>
          <w:color w:val="000000"/>
        </w:rPr>
        <w:t>v </w:t>
      </w:r>
      <w:r w:rsidR="002A1719" w:rsidRPr="002A1719">
        <w:rPr>
          <w:b/>
        </w:rPr>
        <w:t>průměru za celý rok 2022 v porovnání s rokem 2021</w:t>
      </w:r>
      <w:r w:rsidR="002A1719" w:rsidRPr="00A23C77">
        <w:t xml:space="preserve"> </w:t>
      </w:r>
      <w:r>
        <w:rPr>
          <w:color w:val="000000"/>
        </w:rPr>
        <w:t>zvýšily o 5,8 % (v roce 2021 o 1,3 %)</w:t>
      </w:r>
      <w:r w:rsidRPr="00A23C77">
        <w:rPr>
          <w:color w:val="000000"/>
        </w:rPr>
        <w:t>.</w:t>
      </w:r>
      <w:r>
        <w:rPr>
          <w:color w:val="000000"/>
        </w:rPr>
        <w:t xml:space="preserve"> </w:t>
      </w:r>
      <w:r>
        <w:t xml:space="preserve">Vyšší byly ceny </w:t>
      </w:r>
      <w:r>
        <w:rPr>
          <w:rFonts w:cs="Arial"/>
          <w:szCs w:val="20"/>
        </w:rPr>
        <w:t xml:space="preserve">za reklamní služby a průzkum trhu o 17,4 %, </w:t>
      </w:r>
      <w:r w:rsidRPr="00037865">
        <w:rPr>
          <w:rFonts w:cs="Arial"/>
          <w:szCs w:val="20"/>
        </w:rPr>
        <w:t xml:space="preserve">za služby v oblasti </w:t>
      </w:r>
      <w:r>
        <w:rPr>
          <w:rFonts w:cs="Arial"/>
          <w:szCs w:val="20"/>
        </w:rPr>
        <w:t xml:space="preserve">pronájmu a operativního leasingu o 8,7 %, za informační služby o 6,9 %, za služby v pozemní dopravě o 6,2 % a za právní a účetnické služby o 5,5 %. Shodně se zvýšily ceny </w:t>
      </w:r>
      <w:r>
        <w:t xml:space="preserve">za služby v oblasti zaměstnání a </w:t>
      </w:r>
      <w:r w:rsidRPr="004E7CBC">
        <w:rPr>
          <w:rFonts w:cs="Arial"/>
          <w:szCs w:val="20"/>
        </w:rPr>
        <w:t>za skladování a podpůrné služby v</w:t>
      </w:r>
      <w:r>
        <w:rPr>
          <w:rFonts w:cs="Arial"/>
          <w:szCs w:val="20"/>
        </w:rPr>
        <w:t> </w:t>
      </w:r>
      <w:r w:rsidRPr="004E7CBC">
        <w:rPr>
          <w:rFonts w:cs="Arial"/>
          <w:szCs w:val="20"/>
        </w:rPr>
        <w:t>dopravě</w:t>
      </w:r>
      <w:r>
        <w:rPr>
          <w:rFonts w:cs="Arial"/>
          <w:szCs w:val="20"/>
        </w:rPr>
        <w:t>, a to</w:t>
      </w:r>
      <w:r>
        <w:t xml:space="preserve"> o 15,1 %. </w:t>
      </w:r>
      <w:r w:rsidRPr="00E83910">
        <w:rPr>
          <w:rFonts w:cs="Arial"/>
          <w:szCs w:val="20"/>
        </w:rPr>
        <w:t xml:space="preserve">Ceny tržních služeb </w:t>
      </w:r>
      <w:r w:rsidRPr="00777811">
        <w:t>pro podniky</w:t>
      </w:r>
      <w:r>
        <w:t xml:space="preserve"> </w:t>
      </w:r>
      <w:r w:rsidRPr="00E83910">
        <w:rPr>
          <w:rFonts w:cs="Arial"/>
          <w:iCs/>
          <w:szCs w:val="20"/>
        </w:rPr>
        <w:t>nezahrnující</w:t>
      </w:r>
      <w:r w:rsidRPr="00A23C77">
        <w:rPr>
          <w:iCs/>
        </w:rPr>
        <w:t xml:space="preserve"> reklamní služby</w:t>
      </w:r>
      <w:r w:rsidRPr="00A23C77">
        <w:t xml:space="preserve"> </w:t>
      </w:r>
      <w:r>
        <w:t xml:space="preserve">byly vyšší o 5,1 % </w:t>
      </w:r>
      <w:r>
        <w:rPr>
          <w:color w:val="000000"/>
        </w:rPr>
        <w:t>(</w:t>
      </w:r>
      <w:r w:rsidRPr="008C678A">
        <w:t>v roce 20</w:t>
      </w:r>
      <w:r>
        <w:t>21</w:t>
      </w:r>
      <w:r w:rsidRPr="008C678A">
        <w:t xml:space="preserve"> o</w:t>
      </w:r>
      <w:r>
        <w:t> 1,3</w:t>
      </w:r>
      <w:r w:rsidRPr="008C678A">
        <w:t> %</w:t>
      </w:r>
      <w:r>
        <w:rPr>
          <w:color w:val="000000"/>
        </w:rPr>
        <w:t>)</w:t>
      </w:r>
      <w:r w:rsidRPr="00A23C77">
        <w:rPr>
          <w:color w:val="000000"/>
        </w:rPr>
        <w:t>.</w:t>
      </w:r>
    </w:p>
    <w:p w:rsidR="00374AE3" w:rsidRDefault="00374AE3" w:rsidP="000B3C7F">
      <w:pPr>
        <w:rPr>
          <w:color w:val="000000"/>
        </w:rPr>
      </w:pPr>
    </w:p>
    <w:p w:rsidR="00374AE3" w:rsidRPr="00BC6E8C" w:rsidRDefault="00374AE3" w:rsidP="00374AE3">
      <w:pPr>
        <w:pStyle w:val="Nadpis3"/>
        <w:spacing w:before="0"/>
        <w:jc w:val="both"/>
        <w:rPr>
          <w:rFonts w:cs="Arial"/>
        </w:rPr>
      </w:pPr>
      <w:r w:rsidRPr="00BC6E8C">
        <w:rPr>
          <w:rFonts w:cs="Arial"/>
        </w:rPr>
        <w:t xml:space="preserve">Ceny průmyslových výrobců v EU – </w:t>
      </w:r>
      <w:r>
        <w:rPr>
          <w:rFonts w:cs="Arial"/>
        </w:rPr>
        <w:t>listopad</w:t>
      </w:r>
      <w:r w:rsidRPr="00BC6E8C">
        <w:rPr>
          <w:rFonts w:cs="Arial"/>
        </w:rPr>
        <w:t xml:space="preserve"> 202</w:t>
      </w:r>
      <w:r>
        <w:rPr>
          <w:rFonts w:cs="Arial"/>
        </w:rPr>
        <w:t>2</w:t>
      </w:r>
      <w:r w:rsidRPr="00BC6E8C">
        <w:rPr>
          <w:rFonts w:cs="Arial"/>
        </w:rPr>
        <w:t xml:space="preserve"> (předběžná data) </w:t>
      </w:r>
    </w:p>
    <w:p w:rsidR="00374AE3" w:rsidRDefault="00374AE3" w:rsidP="00374AE3">
      <w:pPr>
        <w:rPr>
          <w:rFonts w:cs="Arial"/>
          <w:bCs/>
          <w:iCs/>
          <w:szCs w:val="20"/>
        </w:rPr>
      </w:pPr>
      <w:r w:rsidRPr="00BC6E8C">
        <w:rPr>
          <w:rFonts w:cs="Arial"/>
          <w:bCs/>
          <w:iCs/>
          <w:szCs w:val="20"/>
        </w:rPr>
        <w:t xml:space="preserve">V zemích Evropské unie (EU), podle údajů zveřejněných </w:t>
      </w:r>
      <w:proofErr w:type="spellStart"/>
      <w:r w:rsidRPr="00BC6E8C">
        <w:rPr>
          <w:rFonts w:cs="Arial"/>
          <w:bCs/>
          <w:iCs/>
          <w:szCs w:val="20"/>
        </w:rPr>
        <w:t>Eurostatem</w:t>
      </w:r>
      <w:proofErr w:type="spellEnd"/>
      <w:r w:rsidRPr="00BC6E8C">
        <w:rPr>
          <w:rFonts w:cs="Arial"/>
          <w:bCs/>
          <w:iCs/>
          <w:szCs w:val="20"/>
        </w:rPr>
        <w:t>, ceny průmyslových výrobců v</w:t>
      </w:r>
      <w:r>
        <w:rPr>
          <w:rFonts w:cs="Arial"/>
          <w:bCs/>
          <w:iCs/>
          <w:szCs w:val="20"/>
        </w:rPr>
        <w:t xml:space="preserve"> listopadu </w:t>
      </w:r>
      <w:r w:rsidRPr="00BC6E8C">
        <w:rPr>
          <w:rFonts w:cs="Arial"/>
          <w:b/>
          <w:bCs/>
          <w:iCs/>
          <w:szCs w:val="20"/>
        </w:rPr>
        <w:t>meziměsíčně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klesly</w:t>
      </w:r>
      <w:r w:rsidRPr="00BC6E8C">
        <w:rPr>
          <w:rFonts w:cs="Arial"/>
          <w:bCs/>
          <w:iCs/>
          <w:szCs w:val="20"/>
        </w:rPr>
        <w:t xml:space="preserve"> o </w:t>
      </w:r>
      <w:r>
        <w:rPr>
          <w:rFonts w:cs="Arial"/>
          <w:bCs/>
          <w:iCs/>
          <w:szCs w:val="20"/>
        </w:rPr>
        <w:t>0</w:t>
      </w:r>
      <w:r w:rsidRPr="00BC6E8C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>9</w:t>
      </w:r>
      <w:r w:rsidRPr="00BC6E8C">
        <w:rPr>
          <w:rFonts w:cs="Arial"/>
          <w:bCs/>
          <w:iCs/>
          <w:szCs w:val="20"/>
        </w:rPr>
        <w:t> %</w:t>
      </w:r>
      <w:r>
        <w:rPr>
          <w:rFonts w:cs="Arial"/>
          <w:bCs/>
          <w:iCs/>
          <w:szCs w:val="20"/>
        </w:rPr>
        <w:t xml:space="preserve"> (v říjnu o 2,6 %).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 xml:space="preserve">Nejvíce se snížily ceny v Bulharsku </w:t>
      </w:r>
      <w:r w:rsidRPr="00BC6E8C">
        <w:rPr>
          <w:rFonts w:cs="Arial"/>
          <w:bCs/>
          <w:iCs/>
          <w:szCs w:val="20"/>
        </w:rPr>
        <w:t>o</w:t>
      </w:r>
      <w:r>
        <w:rPr>
          <w:rFonts w:cs="Arial"/>
          <w:bCs/>
          <w:iCs/>
          <w:szCs w:val="20"/>
        </w:rPr>
        <w:t> 12,6 </w:t>
      </w:r>
      <w:r w:rsidRPr="00BC6E8C">
        <w:rPr>
          <w:rFonts w:cs="Arial"/>
          <w:bCs/>
          <w:iCs/>
          <w:szCs w:val="20"/>
        </w:rPr>
        <w:t>%</w:t>
      </w:r>
      <w:r>
        <w:rPr>
          <w:rFonts w:cs="Arial"/>
          <w:bCs/>
          <w:iCs/>
          <w:szCs w:val="20"/>
        </w:rPr>
        <w:t xml:space="preserve"> a na Slovensku o 11,6 %. V Německu byly ceny nižší o 3,9 %, v Rakousku o 1,5 %, v Česku o 1,0 % a v Polsku o 0,1 %.  Vyšší růst cen byl v Itálii o 3,3 %, ve Švédsku o 2,7 % a v Irsku o 2,4 %.</w:t>
      </w:r>
    </w:p>
    <w:p w:rsidR="008F1226" w:rsidRDefault="008F1226" w:rsidP="00374AE3">
      <w:pPr>
        <w:rPr>
          <w:rFonts w:cs="Arial"/>
          <w:bCs/>
          <w:iCs/>
          <w:szCs w:val="20"/>
        </w:rPr>
      </w:pPr>
      <w:bookmarkStart w:id="0" w:name="_GoBack"/>
      <w:bookmarkEnd w:id="0"/>
    </w:p>
    <w:p w:rsidR="00730711" w:rsidRDefault="00374AE3" w:rsidP="00374AE3">
      <w:pPr>
        <w:rPr>
          <w:rFonts w:cs="Arial"/>
          <w:szCs w:val="20"/>
        </w:rPr>
      </w:pPr>
      <w:r w:rsidRPr="003B1EB0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 listopadu </w:t>
      </w:r>
      <w:r>
        <w:rPr>
          <w:rFonts w:cs="Arial"/>
          <w:b/>
          <w:szCs w:val="20"/>
        </w:rPr>
        <w:t>m</w:t>
      </w:r>
      <w:r w:rsidRPr="00BC6E8C">
        <w:rPr>
          <w:rFonts w:cs="Arial"/>
          <w:b/>
          <w:szCs w:val="20"/>
        </w:rPr>
        <w:t>eziročně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vzrostly ceny </w:t>
      </w:r>
      <w:r w:rsidRPr="00BC6E8C">
        <w:rPr>
          <w:rFonts w:cs="Arial"/>
          <w:szCs w:val="20"/>
        </w:rPr>
        <w:t>v EU o </w:t>
      </w:r>
      <w:r>
        <w:rPr>
          <w:rFonts w:cs="Arial"/>
          <w:szCs w:val="20"/>
        </w:rPr>
        <w:t>27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4</w:t>
      </w:r>
      <w:r w:rsidRPr="00BC6E8C">
        <w:rPr>
          <w:rFonts w:cs="Arial"/>
          <w:szCs w:val="20"/>
        </w:rPr>
        <w:t> % (v </w:t>
      </w:r>
      <w:r>
        <w:rPr>
          <w:rFonts w:cs="Arial"/>
          <w:szCs w:val="20"/>
        </w:rPr>
        <w:t xml:space="preserve">říjnu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31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BC6E8C">
        <w:rPr>
          <w:rFonts w:cs="Arial"/>
          <w:szCs w:val="20"/>
        </w:rPr>
        <w:t xml:space="preserve"> %). </w:t>
      </w:r>
      <w:r>
        <w:rPr>
          <w:rFonts w:cs="Arial"/>
          <w:szCs w:val="20"/>
        </w:rPr>
        <w:t>Ceny se zvýšily především v Maďarsku o 63,5 %</w:t>
      </w:r>
      <w:r>
        <w:rPr>
          <w:rFonts w:cs="Arial"/>
          <w:bCs/>
          <w:szCs w:val="20"/>
        </w:rPr>
        <w:t xml:space="preserve"> a v Lotyšsku o 51,2 %.</w:t>
      </w:r>
      <w:r w:rsidRPr="005B128C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Na Slovensku </w:t>
      </w:r>
      <w:r>
        <w:rPr>
          <w:rFonts w:cs="Arial"/>
          <w:szCs w:val="20"/>
        </w:rPr>
        <w:t xml:space="preserve">byly ceny vyšší o 38,8 %, v Německu </w:t>
      </w:r>
      <w:r>
        <w:rPr>
          <w:rFonts w:cs="Arial"/>
          <w:szCs w:val="20"/>
        </w:rPr>
        <w:lastRenderedPageBreak/>
        <w:t xml:space="preserve">o 29,0 %, </w:t>
      </w:r>
      <w:r>
        <w:rPr>
          <w:rFonts w:cs="Arial"/>
          <w:bCs/>
          <w:szCs w:val="20"/>
        </w:rPr>
        <w:t>v Polsku</w:t>
      </w:r>
      <w:r>
        <w:rPr>
          <w:rFonts w:cs="Arial"/>
          <w:szCs w:val="20"/>
        </w:rPr>
        <w:t xml:space="preserve"> o 28,3 %, v Rakousku o 22,3 % a v Česku o 21,3 %. Ceny klesly pouze v Irsku o 13,0 %.</w:t>
      </w:r>
    </w:p>
    <w:p w:rsidR="00FB62FC" w:rsidRDefault="00FB62FC" w:rsidP="00374AE3">
      <w:pPr>
        <w:rPr>
          <w:rFonts w:cs="Arial"/>
          <w:szCs w:val="20"/>
        </w:rPr>
      </w:pPr>
    </w:p>
    <w:p w:rsidR="00FB62FC" w:rsidRDefault="00FB62FC" w:rsidP="00374AE3">
      <w:pPr>
        <w:rPr>
          <w:rFonts w:cs="Arial"/>
          <w:szCs w:val="20"/>
        </w:rPr>
      </w:pPr>
    </w:p>
    <w:p w:rsidR="004C63D8" w:rsidRDefault="004C63D8" w:rsidP="004C63D8">
      <w:pPr>
        <w:jc w:val="center"/>
        <w:rPr>
          <w:rFonts w:cs="Arial"/>
          <w:b/>
          <w:szCs w:val="20"/>
        </w:rPr>
      </w:pPr>
      <w:r w:rsidRPr="004C63D8">
        <w:rPr>
          <w:rFonts w:cs="Arial"/>
          <w:b/>
          <w:szCs w:val="20"/>
        </w:rPr>
        <w:t>* * *</w:t>
      </w:r>
    </w:p>
    <w:p w:rsidR="004C63D8" w:rsidRPr="004C63D8" w:rsidRDefault="004C63D8" w:rsidP="004C63D8">
      <w:pPr>
        <w:jc w:val="center"/>
        <w:rPr>
          <w:rFonts w:cs="Arial"/>
          <w:b/>
          <w:szCs w:val="20"/>
        </w:rPr>
      </w:pPr>
    </w:p>
    <w:p w:rsidR="004C63D8" w:rsidRPr="00D17401" w:rsidRDefault="004C63D8" w:rsidP="004C63D8">
      <w:pPr>
        <w:rPr>
          <w:rFonts w:cs="Arial"/>
          <w:szCs w:val="20"/>
        </w:rPr>
      </w:pPr>
      <w:r w:rsidRPr="00D17401">
        <w:rPr>
          <w:rFonts w:cs="Arial"/>
          <w:b/>
          <w:bCs/>
          <w:szCs w:val="20"/>
        </w:rPr>
        <w:t xml:space="preserve">Informace k revizi indexu cen zemědělských výrobců </w:t>
      </w:r>
      <w:r w:rsidR="002D68C8">
        <w:rPr>
          <w:rFonts w:cs="Arial"/>
          <w:b/>
          <w:bCs/>
          <w:szCs w:val="20"/>
        </w:rPr>
        <w:t>2020</w:t>
      </w:r>
    </w:p>
    <w:p w:rsidR="00F61DBB" w:rsidRDefault="004C63D8" w:rsidP="004C63D8">
      <w:pPr>
        <w:rPr>
          <w:rFonts w:cs="Arial"/>
          <w:b/>
          <w:szCs w:val="20"/>
        </w:rPr>
      </w:pPr>
      <w:r w:rsidRPr="00D17401">
        <w:rPr>
          <w:rFonts w:cs="Arial"/>
          <w:szCs w:val="20"/>
        </w:rPr>
        <w:t xml:space="preserve">V průběhu roku 2022 </w:t>
      </w:r>
      <w:r w:rsidR="00F61DBB">
        <w:rPr>
          <w:rFonts w:cs="Arial"/>
          <w:szCs w:val="20"/>
        </w:rPr>
        <w:t>proběhla</w:t>
      </w:r>
      <w:r w:rsidRPr="00D17401">
        <w:rPr>
          <w:rFonts w:cs="Arial"/>
          <w:szCs w:val="20"/>
        </w:rPr>
        <w:t xml:space="preserve"> standardní komplexní </w:t>
      </w:r>
      <w:r w:rsidRPr="00D54809">
        <w:rPr>
          <w:rFonts w:cs="Arial"/>
          <w:b/>
          <w:szCs w:val="20"/>
        </w:rPr>
        <w:t>revize výpočtu</w:t>
      </w:r>
      <w:r w:rsidRPr="00D17401">
        <w:rPr>
          <w:rFonts w:cs="Arial"/>
          <w:b/>
          <w:szCs w:val="20"/>
        </w:rPr>
        <w:t xml:space="preserve"> indexů cen zemědělských výrobců. </w:t>
      </w:r>
    </w:p>
    <w:p w:rsidR="004C63D8" w:rsidRPr="00D17401" w:rsidRDefault="004C63D8" w:rsidP="004C63D8">
      <w:pPr>
        <w:rPr>
          <w:rFonts w:cs="Arial"/>
          <w:szCs w:val="20"/>
        </w:rPr>
      </w:pPr>
      <w:r w:rsidRPr="00D17401">
        <w:rPr>
          <w:rFonts w:cs="Arial"/>
          <w:szCs w:val="20"/>
        </w:rPr>
        <w:t xml:space="preserve">Cenové </w:t>
      </w:r>
      <w:r w:rsidRPr="00D17401">
        <w:rPr>
          <w:rFonts w:cs="Arial"/>
          <w:b/>
          <w:szCs w:val="20"/>
        </w:rPr>
        <w:t>indexy zemědělských výrobců</w:t>
      </w:r>
      <w:r w:rsidRPr="00D17401">
        <w:rPr>
          <w:rFonts w:cs="Arial"/>
          <w:szCs w:val="20"/>
        </w:rPr>
        <w:t xml:space="preserve"> budou od ledna 2023 počítány na nových váhových schématech, založených na struktuře průměrů tržeb za roky 2019, 2020 a 2021. Indexy budou počítány k novému </w:t>
      </w:r>
      <w:r w:rsidR="008741A9">
        <w:rPr>
          <w:rFonts w:cs="Arial"/>
          <w:szCs w:val="20"/>
        </w:rPr>
        <w:t xml:space="preserve">cenovému a indexnímu </w:t>
      </w:r>
      <w:r w:rsidRPr="00D17401">
        <w:rPr>
          <w:rFonts w:cs="Arial"/>
          <w:szCs w:val="20"/>
        </w:rPr>
        <w:t>základu průměr roku 2020</w:t>
      </w:r>
      <w:r w:rsidR="003742E9">
        <w:rPr>
          <w:rFonts w:cs="Arial"/>
          <w:szCs w:val="20"/>
        </w:rPr>
        <w:t> </w:t>
      </w:r>
      <w:r w:rsidR="003742E9" w:rsidRPr="00D17401">
        <w:rPr>
          <w:rFonts w:cs="Arial"/>
          <w:szCs w:val="20"/>
        </w:rPr>
        <w:t>=</w:t>
      </w:r>
      <w:r w:rsidR="003742E9">
        <w:rPr>
          <w:rFonts w:cs="Arial"/>
          <w:szCs w:val="20"/>
        </w:rPr>
        <w:t> </w:t>
      </w:r>
      <w:r w:rsidRPr="00D17401">
        <w:rPr>
          <w:rFonts w:cs="Arial"/>
          <w:szCs w:val="20"/>
        </w:rPr>
        <w:t xml:space="preserve">100. Zveřejněné indexy za roky 2020, 2021 a 2022 budou zrevidovány. </w:t>
      </w:r>
    </w:p>
    <w:p w:rsidR="004C63D8" w:rsidRPr="00D17401" w:rsidRDefault="004C63D8" w:rsidP="004C63D8">
      <w:pPr>
        <w:rPr>
          <w:rFonts w:cs="Arial"/>
          <w:szCs w:val="20"/>
        </w:rPr>
      </w:pPr>
      <w:r w:rsidRPr="00D17401">
        <w:rPr>
          <w:rFonts w:cs="Arial"/>
          <w:szCs w:val="20"/>
        </w:rPr>
        <w:t>Řada se základem průměr roku 2015</w:t>
      </w:r>
      <w:r w:rsidR="003742E9">
        <w:rPr>
          <w:rFonts w:cs="Arial"/>
          <w:szCs w:val="20"/>
        </w:rPr>
        <w:t> </w:t>
      </w:r>
      <w:r w:rsidR="003742E9" w:rsidRPr="00D17401">
        <w:rPr>
          <w:rFonts w:cs="Arial"/>
          <w:szCs w:val="20"/>
        </w:rPr>
        <w:t>=</w:t>
      </w:r>
      <w:r w:rsidR="003742E9">
        <w:rPr>
          <w:rFonts w:cs="Arial"/>
          <w:szCs w:val="20"/>
        </w:rPr>
        <w:t> </w:t>
      </w:r>
      <w:r w:rsidRPr="00D17401">
        <w:rPr>
          <w:rFonts w:cs="Arial"/>
          <w:szCs w:val="20"/>
        </w:rPr>
        <w:t>100 bude ukončena.</w:t>
      </w:r>
    </w:p>
    <w:p w:rsidR="004C63D8" w:rsidRPr="00D17401" w:rsidRDefault="004C63D8" w:rsidP="004C63D8">
      <w:pPr>
        <w:rPr>
          <w:rFonts w:cs="Arial"/>
          <w:szCs w:val="20"/>
        </w:rPr>
      </w:pPr>
    </w:p>
    <w:p w:rsidR="004C63D8" w:rsidRPr="00D17401" w:rsidRDefault="004C63D8" w:rsidP="004C63D8">
      <w:pPr>
        <w:pStyle w:val="Normlnweb"/>
        <w:spacing w:before="0" w:beforeAutospacing="0" w:after="0" w:afterAutospacing="0" w:line="276" w:lineRule="auto"/>
        <w:jc w:val="both"/>
        <w:rPr>
          <w:rStyle w:val="Siln"/>
          <w:rFonts w:ascii="Arial" w:hAnsi="Arial" w:cs="Arial"/>
          <w:sz w:val="20"/>
          <w:szCs w:val="20"/>
        </w:rPr>
      </w:pPr>
      <w:r w:rsidRPr="00D17401">
        <w:rPr>
          <w:rStyle w:val="Siln"/>
          <w:rFonts w:ascii="Arial" w:hAnsi="Arial" w:cs="Arial"/>
          <w:sz w:val="20"/>
          <w:szCs w:val="20"/>
        </w:rPr>
        <w:t xml:space="preserve">Informace k revizi indexu cen průmyslových výrobců </w:t>
      </w:r>
      <w:r w:rsidR="002D68C8">
        <w:rPr>
          <w:rStyle w:val="Siln"/>
          <w:rFonts w:ascii="Arial" w:hAnsi="Arial" w:cs="Arial"/>
          <w:sz w:val="20"/>
          <w:szCs w:val="20"/>
        </w:rPr>
        <w:t>2021</w:t>
      </w:r>
    </w:p>
    <w:p w:rsidR="002A4977" w:rsidRPr="00636180" w:rsidRDefault="002A4977" w:rsidP="002A4977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17401">
        <w:rPr>
          <w:rFonts w:ascii="Arial" w:hAnsi="Arial" w:cs="Arial"/>
          <w:sz w:val="20"/>
          <w:szCs w:val="20"/>
        </w:rPr>
        <w:t xml:space="preserve">V současné době se </w:t>
      </w:r>
      <w:r w:rsidR="00DB2D4D">
        <w:rPr>
          <w:rFonts w:ascii="Arial" w:hAnsi="Arial" w:cs="Arial"/>
          <w:sz w:val="20"/>
          <w:szCs w:val="20"/>
        </w:rPr>
        <w:t>dokončuje</w:t>
      </w:r>
      <w:r w:rsidRPr="00D17401">
        <w:rPr>
          <w:rFonts w:ascii="Arial" w:hAnsi="Arial" w:cs="Arial"/>
          <w:sz w:val="20"/>
          <w:szCs w:val="20"/>
        </w:rPr>
        <w:t xml:space="preserve"> </w:t>
      </w:r>
      <w:r w:rsidRPr="00D54809">
        <w:rPr>
          <w:rFonts w:ascii="Arial" w:hAnsi="Arial" w:cs="Arial"/>
          <w:b/>
          <w:sz w:val="20"/>
          <w:szCs w:val="20"/>
        </w:rPr>
        <w:t>revize výpočtu indexů cen průmyslových výrobců</w:t>
      </w:r>
      <w:r w:rsidRPr="00D17401">
        <w:rPr>
          <w:rFonts w:ascii="Arial" w:hAnsi="Arial" w:cs="Arial"/>
          <w:sz w:val="20"/>
          <w:szCs w:val="20"/>
        </w:rPr>
        <w:t xml:space="preserve">, ve které dojde ke změně z původní váhové struktury odvozené z tuzemských tržeb roku 2015 na novou váhovou strukturu odpovídající tuzemským tržbám roku 2021. Dojde k mírné obměně vah na úrovni některých agregací klasifikace CZ-CPA na trojmístné a čtyřmístné úrovni a k řadě změn ve výběru respondentů a reprezentantů. </w:t>
      </w:r>
    </w:p>
    <w:p w:rsidR="002A4977" w:rsidRPr="00636180" w:rsidRDefault="002A4977" w:rsidP="002A4977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17401">
        <w:rPr>
          <w:rFonts w:ascii="Arial" w:hAnsi="Arial" w:cs="Arial"/>
          <w:sz w:val="20"/>
          <w:szCs w:val="20"/>
        </w:rPr>
        <w:t xml:space="preserve">Základní časová řada bazických indexů </w:t>
      </w:r>
      <w:r w:rsidR="006D5CC9">
        <w:rPr>
          <w:rFonts w:ascii="Arial" w:hAnsi="Arial" w:cs="Arial"/>
          <w:sz w:val="20"/>
          <w:szCs w:val="20"/>
        </w:rPr>
        <w:t xml:space="preserve">se základem </w:t>
      </w:r>
      <w:r w:rsidRPr="00D17401">
        <w:rPr>
          <w:rFonts w:ascii="Arial" w:hAnsi="Arial" w:cs="Arial"/>
          <w:sz w:val="20"/>
          <w:szCs w:val="20"/>
        </w:rPr>
        <w:t>průměr 2015</w:t>
      </w:r>
      <w:r w:rsidR="003742E9">
        <w:rPr>
          <w:rFonts w:ascii="Arial" w:hAnsi="Arial" w:cs="Arial"/>
          <w:sz w:val="20"/>
          <w:szCs w:val="20"/>
        </w:rPr>
        <w:t> </w:t>
      </w:r>
      <w:r w:rsidR="003742E9" w:rsidRPr="00D17401">
        <w:rPr>
          <w:rFonts w:ascii="Arial" w:hAnsi="Arial" w:cs="Arial"/>
          <w:sz w:val="20"/>
          <w:szCs w:val="20"/>
        </w:rPr>
        <w:t>=</w:t>
      </w:r>
      <w:r w:rsidR="003742E9">
        <w:rPr>
          <w:rFonts w:ascii="Arial" w:hAnsi="Arial" w:cs="Arial"/>
          <w:sz w:val="20"/>
          <w:szCs w:val="20"/>
        </w:rPr>
        <w:t> </w:t>
      </w:r>
      <w:r w:rsidRPr="00D17401">
        <w:rPr>
          <w:rFonts w:ascii="Arial" w:hAnsi="Arial" w:cs="Arial"/>
          <w:sz w:val="20"/>
          <w:szCs w:val="20"/>
        </w:rPr>
        <w:t>100 bude nadále pokračovat. Cenové indexy vypočítávané k základu prosinec 2015</w:t>
      </w:r>
      <w:r w:rsidR="003742E9">
        <w:rPr>
          <w:rFonts w:ascii="Arial" w:hAnsi="Arial" w:cs="Arial"/>
          <w:sz w:val="20"/>
          <w:szCs w:val="20"/>
        </w:rPr>
        <w:t> </w:t>
      </w:r>
      <w:r w:rsidR="003742E9" w:rsidRPr="00D17401">
        <w:rPr>
          <w:rFonts w:ascii="Arial" w:hAnsi="Arial" w:cs="Arial"/>
          <w:sz w:val="20"/>
          <w:szCs w:val="20"/>
        </w:rPr>
        <w:t>=</w:t>
      </w:r>
      <w:r w:rsidR="003742E9">
        <w:rPr>
          <w:rFonts w:ascii="Arial" w:hAnsi="Arial" w:cs="Arial"/>
          <w:sz w:val="20"/>
          <w:szCs w:val="20"/>
        </w:rPr>
        <w:t> </w:t>
      </w:r>
      <w:r w:rsidRPr="00D17401">
        <w:rPr>
          <w:rFonts w:ascii="Arial" w:hAnsi="Arial" w:cs="Arial"/>
          <w:sz w:val="20"/>
          <w:szCs w:val="20"/>
        </w:rPr>
        <w:t>100 budou nahrazeny indexy s novým cenovým základem prosinec 2021</w:t>
      </w:r>
      <w:r w:rsidR="003742E9">
        <w:rPr>
          <w:rFonts w:ascii="Arial" w:hAnsi="Arial" w:cs="Arial"/>
          <w:sz w:val="20"/>
          <w:szCs w:val="20"/>
        </w:rPr>
        <w:t> </w:t>
      </w:r>
      <w:r w:rsidR="003742E9" w:rsidRPr="00D17401">
        <w:rPr>
          <w:rFonts w:ascii="Arial" w:hAnsi="Arial" w:cs="Arial"/>
          <w:sz w:val="20"/>
          <w:szCs w:val="20"/>
        </w:rPr>
        <w:t>=</w:t>
      </w:r>
      <w:r w:rsidR="003742E9">
        <w:rPr>
          <w:rFonts w:ascii="Arial" w:hAnsi="Arial" w:cs="Arial"/>
          <w:sz w:val="20"/>
          <w:szCs w:val="20"/>
        </w:rPr>
        <w:t> </w:t>
      </w:r>
      <w:r w:rsidRPr="00D17401">
        <w:rPr>
          <w:rFonts w:ascii="Arial" w:hAnsi="Arial" w:cs="Arial"/>
          <w:sz w:val="20"/>
          <w:szCs w:val="20"/>
        </w:rPr>
        <w:t>100. Takto vypočtené indexy budou</w:t>
      </w:r>
      <w:r>
        <w:rPr>
          <w:rFonts w:ascii="Arial" w:hAnsi="Arial" w:cs="Arial"/>
          <w:sz w:val="20"/>
          <w:szCs w:val="20"/>
        </w:rPr>
        <w:t xml:space="preserve"> od čtyřmístné úrovně CZ-CPA </w:t>
      </w:r>
      <w:r w:rsidRPr="002A4977">
        <w:rPr>
          <w:rFonts w:ascii="Arial" w:hAnsi="Arial" w:cs="Arial"/>
          <w:sz w:val="20"/>
          <w:szCs w:val="20"/>
        </w:rPr>
        <w:t>(a výše) váhového schématu řetězeny k indexům o základu průměr roku 2015</w:t>
      </w:r>
      <w:r w:rsidR="003742E9">
        <w:rPr>
          <w:rFonts w:ascii="Arial" w:hAnsi="Arial" w:cs="Arial"/>
          <w:sz w:val="20"/>
          <w:szCs w:val="20"/>
        </w:rPr>
        <w:t> </w:t>
      </w:r>
      <w:r w:rsidR="003742E9" w:rsidRPr="00D17401">
        <w:rPr>
          <w:rFonts w:ascii="Arial" w:hAnsi="Arial" w:cs="Arial"/>
          <w:sz w:val="20"/>
          <w:szCs w:val="20"/>
        </w:rPr>
        <w:t>=</w:t>
      </w:r>
      <w:r w:rsidR="003742E9">
        <w:rPr>
          <w:rFonts w:ascii="Arial" w:hAnsi="Arial" w:cs="Arial"/>
          <w:sz w:val="20"/>
          <w:szCs w:val="20"/>
        </w:rPr>
        <w:t> </w:t>
      </w:r>
      <w:r w:rsidRPr="002A4977">
        <w:rPr>
          <w:rFonts w:ascii="Arial" w:hAnsi="Arial" w:cs="Arial"/>
          <w:sz w:val="20"/>
          <w:szCs w:val="20"/>
        </w:rPr>
        <w:t xml:space="preserve">100, čímž bude zajištěno pokračování dosavadní časové řady. Z časové řady </w:t>
      </w:r>
      <w:r w:rsidR="006D5CC9">
        <w:rPr>
          <w:rFonts w:ascii="Arial" w:hAnsi="Arial" w:cs="Arial"/>
          <w:sz w:val="20"/>
          <w:szCs w:val="20"/>
        </w:rPr>
        <w:t xml:space="preserve">se základem </w:t>
      </w:r>
      <w:r w:rsidRPr="002A4977">
        <w:rPr>
          <w:rFonts w:ascii="Arial" w:hAnsi="Arial" w:cs="Arial"/>
          <w:sz w:val="20"/>
          <w:szCs w:val="20"/>
        </w:rPr>
        <w:t>průměr 2015</w:t>
      </w:r>
      <w:r w:rsidR="003742E9">
        <w:rPr>
          <w:rFonts w:ascii="Arial" w:hAnsi="Arial" w:cs="Arial"/>
          <w:sz w:val="20"/>
          <w:szCs w:val="20"/>
        </w:rPr>
        <w:t> </w:t>
      </w:r>
      <w:r w:rsidR="003742E9" w:rsidRPr="00D17401">
        <w:rPr>
          <w:rFonts w:ascii="Arial" w:hAnsi="Arial" w:cs="Arial"/>
          <w:sz w:val="20"/>
          <w:szCs w:val="20"/>
        </w:rPr>
        <w:t>=</w:t>
      </w:r>
      <w:r w:rsidR="003742E9">
        <w:rPr>
          <w:rFonts w:ascii="Arial" w:hAnsi="Arial" w:cs="Arial"/>
          <w:sz w:val="20"/>
          <w:szCs w:val="20"/>
        </w:rPr>
        <w:t> </w:t>
      </w:r>
      <w:r w:rsidRPr="002A4977">
        <w:rPr>
          <w:rFonts w:ascii="Arial" w:hAnsi="Arial" w:cs="Arial"/>
          <w:sz w:val="20"/>
          <w:szCs w:val="20"/>
        </w:rPr>
        <w:t>100 bude</w:t>
      </w:r>
      <w:r w:rsidRPr="00D17401">
        <w:rPr>
          <w:rFonts w:ascii="Arial" w:hAnsi="Arial" w:cs="Arial"/>
          <w:sz w:val="20"/>
          <w:szCs w:val="20"/>
        </w:rPr>
        <w:t xml:space="preserve"> spočtena časová řada</w:t>
      </w:r>
      <w:r w:rsidR="00666539">
        <w:rPr>
          <w:rFonts w:ascii="Arial" w:hAnsi="Arial" w:cs="Arial"/>
          <w:sz w:val="20"/>
          <w:szCs w:val="20"/>
        </w:rPr>
        <w:t xml:space="preserve"> se základem</w:t>
      </w:r>
      <w:r w:rsidRPr="00D17401">
        <w:rPr>
          <w:rFonts w:ascii="Arial" w:hAnsi="Arial" w:cs="Arial"/>
          <w:sz w:val="20"/>
          <w:szCs w:val="20"/>
        </w:rPr>
        <w:t xml:space="preserve"> průměr 2021</w:t>
      </w:r>
      <w:r w:rsidR="003742E9">
        <w:rPr>
          <w:rFonts w:ascii="Arial" w:hAnsi="Arial" w:cs="Arial"/>
          <w:sz w:val="20"/>
          <w:szCs w:val="20"/>
        </w:rPr>
        <w:t> </w:t>
      </w:r>
      <w:r w:rsidRPr="00D17401">
        <w:rPr>
          <w:rFonts w:ascii="Arial" w:hAnsi="Arial" w:cs="Arial"/>
          <w:sz w:val="20"/>
          <w:szCs w:val="20"/>
        </w:rPr>
        <w:t>=</w:t>
      </w:r>
      <w:r w:rsidR="003742E9">
        <w:rPr>
          <w:rFonts w:ascii="Arial" w:hAnsi="Arial" w:cs="Arial"/>
          <w:sz w:val="20"/>
          <w:szCs w:val="20"/>
        </w:rPr>
        <w:t> </w:t>
      </w:r>
      <w:r w:rsidRPr="00D17401">
        <w:rPr>
          <w:rFonts w:ascii="Arial" w:hAnsi="Arial" w:cs="Arial"/>
          <w:sz w:val="20"/>
          <w:szCs w:val="20"/>
        </w:rPr>
        <w:t>100. Výpočet časových řad k základům průměr roku 2005</w:t>
      </w:r>
      <w:r w:rsidR="003742E9">
        <w:rPr>
          <w:rFonts w:ascii="Arial" w:hAnsi="Arial" w:cs="Arial"/>
          <w:sz w:val="20"/>
          <w:szCs w:val="20"/>
        </w:rPr>
        <w:t> </w:t>
      </w:r>
      <w:r w:rsidRPr="00D17401">
        <w:rPr>
          <w:rFonts w:ascii="Arial" w:hAnsi="Arial" w:cs="Arial"/>
          <w:sz w:val="20"/>
          <w:szCs w:val="20"/>
        </w:rPr>
        <w:t>=</w:t>
      </w:r>
      <w:r w:rsidR="003742E9">
        <w:rPr>
          <w:rFonts w:ascii="Arial" w:hAnsi="Arial" w:cs="Arial"/>
          <w:sz w:val="20"/>
          <w:szCs w:val="20"/>
        </w:rPr>
        <w:t> </w:t>
      </w:r>
      <w:r w:rsidRPr="00D17401">
        <w:rPr>
          <w:rFonts w:ascii="Arial" w:hAnsi="Arial" w:cs="Arial"/>
          <w:sz w:val="20"/>
          <w:szCs w:val="20"/>
        </w:rPr>
        <w:t>100  a</w:t>
      </w:r>
      <w:r w:rsidR="003742E9">
        <w:rPr>
          <w:rFonts w:ascii="Arial" w:hAnsi="Arial" w:cs="Arial"/>
          <w:sz w:val="20"/>
          <w:szCs w:val="20"/>
        </w:rPr>
        <w:t> </w:t>
      </w:r>
      <w:r w:rsidRPr="00D17401">
        <w:rPr>
          <w:rFonts w:ascii="Arial" w:hAnsi="Arial" w:cs="Arial"/>
          <w:sz w:val="20"/>
          <w:szCs w:val="20"/>
        </w:rPr>
        <w:t>průměr roku 2010</w:t>
      </w:r>
      <w:r w:rsidR="003742E9">
        <w:rPr>
          <w:rFonts w:ascii="Arial" w:hAnsi="Arial" w:cs="Arial"/>
          <w:sz w:val="20"/>
          <w:szCs w:val="20"/>
        </w:rPr>
        <w:t> </w:t>
      </w:r>
      <w:r w:rsidR="003742E9" w:rsidRPr="00D17401">
        <w:rPr>
          <w:rFonts w:ascii="Arial" w:hAnsi="Arial" w:cs="Arial"/>
          <w:sz w:val="20"/>
          <w:szCs w:val="20"/>
        </w:rPr>
        <w:t>=</w:t>
      </w:r>
      <w:r w:rsidR="003742E9">
        <w:rPr>
          <w:rFonts w:ascii="Arial" w:hAnsi="Arial" w:cs="Arial"/>
          <w:sz w:val="20"/>
          <w:szCs w:val="20"/>
        </w:rPr>
        <w:t> </w:t>
      </w:r>
      <w:r w:rsidRPr="00D17401">
        <w:rPr>
          <w:rFonts w:ascii="Arial" w:hAnsi="Arial" w:cs="Arial"/>
          <w:sz w:val="20"/>
          <w:szCs w:val="20"/>
        </w:rPr>
        <w:t>100 bude v</w:t>
      </w:r>
      <w:r w:rsidR="007B131F">
        <w:rPr>
          <w:rFonts w:ascii="Arial" w:hAnsi="Arial" w:cs="Arial"/>
          <w:sz w:val="20"/>
          <w:szCs w:val="20"/>
        </w:rPr>
        <w:t> </w:t>
      </w:r>
      <w:r w:rsidRPr="00D17401">
        <w:rPr>
          <w:rFonts w:ascii="Arial" w:hAnsi="Arial" w:cs="Arial"/>
          <w:sz w:val="20"/>
          <w:szCs w:val="20"/>
        </w:rPr>
        <w:t xml:space="preserve">prosinci 2022 ukončen. </w:t>
      </w:r>
    </w:p>
    <w:p w:rsidR="002A4977" w:rsidRPr="00D17401" w:rsidRDefault="002A4977" w:rsidP="002A4977">
      <w:pPr>
        <w:rPr>
          <w:rFonts w:cs="Arial"/>
          <w:szCs w:val="20"/>
        </w:rPr>
      </w:pPr>
    </w:p>
    <w:p w:rsidR="002A4977" w:rsidRPr="00D17401" w:rsidRDefault="002A4977" w:rsidP="002A4977">
      <w:pPr>
        <w:rPr>
          <w:rFonts w:cs="Arial"/>
          <w:szCs w:val="20"/>
        </w:rPr>
      </w:pPr>
      <w:r w:rsidRPr="00D17401">
        <w:rPr>
          <w:rFonts w:cs="Arial"/>
          <w:szCs w:val="20"/>
        </w:rPr>
        <w:t>Ze sledování a z publikování budou vyřazeny tyto agregace:</w:t>
      </w:r>
    </w:p>
    <w:p w:rsidR="002A4977" w:rsidRPr="002A4977" w:rsidRDefault="002A4977" w:rsidP="002A4977">
      <w:pPr>
        <w:rPr>
          <w:rFonts w:cs="Arial"/>
          <w:szCs w:val="20"/>
        </w:rPr>
      </w:pPr>
      <w:r w:rsidRPr="002A4977">
        <w:rPr>
          <w:rFonts w:cs="Arial"/>
          <w:szCs w:val="20"/>
        </w:rPr>
        <w:t>CA 12 – Tabákové výrobky, vč. subdodavatelských prací</w:t>
      </w:r>
    </w:p>
    <w:p w:rsidR="002A4977" w:rsidRPr="002A4977" w:rsidRDefault="002A4977" w:rsidP="002A4977">
      <w:pPr>
        <w:rPr>
          <w:rFonts w:cs="Arial"/>
          <w:szCs w:val="20"/>
        </w:rPr>
      </w:pPr>
      <w:r w:rsidRPr="002A4977">
        <w:rPr>
          <w:rFonts w:cs="Arial"/>
          <w:szCs w:val="20"/>
        </w:rPr>
        <w:t>CB 151 – Činěné a upravené usně (vyčiněné kůže); vč. subdodavatelských prací</w:t>
      </w:r>
    </w:p>
    <w:p w:rsidR="002A4977" w:rsidRPr="002A4977" w:rsidRDefault="002A4977" w:rsidP="002A4977">
      <w:pPr>
        <w:rPr>
          <w:rFonts w:cs="Arial"/>
          <w:szCs w:val="20"/>
        </w:rPr>
      </w:pPr>
      <w:r w:rsidRPr="002A4977">
        <w:rPr>
          <w:rFonts w:cs="Arial"/>
          <w:szCs w:val="20"/>
        </w:rPr>
        <w:t>CH 253 – Parní kotle, kromě kotlů k ústřednímu topení, vč. subdodavatelských prací</w:t>
      </w:r>
    </w:p>
    <w:p w:rsidR="002A4977" w:rsidRPr="00D17401" w:rsidRDefault="002A4977" w:rsidP="002A4977">
      <w:pPr>
        <w:rPr>
          <w:rFonts w:cs="Arial"/>
          <w:szCs w:val="20"/>
        </w:rPr>
      </w:pPr>
      <w:r w:rsidRPr="002A4977">
        <w:rPr>
          <w:rFonts w:cs="Arial"/>
          <w:szCs w:val="20"/>
        </w:rPr>
        <w:t xml:space="preserve">Budou vyřazeny všechny </w:t>
      </w:r>
      <w:proofErr w:type="spellStart"/>
      <w:r w:rsidRPr="002A4977">
        <w:rPr>
          <w:rFonts w:cs="Arial"/>
          <w:szCs w:val="20"/>
        </w:rPr>
        <w:t>subsekce</w:t>
      </w:r>
      <w:proofErr w:type="spellEnd"/>
      <w:r w:rsidRPr="002A4977">
        <w:rPr>
          <w:rFonts w:cs="Arial"/>
          <w:szCs w:val="20"/>
        </w:rPr>
        <w:t xml:space="preserve"> CA až CM, které již nejsou součástí klasifikace.</w:t>
      </w:r>
    </w:p>
    <w:p w:rsidR="004C63D8" w:rsidRPr="00D17401" w:rsidRDefault="004C63D8" w:rsidP="004C63D8">
      <w:pPr>
        <w:rPr>
          <w:rFonts w:cs="Arial"/>
          <w:szCs w:val="20"/>
        </w:rPr>
      </w:pPr>
    </w:p>
    <w:p w:rsidR="004C63D8" w:rsidRPr="004C63D8" w:rsidRDefault="004C63D8" w:rsidP="004C63D8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C63D8">
        <w:rPr>
          <w:rFonts w:ascii="Arial" w:hAnsi="Arial" w:cs="Arial"/>
          <w:b/>
          <w:sz w:val="20"/>
          <w:szCs w:val="20"/>
        </w:rPr>
        <w:t>Zveřejnění cenových indexů za leden 2023 bude posunuto v souladu s Katalogem produktů na 28. února 2023.</w:t>
      </w:r>
    </w:p>
    <w:p w:rsidR="00AE7C35" w:rsidRDefault="00AE7C35" w:rsidP="00AE7C35">
      <w:pPr>
        <w:pStyle w:val="Poznmky"/>
        <w:spacing w:line="276" w:lineRule="auto"/>
      </w:pPr>
      <w:r w:rsidRPr="004E7CBC">
        <w:t>Poznámky:</w:t>
      </w:r>
    </w:p>
    <w:p w:rsidR="00877FE7" w:rsidRPr="00877FE7" w:rsidRDefault="00877FE7" w:rsidP="00877FE7">
      <w:pPr>
        <w:rPr>
          <w:sz w:val="18"/>
          <w:szCs w:val="18"/>
        </w:rPr>
      </w:pP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lastRenderedPageBreak/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AE7C35" w:rsidRPr="00FF5547" w:rsidRDefault="00AE7C35" w:rsidP="00AE7C35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:rsidR="00AE7C35" w:rsidRPr="00207BB0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AE7C35" w:rsidRPr="00207BB0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>. k. d. sledovaného měsíce / 8. k. d. následujícího měsíce</w:t>
      </w:r>
    </w:p>
    <w:p w:rsidR="00AE7C35" w:rsidRPr="00207BB0" w:rsidRDefault="00AE7C35" w:rsidP="00AE7C35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:rsidR="00AE7C35" w:rsidRPr="00EE7255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d.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>. k. d. následujícího měsíce</w:t>
      </w:r>
    </w:p>
    <w:p w:rsidR="00AE7C35" w:rsidRPr="00077E4F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46. k. d. následujícího čtvrtletí.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22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AE7C35" w:rsidRPr="00207BB0" w:rsidRDefault="00AE7C35" w:rsidP="00AE7C35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22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22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22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AE7C35" w:rsidRPr="009179B3" w:rsidRDefault="00AE7C35" w:rsidP="00AE7C35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1B6DFF">
        <w:rPr>
          <w:rFonts w:cs="Arial"/>
          <w:iCs w:val="0"/>
          <w:szCs w:val="18"/>
        </w:rPr>
        <w:t>28</w:t>
      </w:r>
      <w:r w:rsidRPr="001B6DFF">
        <w:rPr>
          <w:rFonts w:cs="Arial"/>
          <w:iCs w:val="0"/>
          <w:szCs w:val="18"/>
        </w:rPr>
        <w:t xml:space="preserve">. </w:t>
      </w:r>
      <w:r w:rsidR="001B6DFF">
        <w:rPr>
          <w:rFonts w:cs="Arial"/>
          <w:iCs w:val="0"/>
          <w:szCs w:val="18"/>
        </w:rPr>
        <w:t>2</w:t>
      </w:r>
      <w:r w:rsidRPr="001B6DFF">
        <w:rPr>
          <w:rFonts w:cs="Arial"/>
          <w:iCs w:val="0"/>
          <w:szCs w:val="18"/>
        </w:rPr>
        <w:t>. 202</w:t>
      </w:r>
      <w:r w:rsidR="005B1203" w:rsidRPr="001B6DFF">
        <w:rPr>
          <w:rFonts w:cs="Arial"/>
          <w:iCs w:val="0"/>
          <w:szCs w:val="18"/>
        </w:rPr>
        <w:t>3</w:t>
      </w:r>
      <w:r w:rsidRPr="009179B3">
        <w:rPr>
          <w:rFonts w:cs="Arial"/>
          <w:iCs w:val="0"/>
          <w:szCs w:val="18"/>
        </w:rPr>
        <w:t xml:space="preserve"> </w:t>
      </w:r>
    </w:p>
    <w:p w:rsidR="00AE7C35" w:rsidRDefault="00AE7C35" w:rsidP="00AE7C35">
      <w:pPr>
        <w:rPr>
          <w:rFonts w:cs="Arial"/>
          <w:sz w:val="18"/>
          <w:szCs w:val="18"/>
        </w:rPr>
      </w:pPr>
    </w:p>
    <w:p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2 </w:t>
      </w:r>
      <w:r>
        <w:rPr>
          <w:rFonts w:cs="Arial"/>
          <w:iCs/>
          <w:szCs w:val="20"/>
        </w:rPr>
        <w:tab/>
      </w:r>
      <w:r w:rsidRPr="009E795C">
        <w:rPr>
          <w:rFonts w:cs="Arial"/>
          <w:iCs/>
          <w:szCs w:val="20"/>
        </w:rPr>
        <w:t>Index cen průmyslových výrobců podle hlavních průmyslových skupin</w:t>
      </w:r>
    </w:p>
    <w:p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ab/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AE7C35" w:rsidRPr="00A46624" w:rsidRDefault="00AE7C35" w:rsidP="00AE7C35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1</w:t>
      </w:r>
      <w:r>
        <w:rPr>
          <w:rFonts w:cs="Arial"/>
          <w:iCs/>
          <w:szCs w:val="20"/>
        </w:rPr>
        <w:tab/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AE7C35" w:rsidRPr="0059500D" w:rsidRDefault="00AE7C35" w:rsidP="00AE7C35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2 </w:t>
      </w:r>
      <w:r>
        <w:rPr>
          <w:rFonts w:cs="Arial"/>
          <w:iCs/>
          <w:szCs w:val="20"/>
        </w:rPr>
        <w:tab/>
      </w:r>
      <w:r w:rsidRPr="0059500D">
        <w:rPr>
          <w:rFonts w:cs="Arial"/>
          <w:iCs/>
          <w:szCs w:val="20"/>
        </w:rPr>
        <w:t>Index cen stavebních prací (meziroční změny, změny proti bazickému roku 20</w:t>
      </w:r>
      <w:r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AE7C35" w:rsidRPr="00A46624" w:rsidRDefault="00AE7C35" w:rsidP="00AE7C35">
      <w:pPr>
        <w:ind w:left="709" w:hanging="709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Graf 3 </w:t>
      </w:r>
      <w:r>
        <w:rPr>
          <w:rFonts w:cs="Arial"/>
          <w:iCs/>
          <w:szCs w:val="20"/>
        </w:rPr>
        <w:tab/>
        <w:t xml:space="preserve">Index cen </w:t>
      </w:r>
      <w:r w:rsidRPr="00A46624">
        <w:rPr>
          <w:rFonts w:cs="Arial"/>
          <w:iCs/>
          <w:szCs w:val="20"/>
        </w:rPr>
        <w:t xml:space="preserve">tržních služeb pro </w:t>
      </w:r>
      <w:r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AE7C35" w:rsidRPr="00A46624" w:rsidRDefault="00AE7C35" w:rsidP="00AE7C35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4 </w:t>
      </w:r>
      <w:r>
        <w:rPr>
          <w:rFonts w:cs="Arial"/>
          <w:iCs/>
          <w:szCs w:val="20"/>
        </w:rPr>
        <w:tab/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AE7C35" w:rsidRDefault="00AE7C35" w:rsidP="00AE7C35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5 </w:t>
      </w:r>
      <w:r>
        <w:rPr>
          <w:rFonts w:cs="Arial"/>
          <w:iCs/>
          <w:szCs w:val="20"/>
        </w:rPr>
        <w:tab/>
      </w:r>
      <w:r w:rsidRPr="00A46624">
        <w:rPr>
          <w:rFonts w:cs="Arial"/>
          <w:iCs/>
          <w:szCs w:val="20"/>
        </w:rPr>
        <w:t>Index cen průmyslových výrobců – mezinárodní porovnání (průměr roku 201</w:t>
      </w:r>
      <w:r>
        <w:rPr>
          <w:rFonts w:cs="Arial"/>
          <w:iCs/>
          <w:szCs w:val="20"/>
        </w:rPr>
        <w:t>5 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D209A7" w:rsidRPr="00AE7C35" w:rsidRDefault="00D209A7" w:rsidP="00AE7C35"/>
    <w:sectPr w:rsidR="00D209A7" w:rsidRPr="00AE7C35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D4E" w:rsidRDefault="00E86D4E" w:rsidP="00BA6370">
      <w:r>
        <w:separator/>
      </w:r>
    </w:p>
  </w:endnote>
  <w:endnote w:type="continuationSeparator" w:id="0">
    <w:p w:rsidR="00E86D4E" w:rsidRDefault="00E86D4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48A658" wp14:editId="442273AE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F1226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48A65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F1226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8BCC1D5" wp14:editId="7C651098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EC31A1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D4E" w:rsidRDefault="00E86D4E" w:rsidP="00BA6370">
      <w:r>
        <w:separator/>
      </w:r>
    </w:p>
  </w:footnote>
  <w:footnote w:type="continuationSeparator" w:id="0">
    <w:p w:rsidR="00E86D4E" w:rsidRDefault="00E86D4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8B3C533" wp14:editId="73A0E39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A301F5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BC"/>
    <w:rsid w:val="00001636"/>
    <w:rsid w:val="00005678"/>
    <w:rsid w:val="00005A9C"/>
    <w:rsid w:val="000146E0"/>
    <w:rsid w:val="00015545"/>
    <w:rsid w:val="00020A19"/>
    <w:rsid w:val="00027C52"/>
    <w:rsid w:val="00040706"/>
    <w:rsid w:val="00043BF4"/>
    <w:rsid w:val="0004484A"/>
    <w:rsid w:val="00046619"/>
    <w:rsid w:val="000534D1"/>
    <w:rsid w:val="00054A54"/>
    <w:rsid w:val="00056FFB"/>
    <w:rsid w:val="00065899"/>
    <w:rsid w:val="0006647C"/>
    <w:rsid w:val="00067E23"/>
    <w:rsid w:val="00071EF6"/>
    <w:rsid w:val="000723F0"/>
    <w:rsid w:val="00075C84"/>
    <w:rsid w:val="00077E44"/>
    <w:rsid w:val="00080AC7"/>
    <w:rsid w:val="00082BFE"/>
    <w:rsid w:val="0008323A"/>
    <w:rsid w:val="000839C7"/>
    <w:rsid w:val="000843A5"/>
    <w:rsid w:val="00085500"/>
    <w:rsid w:val="000910DA"/>
    <w:rsid w:val="000943C8"/>
    <w:rsid w:val="00096D6C"/>
    <w:rsid w:val="00097611"/>
    <w:rsid w:val="00097867"/>
    <w:rsid w:val="000A73FE"/>
    <w:rsid w:val="000B08C5"/>
    <w:rsid w:val="000B3C7F"/>
    <w:rsid w:val="000B4184"/>
    <w:rsid w:val="000B42B0"/>
    <w:rsid w:val="000B6F63"/>
    <w:rsid w:val="000C0300"/>
    <w:rsid w:val="000C25B4"/>
    <w:rsid w:val="000D00D4"/>
    <w:rsid w:val="000D093F"/>
    <w:rsid w:val="000D2F14"/>
    <w:rsid w:val="000D6AD2"/>
    <w:rsid w:val="000E1DC5"/>
    <w:rsid w:val="000E37B8"/>
    <w:rsid w:val="000E43CC"/>
    <w:rsid w:val="000E7AB0"/>
    <w:rsid w:val="000E7DF8"/>
    <w:rsid w:val="000F636F"/>
    <w:rsid w:val="001016B9"/>
    <w:rsid w:val="00103015"/>
    <w:rsid w:val="0010354B"/>
    <w:rsid w:val="001132D3"/>
    <w:rsid w:val="00116443"/>
    <w:rsid w:val="0012785D"/>
    <w:rsid w:val="00127E11"/>
    <w:rsid w:val="0013261E"/>
    <w:rsid w:val="001404AB"/>
    <w:rsid w:val="001439E4"/>
    <w:rsid w:val="00144212"/>
    <w:rsid w:val="001511B3"/>
    <w:rsid w:val="001521AF"/>
    <w:rsid w:val="001622C8"/>
    <w:rsid w:val="00167C22"/>
    <w:rsid w:val="0017231D"/>
    <w:rsid w:val="00175D9F"/>
    <w:rsid w:val="001810DC"/>
    <w:rsid w:val="00182EC1"/>
    <w:rsid w:val="00187F40"/>
    <w:rsid w:val="001A08DB"/>
    <w:rsid w:val="001A7E2A"/>
    <w:rsid w:val="001B1635"/>
    <w:rsid w:val="001B50CC"/>
    <w:rsid w:val="001B5FA7"/>
    <w:rsid w:val="001B607F"/>
    <w:rsid w:val="001B6DFF"/>
    <w:rsid w:val="001C3564"/>
    <w:rsid w:val="001C4096"/>
    <w:rsid w:val="001C7937"/>
    <w:rsid w:val="001D369A"/>
    <w:rsid w:val="001E2C35"/>
    <w:rsid w:val="001F08B3"/>
    <w:rsid w:val="001F1D8A"/>
    <w:rsid w:val="001F2E12"/>
    <w:rsid w:val="001F2FE0"/>
    <w:rsid w:val="001F5DB7"/>
    <w:rsid w:val="001F6554"/>
    <w:rsid w:val="00200458"/>
    <w:rsid w:val="00200854"/>
    <w:rsid w:val="00204311"/>
    <w:rsid w:val="00206EEA"/>
    <w:rsid w:val="002070FB"/>
    <w:rsid w:val="00213729"/>
    <w:rsid w:val="002160FD"/>
    <w:rsid w:val="00220D2B"/>
    <w:rsid w:val="0023060E"/>
    <w:rsid w:val="0023136A"/>
    <w:rsid w:val="002406FA"/>
    <w:rsid w:val="00240C41"/>
    <w:rsid w:val="00242BA5"/>
    <w:rsid w:val="0024557C"/>
    <w:rsid w:val="002509ED"/>
    <w:rsid w:val="00255228"/>
    <w:rsid w:val="00255308"/>
    <w:rsid w:val="00255F29"/>
    <w:rsid w:val="0026107B"/>
    <w:rsid w:val="00265E2C"/>
    <w:rsid w:val="002721DA"/>
    <w:rsid w:val="00272D61"/>
    <w:rsid w:val="00273802"/>
    <w:rsid w:val="00275ABB"/>
    <w:rsid w:val="00275DF8"/>
    <w:rsid w:val="00277CE8"/>
    <w:rsid w:val="00280000"/>
    <w:rsid w:val="00280BD0"/>
    <w:rsid w:val="00284529"/>
    <w:rsid w:val="00294222"/>
    <w:rsid w:val="00295464"/>
    <w:rsid w:val="00297985"/>
    <w:rsid w:val="002A1719"/>
    <w:rsid w:val="002A2AED"/>
    <w:rsid w:val="002A3688"/>
    <w:rsid w:val="002A4977"/>
    <w:rsid w:val="002A52D2"/>
    <w:rsid w:val="002A5C60"/>
    <w:rsid w:val="002B2E47"/>
    <w:rsid w:val="002C1366"/>
    <w:rsid w:val="002C38A6"/>
    <w:rsid w:val="002C40AD"/>
    <w:rsid w:val="002C4444"/>
    <w:rsid w:val="002C4994"/>
    <w:rsid w:val="002C68C4"/>
    <w:rsid w:val="002D68C8"/>
    <w:rsid w:val="002D7F4F"/>
    <w:rsid w:val="002E096F"/>
    <w:rsid w:val="002E3428"/>
    <w:rsid w:val="002E39EB"/>
    <w:rsid w:val="002E4E60"/>
    <w:rsid w:val="00301BD1"/>
    <w:rsid w:val="00304C93"/>
    <w:rsid w:val="00310D80"/>
    <w:rsid w:val="00310EDD"/>
    <w:rsid w:val="00315EEE"/>
    <w:rsid w:val="00316C37"/>
    <w:rsid w:val="00325D8A"/>
    <w:rsid w:val="003301A3"/>
    <w:rsid w:val="003314B1"/>
    <w:rsid w:val="003455CC"/>
    <w:rsid w:val="00346DE8"/>
    <w:rsid w:val="00356DC5"/>
    <w:rsid w:val="0036682D"/>
    <w:rsid w:val="0036777B"/>
    <w:rsid w:val="00367F93"/>
    <w:rsid w:val="003742E9"/>
    <w:rsid w:val="003749B8"/>
    <w:rsid w:val="00374AE3"/>
    <w:rsid w:val="003756B9"/>
    <w:rsid w:val="00376032"/>
    <w:rsid w:val="00377D64"/>
    <w:rsid w:val="0038282A"/>
    <w:rsid w:val="003905DF"/>
    <w:rsid w:val="003916BB"/>
    <w:rsid w:val="003919F2"/>
    <w:rsid w:val="00391E22"/>
    <w:rsid w:val="00395B43"/>
    <w:rsid w:val="0039631F"/>
    <w:rsid w:val="00397580"/>
    <w:rsid w:val="003A2F62"/>
    <w:rsid w:val="003A45C8"/>
    <w:rsid w:val="003A558F"/>
    <w:rsid w:val="003B044B"/>
    <w:rsid w:val="003B4904"/>
    <w:rsid w:val="003C2DCF"/>
    <w:rsid w:val="003C422C"/>
    <w:rsid w:val="003C45EA"/>
    <w:rsid w:val="003C4BE4"/>
    <w:rsid w:val="003C4F7B"/>
    <w:rsid w:val="003C7FE7"/>
    <w:rsid w:val="003D0499"/>
    <w:rsid w:val="003D275F"/>
    <w:rsid w:val="003D3576"/>
    <w:rsid w:val="003D7129"/>
    <w:rsid w:val="003E1E52"/>
    <w:rsid w:val="003E509B"/>
    <w:rsid w:val="003E5342"/>
    <w:rsid w:val="003E7EC5"/>
    <w:rsid w:val="003F526A"/>
    <w:rsid w:val="00404A27"/>
    <w:rsid w:val="00404A8D"/>
    <w:rsid w:val="00405244"/>
    <w:rsid w:val="0041532D"/>
    <w:rsid w:val="004153A2"/>
    <w:rsid w:val="004154C7"/>
    <w:rsid w:val="0041589B"/>
    <w:rsid w:val="0042097E"/>
    <w:rsid w:val="004223C9"/>
    <w:rsid w:val="00427205"/>
    <w:rsid w:val="00433E4B"/>
    <w:rsid w:val="0043654D"/>
    <w:rsid w:val="004436EE"/>
    <w:rsid w:val="004469F1"/>
    <w:rsid w:val="00446EDD"/>
    <w:rsid w:val="00451710"/>
    <w:rsid w:val="00454F01"/>
    <w:rsid w:val="0045547F"/>
    <w:rsid w:val="00462D16"/>
    <w:rsid w:val="00466104"/>
    <w:rsid w:val="00470EC3"/>
    <w:rsid w:val="00471DEF"/>
    <w:rsid w:val="00472310"/>
    <w:rsid w:val="0047431C"/>
    <w:rsid w:val="00474F91"/>
    <w:rsid w:val="00481164"/>
    <w:rsid w:val="00481F0B"/>
    <w:rsid w:val="00483FDE"/>
    <w:rsid w:val="00486113"/>
    <w:rsid w:val="0048673C"/>
    <w:rsid w:val="0048714C"/>
    <w:rsid w:val="004920AD"/>
    <w:rsid w:val="004929C8"/>
    <w:rsid w:val="004943CF"/>
    <w:rsid w:val="00495EDF"/>
    <w:rsid w:val="004965D0"/>
    <w:rsid w:val="004A03E1"/>
    <w:rsid w:val="004A04ED"/>
    <w:rsid w:val="004A3A83"/>
    <w:rsid w:val="004A680B"/>
    <w:rsid w:val="004C5DEF"/>
    <w:rsid w:val="004C63D8"/>
    <w:rsid w:val="004C6620"/>
    <w:rsid w:val="004D05B3"/>
    <w:rsid w:val="004D44F2"/>
    <w:rsid w:val="004D768F"/>
    <w:rsid w:val="004E479E"/>
    <w:rsid w:val="004E7CBC"/>
    <w:rsid w:val="004F0A10"/>
    <w:rsid w:val="004F490B"/>
    <w:rsid w:val="004F4B86"/>
    <w:rsid w:val="004F686C"/>
    <w:rsid w:val="004F78E6"/>
    <w:rsid w:val="0050199D"/>
    <w:rsid w:val="0050420E"/>
    <w:rsid w:val="00504324"/>
    <w:rsid w:val="0050677E"/>
    <w:rsid w:val="00506D67"/>
    <w:rsid w:val="00507F3A"/>
    <w:rsid w:val="005102DA"/>
    <w:rsid w:val="00512D99"/>
    <w:rsid w:val="00515BCB"/>
    <w:rsid w:val="00516CC6"/>
    <w:rsid w:val="00517B0D"/>
    <w:rsid w:val="00526233"/>
    <w:rsid w:val="00530644"/>
    <w:rsid w:val="00531B18"/>
    <w:rsid w:val="00531DBB"/>
    <w:rsid w:val="00536B13"/>
    <w:rsid w:val="0054426D"/>
    <w:rsid w:val="0054514F"/>
    <w:rsid w:val="00554828"/>
    <w:rsid w:val="00557216"/>
    <w:rsid w:val="00557F17"/>
    <w:rsid w:val="00563059"/>
    <w:rsid w:val="00570C5A"/>
    <w:rsid w:val="00573994"/>
    <w:rsid w:val="00574DF8"/>
    <w:rsid w:val="00581931"/>
    <w:rsid w:val="00586168"/>
    <w:rsid w:val="005929B1"/>
    <w:rsid w:val="00597010"/>
    <w:rsid w:val="005A1C93"/>
    <w:rsid w:val="005B1203"/>
    <w:rsid w:val="005B4AAA"/>
    <w:rsid w:val="005C0B44"/>
    <w:rsid w:val="005C27AB"/>
    <w:rsid w:val="005D4D2D"/>
    <w:rsid w:val="005E06F3"/>
    <w:rsid w:val="005E38D2"/>
    <w:rsid w:val="005E7E88"/>
    <w:rsid w:val="005F230D"/>
    <w:rsid w:val="005F4D3B"/>
    <w:rsid w:val="005F789E"/>
    <w:rsid w:val="005F79FB"/>
    <w:rsid w:val="00600763"/>
    <w:rsid w:val="00604406"/>
    <w:rsid w:val="00605F4A"/>
    <w:rsid w:val="00606688"/>
    <w:rsid w:val="006069A0"/>
    <w:rsid w:val="00607822"/>
    <w:rsid w:val="006103AA"/>
    <w:rsid w:val="00613BBF"/>
    <w:rsid w:val="006150CE"/>
    <w:rsid w:val="00615560"/>
    <w:rsid w:val="0062091E"/>
    <w:rsid w:val="0062163A"/>
    <w:rsid w:val="00622B80"/>
    <w:rsid w:val="00625D26"/>
    <w:rsid w:val="00626536"/>
    <w:rsid w:val="00627DEE"/>
    <w:rsid w:val="00631EFB"/>
    <w:rsid w:val="006407D7"/>
    <w:rsid w:val="0064139A"/>
    <w:rsid w:val="00647127"/>
    <w:rsid w:val="006622C3"/>
    <w:rsid w:val="00666539"/>
    <w:rsid w:val="0067311C"/>
    <w:rsid w:val="006752C0"/>
    <w:rsid w:val="00675984"/>
    <w:rsid w:val="00680495"/>
    <w:rsid w:val="00684050"/>
    <w:rsid w:val="00691B17"/>
    <w:rsid w:val="00692211"/>
    <w:rsid w:val="006928CF"/>
    <w:rsid w:val="006931CF"/>
    <w:rsid w:val="006A04CE"/>
    <w:rsid w:val="006A1349"/>
    <w:rsid w:val="006A38A7"/>
    <w:rsid w:val="006A3DA3"/>
    <w:rsid w:val="006A56F9"/>
    <w:rsid w:val="006B1A0C"/>
    <w:rsid w:val="006B53DB"/>
    <w:rsid w:val="006C1BA4"/>
    <w:rsid w:val="006C5A9F"/>
    <w:rsid w:val="006D21EB"/>
    <w:rsid w:val="006D5616"/>
    <w:rsid w:val="006D5BFF"/>
    <w:rsid w:val="006D5CC9"/>
    <w:rsid w:val="006D6CC4"/>
    <w:rsid w:val="006D7764"/>
    <w:rsid w:val="006D7C29"/>
    <w:rsid w:val="006E024F"/>
    <w:rsid w:val="006E04BA"/>
    <w:rsid w:val="006E0940"/>
    <w:rsid w:val="006E0B06"/>
    <w:rsid w:val="006E1FCD"/>
    <w:rsid w:val="006E1FF9"/>
    <w:rsid w:val="006E2924"/>
    <w:rsid w:val="006E4C4F"/>
    <w:rsid w:val="006E4E81"/>
    <w:rsid w:val="00701E4B"/>
    <w:rsid w:val="00703392"/>
    <w:rsid w:val="0070532A"/>
    <w:rsid w:val="00707F7D"/>
    <w:rsid w:val="00711024"/>
    <w:rsid w:val="00717EC5"/>
    <w:rsid w:val="007248A0"/>
    <w:rsid w:val="00724FBE"/>
    <w:rsid w:val="00730711"/>
    <w:rsid w:val="007411D1"/>
    <w:rsid w:val="0074254A"/>
    <w:rsid w:val="00742D26"/>
    <w:rsid w:val="00754C20"/>
    <w:rsid w:val="00761FF3"/>
    <w:rsid w:val="00762417"/>
    <w:rsid w:val="007626CC"/>
    <w:rsid w:val="00766A02"/>
    <w:rsid w:val="007670FE"/>
    <w:rsid w:val="00776D31"/>
    <w:rsid w:val="00777FE7"/>
    <w:rsid w:val="00787A92"/>
    <w:rsid w:val="00791AB3"/>
    <w:rsid w:val="00794DAA"/>
    <w:rsid w:val="00797106"/>
    <w:rsid w:val="007A1B4E"/>
    <w:rsid w:val="007A2048"/>
    <w:rsid w:val="007A2725"/>
    <w:rsid w:val="007A4863"/>
    <w:rsid w:val="007A57F2"/>
    <w:rsid w:val="007A7288"/>
    <w:rsid w:val="007B131F"/>
    <w:rsid w:val="007B1333"/>
    <w:rsid w:val="007B380B"/>
    <w:rsid w:val="007C0E7D"/>
    <w:rsid w:val="007C2D1B"/>
    <w:rsid w:val="007C2F49"/>
    <w:rsid w:val="007C69EB"/>
    <w:rsid w:val="007C6C4B"/>
    <w:rsid w:val="007E0EE2"/>
    <w:rsid w:val="007E43D5"/>
    <w:rsid w:val="007E677C"/>
    <w:rsid w:val="007F4AEB"/>
    <w:rsid w:val="007F5333"/>
    <w:rsid w:val="007F75B2"/>
    <w:rsid w:val="007F7D89"/>
    <w:rsid w:val="00803993"/>
    <w:rsid w:val="00803E60"/>
    <w:rsid w:val="008043C4"/>
    <w:rsid w:val="008054A2"/>
    <w:rsid w:val="008148A0"/>
    <w:rsid w:val="00820B4D"/>
    <w:rsid w:val="00820E9F"/>
    <w:rsid w:val="00830015"/>
    <w:rsid w:val="00831B1B"/>
    <w:rsid w:val="008360FB"/>
    <w:rsid w:val="008368FD"/>
    <w:rsid w:val="008410E1"/>
    <w:rsid w:val="008422F4"/>
    <w:rsid w:val="00843858"/>
    <w:rsid w:val="00846EB2"/>
    <w:rsid w:val="00847FA4"/>
    <w:rsid w:val="00853BD6"/>
    <w:rsid w:val="00855835"/>
    <w:rsid w:val="00855FB3"/>
    <w:rsid w:val="00861D0E"/>
    <w:rsid w:val="008621FB"/>
    <w:rsid w:val="008662BB"/>
    <w:rsid w:val="00867569"/>
    <w:rsid w:val="008741A9"/>
    <w:rsid w:val="00877FE7"/>
    <w:rsid w:val="008838A3"/>
    <w:rsid w:val="008844BC"/>
    <w:rsid w:val="008845BA"/>
    <w:rsid w:val="00891DA8"/>
    <w:rsid w:val="00897640"/>
    <w:rsid w:val="008979F7"/>
    <w:rsid w:val="008A35E2"/>
    <w:rsid w:val="008A4528"/>
    <w:rsid w:val="008A5132"/>
    <w:rsid w:val="008A631E"/>
    <w:rsid w:val="008A750A"/>
    <w:rsid w:val="008B3970"/>
    <w:rsid w:val="008B6FBF"/>
    <w:rsid w:val="008C384C"/>
    <w:rsid w:val="008C5E96"/>
    <w:rsid w:val="008C65B0"/>
    <w:rsid w:val="008C6DAC"/>
    <w:rsid w:val="008C6FE0"/>
    <w:rsid w:val="008D0F11"/>
    <w:rsid w:val="008D3711"/>
    <w:rsid w:val="008D69AA"/>
    <w:rsid w:val="008E42CA"/>
    <w:rsid w:val="008E55DE"/>
    <w:rsid w:val="008E658E"/>
    <w:rsid w:val="008E66A2"/>
    <w:rsid w:val="008F1226"/>
    <w:rsid w:val="008F2A4E"/>
    <w:rsid w:val="008F3C2D"/>
    <w:rsid w:val="008F5959"/>
    <w:rsid w:val="008F64FC"/>
    <w:rsid w:val="008F73B4"/>
    <w:rsid w:val="00905248"/>
    <w:rsid w:val="00905DEE"/>
    <w:rsid w:val="009157EA"/>
    <w:rsid w:val="0091667B"/>
    <w:rsid w:val="0091799C"/>
    <w:rsid w:val="00917AC7"/>
    <w:rsid w:val="00922440"/>
    <w:rsid w:val="0092583A"/>
    <w:rsid w:val="00927010"/>
    <w:rsid w:val="00931AE6"/>
    <w:rsid w:val="00945B93"/>
    <w:rsid w:val="00951F21"/>
    <w:rsid w:val="009525E7"/>
    <w:rsid w:val="0096256F"/>
    <w:rsid w:val="00963C88"/>
    <w:rsid w:val="00963CE8"/>
    <w:rsid w:val="00965416"/>
    <w:rsid w:val="00971C58"/>
    <w:rsid w:val="00986DD7"/>
    <w:rsid w:val="00991398"/>
    <w:rsid w:val="00992A7E"/>
    <w:rsid w:val="00994AF8"/>
    <w:rsid w:val="00994E9D"/>
    <w:rsid w:val="0099711B"/>
    <w:rsid w:val="009A016D"/>
    <w:rsid w:val="009A32AB"/>
    <w:rsid w:val="009A3C2D"/>
    <w:rsid w:val="009A6301"/>
    <w:rsid w:val="009A6AD9"/>
    <w:rsid w:val="009A6CE0"/>
    <w:rsid w:val="009B0DB4"/>
    <w:rsid w:val="009B33E9"/>
    <w:rsid w:val="009B34DF"/>
    <w:rsid w:val="009B3762"/>
    <w:rsid w:val="009B456C"/>
    <w:rsid w:val="009B55B1"/>
    <w:rsid w:val="009B5933"/>
    <w:rsid w:val="009B62A7"/>
    <w:rsid w:val="009C47E4"/>
    <w:rsid w:val="009D0896"/>
    <w:rsid w:val="009D56C9"/>
    <w:rsid w:val="009D671C"/>
    <w:rsid w:val="009D7FCC"/>
    <w:rsid w:val="009E0A16"/>
    <w:rsid w:val="009E1617"/>
    <w:rsid w:val="009E330F"/>
    <w:rsid w:val="009E4C1A"/>
    <w:rsid w:val="009E62FB"/>
    <w:rsid w:val="009E6359"/>
    <w:rsid w:val="009E7500"/>
    <w:rsid w:val="009E79FE"/>
    <w:rsid w:val="009F00B3"/>
    <w:rsid w:val="009F63E5"/>
    <w:rsid w:val="009F6D20"/>
    <w:rsid w:val="00A00818"/>
    <w:rsid w:val="00A00AF9"/>
    <w:rsid w:val="00A00E4F"/>
    <w:rsid w:val="00A0762A"/>
    <w:rsid w:val="00A106E7"/>
    <w:rsid w:val="00A1095E"/>
    <w:rsid w:val="00A12D2D"/>
    <w:rsid w:val="00A215FB"/>
    <w:rsid w:val="00A255AB"/>
    <w:rsid w:val="00A2607D"/>
    <w:rsid w:val="00A30A7C"/>
    <w:rsid w:val="00A31B2D"/>
    <w:rsid w:val="00A326FC"/>
    <w:rsid w:val="00A4343D"/>
    <w:rsid w:val="00A4424E"/>
    <w:rsid w:val="00A502F1"/>
    <w:rsid w:val="00A5373B"/>
    <w:rsid w:val="00A554CD"/>
    <w:rsid w:val="00A6022F"/>
    <w:rsid w:val="00A63D79"/>
    <w:rsid w:val="00A70A83"/>
    <w:rsid w:val="00A76A8B"/>
    <w:rsid w:val="00A81EB3"/>
    <w:rsid w:val="00A91BEE"/>
    <w:rsid w:val="00A92056"/>
    <w:rsid w:val="00A955BC"/>
    <w:rsid w:val="00A978BD"/>
    <w:rsid w:val="00AB051C"/>
    <w:rsid w:val="00AB3410"/>
    <w:rsid w:val="00AC4D79"/>
    <w:rsid w:val="00AC67F2"/>
    <w:rsid w:val="00AC6874"/>
    <w:rsid w:val="00AD12E2"/>
    <w:rsid w:val="00AD4B6F"/>
    <w:rsid w:val="00AD7B0A"/>
    <w:rsid w:val="00AE2ED6"/>
    <w:rsid w:val="00AE589D"/>
    <w:rsid w:val="00AE7C35"/>
    <w:rsid w:val="00AF04D2"/>
    <w:rsid w:val="00AF4E3F"/>
    <w:rsid w:val="00B00C1D"/>
    <w:rsid w:val="00B06AE7"/>
    <w:rsid w:val="00B11DB2"/>
    <w:rsid w:val="00B1629B"/>
    <w:rsid w:val="00B20AEB"/>
    <w:rsid w:val="00B20F31"/>
    <w:rsid w:val="00B23955"/>
    <w:rsid w:val="00B276FE"/>
    <w:rsid w:val="00B31428"/>
    <w:rsid w:val="00B31439"/>
    <w:rsid w:val="00B316ED"/>
    <w:rsid w:val="00B32868"/>
    <w:rsid w:val="00B34C95"/>
    <w:rsid w:val="00B37E2A"/>
    <w:rsid w:val="00B41CB9"/>
    <w:rsid w:val="00B43847"/>
    <w:rsid w:val="00B465A8"/>
    <w:rsid w:val="00B51A98"/>
    <w:rsid w:val="00B52059"/>
    <w:rsid w:val="00B538D8"/>
    <w:rsid w:val="00B53DC9"/>
    <w:rsid w:val="00B55375"/>
    <w:rsid w:val="00B61BC3"/>
    <w:rsid w:val="00B632CC"/>
    <w:rsid w:val="00B669D0"/>
    <w:rsid w:val="00B66EBE"/>
    <w:rsid w:val="00B71FE4"/>
    <w:rsid w:val="00B80EB1"/>
    <w:rsid w:val="00B85CC2"/>
    <w:rsid w:val="00B97936"/>
    <w:rsid w:val="00BA0DF4"/>
    <w:rsid w:val="00BA12F1"/>
    <w:rsid w:val="00BA439F"/>
    <w:rsid w:val="00BA6370"/>
    <w:rsid w:val="00BA73CF"/>
    <w:rsid w:val="00BA7531"/>
    <w:rsid w:val="00BB74C2"/>
    <w:rsid w:val="00BB7A22"/>
    <w:rsid w:val="00BC24EC"/>
    <w:rsid w:val="00BD1FAD"/>
    <w:rsid w:val="00BD241D"/>
    <w:rsid w:val="00BE1F3E"/>
    <w:rsid w:val="00BE46DE"/>
    <w:rsid w:val="00BE5A22"/>
    <w:rsid w:val="00BF0B8D"/>
    <w:rsid w:val="00BF48BE"/>
    <w:rsid w:val="00BF5550"/>
    <w:rsid w:val="00BF6AE4"/>
    <w:rsid w:val="00BF6F8D"/>
    <w:rsid w:val="00C05A85"/>
    <w:rsid w:val="00C07139"/>
    <w:rsid w:val="00C1072D"/>
    <w:rsid w:val="00C269D4"/>
    <w:rsid w:val="00C3355F"/>
    <w:rsid w:val="00C34414"/>
    <w:rsid w:val="00C35900"/>
    <w:rsid w:val="00C3676B"/>
    <w:rsid w:val="00C37ADB"/>
    <w:rsid w:val="00C4160D"/>
    <w:rsid w:val="00C5438E"/>
    <w:rsid w:val="00C609D0"/>
    <w:rsid w:val="00C628C1"/>
    <w:rsid w:val="00C677F2"/>
    <w:rsid w:val="00C8366F"/>
    <w:rsid w:val="00C8406E"/>
    <w:rsid w:val="00C85579"/>
    <w:rsid w:val="00C90DB0"/>
    <w:rsid w:val="00C938DC"/>
    <w:rsid w:val="00CA109F"/>
    <w:rsid w:val="00CB0128"/>
    <w:rsid w:val="00CB2709"/>
    <w:rsid w:val="00CB3402"/>
    <w:rsid w:val="00CB6209"/>
    <w:rsid w:val="00CB6F89"/>
    <w:rsid w:val="00CC0AE9"/>
    <w:rsid w:val="00CC12BA"/>
    <w:rsid w:val="00CC462B"/>
    <w:rsid w:val="00CC5ECF"/>
    <w:rsid w:val="00CC6DBD"/>
    <w:rsid w:val="00CC7703"/>
    <w:rsid w:val="00CD0B05"/>
    <w:rsid w:val="00CD618A"/>
    <w:rsid w:val="00CE13A2"/>
    <w:rsid w:val="00CE228C"/>
    <w:rsid w:val="00CE5054"/>
    <w:rsid w:val="00CE6604"/>
    <w:rsid w:val="00CE71D9"/>
    <w:rsid w:val="00CF19D4"/>
    <w:rsid w:val="00CF545B"/>
    <w:rsid w:val="00CF67E4"/>
    <w:rsid w:val="00D04369"/>
    <w:rsid w:val="00D058ED"/>
    <w:rsid w:val="00D1254B"/>
    <w:rsid w:val="00D14908"/>
    <w:rsid w:val="00D209A7"/>
    <w:rsid w:val="00D26DDD"/>
    <w:rsid w:val="00D27D69"/>
    <w:rsid w:val="00D27E67"/>
    <w:rsid w:val="00D310BA"/>
    <w:rsid w:val="00D33658"/>
    <w:rsid w:val="00D34694"/>
    <w:rsid w:val="00D3597A"/>
    <w:rsid w:val="00D36CD7"/>
    <w:rsid w:val="00D41014"/>
    <w:rsid w:val="00D413E5"/>
    <w:rsid w:val="00D41A7F"/>
    <w:rsid w:val="00D448C2"/>
    <w:rsid w:val="00D51865"/>
    <w:rsid w:val="00D54809"/>
    <w:rsid w:val="00D55054"/>
    <w:rsid w:val="00D555ED"/>
    <w:rsid w:val="00D60FF9"/>
    <w:rsid w:val="00D61D57"/>
    <w:rsid w:val="00D666C3"/>
    <w:rsid w:val="00D67AAE"/>
    <w:rsid w:val="00D72F50"/>
    <w:rsid w:val="00D75C76"/>
    <w:rsid w:val="00D77EF3"/>
    <w:rsid w:val="00D8046C"/>
    <w:rsid w:val="00D83073"/>
    <w:rsid w:val="00D83687"/>
    <w:rsid w:val="00D9189F"/>
    <w:rsid w:val="00D92481"/>
    <w:rsid w:val="00D96542"/>
    <w:rsid w:val="00DA7A8C"/>
    <w:rsid w:val="00DB2D4D"/>
    <w:rsid w:val="00DB31A1"/>
    <w:rsid w:val="00DC25E6"/>
    <w:rsid w:val="00DD1445"/>
    <w:rsid w:val="00DD3857"/>
    <w:rsid w:val="00DD5D1E"/>
    <w:rsid w:val="00DE0D35"/>
    <w:rsid w:val="00DE2CDB"/>
    <w:rsid w:val="00DE38C1"/>
    <w:rsid w:val="00DE4896"/>
    <w:rsid w:val="00DF04BE"/>
    <w:rsid w:val="00DF1604"/>
    <w:rsid w:val="00DF3855"/>
    <w:rsid w:val="00DF47FE"/>
    <w:rsid w:val="00DF7D5C"/>
    <w:rsid w:val="00E0156A"/>
    <w:rsid w:val="00E029E2"/>
    <w:rsid w:val="00E15101"/>
    <w:rsid w:val="00E21187"/>
    <w:rsid w:val="00E22660"/>
    <w:rsid w:val="00E26704"/>
    <w:rsid w:val="00E31980"/>
    <w:rsid w:val="00E33183"/>
    <w:rsid w:val="00E36C8A"/>
    <w:rsid w:val="00E36DE5"/>
    <w:rsid w:val="00E41DFB"/>
    <w:rsid w:val="00E47612"/>
    <w:rsid w:val="00E50949"/>
    <w:rsid w:val="00E535AE"/>
    <w:rsid w:val="00E55FF0"/>
    <w:rsid w:val="00E61F24"/>
    <w:rsid w:val="00E639F9"/>
    <w:rsid w:val="00E63D56"/>
    <w:rsid w:val="00E6423C"/>
    <w:rsid w:val="00E65D1C"/>
    <w:rsid w:val="00E71CB6"/>
    <w:rsid w:val="00E857C4"/>
    <w:rsid w:val="00E86D4E"/>
    <w:rsid w:val="00E87502"/>
    <w:rsid w:val="00E928C9"/>
    <w:rsid w:val="00E93830"/>
    <w:rsid w:val="00E93E0E"/>
    <w:rsid w:val="00EA2B26"/>
    <w:rsid w:val="00EB0AE0"/>
    <w:rsid w:val="00EB1ED3"/>
    <w:rsid w:val="00EB2234"/>
    <w:rsid w:val="00EB2FC9"/>
    <w:rsid w:val="00EB577D"/>
    <w:rsid w:val="00EB76B0"/>
    <w:rsid w:val="00EC12FC"/>
    <w:rsid w:val="00EC2107"/>
    <w:rsid w:val="00EC2D61"/>
    <w:rsid w:val="00EC3049"/>
    <w:rsid w:val="00EC4748"/>
    <w:rsid w:val="00EC501F"/>
    <w:rsid w:val="00EC6E35"/>
    <w:rsid w:val="00ED21B9"/>
    <w:rsid w:val="00ED34D5"/>
    <w:rsid w:val="00ED46F8"/>
    <w:rsid w:val="00ED7889"/>
    <w:rsid w:val="00EE1295"/>
    <w:rsid w:val="00EE13C9"/>
    <w:rsid w:val="00EE6BAA"/>
    <w:rsid w:val="00EF1F59"/>
    <w:rsid w:val="00EF5CCF"/>
    <w:rsid w:val="00EF5EDB"/>
    <w:rsid w:val="00F04935"/>
    <w:rsid w:val="00F12ED1"/>
    <w:rsid w:val="00F1677D"/>
    <w:rsid w:val="00F22DC6"/>
    <w:rsid w:val="00F24159"/>
    <w:rsid w:val="00F300E3"/>
    <w:rsid w:val="00F3447A"/>
    <w:rsid w:val="00F3472C"/>
    <w:rsid w:val="00F375B5"/>
    <w:rsid w:val="00F409C4"/>
    <w:rsid w:val="00F40D9E"/>
    <w:rsid w:val="00F471F4"/>
    <w:rsid w:val="00F4757C"/>
    <w:rsid w:val="00F50905"/>
    <w:rsid w:val="00F536EF"/>
    <w:rsid w:val="00F53CB0"/>
    <w:rsid w:val="00F54921"/>
    <w:rsid w:val="00F61DBB"/>
    <w:rsid w:val="00F620CB"/>
    <w:rsid w:val="00F63F81"/>
    <w:rsid w:val="00F75F2A"/>
    <w:rsid w:val="00F7654F"/>
    <w:rsid w:val="00F766DA"/>
    <w:rsid w:val="00F776C3"/>
    <w:rsid w:val="00F82F7F"/>
    <w:rsid w:val="00F83AFF"/>
    <w:rsid w:val="00F85307"/>
    <w:rsid w:val="00F91F41"/>
    <w:rsid w:val="00F97EDB"/>
    <w:rsid w:val="00FA2FB6"/>
    <w:rsid w:val="00FA4541"/>
    <w:rsid w:val="00FA4A13"/>
    <w:rsid w:val="00FA4C4D"/>
    <w:rsid w:val="00FA5D02"/>
    <w:rsid w:val="00FA75FE"/>
    <w:rsid w:val="00FA7B26"/>
    <w:rsid w:val="00FB0ABA"/>
    <w:rsid w:val="00FB0B63"/>
    <w:rsid w:val="00FB3877"/>
    <w:rsid w:val="00FB62FC"/>
    <w:rsid w:val="00FB687C"/>
    <w:rsid w:val="00FD14A7"/>
    <w:rsid w:val="00FD1BBB"/>
    <w:rsid w:val="00FD3D3D"/>
    <w:rsid w:val="00FE0DE3"/>
    <w:rsid w:val="00FE2009"/>
    <w:rsid w:val="00FE3485"/>
    <w:rsid w:val="00FF0DD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E21D5BD"/>
  <w15:docId w15:val="{164B3D48-C7B8-45CB-A289-07BE7E6A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E7C35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E7C35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E7C35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E7C35"/>
    <w:rPr>
      <w:rFonts w:ascii="Arial" w:eastAsia="Times New Roman" w:hAnsi="Arial"/>
      <w:szCs w:val="24"/>
      <w:lang w:eastAsia="en-US"/>
    </w:rPr>
  </w:style>
  <w:style w:type="paragraph" w:styleId="Revize">
    <w:name w:val="Revision"/>
    <w:hidden/>
    <w:uiPriority w:val="99"/>
    <w:semiHidden/>
    <w:rsid w:val="00F22DC6"/>
    <w:rPr>
      <w:rFonts w:ascii="Arial" w:hAnsi="Arial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C63D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4C63D8"/>
    <w:rPr>
      <w:b/>
      <w:bCs/>
    </w:rPr>
  </w:style>
  <w:style w:type="paragraph" w:styleId="Odstavecseseznamem">
    <w:name w:val="List Paragraph"/>
    <w:basedOn w:val="Normln"/>
    <w:uiPriority w:val="34"/>
    <w:rsid w:val="004C6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AppData\Local\Temp\Rychl&#225;%20informace%20CZ_2022-02-08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DBEFD1-DC2F-4D5A-A8F6-B597EE9BF5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65EAF0-D29E-40F6-8DE8-DEE4302CEF16}"/>
</file>

<file path=customXml/itemProps3.xml><?xml version="1.0" encoding="utf-8"?>
<ds:datastoreItem xmlns:ds="http://schemas.openxmlformats.org/officeDocument/2006/customXml" ds:itemID="{02906AD2-DC4E-44B1-9724-2771B936B716}"/>
</file>

<file path=customXml/itemProps4.xml><?xml version="1.0" encoding="utf-8"?>
<ds:datastoreItem xmlns:ds="http://schemas.openxmlformats.org/officeDocument/2006/customXml" ds:itemID="{A7B6CAB9-F87C-476D-9051-95FE3CD3F50A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CZ_2022-02-08-1.dotx</Template>
  <TotalTime>21</TotalTime>
  <Pages>4</Pages>
  <Words>1558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10730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Hana Sýkorová</dc:creator>
  <cp:lastModifiedBy>Sýkorová Hana</cp:lastModifiedBy>
  <cp:revision>15</cp:revision>
  <cp:lastPrinted>2023-01-11T08:22:00Z</cp:lastPrinted>
  <dcterms:created xsi:type="dcterms:W3CDTF">2023-01-11T14:02:00Z</dcterms:created>
  <dcterms:modified xsi:type="dcterms:W3CDTF">2023-01-12T11:01:00Z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