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3E" w:rsidRPr="00B3645D" w:rsidRDefault="00BF083E" w:rsidP="00BF083E">
      <w:pPr>
        <w:pStyle w:val="Poznamkytexty"/>
        <w:rPr>
          <w:rFonts w:cs="Arial"/>
          <w:b/>
          <w:i w:val="0"/>
        </w:rPr>
      </w:pPr>
      <w:r w:rsidRPr="00B3645D">
        <w:rPr>
          <w:rFonts w:cs="Arial"/>
          <w:b/>
          <w:i w:val="0"/>
        </w:rPr>
        <w:t>1</w:t>
      </w:r>
      <w:r w:rsidR="00FD299D">
        <w:rPr>
          <w:rFonts w:cs="Arial"/>
          <w:b/>
          <w:i w:val="0"/>
        </w:rPr>
        <w:t>0</w:t>
      </w:r>
      <w:r w:rsidRPr="00B3645D">
        <w:rPr>
          <w:rFonts w:cs="Arial"/>
          <w:b/>
          <w:i w:val="0"/>
        </w:rPr>
        <w:t xml:space="preserve">. </w:t>
      </w:r>
      <w:r w:rsidR="007A2313">
        <w:rPr>
          <w:rFonts w:cs="Arial"/>
          <w:b/>
          <w:i w:val="0"/>
        </w:rPr>
        <w:t>1</w:t>
      </w:r>
      <w:r w:rsidR="00FD299D">
        <w:rPr>
          <w:rFonts w:cs="Arial"/>
          <w:b/>
          <w:i w:val="0"/>
        </w:rPr>
        <w:t>1</w:t>
      </w:r>
      <w:r w:rsidRPr="00B3645D">
        <w:rPr>
          <w:rFonts w:cs="Arial"/>
          <w:b/>
          <w:i w:val="0"/>
        </w:rPr>
        <w:t>. 2022</w:t>
      </w:r>
    </w:p>
    <w:p w:rsidR="004936F3" w:rsidRDefault="005953DB" w:rsidP="00BF083E">
      <w:pPr>
        <w:pStyle w:val="Nzev"/>
        <w:rPr>
          <w:rFonts w:cs="Arial"/>
        </w:rPr>
      </w:pPr>
      <w:r w:rsidRPr="00AC36E7">
        <w:rPr>
          <w:rFonts w:cs="Arial"/>
        </w:rPr>
        <w:t xml:space="preserve">Meziroční růst cen </w:t>
      </w:r>
      <w:r w:rsidR="00AC36E7" w:rsidRPr="00AC36E7">
        <w:rPr>
          <w:rFonts w:cs="Arial"/>
        </w:rPr>
        <w:t>zpomalil</w:t>
      </w:r>
    </w:p>
    <w:p w:rsidR="00BF083E" w:rsidRPr="00B3645D" w:rsidRDefault="00BF083E" w:rsidP="00BF083E">
      <w:pPr>
        <w:pStyle w:val="Podtitulek"/>
        <w:rPr>
          <w:rFonts w:cs="Arial"/>
        </w:rPr>
      </w:pPr>
      <w:r w:rsidRPr="00B3645D">
        <w:rPr>
          <w:rFonts w:cs="Arial"/>
        </w:rPr>
        <w:t xml:space="preserve">Indexy spotřebitelských cen – inflace – </w:t>
      </w:r>
      <w:r w:rsidR="004A2121">
        <w:rPr>
          <w:rFonts w:cs="Arial"/>
        </w:rPr>
        <w:t>říjen</w:t>
      </w:r>
      <w:r w:rsidRPr="00B3645D">
        <w:rPr>
          <w:rFonts w:cs="Arial"/>
        </w:rPr>
        <w:t xml:space="preserve"> 2022</w:t>
      </w:r>
    </w:p>
    <w:p w:rsidR="00882841" w:rsidRPr="00882841" w:rsidRDefault="00BF083E" w:rsidP="00DD4406">
      <w:pPr>
        <w:pStyle w:val="Perex"/>
      </w:pPr>
      <w:r w:rsidRPr="00B3645D">
        <w:t xml:space="preserve">Spotřebitelské ceny meziměsíčně </w:t>
      </w:r>
      <w:r w:rsidR="004A2121">
        <w:t>klesly</w:t>
      </w:r>
      <w:r w:rsidRPr="00B3645D">
        <w:t xml:space="preserve"> o </w:t>
      </w:r>
      <w:r w:rsidR="004A2121">
        <w:t>1,4</w:t>
      </w:r>
      <w:r w:rsidRPr="00B3645D">
        <w:t xml:space="preserve"> %. </w:t>
      </w:r>
      <w:r w:rsidR="00DD4406">
        <w:t xml:space="preserve">Tento vývoj byl ovlivněn </w:t>
      </w:r>
      <w:r w:rsidR="00731AC3">
        <w:t xml:space="preserve">zejména </w:t>
      </w:r>
      <w:r w:rsidR="00E954F6">
        <w:t>promítnutím Úsporného tarifu a </w:t>
      </w:r>
      <w:r w:rsidR="00BA0943" w:rsidRPr="00F46F56">
        <w:t>odpuš</w:t>
      </w:r>
      <w:r w:rsidR="00E954F6" w:rsidRPr="00F46F56">
        <w:t xml:space="preserve">těním </w:t>
      </w:r>
      <w:r w:rsidR="00F46F56" w:rsidRPr="00F46F56">
        <w:t>poplatku za </w:t>
      </w:r>
      <w:r w:rsidR="002916A6" w:rsidRPr="00F46F56">
        <w:t xml:space="preserve">podporované zdroje energie </w:t>
      </w:r>
      <w:r w:rsidR="00F46F56">
        <w:t>pro </w:t>
      </w:r>
      <w:r w:rsidR="00E954F6">
        <w:t>ceny elektřiny a na </w:t>
      </w:r>
      <w:r w:rsidR="00BA0943">
        <w:t xml:space="preserve">druhé straně </w:t>
      </w:r>
      <w:r w:rsidR="00731AC3">
        <w:t xml:space="preserve">vyššími cenami v oddíle </w:t>
      </w:r>
      <w:r w:rsidR="00E954F6">
        <w:t>potraviny a </w:t>
      </w:r>
      <w:r w:rsidR="00BA0943">
        <w:t>nealkoholické nápoje</w:t>
      </w:r>
      <w:r w:rsidR="00DD4406">
        <w:t>.</w:t>
      </w:r>
      <w:r w:rsidRPr="00B3645D">
        <w:t xml:space="preserve"> </w:t>
      </w:r>
      <w:r w:rsidRPr="00DD4406">
        <w:rPr>
          <w:spacing w:val="-4"/>
        </w:rPr>
        <w:t>Meziročně vzrostly spotřebitelské ceny v</w:t>
      </w:r>
      <w:r w:rsidR="00DD4406" w:rsidRPr="00DD4406">
        <w:rPr>
          <w:spacing w:val="-4"/>
        </w:rPr>
        <w:t> </w:t>
      </w:r>
      <w:r w:rsidR="004A2121">
        <w:rPr>
          <w:spacing w:val="-4"/>
        </w:rPr>
        <w:t>říjnu</w:t>
      </w:r>
      <w:r w:rsidR="00DD4406" w:rsidRPr="00DD4406">
        <w:rPr>
          <w:spacing w:val="-4"/>
        </w:rPr>
        <w:t xml:space="preserve"> </w:t>
      </w:r>
      <w:r w:rsidRPr="00DD4406">
        <w:rPr>
          <w:spacing w:val="-4"/>
        </w:rPr>
        <w:t>o </w:t>
      </w:r>
      <w:r w:rsidR="00A367BE" w:rsidRPr="00DD4406">
        <w:rPr>
          <w:spacing w:val="-4"/>
        </w:rPr>
        <w:t>1</w:t>
      </w:r>
      <w:r w:rsidR="004A2121">
        <w:rPr>
          <w:spacing w:val="-4"/>
        </w:rPr>
        <w:t>5</w:t>
      </w:r>
      <w:r w:rsidR="00BD306E">
        <w:rPr>
          <w:spacing w:val="-4"/>
        </w:rPr>
        <w:t>,</w:t>
      </w:r>
      <w:r w:rsidR="004A2121">
        <w:rPr>
          <w:spacing w:val="-4"/>
        </w:rPr>
        <w:t>1</w:t>
      </w:r>
      <w:r w:rsidR="00A367BE" w:rsidRPr="00DD4406">
        <w:rPr>
          <w:spacing w:val="-4"/>
        </w:rPr>
        <w:t> </w:t>
      </w:r>
      <w:r w:rsidRPr="00DD4406">
        <w:rPr>
          <w:spacing w:val="-4"/>
        </w:rPr>
        <w:t>%, což bylo</w:t>
      </w:r>
      <w:r w:rsidR="00DD4406" w:rsidRPr="00DD4406">
        <w:rPr>
          <w:spacing w:val="-4"/>
        </w:rPr>
        <w:t xml:space="preserve"> </w:t>
      </w:r>
      <w:r w:rsidRPr="00DD4406">
        <w:rPr>
          <w:spacing w:val="-4"/>
        </w:rPr>
        <w:t>o </w:t>
      </w:r>
      <w:r w:rsidR="004A2121">
        <w:rPr>
          <w:spacing w:val="-4"/>
        </w:rPr>
        <w:t>2,9</w:t>
      </w:r>
      <w:r w:rsidR="00E751F5" w:rsidRPr="00B3645D">
        <w:t xml:space="preserve"> procentního bodu </w:t>
      </w:r>
      <w:r w:rsidR="004A2121">
        <w:t>méně</w:t>
      </w:r>
      <w:r w:rsidR="00E751F5" w:rsidRPr="00B3645D">
        <w:t xml:space="preserve"> než </w:t>
      </w:r>
      <w:r w:rsidRPr="00B3645D">
        <w:t>v </w:t>
      </w:r>
      <w:r w:rsidR="004A2121">
        <w:t>září</w:t>
      </w:r>
      <w:r w:rsidRPr="00B3645D">
        <w:t>.</w:t>
      </w:r>
    </w:p>
    <w:p w:rsidR="00BF083E" w:rsidRPr="00B3645D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B3645D">
        <w:rPr>
          <w:rFonts w:cs="Arial"/>
          <w:b/>
          <w:szCs w:val="20"/>
        </w:rPr>
        <w:t>Meziměsíční srovnání</w:t>
      </w:r>
    </w:p>
    <w:p w:rsidR="005D49EF" w:rsidRDefault="00BF083E" w:rsidP="00F71262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B3645D">
        <w:rPr>
          <w:rFonts w:cs="Arial"/>
          <w:i w:val="0"/>
          <w:sz w:val="20"/>
          <w:szCs w:val="20"/>
        </w:rPr>
        <w:t xml:space="preserve">Meziměsíčně </w:t>
      </w:r>
      <w:r w:rsidR="007A3C7F">
        <w:rPr>
          <w:rFonts w:cs="Arial"/>
          <w:i w:val="0"/>
          <w:sz w:val="20"/>
          <w:szCs w:val="20"/>
        </w:rPr>
        <w:t>klesly</w:t>
      </w:r>
      <w:r w:rsidRPr="00B3645D">
        <w:rPr>
          <w:rFonts w:cs="Arial"/>
          <w:i w:val="0"/>
          <w:sz w:val="20"/>
          <w:szCs w:val="20"/>
        </w:rPr>
        <w:t xml:space="preserve"> spotřebitelské ceny v</w:t>
      </w:r>
      <w:r w:rsidR="005872AB" w:rsidRPr="00B3645D">
        <w:rPr>
          <w:rFonts w:cs="Arial"/>
          <w:i w:val="0"/>
          <w:sz w:val="20"/>
          <w:szCs w:val="20"/>
        </w:rPr>
        <w:t> </w:t>
      </w:r>
      <w:r w:rsidR="007A3C7F">
        <w:rPr>
          <w:rFonts w:cs="Arial"/>
          <w:i w:val="0"/>
          <w:sz w:val="20"/>
          <w:szCs w:val="20"/>
        </w:rPr>
        <w:t>říjnu</w:t>
      </w:r>
      <w:r w:rsidRPr="00B3645D">
        <w:rPr>
          <w:rFonts w:cs="Arial"/>
          <w:i w:val="0"/>
          <w:sz w:val="20"/>
          <w:szCs w:val="20"/>
        </w:rPr>
        <w:t xml:space="preserve"> o </w:t>
      </w:r>
      <w:r w:rsidR="007A3C7F">
        <w:rPr>
          <w:rFonts w:cs="Arial"/>
          <w:i w:val="0"/>
          <w:sz w:val="20"/>
          <w:szCs w:val="20"/>
        </w:rPr>
        <w:t>1,4</w:t>
      </w:r>
      <w:r w:rsidRPr="00B3645D">
        <w:rPr>
          <w:rFonts w:cs="Arial"/>
          <w:i w:val="0"/>
          <w:sz w:val="20"/>
          <w:szCs w:val="20"/>
        </w:rPr>
        <w:t> %</w:t>
      </w:r>
      <w:r w:rsidR="009E6AB0" w:rsidRPr="00B3645D">
        <w:rPr>
          <w:rFonts w:cs="Arial"/>
          <w:i w:val="0"/>
          <w:sz w:val="20"/>
          <w:szCs w:val="20"/>
        </w:rPr>
        <w:t>.</w:t>
      </w:r>
      <w:r w:rsidRPr="00B3645D">
        <w:rPr>
          <w:rFonts w:cs="Arial"/>
          <w:i w:val="0"/>
          <w:sz w:val="20"/>
          <w:szCs w:val="20"/>
        </w:rPr>
        <w:t xml:space="preserve"> </w:t>
      </w:r>
      <w:r w:rsidR="005D49EF">
        <w:rPr>
          <w:rFonts w:cs="Arial"/>
          <w:i w:val="0"/>
          <w:sz w:val="20"/>
          <w:szCs w:val="20"/>
        </w:rPr>
        <w:t>M</w:t>
      </w:r>
      <w:r w:rsidR="005D49EF" w:rsidRPr="00A64F2C">
        <w:rPr>
          <w:rFonts w:eastAsia="Calibri" w:cs="Arial"/>
          <w:i w:val="0"/>
          <w:iCs w:val="0"/>
          <w:sz w:val="20"/>
          <w:szCs w:val="20"/>
        </w:rPr>
        <w:t xml:space="preserve">eziměsíční pokles cen v oddíle bydlení </w:t>
      </w:r>
      <w:r w:rsidR="005D49EF">
        <w:rPr>
          <w:rFonts w:eastAsia="Calibri" w:cs="Arial"/>
          <w:i w:val="0"/>
          <w:iCs w:val="0"/>
          <w:sz w:val="20"/>
          <w:szCs w:val="20"/>
        </w:rPr>
        <w:t>byl způsoben</w:t>
      </w:r>
      <w:r w:rsidR="005D49EF" w:rsidRPr="00A64F2C">
        <w:rPr>
          <w:rFonts w:eastAsia="Calibri" w:cs="Arial"/>
          <w:i w:val="0"/>
          <w:iCs w:val="0"/>
          <w:sz w:val="20"/>
          <w:szCs w:val="20"/>
        </w:rPr>
        <w:t xml:space="preserve"> nižší</w:t>
      </w:r>
      <w:r w:rsidR="00961A70">
        <w:rPr>
          <w:rFonts w:eastAsia="Calibri" w:cs="Arial"/>
          <w:i w:val="0"/>
          <w:iCs w:val="0"/>
          <w:sz w:val="20"/>
          <w:szCs w:val="20"/>
        </w:rPr>
        <w:t>mi cenami</w:t>
      </w:r>
      <w:r w:rsidR="005D49EF" w:rsidRPr="00A64F2C">
        <w:rPr>
          <w:rFonts w:eastAsia="Calibri" w:cs="Arial"/>
          <w:i w:val="0"/>
          <w:iCs w:val="0"/>
          <w:sz w:val="20"/>
          <w:szCs w:val="20"/>
        </w:rPr>
        <w:t xml:space="preserve"> elektřiny o </w:t>
      </w:r>
      <w:r w:rsidR="005D49EF">
        <w:rPr>
          <w:rFonts w:eastAsia="Calibri" w:cs="Arial"/>
          <w:i w:val="0"/>
          <w:iCs w:val="0"/>
          <w:sz w:val="20"/>
          <w:szCs w:val="20"/>
        </w:rPr>
        <w:t>53,9</w:t>
      </w:r>
      <w:r w:rsidR="005D49EF" w:rsidRPr="00A64F2C">
        <w:rPr>
          <w:rFonts w:eastAsia="Calibri" w:cs="Arial"/>
          <w:i w:val="0"/>
          <w:iCs w:val="0"/>
          <w:sz w:val="20"/>
          <w:szCs w:val="20"/>
        </w:rPr>
        <w:t> %</w:t>
      </w:r>
      <w:r w:rsidR="00CD55E8">
        <w:rPr>
          <w:rFonts w:eastAsia="Calibri" w:cs="Arial"/>
          <w:i w:val="0"/>
          <w:iCs w:val="0"/>
          <w:sz w:val="20"/>
          <w:szCs w:val="20"/>
        </w:rPr>
        <w:t xml:space="preserve"> (více informací: </w:t>
      </w:r>
      <w:hyperlink r:id="rId7" w:history="1">
        <w:r w:rsidR="003440B8" w:rsidRPr="00E954F6">
          <w:rPr>
            <w:rStyle w:val="Hypertextovodkaz"/>
            <w:rFonts w:eastAsia="Calibri" w:cs="Arial"/>
            <w:i w:val="0"/>
            <w:iCs w:val="0"/>
            <w:sz w:val="20"/>
            <w:szCs w:val="20"/>
          </w:rPr>
          <w:t>P</w:t>
        </w:r>
        <w:r w:rsidR="00CD55E8" w:rsidRPr="00E954F6">
          <w:rPr>
            <w:rStyle w:val="Hypertextovodkaz"/>
            <w:rFonts w:eastAsia="Calibri" w:cs="Arial"/>
            <w:i w:val="0"/>
            <w:iCs w:val="0"/>
            <w:sz w:val="20"/>
            <w:szCs w:val="20"/>
          </w:rPr>
          <w:t>oznámka</w:t>
        </w:r>
      </w:hyperlink>
      <w:r w:rsidR="00CD55E8">
        <w:rPr>
          <w:rFonts w:eastAsia="Calibri" w:cs="Arial"/>
          <w:i w:val="0"/>
          <w:iCs w:val="0"/>
          <w:sz w:val="20"/>
          <w:szCs w:val="20"/>
        </w:rPr>
        <w:t>)</w:t>
      </w:r>
      <w:r w:rsidR="00961A70">
        <w:rPr>
          <w:rFonts w:eastAsia="Calibri" w:cs="Arial"/>
          <w:i w:val="0"/>
          <w:iCs w:val="0"/>
          <w:sz w:val="20"/>
          <w:szCs w:val="20"/>
        </w:rPr>
        <w:t xml:space="preserve">. </w:t>
      </w:r>
      <w:r w:rsidR="00262FC4">
        <w:rPr>
          <w:rFonts w:eastAsia="Calibri" w:cs="Arial"/>
          <w:i w:val="0"/>
          <w:iCs w:val="0"/>
          <w:sz w:val="20"/>
          <w:szCs w:val="20"/>
        </w:rPr>
        <w:t>Na</w:t>
      </w:r>
      <w:r w:rsidR="00ED6C34">
        <w:rPr>
          <w:rFonts w:eastAsia="Calibri" w:cs="Arial"/>
          <w:i w:val="0"/>
          <w:iCs w:val="0"/>
          <w:sz w:val="20"/>
          <w:szCs w:val="20"/>
        </w:rPr>
        <w:t> </w:t>
      </w:r>
      <w:r w:rsidR="00262FC4">
        <w:rPr>
          <w:rFonts w:eastAsia="Calibri" w:cs="Arial"/>
          <w:i w:val="0"/>
          <w:iCs w:val="0"/>
          <w:sz w:val="20"/>
          <w:szCs w:val="20"/>
        </w:rPr>
        <w:t xml:space="preserve">druhou stranu však v oddíle bydlení vzrostly ceny zemního plynu </w:t>
      </w:r>
      <w:r w:rsidR="00ED6C34">
        <w:rPr>
          <w:rFonts w:eastAsia="Calibri" w:cs="Arial"/>
          <w:i w:val="0"/>
          <w:iCs w:val="0"/>
          <w:sz w:val="20"/>
          <w:szCs w:val="20"/>
        </w:rPr>
        <w:t>o 2,7 %, tuhých paliv o 8,4 % a </w:t>
      </w:r>
      <w:r w:rsidR="00E954F6">
        <w:rPr>
          <w:rFonts w:eastAsia="Calibri" w:cs="Arial"/>
          <w:i w:val="0"/>
          <w:iCs w:val="0"/>
          <w:sz w:val="20"/>
          <w:szCs w:val="20"/>
        </w:rPr>
        <w:t>tepla a </w:t>
      </w:r>
      <w:r w:rsidR="00262FC4">
        <w:rPr>
          <w:rFonts w:eastAsia="Calibri" w:cs="Arial"/>
          <w:i w:val="0"/>
          <w:iCs w:val="0"/>
          <w:sz w:val="20"/>
          <w:szCs w:val="20"/>
        </w:rPr>
        <w:t>teplé vod</w:t>
      </w:r>
      <w:r w:rsidR="00E954F6">
        <w:rPr>
          <w:rFonts w:eastAsia="Calibri" w:cs="Arial"/>
          <w:i w:val="0"/>
          <w:iCs w:val="0"/>
          <w:sz w:val="20"/>
          <w:szCs w:val="20"/>
        </w:rPr>
        <w:t>y o 3,1 %. V oddíle potraviny a </w:t>
      </w:r>
      <w:r w:rsidR="00262FC4">
        <w:rPr>
          <w:rFonts w:eastAsia="Calibri" w:cs="Arial"/>
          <w:i w:val="0"/>
          <w:iCs w:val="0"/>
          <w:sz w:val="20"/>
          <w:szCs w:val="20"/>
        </w:rPr>
        <w:t xml:space="preserve">nealkoholické nápoje se zvýšily </w:t>
      </w:r>
      <w:r w:rsidR="00262FC4" w:rsidRPr="00460611">
        <w:rPr>
          <w:rFonts w:eastAsia="Calibri" w:cs="Arial"/>
          <w:i w:val="0"/>
          <w:iCs w:val="0"/>
          <w:sz w:val="20"/>
          <w:szCs w:val="20"/>
        </w:rPr>
        <w:t xml:space="preserve">ceny </w:t>
      </w:r>
      <w:r w:rsidR="00E954F6">
        <w:rPr>
          <w:rFonts w:eastAsia="Calibri" w:cs="Arial"/>
          <w:i w:val="0"/>
          <w:iCs w:val="0"/>
          <w:sz w:val="20"/>
          <w:szCs w:val="20"/>
        </w:rPr>
        <w:t>o 3,0 </w:t>
      </w:r>
      <w:r w:rsidR="004D15D8" w:rsidRPr="00460611">
        <w:rPr>
          <w:rFonts w:eastAsia="Calibri" w:cs="Arial"/>
          <w:i w:val="0"/>
          <w:iCs w:val="0"/>
          <w:sz w:val="20"/>
          <w:szCs w:val="20"/>
        </w:rPr>
        <w:t>%,</w:t>
      </w:r>
      <w:r w:rsidR="004D15D8">
        <w:rPr>
          <w:rFonts w:eastAsia="Calibri" w:cs="Arial"/>
          <w:i w:val="0"/>
          <w:iCs w:val="0"/>
          <w:sz w:val="20"/>
          <w:szCs w:val="20"/>
        </w:rPr>
        <w:t xml:space="preserve"> z toho ceny </w:t>
      </w:r>
      <w:r w:rsidR="00262FC4">
        <w:rPr>
          <w:rFonts w:eastAsia="Calibri" w:cs="Arial"/>
          <w:i w:val="0"/>
          <w:iCs w:val="0"/>
          <w:sz w:val="20"/>
          <w:szCs w:val="20"/>
        </w:rPr>
        <w:t xml:space="preserve">zeleniny o 9,6 %, cukru o 54,3 %, vajec o 27,0 %, </w:t>
      </w:r>
      <w:r w:rsidR="006F3FC2">
        <w:rPr>
          <w:rFonts w:eastAsia="Calibri" w:cs="Arial"/>
          <w:i w:val="0"/>
          <w:iCs w:val="0"/>
          <w:sz w:val="20"/>
          <w:szCs w:val="20"/>
        </w:rPr>
        <w:t>pekárenských výrobků, obilovin o 3,1 %, drůbeže o </w:t>
      </w:r>
      <w:r w:rsidR="006F3FC2" w:rsidRPr="00C62F3F">
        <w:rPr>
          <w:rFonts w:eastAsia="Calibri" w:cs="Arial"/>
          <w:i w:val="0"/>
          <w:iCs w:val="0"/>
          <w:sz w:val="20"/>
          <w:szCs w:val="20"/>
        </w:rPr>
        <w:t>2,</w:t>
      </w:r>
      <w:r w:rsidR="003440B8" w:rsidRPr="00C62F3F">
        <w:rPr>
          <w:rFonts w:eastAsia="Calibri" w:cs="Arial"/>
          <w:i w:val="0"/>
          <w:iCs w:val="0"/>
          <w:sz w:val="20"/>
          <w:szCs w:val="20"/>
        </w:rPr>
        <w:t>5</w:t>
      </w:r>
      <w:r w:rsidR="006F3FC2">
        <w:rPr>
          <w:rFonts w:eastAsia="Calibri" w:cs="Arial"/>
          <w:i w:val="0"/>
          <w:iCs w:val="0"/>
          <w:sz w:val="20"/>
          <w:szCs w:val="20"/>
        </w:rPr>
        <w:t> %, vepřového masa o 2,8 %</w:t>
      </w:r>
      <w:r w:rsidR="008C12B2">
        <w:rPr>
          <w:rFonts w:eastAsia="Calibri" w:cs="Arial"/>
          <w:i w:val="0"/>
          <w:iCs w:val="0"/>
          <w:sz w:val="20"/>
          <w:szCs w:val="20"/>
        </w:rPr>
        <w:t>, sýrů a </w:t>
      </w:r>
      <w:r w:rsidR="00E954F6">
        <w:rPr>
          <w:rFonts w:eastAsia="Calibri" w:cs="Arial"/>
          <w:i w:val="0"/>
          <w:iCs w:val="0"/>
          <w:sz w:val="20"/>
          <w:szCs w:val="20"/>
        </w:rPr>
        <w:t>tvarohů o 2,0 % a </w:t>
      </w:r>
      <w:r w:rsidR="006F3FC2">
        <w:rPr>
          <w:rFonts w:eastAsia="Calibri" w:cs="Arial"/>
          <w:i w:val="0"/>
          <w:iCs w:val="0"/>
          <w:sz w:val="20"/>
          <w:szCs w:val="20"/>
        </w:rPr>
        <w:t xml:space="preserve">másla o 4,5 %. </w:t>
      </w:r>
      <w:r w:rsidR="003440B8">
        <w:rPr>
          <w:rFonts w:eastAsia="Calibri" w:cs="Arial"/>
          <w:i w:val="0"/>
          <w:iCs w:val="0"/>
          <w:sz w:val="20"/>
          <w:szCs w:val="20"/>
        </w:rPr>
        <w:t>V oddíle doprava vzrostly (po </w:t>
      </w:r>
      <w:r w:rsidR="008C12B2">
        <w:rPr>
          <w:rFonts w:eastAsia="Calibri" w:cs="Arial"/>
          <w:i w:val="0"/>
          <w:iCs w:val="0"/>
          <w:sz w:val="20"/>
          <w:szCs w:val="20"/>
        </w:rPr>
        <w:t>dvouměsíčním</w:t>
      </w:r>
      <w:r w:rsidR="00E954F6">
        <w:rPr>
          <w:rFonts w:eastAsia="Calibri" w:cs="Arial"/>
          <w:i w:val="0"/>
          <w:iCs w:val="0"/>
          <w:sz w:val="20"/>
          <w:szCs w:val="20"/>
        </w:rPr>
        <w:t xml:space="preserve"> poklesu) ceny pohonných hmot a </w:t>
      </w:r>
      <w:r w:rsidR="008C12B2">
        <w:rPr>
          <w:rFonts w:eastAsia="Calibri" w:cs="Arial"/>
          <w:i w:val="0"/>
          <w:iCs w:val="0"/>
          <w:sz w:val="20"/>
          <w:szCs w:val="20"/>
        </w:rPr>
        <w:t>olejů</w:t>
      </w:r>
      <w:r w:rsidR="00262FC4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460611">
        <w:rPr>
          <w:rFonts w:eastAsia="Calibri" w:cs="Arial"/>
          <w:i w:val="0"/>
          <w:iCs w:val="0"/>
          <w:sz w:val="20"/>
          <w:szCs w:val="20"/>
        </w:rPr>
        <w:t>o 4,</w:t>
      </w:r>
      <w:r w:rsidR="00E954F6">
        <w:rPr>
          <w:rFonts w:eastAsia="Calibri" w:cs="Arial"/>
          <w:i w:val="0"/>
          <w:iCs w:val="0"/>
          <w:sz w:val="20"/>
          <w:szCs w:val="20"/>
        </w:rPr>
        <w:t>9 %. V oddíle odívání a </w:t>
      </w:r>
      <w:r w:rsidR="008C12B2">
        <w:rPr>
          <w:rFonts w:eastAsia="Calibri" w:cs="Arial"/>
          <w:i w:val="0"/>
          <w:iCs w:val="0"/>
          <w:sz w:val="20"/>
          <w:szCs w:val="20"/>
        </w:rPr>
        <w:t xml:space="preserve">obuv byly vyšší ceny oděvů </w:t>
      </w:r>
      <w:r w:rsidR="00460611">
        <w:rPr>
          <w:rFonts w:eastAsia="Calibri" w:cs="Arial"/>
          <w:i w:val="0"/>
          <w:iCs w:val="0"/>
          <w:sz w:val="20"/>
          <w:szCs w:val="20"/>
        </w:rPr>
        <w:t>o 3,</w:t>
      </w:r>
      <w:r w:rsidR="00E954F6">
        <w:rPr>
          <w:rFonts w:eastAsia="Calibri" w:cs="Arial"/>
          <w:i w:val="0"/>
          <w:iCs w:val="0"/>
          <w:sz w:val="20"/>
          <w:szCs w:val="20"/>
        </w:rPr>
        <w:t>6 % a </w:t>
      </w:r>
      <w:r w:rsidR="008C12B2">
        <w:rPr>
          <w:rFonts w:eastAsia="Calibri" w:cs="Arial"/>
          <w:i w:val="0"/>
          <w:iCs w:val="0"/>
          <w:sz w:val="20"/>
          <w:szCs w:val="20"/>
        </w:rPr>
        <w:t>obuvi o 4,5 %.</w:t>
      </w:r>
    </w:p>
    <w:p w:rsidR="00262FC4" w:rsidRDefault="00262FC4" w:rsidP="00F7126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Default="00BF083E" w:rsidP="00BF083E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Ceny zboží úhrnem </w:t>
      </w:r>
      <w:r w:rsidR="00F7037F">
        <w:rPr>
          <w:rFonts w:cs="Arial"/>
          <w:szCs w:val="20"/>
        </w:rPr>
        <w:t>klesly</w:t>
      </w:r>
      <w:r w:rsidR="000412B1">
        <w:rPr>
          <w:rFonts w:cs="Arial"/>
          <w:szCs w:val="20"/>
        </w:rPr>
        <w:t xml:space="preserve"> o </w:t>
      </w:r>
      <w:r w:rsidR="00F7037F">
        <w:rPr>
          <w:rFonts w:cs="Arial"/>
          <w:szCs w:val="20"/>
        </w:rPr>
        <w:t>2,8</w:t>
      </w:r>
      <w:r w:rsidR="000412B1">
        <w:rPr>
          <w:rFonts w:cs="Arial"/>
          <w:szCs w:val="20"/>
        </w:rPr>
        <w:t> %</w:t>
      </w:r>
      <w:r w:rsidR="00C418B9">
        <w:rPr>
          <w:rFonts w:cs="Arial"/>
          <w:szCs w:val="20"/>
        </w:rPr>
        <w:t xml:space="preserve">, zatímco </w:t>
      </w:r>
      <w:r w:rsidR="00083F51">
        <w:rPr>
          <w:rFonts w:cs="Arial"/>
          <w:szCs w:val="20"/>
        </w:rPr>
        <w:t xml:space="preserve">ceny </w:t>
      </w:r>
      <w:r w:rsidR="00F7037F">
        <w:rPr>
          <w:rFonts w:cs="Arial"/>
          <w:szCs w:val="20"/>
        </w:rPr>
        <w:t xml:space="preserve">služeb </w:t>
      </w:r>
      <w:r w:rsidR="00C418B9">
        <w:rPr>
          <w:rFonts w:cs="Arial"/>
          <w:szCs w:val="20"/>
        </w:rPr>
        <w:t>o 0,</w:t>
      </w:r>
      <w:r w:rsidR="00F7037F">
        <w:rPr>
          <w:rFonts w:cs="Arial"/>
          <w:szCs w:val="20"/>
        </w:rPr>
        <w:t>7</w:t>
      </w:r>
      <w:r w:rsidR="00C418B9">
        <w:rPr>
          <w:rFonts w:cs="Arial"/>
          <w:szCs w:val="20"/>
        </w:rPr>
        <w:t xml:space="preserve"> % </w:t>
      </w:r>
      <w:r w:rsidR="00F7037F">
        <w:rPr>
          <w:rFonts w:cs="Arial"/>
          <w:szCs w:val="20"/>
        </w:rPr>
        <w:t>vzrostly</w:t>
      </w:r>
      <w:r w:rsidRPr="00B3645D">
        <w:rPr>
          <w:rFonts w:cs="Arial"/>
          <w:szCs w:val="20"/>
        </w:rPr>
        <w:t>.</w:t>
      </w:r>
    </w:p>
    <w:p w:rsidR="00683504" w:rsidRPr="00B3645D" w:rsidRDefault="00683504" w:rsidP="00BF083E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683504" w:rsidRPr="00F46F56" w:rsidRDefault="00683504" w:rsidP="00683504">
      <w:pPr>
        <w:rPr>
          <w:rFonts w:eastAsia="Times New Roman" w:cs="Arial"/>
          <w:i/>
          <w:szCs w:val="20"/>
          <w:lang w:eastAsia="cs-CZ"/>
        </w:rPr>
      </w:pPr>
      <w:r w:rsidRPr="00A64F2C">
        <w:rPr>
          <w:rFonts w:eastAsia="Times New Roman" w:cs="Arial"/>
          <w:i/>
          <w:szCs w:val="20"/>
          <w:lang w:eastAsia="cs-CZ"/>
        </w:rPr>
        <w:t>„Největší vliv na</w:t>
      </w:r>
      <w:r w:rsidR="00E954F6">
        <w:rPr>
          <w:rFonts w:eastAsia="Times New Roman" w:cs="Arial"/>
          <w:i/>
          <w:szCs w:val="20"/>
          <w:lang w:eastAsia="cs-CZ"/>
        </w:rPr>
        <w:t> </w:t>
      </w:r>
      <w:r>
        <w:rPr>
          <w:rFonts w:eastAsia="Times New Roman" w:cs="Arial"/>
          <w:i/>
          <w:szCs w:val="20"/>
          <w:lang w:eastAsia="cs-CZ"/>
        </w:rPr>
        <w:t>vývoj cenové hladiny měla v ří</w:t>
      </w:r>
      <w:r w:rsidR="00E954F6">
        <w:rPr>
          <w:rFonts w:eastAsia="Times New Roman" w:cs="Arial"/>
          <w:i/>
          <w:szCs w:val="20"/>
          <w:lang w:eastAsia="cs-CZ"/>
        </w:rPr>
        <w:t xml:space="preserve">jnu vládní </w:t>
      </w:r>
      <w:r w:rsidR="00CC2A30">
        <w:rPr>
          <w:rFonts w:eastAsia="Times New Roman" w:cs="Arial"/>
          <w:i/>
          <w:szCs w:val="20"/>
          <w:lang w:eastAsia="cs-CZ"/>
        </w:rPr>
        <w:t>úsporná opatření pro domácnosti ve formě příspěvku na </w:t>
      </w:r>
      <w:r w:rsidR="00CC2A30" w:rsidRPr="00CC2A30">
        <w:rPr>
          <w:rFonts w:eastAsia="Times New Roman" w:cs="Arial"/>
          <w:i/>
          <w:szCs w:val="20"/>
          <w:lang w:eastAsia="cs-CZ"/>
        </w:rPr>
        <w:t>energie</w:t>
      </w:r>
      <w:r>
        <w:rPr>
          <w:rFonts w:eastAsia="Times New Roman" w:cs="Arial"/>
          <w:i/>
          <w:szCs w:val="20"/>
          <w:lang w:eastAsia="cs-CZ"/>
        </w:rPr>
        <w:t>. Díky</w:t>
      </w:r>
      <w:r w:rsidR="00E954F6">
        <w:rPr>
          <w:rFonts w:eastAsia="Times New Roman" w:cs="Arial"/>
          <w:i/>
          <w:szCs w:val="20"/>
          <w:lang w:eastAsia="cs-CZ"/>
        </w:rPr>
        <w:t xml:space="preserve"> promítnutí Úsporného tarifu do </w:t>
      </w:r>
      <w:r>
        <w:rPr>
          <w:rFonts w:eastAsia="Times New Roman" w:cs="Arial"/>
          <w:i/>
          <w:szCs w:val="20"/>
          <w:lang w:eastAsia="cs-CZ"/>
        </w:rPr>
        <w:t>cen elektřiny a</w:t>
      </w:r>
      <w:r w:rsidR="00E954F6">
        <w:rPr>
          <w:rFonts w:eastAsia="Times New Roman" w:cs="Arial"/>
          <w:i/>
          <w:szCs w:val="20"/>
          <w:lang w:eastAsia="cs-CZ"/>
        </w:rPr>
        <w:t> nulovému poplatku za </w:t>
      </w:r>
      <w:r>
        <w:rPr>
          <w:rFonts w:eastAsia="Times New Roman" w:cs="Arial"/>
          <w:i/>
          <w:szCs w:val="20"/>
          <w:lang w:eastAsia="cs-CZ"/>
        </w:rPr>
        <w:t>podporované zdroje energ</w:t>
      </w:r>
      <w:r w:rsidR="00E954F6">
        <w:rPr>
          <w:rFonts w:eastAsia="Times New Roman" w:cs="Arial"/>
          <w:i/>
          <w:szCs w:val="20"/>
          <w:lang w:eastAsia="cs-CZ"/>
        </w:rPr>
        <w:t>ie se ceny proti září snížily o </w:t>
      </w:r>
      <w:r>
        <w:rPr>
          <w:rFonts w:eastAsia="Times New Roman" w:cs="Arial"/>
          <w:i/>
          <w:szCs w:val="20"/>
          <w:lang w:eastAsia="cs-CZ"/>
        </w:rPr>
        <w:t>1,4 %. Byl to j</w:t>
      </w:r>
      <w:r w:rsidR="00FB39A6">
        <w:rPr>
          <w:rFonts w:eastAsia="Times New Roman" w:cs="Arial"/>
          <w:i/>
          <w:szCs w:val="20"/>
          <w:lang w:eastAsia="cs-CZ"/>
        </w:rPr>
        <w:t>ediný meziměsíční pokles cen od </w:t>
      </w:r>
      <w:r>
        <w:rPr>
          <w:rFonts w:eastAsia="Times New Roman" w:cs="Arial"/>
          <w:i/>
          <w:szCs w:val="20"/>
          <w:lang w:eastAsia="cs-CZ"/>
        </w:rPr>
        <w:t xml:space="preserve">prosince 2020. Meziroční růst cen </w:t>
      </w:r>
      <w:r w:rsidRPr="00F46F56">
        <w:rPr>
          <w:rFonts w:eastAsia="Times New Roman" w:cs="Arial"/>
          <w:i/>
          <w:szCs w:val="20"/>
          <w:lang w:eastAsia="cs-CZ"/>
        </w:rPr>
        <w:t>zpomalil na</w:t>
      </w:r>
      <w:r w:rsidR="00FB39A6" w:rsidRPr="00F46F56">
        <w:rPr>
          <w:rFonts w:eastAsia="Times New Roman" w:cs="Arial"/>
          <w:i/>
          <w:szCs w:val="20"/>
          <w:lang w:eastAsia="cs-CZ"/>
        </w:rPr>
        <w:t> </w:t>
      </w:r>
      <w:r w:rsidR="00F46F56" w:rsidRPr="00F46F56">
        <w:rPr>
          <w:rFonts w:eastAsia="Times New Roman" w:cs="Arial"/>
          <w:i/>
          <w:szCs w:val="20"/>
          <w:lang w:eastAsia="cs-CZ"/>
        </w:rPr>
        <w:t>15,1 </w:t>
      </w:r>
      <w:r w:rsidRPr="00F46F56">
        <w:rPr>
          <w:rFonts w:eastAsia="Times New Roman" w:cs="Arial"/>
          <w:i/>
          <w:szCs w:val="20"/>
          <w:lang w:eastAsia="cs-CZ"/>
        </w:rPr>
        <w:t xml:space="preserve">%,“ </w:t>
      </w:r>
      <w:r w:rsidRPr="00F46F56">
        <w:rPr>
          <w:rFonts w:eastAsia="Times New Roman" w:cs="Arial"/>
          <w:szCs w:val="20"/>
          <w:lang w:eastAsia="cs-CZ"/>
        </w:rPr>
        <w:t>uvádí Pavla Šedivá, vedoucí oddělení statistiky spotřebitelských cen ČSÚ.</w:t>
      </w:r>
    </w:p>
    <w:p w:rsidR="00683504" w:rsidRDefault="00683504" w:rsidP="00683504">
      <w:pPr>
        <w:rPr>
          <w:rFonts w:eastAsia="Times New Roman" w:cs="Arial"/>
          <w:i/>
          <w:szCs w:val="20"/>
          <w:lang w:eastAsia="cs-CZ"/>
        </w:rPr>
      </w:pPr>
    </w:p>
    <w:p w:rsidR="00BF083E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B3645D">
        <w:rPr>
          <w:rFonts w:cs="Arial"/>
          <w:b/>
          <w:szCs w:val="20"/>
        </w:rPr>
        <w:t>Meziroční srovnání</w:t>
      </w:r>
    </w:p>
    <w:p w:rsidR="00735B02" w:rsidRDefault="00BF083E" w:rsidP="00C36B4F">
      <w:r w:rsidRPr="00B3645D">
        <w:t>Meziročně vzrostly spotřebitelské ceny v </w:t>
      </w:r>
      <w:r w:rsidR="00ED6C34">
        <w:t>říjnu</w:t>
      </w:r>
      <w:r w:rsidRPr="00B3645D">
        <w:t xml:space="preserve"> o </w:t>
      </w:r>
      <w:r w:rsidR="00DE2A67" w:rsidRPr="00B3645D">
        <w:t>1</w:t>
      </w:r>
      <w:r w:rsidR="00571BB6">
        <w:t>5</w:t>
      </w:r>
      <w:r w:rsidR="00635925">
        <w:t>,</w:t>
      </w:r>
      <w:r w:rsidR="00571BB6">
        <w:t>1</w:t>
      </w:r>
      <w:r w:rsidRPr="00B3645D">
        <w:t> %, což bylo o </w:t>
      </w:r>
      <w:r w:rsidR="00571BB6">
        <w:t>2,9</w:t>
      </w:r>
      <w:r w:rsidRPr="00B3645D">
        <w:t xml:space="preserve"> procentního bodu </w:t>
      </w:r>
      <w:r w:rsidR="00571BB6">
        <w:t xml:space="preserve">méně </w:t>
      </w:r>
      <w:r w:rsidRPr="00B3645D">
        <w:t>než v </w:t>
      </w:r>
      <w:r w:rsidR="00571BB6">
        <w:t>září</w:t>
      </w:r>
      <w:r w:rsidRPr="00B3645D">
        <w:t xml:space="preserve">. </w:t>
      </w:r>
      <w:r w:rsidR="00735B02">
        <w:t xml:space="preserve">Toto </w:t>
      </w:r>
      <w:r w:rsidR="00571BB6" w:rsidRPr="00571BB6">
        <w:rPr>
          <w:b/>
        </w:rPr>
        <w:t>zpomalení</w:t>
      </w:r>
      <w:r w:rsidRPr="00B3645D">
        <w:rPr>
          <w:rStyle w:val="Znakapoznpodarou"/>
          <w:rFonts w:cs="Arial"/>
          <w:szCs w:val="20"/>
        </w:rPr>
        <w:footnoteReference w:id="1"/>
      </w:r>
      <w:r w:rsidRPr="00B3645D">
        <w:rPr>
          <w:vertAlign w:val="superscript"/>
        </w:rPr>
        <w:t>)</w:t>
      </w:r>
      <w:r w:rsidRPr="00B3645D">
        <w:t xml:space="preserve"> </w:t>
      </w:r>
      <w:r w:rsidR="00166918">
        <w:t xml:space="preserve">meziročního cenového růstu </w:t>
      </w:r>
      <w:r w:rsidR="00735B02">
        <w:rPr>
          <w:rFonts w:cs="Arial"/>
          <w:szCs w:val="20"/>
        </w:rPr>
        <w:t>bylo ovlivněno zejména</w:t>
      </w:r>
      <w:r w:rsidR="00166918">
        <w:rPr>
          <w:rFonts w:cs="Arial"/>
          <w:szCs w:val="20"/>
        </w:rPr>
        <w:t xml:space="preserve"> </w:t>
      </w:r>
      <w:r w:rsidR="00735B02">
        <w:rPr>
          <w:rFonts w:cs="Arial"/>
          <w:szCs w:val="20"/>
        </w:rPr>
        <w:t>cenami</w:t>
      </w:r>
      <w:r w:rsidR="00735B02" w:rsidRPr="003F43B3">
        <w:rPr>
          <w:rFonts w:cs="Arial"/>
          <w:szCs w:val="20"/>
        </w:rPr>
        <w:t xml:space="preserve"> v</w:t>
      </w:r>
      <w:r w:rsidR="00735B02">
        <w:rPr>
          <w:rFonts w:cs="Arial"/>
          <w:szCs w:val="20"/>
        </w:rPr>
        <w:t> </w:t>
      </w:r>
      <w:r w:rsidR="00735B02" w:rsidRPr="003F43B3">
        <w:rPr>
          <w:rFonts w:cs="Arial"/>
          <w:szCs w:val="20"/>
        </w:rPr>
        <w:t>oddíle</w:t>
      </w:r>
      <w:r w:rsidR="00735B02">
        <w:rPr>
          <w:rFonts w:cs="Arial"/>
          <w:szCs w:val="20"/>
        </w:rPr>
        <w:t xml:space="preserve"> bydlení</w:t>
      </w:r>
      <w:r w:rsidR="009114F7">
        <w:rPr>
          <w:rFonts w:cs="Arial"/>
          <w:szCs w:val="20"/>
        </w:rPr>
        <w:t>, kde</w:t>
      </w:r>
      <w:r w:rsidR="00735B02">
        <w:rPr>
          <w:rFonts w:cs="Arial"/>
          <w:szCs w:val="20"/>
        </w:rPr>
        <w:t xml:space="preserve"> </w:t>
      </w:r>
      <w:r w:rsidR="00166918">
        <w:rPr>
          <w:rFonts w:cs="Arial"/>
          <w:szCs w:val="20"/>
        </w:rPr>
        <w:t xml:space="preserve">ceny elektřiny </w:t>
      </w:r>
      <w:r w:rsidR="00B81AE5">
        <w:rPr>
          <w:rFonts w:cs="Arial"/>
          <w:szCs w:val="20"/>
        </w:rPr>
        <w:t xml:space="preserve">klesly </w:t>
      </w:r>
      <w:r w:rsidR="00166918" w:rsidRPr="00C62F3F">
        <w:rPr>
          <w:rFonts w:cs="Arial"/>
          <w:szCs w:val="20"/>
        </w:rPr>
        <w:t>o </w:t>
      </w:r>
      <w:r w:rsidR="00735B02" w:rsidRPr="00C62F3F">
        <w:rPr>
          <w:rFonts w:cs="Arial"/>
          <w:szCs w:val="20"/>
        </w:rPr>
        <w:t>38</w:t>
      </w:r>
      <w:r w:rsidR="003440B8" w:rsidRPr="00C62F3F">
        <w:rPr>
          <w:rFonts w:cs="Arial"/>
          <w:szCs w:val="20"/>
        </w:rPr>
        <w:t>,2</w:t>
      </w:r>
      <w:r w:rsidR="00735B02" w:rsidRPr="00C62F3F">
        <w:rPr>
          <w:rFonts w:cs="Arial"/>
          <w:szCs w:val="20"/>
        </w:rPr>
        <w:t> % (</w:t>
      </w:r>
      <w:r w:rsidR="00FB39A6">
        <w:rPr>
          <w:rFonts w:cs="Arial"/>
          <w:szCs w:val="20"/>
        </w:rPr>
        <w:t>v </w:t>
      </w:r>
      <w:r w:rsidR="00166918" w:rsidRPr="00C62F3F">
        <w:rPr>
          <w:rFonts w:cs="Arial"/>
          <w:szCs w:val="20"/>
        </w:rPr>
        <w:t>září růst o</w:t>
      </w:r>
      <w:r w:rsidR="00FB39A6">
        <w:rPr>
          <w:rFonts w:cs="Arial"/>
          <w:szCs w:val="20"/>
        </w:rPr>
        <w:t> </w:t>
      </w:r>
      <w:r w:rsidR="00735B02" w:rsidRPr="00C62F3F">
        <w:rPr>
          <w:rFonts w:cs="Arial"/>
          <w:szCs w:val="20"/>
        </w:rPr>
        <w:t>3</w:t>
      </w:r>
      <w:r w:rsidR="003440B8" w:rsidRPr="00C62F3F">
        <w:rPr>
          <w:rFonts w:cs="Arial"/>
          <w:szCs w:val="20"/>
        </w:rPr>
        <w:t>7,8</w:t>
      </w:r>
      <w:r w:rsidR="00735B02" w:rsidRPr="00C62F3F">
        <w:rPr>
          <w:rFonts w:cs="Arial"/>
          <w:szCs w:val="20"/>
        </w:rPr>
        <w:t> %)</w:t>
      </w:r>
      <w:r w:rsidR="00B81AE5" w:rsidRPr="00C62F3F">
        <w:rPr>
          <w:rFonts w:cs="Arial"/>
          <w:szCs w:val="20"/>
        </w:rPr>
        <w:t>. Naop</w:t>
      </w:r>
      <w:r w:rsidR="00B81AE5">
        <w:rPr>
          <w:rFonts w:cs="Arial"/>
          <w:szCs w:val="20"/>
        </w:rPr>
        <w:t>ak v</w:t>
      </w:r>
      <w:r w:rsidR="00FB39A6">
        <w:rPr>
          <w:rFonts w:cs="Arial"/>
          <w:szCs w:val="20"/>
        </w:rPr>
        <w:t> oddíle potraviny a </w:t>
      </w:r>
      <w:r w:rsidR="000F7871">
        <w:rPr>
          <w:rFonts w:cs="Arial"/>
          <w:szCs w:val="20"/>
        </w:rPr>
        <w:t xml:space="preserve">nealkoholické nápoje </w:t>
      </w:r>
      <w:r w:rsidR="00B81AE5">
        <w:rPr>
          <w:rFonts w:cs="Arial"/>
          <w:szCs w:val="20"/>
        </w:rPr>
        <w:t xml:space="preserve">meziroční růst cen opět </w:t>
      </w:r>
      <w:r w:rsidR="00B81AE5" w:rsidRPr="00B81AE5">
        <w:rPr>
          <w:rFonts w:cs="Arial"/>
          <w:b/>
          <w:szCs w:val="20"/>
        </w:rPr>
        <w:t>zrychlil</w:t>
      </w:r>
      <w:r w:rsidR="00B81AE5">
        <w:rPr>
          <w:rFonts w:cs="Arial"/>
          <w:szCs w:val="20"/>
        </w:rPr>
        <w:t xml:space="preserve">. Ceny pekárenských výrobků, </w:t>
      </w:r>
      <w:r w:rsidR="00FB39A6">
        <w:rPr>
          <w:rFonts w:cs="Arial"/>
          <w:szCs w:val="20"/>
        </w:rPr>
        <w:t>obilovin byly vyšší o 29,1 % (v </w:t>
      </w:r>
      <w:r w:rsidR="00B81AE5">
        <w:rPr>
          <w:rFonts w:cs="Arial"/>
          <w:szCs w:val="20"/>
        </w:rPr>
        <w:t xml:space="preserve">září o 25,6 %), </w:t>
      </w:r>
      <w:r w:rsidR="00F2206E">
        <w:rPr>
          <w:rFonts w:cs="Arial"/>
          <w:szCs w:val="20"/>
        </w:rPr>
        <w:t>masa o 2</w:t>
      </w:r>
      <w:r w:rsidR="00B81AE5">
        <w:rPr>
          <w:rFonts w:cs="Arial"/>
          <w:szCs w:val="20"/>
        </w:rPr>
        <w:t>6,6</w:t>
      </w:r>
      <w:r w:rsidR="00FB39A6">
        <w:rPr>
          <w:rFonts w:cs="Arial"/>
          <w:szCs w:val="20"/>
        </w:rPr>
        <w:t> % (v </w:t>
      </w:r>
      <w:r w:rsidR="00B81AE5">
        <w:rPr>
          <w:rFonts w:cs="Arial"/>
          <w:szCs w:val="20"/>
        </w:rPr>
        <w:t>září</w:t>
      </w:r>
      <w:r w:rsidR="00F2206E">
        <w:rPr>
          <w:rFonts w:cs="Arial"/>
          <w:szCs w:val="20"/>
        </w:rPr>
        <w:t xml:space="preserve"> o 2</w:t>
      </w:r>
      <w:r w:rsidR="00B81AE5">
        <w:rPr>
          <w:rFonts w:cs="Arial"/>
          <w:szCs w:val="20"/>
        </w:rPr>
        <w:t>3,6</w:t>
      </w:r>
      <w:r w:rsidR="00F2206E">
        <w:rPr>
          <w:rFonts w:cs="Arial"/>
          <w:szCs w:val="20"/>
        </w:rPr>
        <w:t> %)</w:t>
      </w:r>
      <w:r w:rsidR="00B81AE5">
        <w:rPr>
          <w:rFonts w:cs="Arial"/>
          <w:szCs w:val="20"/>
        </w:rPr>
        <w:t>, vajec o 52,8 % (v z</w:t>
      </w:r>
      <w:r w:rsidR="00FB39A6">
        <w:rPr>
          <w:rFonts w:cs="Arial"/>
          <w:szCs w:val="20"/>
        </w:rPr>
        <w:t>áří o 23,3 %), ovoce o 7,6 % (v </w:t>
      </w:r>
      <w:r w:rsidR="00B81AE5">
        <w:rPr>
          <w:rFonts w:cs="Arial"/>
          <w:szCs w:val="20"/>
        </w:rPr>
        <w:t>září</w:t>
      </w:r>
      <w:r w:rsidR="00FB39A6">
        <w:rPr>
          <w:rFonts w:cs="Arial"/>
          <w:szCs w:val="20"/>
        </w:rPr>
        <w:t xml:space="preserve"> o 2,9 %), zeleniny o 24,4 % (v </w:t>
      </w:r>
      <w:r w:rsidR="00B81AE5">
        <w:rPr>
          <w:rFonts w:cs="Arial"/>
          <w:szCs w:val="20"/>
        </w:rPr>
        <w:t>září o 12,2</w:t>
      </w:r>
      <w:r w:rsidR="00FB39A6">
        <w:rPr>
          <w:rFonts w:cs="Arial"/>
          <w:szCs w:val="20"/>
        </w:rPr>
        <w:t>%) a cukru o 105,4 % (v </w:t>
      </w:r>
      <w:r w:rsidR="00B81AE5" w:rsidRPr="00B81AE5">
        <w:rPr>
          <w:rFonts w:cs="Arial"/>
          <w:szCs w:val="20"/>
        </w:rPr>
        <w:t>září o 33,8 %)</w:t>
      </w:r>
      <w:r w:rsidR="00FB39A6">
        <w:rPr>
          <w:rFonts w:cs="Arial"/>
          <w:szCs w:val="20"/>
        </w:rPr>
        <w:t>.</w:t>
      </w:r>
    </w:p>
    <w:p w:rsidR="00072ACE" w:rsidRPr="00B3645D" w:rsidRDefault="00072ACE" w:rsidP="00BF083E">
      <w:pPr>
        <w:rPr>
          <w:rFonts w:cs="Arial"/>
          <w:szCs w:val="20"/>
        </w:rPr>
      </w:pPr>
    </w:p>
    <w:p w:rsidR="00BF083E" w:rsidRDefault="00BF083E" w:rsidP="00BF083E">
      <w:pPr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</w:t>
      </w:r>
      <w:r w:rsidR="00C72E70" w:rsidRPr="00B3645D">
        <w:rPr>
          <w:rFonts w:cs="Arial"/>
          <w:szCs w:val="20"/>
        </w:rPr>
        <w:t> </w:t>
      </w:r>
      <w:r w:rsidR="00B81AE5">
        <w:rPr>
          <w:rFonts w:cs="Arial"/>
          <w:szCs w:val="20"/>
        </w:rPr>
        <w:t>říjnu</w:t>
      </w:r>
      <w:r w:rsidR="00C72E70" w:rsidRPr="00B3645D">
        <w:rPr>
          <w:rFonts w:cs="Arial"/>
          <w:szCs w:val="20"/>
        </w:rPr>
        <w:t xml:space="preserve"> </w:t>
      </w:r>
      <w:r w:rsidRPr="00B3645D">
        <w:rPr>
          <w:rFonts w:cs="Arial"/>
          <w:szCs w:val="20"/>
        </w:rPr>
        <w:t>největší vliv ceny v </w:t>
      </w:r>
      <w:r w:rsidR="00B81AE5" w:rsidRPr="00B3645D">
        <w:rPr>
          <w:rFonts w:cs="Arial"/>
          <w:szCs w:val="20"/>
        </w:rPr>
        <w:t xml:space="preserve">oddíle potraviny a nealkoholické nápoje, </w:t>
      </w:r>
      <w:r w:rsidR="00B81AE5" w:rsidRPr="00460611">
        <w:rPr>
          <w:rFonts w:cs="Arial"/>
          <w:szCs w:val="20"/>
        </w:rPr>
        <w:t xml:space="preserve">kde </w:t>
      </w:r>
      <w:r w:rsidR="008C0979" w:rsidRPr="00460611">
        <w:rPr>
          <w:rFonts w:cs="Arial"/>
          <w:szCs w:val="20"/>
        </w:rPr>
        <w:t>kromě výše uvedených položek</w:t>
      </w:r>
      <w:r w:rsidR="008C0979">
        <w:rPr>
          <w:rFonts w:cs="Arial"/>
          <w:szCs w:val="20"/>
        </w:rPr>
        <w:t xml:space="preserve"> </w:t>
      </w:r>
      <w:r w:rsidR="00B81AE5" w:rsidRPr="00B3645D">
        <w:rPr>
          <w:rFonts w:cs="Arial"/>
          <w:szCs w:val="20"/>
        </w:rPr>
        <w:t xml:space="preserve">byly meziročně vyšší </w:t>
      </w:r>
      <w:r w:rsidR="00B81AE5">
        <w:rPr>
          <w:rFonts w:cs="Arial"/>
          <w:szCs w:val="20"/>
        </w:rPr>
        <w:t xml:space="preserve">zejména </w:t>
      </w:r>
      <w:r w:rsidR="00B81AE5" w:rsidRPr="00B3645D">
        <w:rPr>
          <w:rFonts w:cs="Arial"/>
          <w:szCs w:val="20"/>
        </w:rPr>
        <w:t xml:space="preserve">ceny </w:t>
      </w:r>
      <w:r w:rsidR="00AC22A7">
        <w:rPr>
          <w:rFonts w:cs="Arial"/>
          <w:szCs w:val="20"/>
        </w:rPr>
        <w:lastRenderedPageBreak/>
        <w:t>mouky o 53,3</w:t>
      </w:r>
      <w:r w:rsidR="00B81AE5">
        <w:rPr>
          <w:rFonts w:cs="Arial"/>
          <w:szCs w:val="20"/>
        </w:rPr>
        <w:t> %,</w:t>
      </w:r>
      <w:r w:rsidR="00AC22A7">
        <w:rPr>
          <w:rFonts w:cs="Arial"/>
          <w:szCs w:val="20"/>
        </w:rPr>
        <w:t xml:space="preserve"> chleba o 35,5 %,</w:t>
      </w:r>
      <w:r w:rsidR="00B81AE5">
        <w:rPr>
          <w:rFonts w:cs="Arial"/>
          <w:szCs w:val="20"/>
        </w:rPr>
        <w:t xml:space="preserve"> drůbežího masa o </w:t>
      </w:r>
      <w:r w:rsidR="00AC22A7">
        <w:rPr>
          <w:rFonts w:cs="Arial"/>
          <w:szCs w:val="20"/>
        </w:rPr>
        <w:t>42,3</w:t>
      </w:r>
      <w:r w:rsidR="00B81AE5">
        <w:rPr>
          <w:rFonts w:cs="Arial"/>
          <w:szCs w:val="20"/>
        </w:rPr>
        <w:t> %, polotučného trvanlivého mléka o </w:t>
      </w:r>
      <w:r w:rsidR="00AC22A7">
        <w:rPr>
          <w:rFonts w:cs="Arial"/>
          <w:szCs w:val="20"/>
        </w:rPr>
        <w:t>38,1</w:t>
      </w:r>
      <w:r w:rsidR="00B81AE5">
        <w:rPr>
          <w:rFonts w:cs="Arial"/>
          <w:szCs w:val="20"/>
        </w:rPr>
        <w:t xml:space="preserve"> %, </w:t>
      </w:r>
      <w:r w:rsidR="00471C1D">
        <w:rPr>
          <w:rFonts w:cs="Arial"/>
          <w:szCs w:val="20"/>
        </w:rPr>
        <w:t>olejů a </w:t>
      </w:r>
      <w:r w:rsidR="00AC22A7">
        <w:rPr>
          <w:rFonts w:cs="Arial"/>
          <w:szCs w:val="20"/>
        </w:rPr>
        <w:t>tuků o </w:t>
      </w:r>
      <w:r w:rsidR="00B81AE5">
        <w:rPr>
          <w:rFonts w:cs="Arial"/>
          <w:szCs w:val="20"/>
        </w:rPr>
        <w:t>50,</w:t>
      </w:r>
      <w:r w:rsidR="00AC22A7">
        <w:rPr>
          <w:rFonts w:cs="Arial"/>
          <w:szCs w:val="20"/>
        </w:rPr>
        <w:t>4</w:t>
      </w:r>
      <w:r w:rsidR="00B81AE5">
        <w:rPr>
          <w:rFonts w:cs="Arial"/>
          <w:szCs w:val="20"/>
        </w:rPr>
        <w:t> %</w:t>
      </w:r>
      <w:r w:rsidR="00B81AE5" w:rsidRPr="00B3645D">
        <w:rPr>
          <w:rFonts w:cs="Arial"/>
          <w:szCs w:val="20"/>
        </w:rPr>
        <w:t>.</w:t>
      </w:r>
      <w:r w:rsidR="00AC22A7">
        <w:rPr>
          <w:rFonts w:cs="Arial"/>
          <w:szCs w:val="20"/>
        </w:rPr>
        <w:t xml:space="preserve"> Další v pořadí vlivu byly ceny v</w:t>
      </w:r>
      <w:r w:rsidR="00471C1D">
        <w:rPr>
          <w:rFonts w:cs="Arial"/>
          <w:szCs w:val="20"/>
        </w:rPr>
        <w:t> </w:t>
      </w:r>
      <w:r w:rsidRPr="00B3645D">
        <w:rPr>
          <w:rFonts w:cs="Arial"/>
          <w:szCs w:val="20"/>
        </w:rPr>
        <w:t>oddíle bydlení, kde kromě nákladů vlastnického bydlení</w:t>
      </w:r>
      <w:r w:rsidR="007D5451" w:rsidRPr="00B3645D">
        <w:rPr>
          <w:rFonts w:cs="Arial"/>
          <w:szCs w:val="20"/>
        </w:rPr>
        <w:t xml:space="preserve"> </w:t>
      </w:r>
      <w:r w:rsidRPr="00B3645D">
        <w:rPr>
          <w:rFonts w:cs="Arial"/>
          <w:szCs w:val="20"/>
        </w:rPr>
        <w:t>vzrostly ceny nájemného z bytu o </w:t>
      </w:r>
      <w:r w:rsidR="00CE640C">
        <w:rPr>
          <w:rFonts w:cs="Arial"/>
          <w:szCs w:val="20"/>
        </w:rPr>
        <w:t>5,</w:t>
      </w:r>
      <w:r w:rsidR="00AC22A7">
        <w:rPr>
          <w:rFonts w:cs="Arial"/>
          <w:szCs w:val="20"/>
        </w:rPr>
        <w:t>4</w:t>
      </w:r>
      <w:r w:rsidRPr="00B3645D">
        <w:rPr>
          <w:rFonts w:cs="Arial"/>
          <w:szCs w:val="20"/>
        </w:rPr>
        <w:t> %, vodného o 5,3 %</w:t>
      </w:r>
      <w:r w:rsidR="007E478F" w:rsidRPr="00B3645D">
        <w:rPr>
          <w:rFonts w:cs="Arial"/>
          <w:szCs w:val="20"/>
        </w:rPr>
        <w:t xml:space="preserve">, </w:t>
      </w:r>
      <w:r w:rsidRPr="00B3645D">
        <w:rPr>
          <w:rFonts w:cs="Arial"/>
          <w:szCs w:val="20"/>
        </w:rPr>
        <w:t>stočného o 6,4 %</w:t>
      </w:r>
      <w:r w:rsidR="007E478F" w:rsidRPr="00B3645D">
        <w:rPr>
          <w:rFonts w:cs="Arial"/>
          <w:szCs w:val="20"/>
        </w:rPr>
        <w:t>,</w:t>
      </w:r>
      <w:r w:rsidR="00B3645D" w:rsidRPr="00B3645D">
        <w:rPr>
          <w:rFonts w:cs="Arial"/>
          <w:szCs w:val="20"/>
        </w:rPr>
        <w:t xml:space="preserve"> </w:t>
      </w:r>
      <w:r w:rsidR="00AC22A7">
        <w:rPr>
          <w:rFonts w:cs="Arial"/>
          <w:szCs w:val="20"/>
        </w:rPr>
        <w:t>zemního plynu o 85,3 %, tuhých paliv o 67,1 % a</w:t>
      </w:r>
      <w:r w:rsidR="00471C1D">
        <w:rPr>
          <w:rFonts w:cs="Arial"/>
          <w:szCs w:val="20"/>
        </w:rPr>
        <w:t> </w:t>
      </w:r>
      <w:r w:rsidR="00B3645D" w:rsidRPr="00B3645D">
        <w:rPr>
          <w:rFonts w:cs="Arial"/>
          <w:szCs w:val="20"/>
        </w:rPr>
        <w:t>tepla a </w:t>
      </w:r>
      <w:r w:rsidR="00B319CA" w:rsidRPr="00B3645D">
        <w:rPr>
          <w:rFonts w:cs="Arial"/>
          <w:szCs w:val="20"/>
        </w:rPr>
        <w:t>teplé vody o </w:t>
      </w:r>
      <w:r w:rsidR="00CE640C">
        <w:rPr>
          <w:rFonts w:cs="Arial"/>
          <w:szCs w:val="20"/>
        </w:rPr>
        <w:t>2</w:t>
      </w:r>
      <w:r w:rsidR="00AC22A7">
        <w:rPr>
          <w:rFonts w:cs="Arial"/>
          <w:szCs w:val="20"/>
        </w:rPr>
        <w:t>4,8</w:t>
      </w:r>
      <w:r w:rsidR="00B319CA" w:rsidRPr="00B3645D">
        <w:rPr>
          <w:rFonts w:cs="Arial"/>
          <w:szCs w:val="20"/>
        </w:rPr>
        <w:t xml:space="preserve"> %. V oddíle </w:t>
      </w:r>
      <w:r w:rsidR="00015BB0" w:rsidRPr="00B3645D">
        <w:rPr>
          <w:rFonts w:cs="Arial"/>
          <w:szCs w:val="20"/>
        </w:rPr>
        <w:t>doprava</w:t>
      </w:r>
      <w:r w:rsidR="00B319CA" w:rsidRPr="00B3645D">
        <w:rPr>
          <w:rFonts w:cs="Arial"/>
          <w:szCs w:val="20"/>
        </w:rPr>
        <w:t xml:space="preserve"> se zvýšily</w:t>
      </w:r>
      <w:r w:rsidR="00B7661A" w:rsidRPr="00B3645D">
        <w:rPr>
          <w:rFonts w:cs="Arial"/>
          <w:szCs w:val="20"/>
        </w:rPr>
        <w:t xml:space="preserve"> ceny </w:t>
      </w:r>
      <w:r w:rsidR="00471C1D">
        <w:rPr>
          <w:rFonts w:cs="Arial"/>
          <w:szCs w:val="20"/>
        </w:rPr>
        <w:t>pohonných hmot a </w:t>
      </w:r>
      <w:r w:rsidR="00482400">
        <w:rPr>
          <w:rFonts w:cs="Arial"/>
          <w:szCs w:val="20"/>
        </w:rPr>
        <w:t xml:space="preserve">olejů </w:t>
      </w:r>
      <w:r w:rsidR="00B7661A" w:rsidRPr="00B3645D">
        <w:rPr>
          <w:rFonts w:cs="Arial"/>
          <w:szCs w:val="20"/>
        </w:rPr>
        <w:t>o </w:t>
      </w:r>
      <w:r w:rsidR="00482400">
        <w:rPr>
          <w:rFonts w:cs="Arial"/>
          <w:szCs w:val="20"/>
        </w:rPr>
        <w:t>2</w:t>
      </w:r>
      <w:r w:rsidR="00B7661A" w:rsidRPr="00B3645D">
        <w:rPr>
          <w:rFonts w:cs="Arial"/>
          <w:szCs w:val="20"/>
        </w:rPr>
        <w:t>1</w:t>
      </w:r>
      <w:r w:rsidR="00B27F44">
        <w:rPr>
          <w:rFonts w:cs="Arial"/>
          <w:szCs w:val="20"/>
        </w:rPr>
        <w:t>,</w:t>
      </w:r>
      <w:r w:rsidR="00482400">
        <w:rPr>
          <w:rFonts w:cs="Arial"/>
          <w:szCs w:val="20"/>
        </w:rPr>
        <w:t>7</w:t>
      </w:r>
      <w:r w:rsidR="00B7661A" w:rsidRPr="00B3645D">
        <w:rPr>
          <w:rFonts w:cs="Arial"/>
          <w:szCs w:val="20"/>
        </w:rPr>
        <w:t> %</w:t>
      </w:r>
      <w:r w:rsidR="00015BB0" w:rsidRPr="00B3645D">
        <w:rPr>
          <w:rFonts w:cs="Arial"/>
          <w:szCs w:val="20"/>
        </w:rPr>
        <w:t xml:space="preserve">. </w:t>
      </w:r>
      <w:r w:rsidR="00471C1D">
        <w:rPr>
          <w:rFonts w:cs="Arial"/>
          <w:szCs w:val="20"/>
        </w:rPr>
        <w:t>V </w:t>
      </w:r>
      <w:r w:rsidR="00071DB7">
        <w:rPr>
          <w:rFonts w:cs="Arial"/>
          <w:szCs w:val="20"/>
        </w:rPr>
        <w:t>o</w:t>
      </w:r>
      <w:r w:rsidR="000F6E27">
        <w:rPr>
          <w:rFonts w:cs="Arial"/>
          <w:szCs w:val="20"/>
        </w:rPr>
        <w:t>ddíle stravování a </w:t>
      </w:r>
      <w:r w:rsidR="00071DB7">
        <w:rPr>
          <w:rFonts w:cs="Arial"/>
          <w:szCs w:val="20"/>
        </w:rPr>
        <w:t>ubytování vzrostly ceny</w:t>
      </w:r>
      <w:r w:rsidR="00AC5EEB">
        <w:rPr>
          <w:rFonts w:cs="Arial"/>
          <w:szCs w:val="20"/>
        </w:rPr>
        <w:t xml:space="preserve"> stravovacích služeb o 2</w:t>
      </w:r>
      <w:r w:rsidR="00B27F44">
        <w:rPr>
          <w:rFonts w:cs="Arial"/>
          <w:szCs w:val="20"/>
        </w:rPr>
        <w:t>6,</w:t>
      </w:r>
      <w:r w:rsidR="00482400">
        <w:rPr>
          <w:rFonts w:cs="Arial"/>
          <w:szCs w:val="20"/>
        </w:rPr>
        <w:t>6</w:t>
      </w:r>
      <w:r w:rsidR="00AC5EEB">
        <w:rPr>
          <w:rFonts w:cs="Arial"/>
          <w:szCs w:val="20"/>
        </w:rPr>
        <w:t> %</w:t>
      </w:r>
      <w:r w:rsidR="00B27F44">
        <w:rPr>
          <w:rFonts w:cs="Arial"/>
          <w:szCs w:val="20"/>
        </w:rPr>
        <w:t>.</w:t>
      </w:r>
    </w:p>
    <w:p w:rsidR="0002340F" w:rsidRPr="00B3645D" w:rsidRDefault="0002340F" w:rsidP="00BF083E">
      <w:pPr>
        <w:rPr>
          <w:rFonts w:cs="Arial"/>
          <w:szCs w:val="20"/>
        </w:rPr>
      </w:pPr>
    </w:p>
    <w:p w:rsidR="00BF083E" w:rsidRPr="00B3645D" w:rsidRDefault="0018369F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  <w:u w:val="single"/>
        </w:rPr>
      </w:pPr>
      <w:r w:rsidRPr="00B3645D">
        <w:rPr>
          <w:rFonts w:cs="Arial"/>
          <w:i w:val="0"/>
          <w:sz w:val="20"/>
          <w:szCs w:val="20"/>
        </w:rPr>
        <w:t>Náklady vlastnického bydlení (imputované nájemné</w:t>
      </w:r>
      <w:r w:rsidR="00BF083E" w:rsidRPr="00B3645D">
        <w:rPr>
          <w:rFonts w:cs="Arial"/>
          <w:i w:val="0"/>
          <w:sz w:val="20"/>
          <w:szCs w:val="20"/>
        </w:rPr>
        <w:t>)</w:t>
      </w:r>
      <w:r w:rsidR="00B3645D" w:rsidRPr="00B3645D">
        <w:rPr>
          <w:rFonts w:cs="Arial"/>
          <w:i w:val="0"/>
          <w:sz w:val="20"/>
          <w:szCs w:val="20"/>
        </w:rPr>
        <w:t xml:space="preserve"> </w:t>
      </w:r>
      <w:r w:rsidR="00483F21">
        <w:rPr>
          <w:rFonts w:cs="Arial"/>
          <w:i w:val="0"/>
          <w:sz w:val="20"/>
          <w:szCs w:val="20"/>
        </w:rPr>
        <w:t>se zvýšily</w:t>
      </w:r>
      <w:r w:rsidR="00BF083E" w:rsidRPr="00B3645D">
        <w:rPr>
          <w:rFonts w:cs="Arial"/>
          <w:i w:val="0"/>
          <w:sz w:val="20"/>
          <w:szCs w:val="20"/>
        </w:rPr>
        <w:t xml:space="preserve"> o </w:t>
      </w:r>
      <w:r w:rsidR="007626A9">
        <w:rPr>
          <w:rFonts w:cs="Arial"/>
          <w:i w:val="0"/>
          <w:sz w:val="20"/>
          <w:szCs w:val="20"/>
        </w:rPr>
        <w:t>1</w:t>
      </w:r>
      <w:r w:rsidR="00780039">
        <w:rPr>
          <w:rFonts w:cs="Arial"/>
          <w:i w:val="0"/>
          <w:sz w:val="20"/>
          <w:szCs w:val="20"/>
        </w:rPr>
        <w:t>4,0</w:t>
      </w:r>
      <w:r w:rsidR="00BF083E" w:rsidRPr="00B3645D">
        <w:rPr>
          <w:rFonts w:cs="Arial"/>
          <w:i w:val="0"/>
          <w:sz w:val="20"/>
          <w:szCs w:val="20"/>
        </w:rPr>
        <w:t> % (v </w:t>
      </w:r>
      <w:r w:rsidR="00780039">
        <w:rPr>
          <w:rFonts w:cs="Arial"/>
          <w:i w:val="0"/>
          <w:sz w:val="20"/>
          <w:szCs w:val="20"/>
        </w:rPr>
        <w:t>září</w:t>
      </w:r>
      <w:r w:rsidR="00BF083E" w:rsidRPr="00B3645D">
        <w:rPr>
          <w:rFonts w:cs="Arial"/>
          <w:i w:val="0"/>
          <w:sz w:val="20"/>
          <w:szCs w:val="20"/>
        </w:rPr>
        <w:t xml:space="preserve"> </w:t>
      </w:r>
      <w:r w:rsidR="00BF083E" w:rsidRPr="00C62F3F">
        <w:rPr>
          <w:rFonts w:cs="Arial"/>
          <w:i w:val="0"/>
          <w:sz w:val="20"/>
          <w:szCs w:val="20"/>
        </w:rPr>
        <w:t>o </w:t>
      </w:r>
      <w:r w:rsidR="00330D7D" w:rsidRPr="00C62F3F">
        <w:rPr>
          <w:rFonts w:cs="Arial"/>
          <w:i w:val="0"/>
          <w:sz w:val="20"/>
          <w:szCs w:val="20"/>
        </w:rPr>
        <w:t>1</w:t>
      </w:r>
      <w:r w:rsidR="003440B8" w:rsidRPr="00C62F3F">
        <w:rPr>
          <w:rFonts w:cs="Arial"/>
          <w:i w:val="0"/>
          <w:sz w:val="20"/>
          <w:szCs w:val="20"/>
        </w:rPr>
        <w:t>6</w:t>
      </w:r>
      <w:r w:rsidR="00780039" w:rsidRPr="00C62F3F">
        <w:rPr>
          <w:rFonts w:cs="Arial"/>
          <w:i w:val="0"/>
          <w:sz w:val="20"/>
          <w:szCs w:val="20"/>
        </w:rPr>
        <w:t>,4</w:t>
      </w:r>
      <w:r w:rsidR="00BF083E" w:rsidRPr="00B3645D">
        <w:rPr>
          <w:rFonts w:cs="Arial"/>
          <w:i w:val="0"/>
          <w:sz w:val="20"/>
          <w:szCs w:val="20"/>
        </w:rPr>
        <w:t xml:space="preserve"> %) </w:t>
      </w:r>
      <w:r w:rsidR="00BF083E" w:rsidRPr="000F6E27">
        <w:rPr>
          <w:rFonts w:cs="Arial"/>
          <w:i w:val="0"/>
          <w:sz w:val="20"/>
          <w:szCs w:val="20"/>
        </w:rPr>
        <w:t xml:space="preserve">zejména v důsledku růstu cen stavebních </w:t>
      </w:r>
      <w:r w:rsidR="00BF083E" w:rsidRPr="00A6102F">
        <w:rPr>
          <w:rFonts w:cs="Arial"/>
          <w:i w:val="0"/>
          <w:sz w:val="20"/>
          <w:szCs w:val="20"/>
        </w:rPr>
        <w:t>materiálů</w:t>
      </w:r>
      <w:r w:rsidR="004936F3" w:rsidRPr="00A6102F">
        <w:rPr>
          <w:rFonts w:cs="Arial"/>
          <w:i w:val="0"/>
          <w:sz w:val="20"/>
          <w:szCs w:val="20"/>
        </w:rPr>
        <w:t xml:space="preserve"> a</w:t>
      </w:r>
      <w:r w:rsidR="00AC5EEB" w:rsidRPr="00A6102F">
        <w:rPr>
          <w:rFonts w:cs="Arial"/>
          <w:i w:val="0"/>
          <w:sz w:val="20"/>
          <w:szCs w:val="20"/>
        </w:rPr>
        <w:t xml:space="preserve"> dále </w:t>
      </w:r>
      <w:r w:rsidR="00471C1D">
        <w:rPr>
          <w:rFonts w:cs="Arial"/>
          <w:i w:val="0"/>
          <w:sz w:val="20"/>
          <w:szCs w:val="20"/>
        </w:rPr>
        <w:t>cen stavebních prací a </w:t>
      </w:r>
      <w:r w:rsidR="00AC5EEB" w:rsidRPr="00A6102F">
        <w:rPr>
          <w:rFonts w:cs="Arial"/>
          <w:i w:val="0"/>
          <w:sz w:val="20"/>
          <w:szCs w:val="20"/>
        </w:rPr>
        <w:t>cen nových bytů pro </w:t>
      </w:r>
      <w:r w:rsidR="004936F3" w:rsidRPr="00A6102F">
        <w:rPr>
          <w:rFonts w:cs="Arial"/>
          <w:i w:val="0"/>
          <w:sz w:val="20"/>
          <w:szCs w:val="20"/>
        </w:rPr>
        <w:t>vlastní bydlení</w:t>
      </w:r>
      <w:r w:rsidR="00EE303F" w:rsidRPr="00A6102F">
        <w:rPr>
          <w:rFonts w:cs="Arial"/>
          <w:i w:val="0"/>
          <w:sz w:val="20"/>
          <w:szCs w:val="20"/>
        </w:rPr>
        <w:t xml:space="preserve">. </w:t>
      </w:r>
      <w:r w:rsidR="00BF083E" w:rsidRPr="00A6102F">
        <w:rPr>
          <w:rFonts w:cs="Arial"/>
          <w:i w:val="0"/>
          <w:sz w:val="20"/>
          <w:szCs w:val="20"/>
        </w:rPr>
        <w:t>Úhrnný index spotř</w:t>
      </w:r>
      <w:r w:rsidR="00BF083E" w:rsidRPr="00B3645D">
        <w:rPr>
          <w:rFonts w:cs="Arial"/>
          <w:i w:val="0"/>
          <w:sz w:val="20"/>
          <w:szCs w:val="20"/>
        </w:rPr>
        <w:t xml:space="preserve">ebitelských cen bez započtení </w:t>
      </w:r>
      <w:r w:rsidRPr="00B3645D">
        <w:rPr>
          <w:rFonts w:cs="Arial"/>
          <w:i w:val="0"/>
          <w:sz w:val="20"/>
          <w:szCs w:val="20"/>
        </w:rPr>
        <w:t>nákladů vlastnického bydlení</w:t>
      </w:r>
      <w:r w:rsidR="00BF083E" w:rsidRPr="00B3645D">
        <w:rPr>
          <w:rFonts w:cs="Arial"/>
          <w:i w:val="0"/>
          <w:sz w:val="20"/>
          <w:szCs w:val="20"/>
        </w:rPr>
        <w:t xml:space="preserve"> byl </w:t>
      </w:r>
      <w:r w:rsidR="00BF083E" w:rsidRPr="00B52F6A">
        <w:rPr>
          <w:rFonts w:cs="Arial"/>
          <w:i w:val="0"/>
          <w:sz w:val="20"/>
          <w:szCs w:val="20"/>
        </w:rPr>
        <w:t>1</w:t>
      </w:r>
      <w:r w:rsidR="00B52F6A" w:rsidRPr="00B52F6A">
        <w:rPr>
          <w:rFonts w:cs="Arial"/>
          <w:i w:val="0"/>
          <w:sz w:val="20"/>
          <w:szCs w:val="20"/>
        </w:rPr>
        <w:t>1</w:t>
      </w:r>
      <w:r w:rsidR="00F7037F">
        <w:rPr>
          <w:rFonts w:cs="Arial"/>
          <w:i w:val="0"/>
          <w:sz w:val="20"/>
          <w:szCs w:val="20"/>
        </w:rPr>
        <w:t>5,1</w:t>
      </w:r>
      <w:r w:rsidR="00BF083E" w:rsidRPr="00B3645D">
        <w:rPr>
          <w:rFonts w:cs="Arial"/>
          <w:i w:val="0"/>
          <w:sz w:val="20"/>
          <w:szCs w:val="20"/>
        </w:rPr>
        <w:t> %. (Více informací</w:t>
      </w:r>
      <w:r w:rsidRPr="00B3645D">
        <w:rPr>
          <w:rFonts w:cs="Arial"/>
          <w:i w:val="0"/>
          <w:sz w:val="20"/>
          <w:szCs w:val="20"/>
        </w:rPr>
        <w:t>:</w:t>
      </w:r>
      <w:r w:rsidR="00BF083E" w:rsidRPr="00B3645D">
        <w:rPr>
          <w:rFonts w:cs="Arial"/>
          <w:i w:val="0"/>
          <w:sz w:val="20"/>
          <w:szCs w:val="20"/>
        </w:rPr>
        <w:t xml:space="preserve"> </w:t>
      </w:r>
      <w:hyperlink r:id="rId8" w:history="1">
        <w:r w:rsidR="00BF083E" w:rsidRPr="00B3645D">
          <w:rPr>
            <w:rStyle w:val="Hypertextovodkaz"/>
            <w:rFonts w:cs="Arial"/>
            <w:i w:val="0"/>
            <w:sz w:val="20"/>
            <w:szCs w:val="20"/>
          </w:rPr>
          <w:t>Metodická poznámka</w:t>
        </w:r>
      </w:hyperlink>
      <w:r w:rsidR="00BF083E" w:rsidRPr="00B3645D">
        <w:rPr>
          <w:rFonts w:cs="Arial"/>
          <w:i w:val="0"/>
          <w:sz w:val="20"/>
          <w:szCs w:val="20"/>
        </w:rPr>
        <w:t>.)</w:t>
      </w:r>
    </w:p>
    <w:p w:rsidR="00BF083E" w:rsidRPr="00B3645D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B3645D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3645D">
        <w:rPr>
          <w:rFonts w:cs="Arial"/>
          <w:i w:val="0"/>
          <w:sz w:val="20"/>
          <w:szCs w:val="20"/>
        </w:rPr>
        <w:t>Ceny zboží úhrnem vzrostly o </w:t>
      </w:r>
      <w:r w:rsidR="00F7037F">
        <w:rPr>
          <w:rFonts w:cs="Arial"/>
          <w:i w:val="0"/>
          <w:sz w:val="20"/>
          <w:szCs w:val="20"/>
        </w:rPr>
        <w:t>16,0</w:t>
      </w:r>
      <w:r w:rsidRPr="00B3645D">
        <w:rPr>
          <w:rFonts w:cs="Arial"/>
          <w:i w:val="0"/>
          <w:sz w:val="20"/>
          <w:szCs w:val="20"/>
        </w:rPr>
        <w:t> % a ceny služeb o </w:t>
      </w:r>
      <w:r w:rsidR="00A04F7D" w:rsidRPr="00B3645D">
        <w:rPr>
          <w:rFonts w:cs="Arial"/>
          <w:i w:val="0"/>
          <w:sz w:val="20"/>
          <w:szCs w:val="20"/>
        </w:rPr>
        <w:t>1</w:t>
      </w:r>
      <w:r w:rsidR="00330D7D">
        <w:rPr>
          <w:rFonts w:cs="Arial"/>
          <w:i w:val="0"/>
          <w:sz w:val="20"/>
          <w:szCs w:val="20"/>
        </w:rPr>
        <w:t>3,</w:t>
      </w:r>
      <w:r w:rsidR="00F7037F">
        <w:rPr>
          <w:rFonts w:cs="Arial"/>
          <w:i w:val="0"/>
          <w:sz w:val="20"/>
          <w:szCs w:val="20"/>
        </w:rPr>
        <w:t>4</w:t>
      </w:r>
      <w:r w:rsidRPr="00B3645D">
        <w:rPr>
          <w:rFonts w:cs="Arial"/>
          <w:i w:val="0"/>
          <w:sz w:val="20"/>
          <w:szCs w:val="20"/>
        </w:rPr>
        <w:t> %.</w:t>
      </w:r>
    </w:p>
    <w:p w:rsidR="00BF083E" w:rsidRPr="00B3645D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3645D">
        <w:rPr>
          <w:rFonts w:cs="Arial"/>
          <w:i w:val="0"/>
          <w:sz w:val="20"/>
          <w:szCs w:val="20"/>
        </w:rPr>
        <w:t>Míra inflace vyjádřená přírůstkem průměrného indexu spotřebitelských cen za posledních 12 měsíců proti průměru předchozích 12 měsíců byla v </w:t>
      </w:r>
      <w:r w:rsidR="00780039">
        <w:rPr>
          <w:rFonts w:cs="Arial"/>
          <w:i w:val="0"/>
          <w:sz w:val="20"/>
          <w:szCs w:val="20"/>
        </w:rPr>
        <w:t>říjnu</w:t>
      </w:r>
      <w:r w:rsidRPr="00B3645D">
        <w:rPr>
          <w:rFonts w:cs="Arial"/>
          <w:i w:val="0"/>
          <w:sz w:val="20"/>
          <w:szCs w:val="20"/>
        </w:rPr>
        <w:t xml:space="preserve"> </w:t>
      </w:r>
      <w:r w:rsidR="00890D52">
        <w:rPr>
          <w:rFonts w:cs="Arial"/>
          <w:i w:val="0"/>
          <w:sz w:val="20"/>
          <w:szCs w:val="20"/>
        </w:rPr>
        <w:t>1</w:t>
      </w:r>
      <w:r w:rsidR="00780039">
        <w:rPr>
          <w:rFonts w:cs="Arial"/>
          <w:i w:val="0"/>
          <w:sz w:val="20"/>
          <w:szCs w:val="20"/>
        </w:rPr>
        <w:t>3,5</w:t>
      </w:r>
      <w:r w:rsidRPr="00B3645D">
        <w:rPr>
          <w:rFonts w:cs="Arial"/>
          <w:i w:val="0"/>
          <w:sz w:val="20"/>
          <w:szCs w:val="20"/>
        </w:rPr>
        <w:t> % (v </w:t>
      </w:r>
      <w:r w:rsidR="00780039">
        <w:rPr>
          <w:rFonts w:cs="Arial"/>
          <w:i w:val="0"/>
          <w:sz w:val="20"/>
          <w:szCs w:val="20"/>
        </w:rPr>
        <w:t>září</w:t>
      </w:r>
      <w:r w:rsidR="00471C1D">
        <w:rPr>
          <w:rFonts w:cs="Arial"/>
          <w:i w:val="0"/>
          <w:sz w:val="20"/>
          <w:szCs w:val="20"/>
        </w:rPr>
        <w:t> </w:t>
      </w:r>
      <w:r w:rsidR="00330D7D">
        <w:rPr>
          <w:rFonts w:cs="Arial"/>
          <w:i w:val="0"/>
          <w:sz w:val="20"/>
          <w:szCs w:val="20"/>
        </w:rPr>
        <w:t>1</w:t>
      </w:r>
      <w:r w:rsidR="00780039">
        <w:rPr>
          <w:rFonts w:cs="Arial"/>
          <w:i w:val="0"/>
          <w:sz w:val="20"/>
          <w:szCs w:val="20"/>
        </w:rPr>
        <w:t>2</w:t>
      </w:r>
      <w:r w:rsidR="00784105">
        <w:rPr>
          <w:rFonts w:cs="Arial"/>
          <w:i w:val="0"/>
          <w:sz w:val="20"/>
          <w:szCs w:val="20"/>
        </w:rPr>
        <w:t>,7</w:t>
      </w:r>
      <w:r w:rsidRPr="00B3645D">
        <w:rPr>
          <w:rFonts w:cs="Arial"/>
          <w:i w:val="0"/>
          <w:sz w:val="20"/>
          <w:szCs w:val="20"/>
        </w:rPr>
        <w:t> %).</w:t>
      </w:r>
    </w:p>
    <w:p w:rsidR="00B51562" w:rsidRDefault="00B51562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 w:rsidRPr="00B3645D">
        <w:rPr>
          <w:rFonts w:cs="Arial"/>
          <w:b/>
          <w:bCs/>
          <w:sz w:val="20"/>
          <w:szCs w:val="20"/>
        </w:rPr>
        <w:t>Harmonizovaný index spotřebitelských cen</w:t>
      </w:r>
      <w:r w:rsidRPr="00B3645D">
        <w:rPr>
          <w:rFonts w:cs="Arial"/>
          <w:sz w:val="20"/>
          <w:szCs w:val="20"/>
        </w:rPr>
        <w:t xml:space="preserve"> (HICP)</w:t>
      </w:r>
      <w:r w:rsidRPr="00B3645D">
        <w:rPr>
          <w:rStyle w:val="Znakapoznpodarou"/>
          <w:rFonts w:cs="Arial"/>
          <w:sz w:val="20"/>
          <w:szCs w:val="20"/>
        </w:rPr>
        <w:footnoteReference w:id="2"/>
      </w:r>
      <w:r w:rsidRPr="00B3645D">
        <w:rPr>
          <w:rFonts w:cs="Arial"/>
          <w:sz w:val="20"/>
          <w:szCs w:val="20"/>
          <w:vertAlign w:val="superscript"/>
        </w:rPr>
        <w:t>)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Podle předběžných výpočtů </w:t>
      </w:r>
      <w:r w:rsidR="007C6005">
        <w:rPr>
          <w:rFonts w:cs="Arial"/>
          <w:sz w:val="20"/>
          <w:szCs w:val="20"/>
        </w:rPr>
        <w:t>klesl</w:t>
      </w:r>
      <w:r w:rsidRPr="00B3645D">
        <w:rPr>
          <w:rFonts w:cs="Arial"/>
          <w:sz w:val="20"/>
          <w:szCs w:val="20"/>
        </w:rPr>
        <w:t xml:space="preserve"> </w:t>
      </w:r>
      <w:r w:rsidRPr="00B3645D">
        <w:rPr>
          <w:rFonts w:cs="Arial"/>
          <w:b/>
          <w:sz w:val="20"/>
          <w:szCs w:val="20"/>
        </w:rPr>
        <w:t>v </w:t>
      </w:r>
      <w:r w:rsidR="00A228B2">
        <w:rPr>
          <w:rFonts w:cs="Arial"/>
          <w:b/>
          <w:sz w:val="20"/>
          <w:szCs w:val="20"/>
        </w:rPr>
        <w:t>říjnu</w:t>
      </w:r>
      <w:r w:rsidRPr="00B3645D">
        <w:rPr>
          <w:rFonts w:cs="Arial"/>
          <w:b/>
          <w:sz w:val="20"/>
          <w:szCs w:val="20"/>
        </w:rPr>
        <w:t xml:space="preserve"> </w:t>
      </w:r>
      <w:r w:rsidRPr="00B3645D">
        <w:rPr>
          <w:rFonts w:cs="Arial"/>
          <w:sz w:val="20"/>
          <w:szCs w:val="20"/>
        </w:rPr>
        <w:t xml:space="preserve">HICP v Česku </w:t>
      </w:r>
      <w:r w:rsidRPr="00B3645D">
        <w:rPr>
          <w:rFonts w:cs="Arial"/>
          <w:b/>
          <w:sz w:val="20"/>
          <w:szCs w:val="20"/>
        </w:rPr>
        <w:t>meziměsíčně</w:t>
      </w:r>
      <w:r w:rsidRPr="00B3645D">
        <w:rPr>
          <w:rFonts w:cs="Arial"/>
          <w:sz w:val="20"/>
          <w:szCs w:val="20"/>
        </w:rPr>
        <w:t xml:space="preserve"> </w:t>
      </w:r>
      <w:r w:rsidRPr="00B92E0A">
        <w:rPr>
          <w:rFonts w:cs="Arial"/>
          <w:sz w:val="20"/>
          <w:szCs w:val="20"/>
        </w:rPr>
        <w:t>o </w:t>
      </w:r>
      <w:r w:rsidR="007C6005">
        <w:rPr>
          <w:rFonts w:cs="Arial"/>
          <w:sz w:val="20"/>
          <w:szCs w:val="20"/>
        </w:rPr>
        <w:t>1,1</w:t>
      </w:r>
      <w:r w:rsidRPr="00B92E0A">
        <w:rPr>
          <w:rFonts w:cs="Arial"/>
          <w:sz w:val="20"/>
          <w:szCs w:val="20"/>
        </w:rPr>
        <w:t> % a </w:t>
      </w:r>
      <w:r w:rsidRPr="00B92E0A">
        <w:rPr>
          <w:rFonts w:cs="Arial"/>
          <w:b/>
          <w:sz w:val="20"/>
          <w:szCs w:val="20"/>
        </w:rPr>
        <w:t>meziročně</w:t>
      </w:r>
      <w:r w:rsidR="007C6005">
        <w:rPr>
          <w:rFonts w:cs="Arial"/>
          <w:b/>
          <w:sz w:val="20"/>
          <w:szCs w:val="20"/>
        </w:rPr>
        <w:t xml:space="preserve"> vzrostl</w:t>
      </w:r>
      <w:r w:rsidRPr="00B92E0A">
        <w:rPr>
          <w:rFonts w:cs="Arial"/>
          <w:b/>
          <w:sz w:val="20"/>
          <w:szCs w:val="20"/>
        </w:rPr>
        <w:t xml:space="preserve"> </w:t>
      </w:r>
      <w:r w:rsidRPr="00B92E0A">
        <w:rPr>
          <w:rFonts w:cs="Arial"/>
          <w:sz w:val="20"/>
          <w:szCs w:val="20"/>
        </w:rPr>
        <w:t>o</w:t>
      </w:r>
      <w:r w:rsidRPr="00B92E0A">
        <w:rPr>
          <w:rFonts w:cs="Arial"/>
          <w:b/>
          <w:sz w:val="20"/>
          <w:szCs w:val="20"/>
        </w:rPr>
        <w:t> </w:t>
      </w:r>
      <w:r w:rsidR="007C6005" w:rsidRPr="007C6005">
        <w:rPr>
          <w:rFonts w:cs="Arial"/>
          <w:sz w:val="20"/>
          <w:szCs w:val="20"/>
        </w:rPr>
        <w:t>15,5</w:t>
      </w:r>
      <w:r w:rsidRPr="00B92E0A">
        <w:rPr>
          <w:rFonts w:cs="Arial"/>
          <w:sz w:val="20"/>
          <w:szCs w:val="20"/>
        </w:rPr>
        <w:t> %</w:t>
      </w:r>
      <w:r w:rsidR="007D5451" w:rsidRPr="00B92E0A">
        <w:rPr>
          <w:rFonts w:cs="Arial"/>
          <w:sz w:val="20"/>
          <w:szCs w:val="20"/>
        </w:rPr>
        <w:t xml:space="preserve"> (</w:t>
      </w:r>
      <w:r w:rsidR="00B3645D" w:rsidRPr="00B92E0A">
        <w:rPr>
          <w:rFonts w:cs="Arial"/>
          <w:sz w:val="20"/>
          <w:szCs w:val="20"/>
        </w:rPr>
        <w:t>v </w:t>
      </w:r>
      <w:r w:rsidR="00A228B2">
        <w:rPr>
          <w:rFonts w:cs="Arial"/>
          <w:sz w:val="20"/>
          <w:szCs w:val="20"/>
        </w:rPr>
        <w:t>září</w:t>
      </w:r>
      <w:r w:rsidR="007D5451" w:rsidRPr="00B92E0A">
        <w:rPr>
          <w:rFonts w:cs="Arial"/>
          <w:sz w:val="20"/>
          <w:szCs w:val="20"/>
        </w:rPr>
        <w:t xml:space="preserve"> </w:t>
      </w:r>
      <w:r w:rsidR="00DE378D" w:rsidRPr="00B92E0A">
        <w:rPr>
          <w:rFonts w:cs="Arial"/>
          <w:sz w:val="20"/>
          <w:szCs w:val="20"/>
        </w:rPr>
        <w:t>o</w:t>
      </w:r>
      <w:r w:rsidR="00B3645D" w:rsidRPr="00B92E0A">
        <w:rPr>
          <w:rFonts w:cs="Arial"/>
          <w:sz w:val="20"/>
          <w:szCs w:val="20"/>
        </w:rPr>
        <w:t> 1</w:t>
      </w:r>
      <w:r w:rsidR="00B12D94" w:rsidRPr="00B92E0A">
        <w:rPr>
          <w:rFonts w:cs="Arial"/>
          <w:sz w:val="20"/>
          <w:szCs w:val="20"/>
        </w:rPr>
        <w:t>7,</w:t>
      </w:r>
      <w:r w:rsidR="00A228B2">
        <w:rPr>
          <w:rFonts w:cs="Arial"/>
          <w:sz w:val="20"/>
          <w:szCs w:val="20"/>
        </w:rPr>
        <w:t>8</w:t>
      </w:r>
      <w:r w:rsidR="00B3645D" w:rsidRPr="00B92E0A">
        <w:rPr>
          <w:rFonts w:cs="Arial"/>
          <w:sz w:val="20"/>
          <w:szCs w:val="20"/>
        </w:rPr>
        <w:t> </w:t>
      </w:r>
      <w:r w:rsidR="007D5451" w:rsidRPr="00B92E0A">
        <w:rPr>
          <w:rFonts w:cs="Arial"/>
          <w:sz w:val="20"/>
          <w:szCs w:val="20"/>
        </w:rPr>
        <w:t>%)</w:t>
      </w:r>
      <w:r w:rsidRPr="00B92E0A">
        <w:rPr>
          <w:rFonts w:cs="Arial"/>
          <w:sz w:val="20"/>
          <w:szCs w:val="20"/>
        </w:rPr>
        <w:t xml:space="preserve">. </w:t>
      </w:r>
      <w:r w:rsidRPr="00B92E0A">
        <w:rPr>
          <w:rFonts w:cs="Arial"/>
          <w:b/>
          <w:sz w:val="20"/>
          <w:szCs w:val="20"/>
        </w:rPr>
        <w:t>Podle bleskových odhadů</w:t>
      </w:r>
      <w:r w:rsidRPr="00B92E0A">
        <w:rPr>
          <w:rFonts w:cs="Arial"/>
          <w:sz w:val="20"/>
          <w:szCs w:val="20"/>
        </w:rPr>
        <w:t xml:space="preserve"> </w:t>
      </w:r>
      <w:proofErr w:type="spellStart"/>
      <w:r w:rsidRPr="00B92E0A">
        <w:rPr>
          <w:rFonts w:cs="Arial"/>
          <w:sz w:val="20"/>
          <w:szCs w:val="20"/>
        </w:rPr>
        <w:t>Eurostatu</w:t>
      </w:r>
      <w:proofErr w:type="spellEnd"/>
      <w:r w:rsidRPr="00B92E0A">
        <w:rPr>
          <w:rFonts w:cs="Arial"/>
          <w:b/>
          <w:sz w:val="20"/>
          <w:szCs w:val="20"/>
        </w:rPr>
        <w:t xml:space="preserve"> </w:t>
      </w:r>
      <w:r w:rsidRPr="00B92E0A">
        <w:rPr>
          <w:rFonts w:cs="Arial"/>
          <w:sz w:val="20"/>
          <w:szCs w:val="20"/>
        </w:rPr>
        <w:t>byla</w:t>
      </w:r>
      <w:r w:rsidRPr="00B92E0A">
        <w:rPr>
          <w:rFonts w:cs="Arial"/>
          <w:b/>
          <w:sz w:val="20"/>
          <w:szCs w:val="20"/>
        </w:rPr>
        <w:t xml:space="preserve"> meziroční</w:t>
      </w:r>
      <w:r w:rsidRPr="00B92E0A">
        <w:rPr>
          <w:rFonts w:cs="Arial"/>
          <w:sz w:val="20"/>
          <w:szCs w:val="20"/>
        </w:rPr>
        <w:t xml:space="preserve"> změna</w:t>
      </w:r>
      <w:r w:rsidRPr="00B3645D">
        <w:rPr>
          <w:rFonts w:cs="Arial"/>
          <w:sz w:val="20"/>
          <w:szCs w:val="20"/>
        </w:rPr>
        <w:t xml:space="preserve"> HICP </w:t>
      </w:r>
      <w:r w:rsidRPr="00B3645D">
        <w:rPr>
          <w:rFonts w:cs="Arial"/>
          <w:b/>
          <w:sz w:val="20"/>
          <w:szCs w:val="20"/>
        </w:rPr>
        <w:t>v </w:t>
      </w:r>
      <w:r w:rsidR="00A228B2">
        <w:rPr>
          <w:rFonts w:cs="Arial"/>
          <w:b/>
          <w:sz w:val="20"/>
          <w:szCs w:val="20"/>
        </w:rPr>
        <w:t>říjnu</w:t>
      </w:r>
      <w:r w:rsidRPr="00B3645D">
        <w:rPr>
          <w:rFonts w:cs="Arial"/>
          <w:b/>
          <w:bCs/>
          <w:sz w:val="20"/>
          <w:szCs w:val="20"/>
        </w:rPr>
        <w:t xml:space="preserve"> 2022 </w:t>
      </w:r>
      <w:r w:rsidRPr="00B3645D">
        <w:rPr>
          <w:rFonts w:cs="Arial"/>
          <w:sz w:val="20"/>
          <w:szCs w:val="20"/>
        </w:rPr>
        <w:t xml:space="preserve">za Eurozónu </w:t>
      </w:r>
      <w:r w:rsidR="0081253D">
        <w:rPr>
          <w:rFonts w:cs="Arial"/>
          <w:sz w:val="20"/>
          <w:szCs w:val="20"/>
        </w:rPr>
        <w:t>10,</w:t>
      </w:r>
      <w:r w:rsidR="00A228B2">
        <w:rPr>
          <w:rFonts w:cs="Arial"/>
          <w:sz w:val="20"/>
          <w:szCs w:val="20"/>
        </w:rPr>
        <w:t>7</w:t>
      </w:r>
      <w:r w:rsidRPr="00B3645D">
        <w:rPr>
          <w:rFonts w:cs="Arial"/>
          <w:sz w:val="20"/>
          <w:szCs w:val="20"/>
        </w:rPr>
        <w:t> % (v </w:t>
      </w:r>
      <w:r w:rsidR="00A228B2">
        <w:rPr>
          <w:rFonts w:cs="Arial"/>
          <w:sz w:val="20"/>
          <w:szCs w:val="20"/>
        </w:rPr>
        <w:t>září</w:t>
      </w:r>
      <w:r w:rsidRPr="00B3645D">
        <w:rPr>
          <w:rFonts w:cs="Arial"/>
          <w:sz w:val="20"/>
          <w:szCs w:val="20"/>
        </w:rPr>
        <w:t xml:space="preserve"> </w:t>
      </w:r>
      <w:r w:rsidR="00B12D94">
        <w:rPr>
          <w:rFonts w:cs="Arial"/>
          <w:sz w:val="20"/>
          <w:szCs w:val="20"/>
        </w:rPr>
        <w:t>9</w:t>
      </w:r>
      <w:r w:rsidR="0081253D">
        <w:rPr>
          <w:rFonts w:cs="Arial"/>
          <w:sz w:val="20"/>
          <w:szCs w:val="20"/>
        </w:rPr>
        <w:t>,</w:t>
      </w:r>
      <w:r w:rsidR="00E61175">
        <w:rPr>
          <w:rFonts w:cs="Arial"/>
          <w:sz w:val="20"/>
          <w:szCs w:val="20"/>
        </w:rPr>
        <w:t>9</w:t>
      </w:r>
      <w:r w:rsidRPr="00B3645D">
        <w:rPr>
          <w:rFonts w:cs="Arial"/>
          <w:sz w:val="20"/>
          <w:szCs w:val="20"/>
        </w:rPr>
        <w:t xml:space="preserve"> %), na Slovensku </w:t>
      </w:r>
      <w:r w:rsidR="00D25805" w:rsidRPr="00B3645D">
        <w:rPr>
          <w:rFonts w:cs="Arial"/>
          <w:sz w:val="20"/>
          <w:szCs w:val="20"/>
        </w:rPr>
        <w:t>1</w:t>
      </w:r>
      <w:r w:rsidR="00E61175">
        <w:rPr>
          <w:rFonts w:cs="Arial"/>
          <w:sz w:val="20"/>
          <w:szCs w:val="20"/>
        </w:rPr>
        <w:t>4,5</w:t>
      </w:r>
      <w:r w:rsidRPr="00B3645D">
        <w:rPr>
          <w:rFonts w:cs="Arial"/>
          <w:sz w:val="20"/>
          <w:szCs w:val="20"/>
        </w:rPr>
        <w:t> % a v Německu</w:t>
      </w:r>
      <w:r w:rsidRPr="00B3645D">
        <w:rPr>
          <w:rFonts w:cs="Arial"/>
          <w:bCs/>
          <w:sz w:val="20"/>
          <w:szCs w:val="20"/>
        </w:rPr>
        <w:t xml:space="preserve"> </w:t>
      </w:r>
      <w:r w:rsidR="0081253D">
        <w:rPr>
          <w:rFonts w:cs="Arial"/>
          <w:bCs/>
          <w:sz w:val="20"/>
          <w:szCs w:val="20"/>
        </w:rPr>
        <w:t>1</w:t>
      </w:r>
      <w:r w:rsidR="00E61175">
        <w:rPr>
          <w:rFonts w:cs="Arial"/>
          <w:bCs/>
          <w:sz w:val="20"/>
          <w:szCs w:val="20"/>
        </w:rPr>
        <w:t>1,6</w:t>
      </w:r>
      <w:r w:rsidRPr="00B3645D">
        <w:rPr>
          <w:rFonts w:cs="Arial"/>
          <w:bCs/>
          <w:sz w:val="20"/>
          <w:szCs w:val="20"/>
        </w:rPr>
        <w:t> %.</w:t>
      </w:r>
      <w:r w:rsidR="007D5451" w:rsidRPr="00B3645D">
        <w:rPr>
          <w:rFonts w:cs="Arial"/>
          <w:bCs/>
          <w:sz w:val="20"/>
          <w:szCs w:val="20"/>
        </w:rPr>
        <w:t xml:space="preserve"> Nejvyšší byla v</w:t>
      </w:r>
      <w:r w:rsidR="00B3645D" w:rsidRPr="00B3645D">
        <w:rPr>
          <w:rFonts w:cs="Arial"/>
          <w:bCs/>
          <w:sz w:val="20"/>
          <w:szCs w:val="20"/>
        </w:rPr>
        <w:t> </w:t>
      </w:r>
      <w:r w:rsidR="00E61175">
        <w:rPr>
          <w:rFonts w:cs="Arial"/>
          <w:bCs/>
          <w:sz w:val="20"/>
          <w:szCs w:val="20"/>
        </w:rPr>
        <w:t>říjnu</w:t>
      </w:r>
      <w:r w:rsidR="00B3645D" w:rsidRPr="00B3645D">
        <w:rPr>
          <w:rFonts w:cs="Arial"/>
          <w:bCs/>
          <w:sz w:val="20"/>
          <w:szCs w:val="20"/>
        </w:rPr>
        <w:t xml:space="preserve"> v </w:t>
      </w:r>
      <w:r w:rsidR="007D5451" w:rsidRPr="00B3645D">
        <w:rPr>
          <w:rFonts w:cs="Arial"/>
          <w:bCs/>
          <w:sz w:val="20"/>
          <w:szCs w:val="20"/>
        </w:rPr>
        <w:t xml:space="preserve">Estonsku </w:t>
      </w:r>
      <w:r w:rsidR="004264D3" w:rsidRPr="00B3645D">
        <w:rPr>
          <w:rFonts w:cs="Arial"/>
          <w:bCs/>
          <w:sz w:val="20"/>
          <w:szCs w:val="20"/>
        </w:rPr>
        <w:t>(</w:t>
      </w:r>
      <w:r w:rsidR="007D5451" w:rsidRPr="00B3645D">
        <w:rPr>
          <w:rFonts w:cs="Arial"/>
          <w:bCs/>
          <w:sz w:val="20"/>
          <w:szCs w:val="20"/>
        </w:rPr>
        <w:t>2</w:t>
      </w:r>
      <w:r w:rsidR="00B12D94">
        <w:rPr>
          <w:rFonts w:cs="Arial"/>
          <w:bCs/>
          <w:sz w:val="20"/>
          <w:szCs w:val="20"/>
        </w:rPr>
        <w:t>2</w:t>
      </w:r>
      <w:r w:rsidR="00E61175">
        <w:rPr>
          <w:rFonts w:cs="Arial"/>
          <w:bCs/>
          <w:sz w:val="20"/>
          <w:szCs w:val="20"/>
        </w:rPr>
        <w:t>,4</w:t>
      </w:r>
      <w:r w:rsidR="00B3645D" w:rsidRPr="00B3645D">
        <w:rPr>
          <w:rFonts w:cs="Arial"/>
          <w:bCs/>
          <w:sz w:val="20"/>
          <w:szCs w:val="20"/>
        </w:rPr>
        <w:t> </w:t>
      </w:r>
      <w:r w:rsidR="00DE378D" w:rsidRPr="00B3645D">
        <w:rPr>
          <w:rFonts w:cs="Arial"/>
          <w:bCs/>
          <w:sz w:val="20"/>
          <w:szCs w:val="20"/>
        </w:rPr>
        <w:t>%</w:t>
      </w:r>
      <w:r w:rsidR="004264D3" w:rsidRPr="00B3645D">
        <w:rPr>
          <w:rFonts w:cs="Arial"/>
          <w:bCs/>
          <w:sz w:val="20"/>
          <w:szCs w:val="20"/>
        </w:rPr>
        <w:t>)</w:t>
      </w:r>
      <w:r w:rsidR="00DE378D" w:rsidRPr="00B3645D">
        <w:rPr>
          <w:rFonts w:cs="Arial"/>
          <w:bCs/>
          <w:sz w:val="20"/>
          <w:szCs w:val="20"/>
        </w:rPr>
        <w:t>.</w:t>
      </w:r>
      <w:r w:rsidRPr="00B3645D">
        <w:rPr>
          <w:rFonts w:cs="Arial"/>
          <w:bCs/>
          <w:sz w:val="20"/>
          <w:szCs w:val="20"/>
        </w:rPr>
        <w:t xml:space="preserve"> P</w:t>
      </w:r>
      <w:r w:rsidRPr="00B3645D">
        <w:rPr>
          <w:rFonts w:cs="Arial"/>
          <w:sz w:val="20"/>
          <w:szCs w:val="20"/>
        </w:rPr>
        <w:t xml:space="preserve">odle předběžných údajů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sz w:val="20"/>
          <w:szCs w:val="20"/>
        </w:rPr>
        <w:t xml:space="preserve"> byla </w:t>
      </w:r>
      <w:r w:rsidRPr="00B3645D">
        <w:rPr>
          <w:rFonts w:cs="Arial"/>
          <w:b/>
          <w:sz w:val="20"/>
          <w:szCs w:val="20"/>
        </w:rPr>
        <w:t>meziroční</w:t>
      </w:r>
      <w:r w:rsidRPr="00B3645D">
        <w:rPr>
          <w:rFonts w:cs="Arial"/>
          <w:sz w:val="20"/>
          <w:szCs w:val="20"/>
        </w:rPr>
        <w:t xml:space="preserve"> změna HICP </w:t>
      </w:r>
      <w:r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Pr="00B3645D">
        <w:rPr>
          <w:rFonts w:cs="Arial"/>
          <w:b/>
          <w:sz w:val="20"/>
          <w:szCs w:val="20"/>
        </w:rPr>
        <w:t>v </w:t>
      </w:r>
      <w:r w:rsidR="00E61175">
        <w:rPr>
          <w:rFonts w:cs="Arial"/>
          <w:b/>
          <w:sz w:val="20"/>
          <w:szCs w:val="20"/>
        </w:rPr>
        <w:t>září</w:t>
      </w:r>
      <w:r w:rsidRPr="00B3645D">
        <w:rPr>
          <w:rFonts w:cs="Arial"/>
          <w:b/>
          <w:sz w:val="20"/>
          <w:szCs w:val="20"/>
        </w:rPr>
        <w:t xml:space="preserve"> </w:t>
      </w:r>
      <w:r w:rsidR="00F50017" w:rsidRPr="00F50017">
        <w:rPr>
          <w:rFonts w:cs="Arial"/>
          <w:sz w:val="20"/>
          <w:szCs w:val="20"/>
        </w:rPr>
        <w:t>10,</w:t>
      </w:r>
      <w:r w:rsidR="00E61175">
        <w:rPr>
          <w:rFonts w:cs="Arial"/>
          <w:sz w:val="20"/>
          <w:szCs w:val="20"/>
        </w:rPr>
        <w:t>9</w:t>
      </w:r>
      <w:r w:rsidR="00B25B4E" w:rsidRPr="00B3645D">
        <w:rPr>
          <w:rFonts w:cs="Arial"/>
          <w:sz w:val="20"/>
          <w:szCs w:val="20"/>
        </w:rPr>
        <w:t> %, což bylo o </w:t>
      </w:r>
      <w:r w:rsidR="00D25805" w:rsidRPr="00B3645D">
        <w:rPr>
          <w:rFonts w:cs="Arial"/>
          <w:sz w:val="20"/>
          <w:szCs w:val="20"/>
        </w:rPr>
        <w:t>0,</w:t>
      </w:r>
      <w:r w:rsidR="00E61175">
        <w:rPr>
          <w:rFonts w:cs="Arial"/>
          <w:sz w:val="20"/>
          <w:szCs w:val="20"/>
        </w:rPr>
        <w:t>8</w:t>
      </w:r>
      <w:r w:rsidRPr="00B3645D">
        <w:rPr>
          <w:rFonts w:cs="Arial"/>
          <w:sz w:val="20"/>
          <w:szCs w:val="20"/>
        </w:rPr>
        <w:t> procentního bodu více než v </w:t>
      </w:r>
      <w:r w:rsidR="00E61175">
        <w:rPr>
          <w:rFonts w:cs="Arial"/>
          <w:sz w:val="20"/>
          <w:szCs w:val="20"/>
        </w:rPr>
        <w:t>srpnu</w:t>
      </w:r>
      <w:r w:rsidRPr="00B3645D">
        <w:rPr>
          <w:rFonts w:cs="Arial"/>
          <w:sz w:val="20"/>
          <w:szCs w:val="20"/>
        </w:rPr>
        <w:t xml:space="preserve">. </w:t>
      </w:r>
      <w:r w:rsidRPr="00B3645D">
        <w:rPr>
          <w:rFonts w:cs="Arial"/>
          <w:bCs/>
          <w:sz w:val="20"/>
          <w:szCs w:val="20"/>
        </w:rPr>
        <w:t>Nejvíce ceny v </w:t>
      </w:r>
      <w:r w:rsidR="00E61175">
        <w:rPr>
          <w:rFonts w:cs="Arial"/>
          <w:bCs/>
          <w:sz w:val="20"/>
          <w:szCs w:val="20"/>
        </w:rPr>
        <w:t>září</w:t>
      </w:r>
      <w:r w:rsidRPr="00B3645D">
        <w:rPr>
          <w:rFonts w:cs="Arial"/>
          <w:bCs/>
          <w:sz w:val="20"/>
          <w:szCs w:val="20"/>
        </w:rPr>
        <w:t xml:space="preserve"> meziročně vzrostly v </w:t>
      </w:r>
      <w:r w:rsidR="00D25805" w:rsidRPr="00B3645D">
        <w:rPr>
          <w:rFonts w:cs="Arial"/>
          <w:bCs/>
          <w:sz w:val="20"/>
          <w:szCs w:val="20"/>
        </w:rPr>
        <w:t>Estonsku</w:t>
      </w:r>
      <w:r w:rsidRPr="00B3645D">
        <w:rPr>
          <w:rFonts w:cs="Arial"/>
          <w:bCs/>
          <w:sz w:val="20"/>
          <w:szCs w:val="20"/>
        </w:rPr>
        <w:t xml:space="preserve"> (o </w:t>
      </w:r>
      <w:r w:rsidR="002D3097">
        <w:rPr>
          <w:rFonts w:cs="Arial"/>
          <w:bCs/>
          <w:sz w:val="20"/>
          <w:szCs w:val="20"/>
        </w:rPr>
        <w:t>2</w:t>
      </w:r>
      <w:r w:rsidR="00E61175">
        <w:rPr>
          <w:rFonts w:cs="Arial"/>
          <w:bCs/>
          <w:sz w:val="20"/>
          <w:szCs w:val="20"/>
        </w:rPr>
        <w:t>4,1</w:t>
      </w:r>
      <w:r w:rsidR="00B25B4E" w:rsidRPr="00B3645D">
        <w:rPr>
          <w:rFonts w:cs="Arial"/>
          <w:bCs/>
          <w:sz w:val="20"/>
          <w:szCs w:val="20"/>
        </w:rPr>
        <w:t> %) a nejméně</w:t>
      </w:r>
      <w:r w:rsidR="00A04F7D" w:rsidRPr="00B3645D">
        <w:rPr>
          <w:rFonts w:cs="Arial"/>
          <w:bCs/>
          <w:sz w:val="20"/>
          <w:szCs w:val="20"/>
        </w:rPr>
        <w:t xml:space="preserve"> </w:t>
      </w:r>
      <w:r w:rsidR="00ED6C34">
        <w:rPr>
          <w:rFonts w:cs="Arial"/>
          <w:bCs/>
          <w:sz w:val="20"/>
          <w:szCs w:val="20"/>
        </w:rPr>
        <w:t>ve </w:t>
      </w:r>
      <w:r w:rsidR="00B12D94">
        <w:rPr>
          <w:rFonts w:cs="Arial"/>
          <w:bCs/>
          <w:sz w:val="20"/>
          <w:szCs w:val="20"/>
        </w:rPr>
        <w:t xml:space="preserve">Francii </w:t>
      </w:r>
      <w:r w:rsidRPr="00B3645D">
        <w:rPr>
          <w:rFonts w:cs="Arial"/>
          <w:bCs/>
          <w:sz w:val="20"/>
          <w:szCs w:val="20"/>
        </w:rPr>
        <w:t>(o </w:t>
      </w:r>
      <w:r w:rsidR="00AA1DD0">
        <w:rPr>
          <w:rFonts w:cs="Arial"/>
          <w:bCs/>
          <w:sz w:val="20"/>
          <w:szCs w:val="20"/>
        </w:rPr>
        <w:t>6,</w:t>
      </w:r>
      <w:r w:rsidR="00E61175">
        <w:rPr>
          <w:rFonts w:cs="Arial"/>
          <w:bCs/>
          <w:sz w:val="20"/>
          <w:szCs w:val="20"/>
        </w:rPr>
        <w:t>2</w:t>
      </w:r>
      <w:r w:rsidRPr="00B3645D">
        <w:rPr>
          <w:rFonts w:cs="Arial"/>
          <w:bCs/>
          <w:sz w:val="20"/>
          <w:szCs w:val="20"/>
        </w:rPr>
        <w:t> %).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sz w:val="20"/>
          <w:szCs w:val="20"/>
        </w:rPr>
        <w:t xml:space="preserve">: </w:t>
      </w:r>
      <w:hyperlink r:id="rId9" w:history="1">
        <w:r w:rsidRPr="00B3645D">
          <w:rPr>
            <w:rStyle w:val="Hypertextovodkaz"/>
            <w:rFonts w:cs="Arial"/>
            <w:sz w:val="20"/>
            <w:szCs w:val="20"/>
          </w:rPr>
          <w:t>HICP</w:t>
        </w:r>
      </w:hyperlink>
      <w:r w:rsidRPr="00B3645D">
        <w:rPr>
          <w:rFonts w:cs="Arial"/>
          <w:sz w:val="20"/>
          <w:szCs w:val="20"/>
        </w:rPr>
        <w:t>.)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Pr="00B3645D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847B6" w:rsidRPr="00B3645D" w:rsidRDefault="00F847B6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jc w:val="center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>* * *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847B6" w:rsidRDefault="00F847B6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213AF" w:rsidRPr="00B3645D" w:rsidRDefault="008213AF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Pr="00B3645D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Pr="00B3645D" w:rsidRDefault="008E1FDE" w:rsidP="00B7661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Od dubna 2022 jsou nově ve </w:t>
      </w:r>
      <w:hyperlink r:id="rId10" w:history="1">
        <w:r w:rsidRPr="00B3645D">
          <w:rPr>
            <w:rStyle w:val="Hypertextovodkaz"/>
            <w:rFonts w:cs="Arial"/>
            <w:sz w:val="20"/>
            <w:szCs w:val="20"/>
          </w:rPr>
          <w:t>Veřejné databázi</w:t>
        </w:r>
      </w:hyperlink>
      <w:r w:rsidRPr="00B3645D">
        <w:rPr>
          <w:rFonts w:cs="Arial"/>
          <w:sz w:val="20"/>
          <w:szCs w:val="20"/>
        </w:rPr>
        <w:t xml:space="preserve"> souběžně</w:t>
      </w:r>
      <w:r w:rsidR="00BC0C3F" w:rsidRPr="00B3645D">
        <w:rPr>
          <w:rFonts w:cs="Arial"/>
          <w:sz w:val="20"/>
          <w:szCs w:val="20"/>
        </w:rPr>
        <w:t xml:space="preserve"> s Rychlou informací</w:t>
      </w:r>
      <w:r w:rsidRPr="00B3645D">
        <w:rPr>
          <w:rFonts w:cs="Arial"/>
          <w:sz w:val="20"/>
          <w:szCs w:val="20"/>
        </w:rPr>
        <w:t xml:space="preserve"> zveřej</w:t>
      </w:r>
      <w:r w:rsidR="007167D5" w:rsidRPr="00B3645D">
        <w:rPr>
          <w:rFonts w:cs="Arial"/>
          <w:sz w:val="20"/>
          <w:szCs w:val="20"/>
        </w:rPr>
        <w:t>ňována</w:t>
      </w:r>
      <w:r w:rsidRPr="00B3645D">
        <w:rPr>
          <w:rFonts w:cs="Arial"/>
          <w:sz w:val="20"/>
          <w:szCs w:val="20"/>
        </w:rPr>
        <w:t xml:space="preserve"> data dle základního</w:t>
      </w:r>
      <w:r w:rsidR="00B7661A" w:rsidRPr="00B3645D">
        <w:rPr>
          <w:rFonts w:cs="Arial"/>
          <w:sz w:val="20"/>
          <w:szCs w:val="20"/>
        </w:rPr>
        <w:t xml:space="preserve"> i podrobného členění klasifikace ECOICOP a </w:t>
      </w:r>
      <w:r w:rsidRPr="00B3645D">
        <w:rPr>
          <w:rFonts w:cs="Arial"/>
          <w:sz w:val="20"/>
          <w:szCs w:val="20"/>
        </w:rPr>
        <w:t>spotřebitels</w:t>
      </w:r>
      <w:r w:rsidR="00BC0C3F" w:rsidRPr="00B3645D">
        <w:rPr>
          <w:rFonts w:cs="Arial"/>
          <w:sz w:val="20"/>
          <w:szCs w:val="20"/>
        </w:rPr>
        <w:t>ké ceny vybraných druhů zboží a </w:t>
      </w:r>
      <w:r w:rsidRPr="00B3645D">
        <w:rPr>
          <w:rFonts w:cs="Arial"/>
          <w:sz w:val="20"/>
          <w:szCs w:val="20"/>
        </w:rPr>
        <w:t>služeb.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F7111" w:rsidRDefault="003F7111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F7111" w:rsidRDefault="003F7111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B3645D" w:rsidRDefault="00BF083E" w:rsidP="00BF083E">
      <w:pPr>
        <w:pStyle w:val="Poznamkytexty"/>
        <w:rPr>
          <w:rFonts w:cs="Arial"/>
          <w:i w:val="0"/>
        </w:rPr>
      </w:pPr>
      <w:bookmarkStart w:id="0" w:name="_GoBack"/>
      <w:bookmarkEnd w:id="0"/>
      <w:r w:rsidRPr="00B3645D">
        <w:rPr>
          <w:rFonts w:cs="Arial"/>
          <w:i w:val="0"/>
        </w:rPr>
        <w:lastRenderedPageBreak/>
        <w:t>Poznámky: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B3645D">
        <w:rPr>
          <w:rFonts w:cs="Arial"/>
          <w:bCs/>
          <w:i/>
          <w:iCs/>
          <w:sz w:val="18"/>
          <w:szCs w:val="18"/>
        </w:rPr>
        <w:tab/>
      </w:r>
      <w:r w:rsidRPr="00B3645D">
        <w:rPr>
          <w:rFonts w:cs="Arial"/>
          <w:bCs/>
          <w:i/>
          <w:iCs/>
          <w:sz w:val="18"/>
          <w:szCs w:val="18"/>
        </w:rPr>
        <w:tab/>
        <w:t>RNDr. Jiří Mrázek, ředitel odboru statistiky cen,</w:t>
      </w:r>
      <w:r w:rsidRPr="00B3645D">
        <w:rPr>
          <w:rFonts w:cs="Arial"/>
          <w:i/>
          <w:iCs/>
          <w:sz w:val="18"/>
          <w:szCs w:val="18"/>
        </w:rPr>
        <w:t xml:space="preserve"> tel. 274052533, e-mail: </w:t>
      </w:r>
      <w:hyperlink r:id="rId11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jiri.mrazek@czso.cz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Kontaktní osoba:</w:t>
      </w:r>
      <w:r w:rsidRPr="00B3645D">
        <w:rPr>
          <w:rFonts w:cs="Arial"/>
          <w:i/>
          <w:iCs/>
          <w:sz w:val="18"/>
          <w:szCs w:val="18"/>
        </w:rPr>
        <w:tab/>
        <w:t xml:space="preserve"> </w:t>
      </w:r>
      <w:r w:rsidRPr="00B3645D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e-mail: </w:t>
      </w:r>
      <w:hyperlink r:id="rId12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pavla.sediva@czso.cz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:rsidR="00BF083E" w:rsidRPr="00B3645D" w:rsidRDefault="00BF083E" w:rsidP="00BF083E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Metoda získání dat: </w:t>
      </w:r>
      <w:r w:rsidRPr="00B3645D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ukončení sběru dat: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BF083E" w:rsidRPr="00B3645D" w:rsidRDefault="00BF083E" w:rsidP="00BF083E">
      <w:pPr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Navazující publikace: </w:t>
      </w:r>
      <w:r w:rsidRPr="00B3645D">
        <w:rPr>
          <w:rFonts w:cs="Arial"/>
          <w:i/>
          <w:iCs/>
          <w:sz w:val="18"/>
          <w:szCs w:val="18"/>
        </w:rPr>
        <w:tab/>
        <w:t>012018-22 Indexy spotřebitelských cen – základní členění (měsíční periodicita), 012023-22 Indexy spotřebitelských cen – podrobné členění (měsíční periodicita) a 012019-22 Indexy spotřebitelských cen – podrobné členění (roční periodicita)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Dokumenty na internetu: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hyperlink r:id="rId13" w:history="1">
        <w:r w:rsidRPr="00B3645D">
          <w:rPr>
            <w:rStyle w:val="Hypertextovodkaz"/>
            <w:rFonts w:cs="Arial"/>
            <w:i/>
            <w:sz w:val="18"/>
            <w:szCs w:val="18"/>
          </w:rPr>
          <w:t>https://www.czso.cz/csu/czso/inflace-spotrebitelske-ceny</w:t>
        </w:r>
      </w:hyperlink>
      <w:r w:rsidRPr="00B3645D">
        <w:rPr>
          <w:rFonts w:cs="Arial"/>
          <w:i/>
          <w:sz w:val="18"/>
          <w:szCs w:val="18"/>
        </w:rPr>
        <w:t xml:space="preserve"> 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zveřejnění další RI: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="00330D7D">
        <w:rPr>
          <w:rFonts w:cs="Arial"/>
          <w:i/>
          <w:iCs/>
          <w:sz w:val="18"/>
          <w:szCs w:val="18"/>
        </w:rPr>
        <w:t>1</w:t>
      </w:r>
      <w:r w:rsidR="00460611">
        <w:rPr>
          <w:rFonts w:cs="Arial"/>
          <w:i/>
          <w:iCs/>
          <w:sz w:val="18"/>
          <w:szCs w:val="18"/>
        </w:rPr>
        <w:t>2</w:t>
      </w:r>
      <w:r w:rsidRPr="00B3645D">
        <w:rPr>
          <w:rFonts w:cs="Arial"/>
          <w:i/>
          <w:iCs/>
          <w:sz w:val="18"/>
          <w:szCs w:val="18"/>
        </w:rPr>
        <w:t xml:space="preserve">. </w:t>
      </w:r>
      <w:r w:rsidR="00330D7D">
        <w:rPr>
          <w:rFonts w:cs="Arial"/>
          <w:i/>
          <w:iCs/>
          <w:sz w:val="18"/>
          <w:szCs w:val="18"/>
        </w:rPr>
        <w:t>1</w:t>
      </w:r>
      <w:r w:rsidR="00FD299D">
        <w:rPr>
          <w:rFonts w:cs="Arial"/>
          <w:i/>
          <w:iCs/>
          <w:sz w:val="18"/>
          <w:szCs w:val="18"/>
        </w:rPr>
        <w:t>2</w:t>
      </w:r>
      <w:r w:rsidRPr="00B3645D">
        <w:rPr>
          <w:rFonts w:cs="Arial"/>
          <w:i/>
          <w:iCs/>
          <w:sz w:val="18"/>
          <w:szCs w:val="18"/>
        </w:rPr>
        <w:t>. 2022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Přílohy:</w:t>
      </w:r>
    </w:p>
    <w:p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1  Index</w:t>
      </w:r>
      <w:proofErr w:type="gramEnd"/>
      <w:r w:rsidRPr="00B3645D">
        <w:rPr>
          <w:rFonts w:cs="Arial"/>
          <w:szCs w:val="18"/>
        </w:rPr>
        <w:t xml:space="preserve"> spotřebitelských cen (indexy, míra inflace)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2  Index</w:t>
      </w:r>
      <w:proofErr w:type="gramEnd"/>
      <w:r w:rsidRPr="00B3645D">
        <w:rPr>
          <w:rFonts w:cs="Arial"/>
          <w:szCs w:val="18"/>
        </w:rPr>
        <w:t xml:space="preserve"> spotřebitelských cen (rozklad meziměsíčního přírůstku)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3  Index</w:t>
      </w:r>
      <w:proofErr w:type="gramEnd"/>
      <w:r w:rsidRPr="00B3645D">
        <w:rPr>
          <w:rFonts w:cs="Arial"/>
          <w:szCs w:val="18"/>
        </w:rPr>
        <w:t xml:space="preserve"> spotřebitelských cen (rozklad přírůstků meziměsíčního, meziročních)</w:t>
      </w:r>
    </w:p>
    <w:p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4  Index</w:t>
      </w:r>
      <w:proofErr w:type="gramEnd"/>
      <w:r w:rsidRPr="00B3645D">
        <w:rPr>
          <w:rFonts w:cs="Arial"/>
          <w:szCs w:val="18"/>
        </w:rPr>
        <w:t xml:space="preserve"> spotřebitelských cen (sociální skupiny domácností – indexy, míra inflace)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5  Index</w:t>
      </w:r>
      <w:proofErr w:type="gramEnd"/>
      <w:r w:rsidRPr="00B3645D">
        <w:rPr>
          <w:rFonts w:cs="Arial"/>
          <w:szCs w:val="18"/>
        </w:rPr>
        <w:t xml:space="preserve"> spotřebitelských cen (analytická tabulka, specifické indexy)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B3645D">
        <w:rPr>
          <w:rFonts w:cs="Arial"/>
          <w:szCs w:val="18"/>
        </w:rPr>
        <w:t>Graf  1  Index</w:t>
      </w:r>
      <w:proofErr w:type="gramEnd"/>
      <w:r w:rsidRPr="00B3645D">
        <w:rPr>
          <w:rFonts w:cs="Arial"/>
          <w:szCs w:val="18"/>
        </w:rPr>
        <w:t xml:space="preserve"> spotřebitelských cen (meziroční změny, změny proti bazickému roku)</w:t>
      </w:r>
    </w:p>
    <w:p w:rsidR="00BF083E" w:rsidRPr="00A64F2C" w:rsidRDefault="00BF083E" w:rsidP="00BF083E">
      <w:pPr>
        <w:pStyle w:val="Zhlav"/>
        <w:spacing w:line="276" w:lineRule="auto"/>
        <w:rPr>
          <w:rFonts w:eastAsia="Times New Roman" w:cs="Arial"/>
          <w:iCs/>
          <w:szCs w:val="20"/>
        </w:rPr>
      </w:pPr>
      <w:proofErr w:type="gramStart"/>
      <w:r w:rsidRPr="00B3645D">
        <w:rPr>
          <w:rFonts w:cs="Arial"/>
          <w:szCs w:val="18"/>
        </w:rPr>
        <w:t>Graf  2  Harmonizovaný</w:t>
      </w:r>
      <w:proofErr w:type="gramEnd"/>
      <w:r w:rsidRPr="00B3645D">
        <w:rPr>
          <w:rFonts w:cs="Arial"/>
          <w:szCs w:val="18"/>
        </w:rPr>
        <w:t xml:space="preserve"> index spotřebitelských cen – mezinárodní srovnání</w:t>
      </w:r>
    </w:p>
    <w:p w:rsidR="00D209A7" w:rsidRPr="00BF083E" w:rsidRDefault="00D209A7" w:rsidP="00BF083E"/>
    <w:sectPr w:rsidR="00D209A7" w:rsidRPr="00BF083E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1E" w:rsidRDefault="00BB351E" w:rsidP="00BA6370">
      <w:r>
        <w:separator/>
      </w:r>
    </w:p>
  </w:endnote>
  <w:endnote w:type="continuationSeparator" w:id="0">
    <w:p w:rsidR="00BB351E" w:rsidRDefault="00BB351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46F56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46F56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3067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1E" w:rsidRDefault="00BB351E" w:rsidP="00BA6370">
      <w:r>
        <w:separator/>
      </w:r>
    </w:p>
  </w:footnote>
  <w:footnote w:type="continuationSeparator" w:id="0">
    <w:p w:rsidR="00BB351E" w:rsidRDefault="00BB351E" w:rsidP="00BA6370">
      <w:r>
        <w:continuationSeparator/>
      </w:r>
    </w:p>
  </w:footnote>
  <w:footnote w:id="1">
    <w:p w:rsidR="00BF083E" w:rsidRDefault="00BF083E" w:rsidP="00BF083E">
      <w:pPr>
        <w:pStyle w:val="Textpoznpodarou"/>
        <w:spacing w:line="276" w:lineRule="auto"/>
      </w:pPr>
      <w:r>
        <w:rPr>
          <w:rStyle w:val="Znakapoznpodarou"/>
        </w:rPr>
        <w:footnoteRef/>
      </w:r>
      <w:r w:rsidRPr="00A072D8">
        <w:rPr>
          <w:vertAlign w:val="superscript"/>
        </w:rPr>
        <w:t xml:space="preserve">) </w:t>
      </w:r>
      <w:r w:rsidRPr="00624505">
        <w:rPr>
          <w:b/>
          <w:i/>
          <w:sz w:val="18"/>
          <w:szCs w:val="18"/>
        </w:rPr>
        <w:t>Zrychlení/zpomalení</w:t>
      </w:r>
      <w:r>
        <w:rPr>
          <w:i/>
          <w:sz w:val="18"/>
          <w:szCs w:val="18"/>
        </w:rPr>
        <w:t xml:space="preserve"> růstu meziročního cenového indexu je rozdíl mezi aktuálním a předchozím meziročním indexem. Je proto závislé na změně </w:t>
      </w:r>
      <w:r w:rsidRPr="009741FB">
        <w:rPr>
          <w:i/>
          <w:sz w:val="18"/>
          <w:szCs w:val="18"/>
        </w:rPr>
        <w:t>aktuálního</w:t>
      </w:r>
      <w:r w:rsidRPr="00B76588">
        <w:rPr>
          <w:i/>
        </w:rPr>
        <w:t xml:space="preserve"> </w:t>
      </w:r>
      <w:r>
        <w:rPr>
          <w:i/>
          <w:sz w:val="18"/>
          <w:szCs w:val="18"/>
        </w:rPr>
        <w:t>meziměsíčního indexu a zároveň na </w:t>
      </w:r>
      <w:r w:rsidRPr="00682BC3">
        <w:rPr>
          <w:i/>
          <w:sz w:val="18"/>
          <w:szCs w:val="18"/>
        </w:rPr>
        <w:t>změně základny</w:t>
      </w:r>
      <w:r>
        <w:rPr>
          <w:i/>
          <w:sz w:val="18"/>
          <w:szCs w:val="18"/>
        </w:rPr>
        <w:t xml:space="preserve"> – meziměsíčního indexu (růstu/poklesu) ve </w:t>
      </w:r>
      <w:r w:rsidRPr="00682BC3">
        <w:rPr>
          <w:i/>
          <w:sz w:val="18"/>
          <w:szCs w:val="18"/>
        </w:rPr>
        <w:t>stejném měsíci loňského roku.</w:t>
      </w:r>
    </w:p>
  </w:footnote>
  <w:footnote w:id="2">
    <w:p w:rsidR="00BF083E" w:rsidRDefault="00BF083E" w:rsidP="00BF083E">
      <w:pPr>
        <w:pStyle w:val="Poznamkytexty"/>
        <w:spacing w:line="276" w:lineRule="auto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5EC3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E"/>
    <w:rsid w:val="000116DF"/>
    <w:rsid w:val="0001176A"/>
    <w:rsid w:val="00015BB0"/>
    <w:rsid w:val="00017418"/>
    <w:rsid w:val="0002340F"/>
    <w:rsid w:val="000355C7"/>
    <w:rsid w:val="0003590B"/>
    <w:rsid w:val="000412B1"/>
    <w:rsid w:val="00043BF4"/>
    <w:rsid w:val="000454EA"/>
    <w:rsid w:val="00046599"/>
    <w:rsid w:val="00056879"/>
    <w:rsid w:val="00071DB7"/>
    <w:rsid w:val="00072ACE"/>
    <w:rsid w:val="00083205"/>
    <w:rsid w:val="00083F51"/>
    <w:rsid w:val="000843A5"/>
    <w:rsid w:val="00084857"/>
    <w:rsid w:val="000910DA"/>
    <w:rsid w:val="00092180"/>
    <w:rsid w:val="00096D6C"/>
    <w:rsid w:val="000A09ED"/>
    <w:rsid w:val="000A6461"/>
    <w:rsid w:val="000B6F63"/>
    <w:rsid w:val="000C076C"/>
    <w:rsid w:val="000C68E6"/>
    <w:rsid w:val="000C6F4E"/>
    <w:rsid w:val="000D093F"/>
    <w:rsid w:val="000E43CC"/>
    <w:rsid w:val="000F3327"/>
    <w:rsid w:val="000F3EFA"/>
    <w:rsid w:val="000F6E27"/>
    <w:rsid w:val="000F7871"/>
    <w:rsid w:val="000F7B31"/>
    <w:rsid w:val="00104701"/>
    <w:rsid w:val="0011399F"/>
    <w:rsid w:val="00117FE1"/>
    <w:rsid w:val="001274B1"/>
    <w:rsid w:val="00133B3B"/>
    <w:rsid w:val="001404AB"/>
    <w:rsid w:val="00150960"/>
    <w:rsid w:val="001511B3"/>
    <w:rsid w:val="00155C0F"/>
    <w:rsid w:val="00160FAA"/>
    <w:rsid w:val="00166918"/>
    <w:rsid w:val="00170334"/>
    <w:rsid w:val="0017231D"/>
    <w:rsid w:val="001753D3"/>
    <w:rsid w:val="001810DC"/>
    <w:rsid w:val="00182224"/>
    <w:rsid w:val="0018369F"/>
    <w:rsid w:val="001959AE"/>
    <w:rsid w:val="001B607F"/>
    <w:rsid w:val="001C2A88"/>
    <w:rsid w:val="001C4102"/>
    <w:rsid w:val="001D369A"/>
    <w:rsid w:val="001E1DA1"/>
    <w:rsid w:val="001E3CE0"/>
    <w:rsid w:val="001E6419"/>
    <w:rsid w:val="001F08B3"/>
    <w:rsid w:val="001F2FE0"/>
    <w:rsid w:val="00200854"/>
    <w:rsid w:val="002070FB"/>
    <w:rsid w:val="00213729"/>
    <w:rsid w:val="00224DBE"/>
    <w:rsid w:val="00233784"/>
    <w:rsid w:val="002406FA"/>
    <w:rsid w:val="00244B44"/>
    <w:rsid w:val="0026107B"/>
    <w:rsid w:val="00262FC4"/>
    <w:rsid w:val="002655B8"/>
    <w:rsid w:val="00266634"/>
    <w:rsid w:val="00275DF8"/>
    <w:rsid w:val="00282FEF"/>
    <w:rsid w:val="00290ACC"/>
    <w:rsid w:val="002916A6"/>
    <w:rsid w:val="002966B2"/>
    <w:rsid w:val="002A17D3"/>
    <w:rsid w:val="002A3A4E"/>
    <w:rsid w:val="002B2E47"/>
    <w:rsid w:val="002B335D"/>
    <w:rsid w:val="002C1396"/>
    <w:rsid w:val="002C3D7E"/>
    <w:rsid w:val="002C3F2F"/>
    <w:rsid w:val="002D3097"/>
    <w:rsid w:val="002D47F9"/>
    <w:rsid w:val="002D7F4F"/>
    <w:rsid w:val="002E1C1F"/>
    <w:rsid w:val="002E29B2"/>
    <w:rsid w:val="002E2BE1"/>
    <w:rsid w:val="002E2F9A"/>
    <w:rsid w:val="002E36B8"/>
    <w:rsid w:val="00301387"/>
    <w:rsid w:val="00320870"/>
    <w:rsid w:val="003301A3"/>
    <w:rsid w:val="00330ACB"/>
    <w:rsid w:val="00330D7D"/>
    <w:rsid w:val="003329A6"/>
    <w:rsid w:val="00334B85"/>
    <w:rsid w:val="0034242C"/>
    <w:rsid w:val="003440B8"/>
    <w:rsid w:val="0034590D"/>
    <w:rsid w:val="00355231"/>
    <w:rsid w:val="00365C31"/>
    <w:rsid w:val="0036777B"/>
    <w:rsid w:val="00367904"/>
    <w:rsid w:val="0038282A"/>
    <w:rsid w:val="00385410"/>
    <w:rsid w:val="00387200"/>
    <w:rsid w:val="00397580"/>
    <w:rsid w:val="003A45C8"/>
    <w:rsid w:val="003B3F1D"/>
    <w:rsid w:val="003C2DCF"/>
    <w:rsid w:val="003C4F7B"/>
    <w:rsid w:val="003C6178"/>
    <w:rsid w:val="003C7FE7"/>
    <w:rsid w:val="003D0499"/>
    <w:rsid w:val="003D0FCB"/>
    <w:rsid w:val="003D3576"/>
    <w:rsid w:val="003E172F"/>
    <w:rsid w:val="003E6913"/>
    <w:rsid w:val="003F526A"/>
    <w:rsid w:val="003F7111"/>
    <w:rsid w:val="004042AA"/>
    <w:rsid w:val="00405244"/>
    <w:rsid w:val="004116D6"/>
    <w:rsid w:val="00411A48"/>
    <w:rsid w:val="00412626"/>
    <w:rsid w:val="004154C7"/>
    <w:rsid w:val="00420EDE"/>
    <w:rsid w:val="004264D3"/>
    <w:rsid w:val="00431B9E"/>
    <w:rsid w:val="004436EE"/>
    <w:rsid w:val="0045547F"/>
    <w:rsid w:val="004569F1"/>
    <w:rsid w:val="00460611"/>
    <w:rsid w:val="00464000"/>
    <w:rsid w:val="00471C1D"/>
    <w:rsid w:val="00471DEF"/>
    <w:rsid w:val="00472310"/>
    <w:rsid w:val="00473DCE"/>
    <w:rsid w:val="00482400"/>
    <w:rsid w:val="00483F21"/>
    <w:rsid w:val="00487480"/>
    <w:rsid w:val="004920AD"/>
    <w:rsid w:val="004936F3"/>
    <w:rsid w:val="00494997"/>
    <w:rsid w:val="004A2121"/>
    <w:rsid w:val="004A5106"/>
    <w:rsid w:val="004B528C"/>
    <w:rsid w:val="004C0510"/>
    <w:rsid w:val="004D05B3"/>
    <w:rsid w:val="004D10CC"/>
    <w:rsid w:val="004D15D8"/>
    <w:rsid w:val="004E479E"/>
    <w:rsid w:val="004E5BED"/>
    <w:rsid w:val="004F0A77"/>
    <w:rsid w:val="004F1300"/>
    <w:rsid w:val="004F686C"/>
    <w:rsid w:val="004F78E6"/>
    <w:rsid w:val="0050420E"/>
    <w:rsid w:val="00505499"/>
    <w:rsid w:val="00512D99"/>
    <w:rsid w:val="00522506"/>
    <w:rsid w:val="0052278F"/>
    <w:rsid w:val="00531DBB"/>
    <w:rsid w:val="00557830"/>
    <w:rsid w:val="00557965"/>
    <w:rsid w:val="005677A0"/>
    <w:rsid w:val="00571BB6"/>
    <w:rsid w:val="00573994"/>
    <w:rsid w:val="00581CBA"/>
    <w:rsid w:val="00583570"/>
    <w:rsid w:val="005872AB"/>
    <w:rsid w:val="0059219C"/>
    <w:rsid w:val="005953DB"/>
    <w:rsid w:val="005A4EF4"/>
    <w:rsid w:val="005A5249"/>
    <w:rsid w:val="005A698B"/>
    <w:rsid w:val="005C6CE3"/>
    <w:rsid w:val="005D49EF"/>
    <w:rsid w:val="005D56D7"/>
    <w:rsid w:val="005E30E0"/>
    <w:rsid w:val="005F14CB"/>
    <w:rsid w:val="005F4F3D"/>
    <w:rsid w:val="005F79FB"/>
    <w:rsid w:val="00604406"/>
    <w:rsid w:val="00605F4A"/>
    <w:rsid w:val="00607822"/>
    <w:rsid w:val="006103AA"/>
    <w:rsid w:val="00612AC3"/>
    <w:rsid w:val="00613BBF"/>
    <w:rsid w:val="0061718E"/>
    <w:rsid w:val="00622B80"/>
    <w:rsid w:val="00635925"/>
    <w:rsid w:val="0063677F"/>
    <w:rsid w:val="0064139A"/>
    <w:rsid w:val="006441AE"/>
    <w:rsid w:val="00665551"/>
    <w:rsid w:val="00674F35"/>
    <w:rsid w:val="00683504"/>
    <w:rsid w:val="006851EA"/>
    <w:rsid w:val="00687357"/>
    <w:rsid w:val="00692211"/>
    <w:rsid w:val="006931CF"/>
    <w:rsid w:val="00694756"/>
    <w:rsid w:val="006C1D42"/>
    <w:rsid w:val="006C3AF4"/>
    <w:rsid w:val="006C4B8B"/>
    <w:rsid w:val="006D21EB"/>
    <w:rsid w:val="006D402C"/>
    <w:rsid w:val="006E024F"/>
    <w:rsid w:val="006E4E81"/>
    <w:rsid w:val="006F3FC2"/>
    <w:rsid w:val="00703D8F"/>
    <w:rsid w:val="00704433"/>
    <w:rsid w:val="00707F7D"/>
    <w:rsid w:val="00715A51"/>
    <w:rsid w:val="007167D5"/>
    <w:rsid w:val="00717EC5"/>
    <w:rsid w:val="007302AC"/>
    <w:rsid w:val="00731AC3"/>
    <w:rsid w:val="00732B93"/>
    <w:rsid w:val="00735B02"/>
    <w:rsid w:val="007466F7"/>
    <w:rsid w:val="00746EF9"/>
    <w:rsid w:val="0075068E"/>
    <w:rsid w:val="00754C20"/>
    <w:rsid w:val="00761D37"/>
    <w:rsid w:val="007626A9"/>
    <w:rsid w:val="00763A4C"/>
    <w:rsid w:val="007650BB"/>
    <w:rsid w:val="007651B7"/>
    <w:rsid w:val="00772196"/>
    <w:rsid w:val="0077368D"/>
    <w:rsid w:val="00780039"/>
    <w:rsid w:val="00782D81"/>
    <w:rsid w:val="00784105"/>
    <w:rsid w:val="007A2048"/>
    <w:rsid w:val="007A2313"/>
    <w:rsid w:val="007A3C7F"/>
    <w:rsid w:val="007A57F2"/>
    <w:rsid w:val="007A7FF0"/>
    <w:rsid w:val="007B1333"/>
    <w:rsid w:val="007B449A"/>
    <w:rsid w:val="007C6005"/>
    <w:rsid w:val="007C603E"/>
    <w:rsid w:val="007D5451"/>
    <w:rsid w:val="007E478F"/>
    <w:rsid w:val="007F4AEB"/>
    <w:rsid w:val="007F5D91"/>
    <w:rsid w:val="007F75B2"/>
    <w:rsid w:val="00803143"/>
    <w:rsid w:val="00803993"/>
    <w:rsid w:val="008043C4"/>
    <w:rsid w:val="00804D2E"/>
    <w:rsid w:val="00805F8C"/>
    <w:rsid w:val="0081253D"/>
    <w:rsid w:val="00816A68"/>
    <w:rsid w:val="008213AF"/>
    <w:rsid w:val="00831B0F"/>
    <w:rsid w:val="00831B1B"/>
    <w:rsid w:val="00832098"/>
    <w:rsid w:val="00835CC0"/>
    <w:rsid w:val="00846129"/>
    <w:rsid w:val="00846F69"/>
    <w:rsid w:val="008475D1"/>
    <w:rsid w:val="00855FB3"/>
    <w:rsid w:val="00861D0E"/>
    <w:rsid w:val="008662BB"/>
    <w:rsid w:val="00867569"/>
    <w:rsid w:val="008721CE"/>
    <w:rsid w:val="00876E95"/>
    <w:rsid w:val="00881494"/>
    <w:rsid w:val="00882841"/>
    <w:rsid w:val="0088388D"/>
    <w:rsid w:val="00890D52"/>
    <w:rsid w:val="0089738C"/>
    <w:rsid w:val="008A54CC"/>
    <w:rsid w:val="008A750A"/>
    <w:rsid w:val="008B3970"/>
    <w:rsid w:val="008C0979"/>
    <w:rsid w:val="008C0CFB"/>
    <w:rsid w:val="008C0E77"/>
    <w:rsid w:val="008C12B2"/>
    <w:rsid w:val="008C1C6E"/>
    <w:rsid w:val="008C384C"/>
    <w:rsid w:val="008D0F11"/>
    <w:rsid w:val="008D65AC"/>
    <w:rsid w:val="008E1FDE"/>
    <w:rsid w:val="008E2A1B"/>
    <w:rsid w:val="008E4E64"/>
    <w:rsid w:val="008F73B4"/>
    <w:rsid w:val="009114F7"/>
    <w:rsid w:val="00923C75"/>
    <w:rsid w:val="009414AB"/>
    <w:rsid w:val="0094637F"/>
    <w:rsid w:val="00947C23"/>
    <w:rsid w:val="00950D79"/>
    <w:rsid w:val="00954C8A"/>
    <w:rsid w:val="00961A70"/>
    <w:rsid w:val="0097747A"/>
    <w:rsid w:val="00983404"/>
    <w:rsid w:val="00986379"/>
    <w:rsid w:val="00986DD7"/>
    <w:rsid w:val="0098780A"/>
    <w:rsid w:val="00991C54"/>
    <w:rsid w:val="00991C5D"/>
    <w:rsid w:val="009A7898"/>
    <w:rsid w:val="009B55B1"/>
    <w:rsid w:val="009B62A7"/>
    <w:rsid w:val="009C5C09"/>
    <w:rsid w:val="009C7C88"/>
    <w:rsid w:val="009E6AB0"/>
    <w:rsid w:val="009F05CE"/>
    <w:rsid w:val="00A0208B"/>
    <w:rsid w:val="00A04F7D"/>
    <w:rsid w:val="00A0531E"/>
    <w:rsid w:val="00A0762A"/>
    <w:rsid w:val="00A10957"/>
    <w:rsid w:val="00A1095E"/>
    <w:rsid w:val="00A1239A"/>
    <w:rsid w:val="00A12628"/>
    <w:rsid w:val="00A13291"/>
    <w:rsid w:val="00A1599B"/>
    <w:rsid w:val="00A2002E"/>
    <w:rsid w:val="00A228B2"/>
    <w:rsid w:val="00A367BE"/>
    <w:rsid w:val="00A4343D"/>
    <w:rsid w:val="00A502F1"/>
    <w:rsid w:val="00A6102F"/>
    <w:rsid w:val="00A63609"/>
    <w:rsid w:val="00A70A83"/>
    <w:rsid w:val="00A71A60"/>
    <w:rsid w:val="00A77887"/>
    <w:rsid w:val="00A81EB3"/>
    <w:rsid w:val="00A82536"/>
    <w:rsid w:val="00A83717"/>
    <w:rsid w:val="00A83DA9"/>
    <w:rsid w:val="00A86F97"/>
    <w:rsid w:val="00A91D72"/>
    <w:rsid w:val="00A955BC"/>
    <w:rsid w:val="00A97074"/>
    <w:rsid w:val="00A97DD6"/>
    <w:rsid w:val="00AA1DD0"/>
    <w:rsid w:val="00AB1321"/>
    <w:rsid w:val="00AB3410"/>
    <w:rsid w:val="00AC22A7"/>
    <w:rsid w:val="00AC36E7"/>
    <w:rsid w:val="00AC5EEB"/>
    <w:rsid w:val="00AE0031"/>
    <w:rsid w:val="00AF1EF2"/>
    <w:rsid w:val="00AF28BA"/>
    <w:rsid w:val="00B00C1D"/>
    <w:rsid w:val="00B024D3"/>
    <w:rsid w:val="00B12D94"/>
    <w:rsid w:val="00B2181D"/>
    <w:rsid w:val="00B25B4E"/>
    <w:rsid w:val="00B27F44"/>
    <w:rsid w:val="00B319CA"/>
    <w:rsid w:val="00B3645D"/>
    <w:rsid w:val="00B45A8D"/>
    <w:rsid w:val="00B51562"/>
    <w:rsid w:val="00B52F6A"/>
    <w:rsid w:val="00B55375"/>
    <w:rsid w:val="00B624FF"/>
    <w:rsid w:val="00B632CC"/>
    <w:rsid w:val="00B65FBF"/>
    <w:rsid w:val="00B669B0"/>
    <w:rsid w:val="00B7661A"/>
    <w:rsid w:val="00B81AE5"/>
    <w:rsid w:val="00B82F39"/>
    <w:rsid w:val="00B92E0A"/>
    <w:rsid w:val="00B93B88"/>
    <w:rsid w:val="00B9430A"/>
    <w:rsid w:val="00BA0943"/>
    <w:rsid w:val="00BA12F1"/>
    <w:rsid w:val="00BA439F"/>
    <w:rsid w:val="00BA6370"/>
    <w:rsid w:val="00BB351E"/>
    <w:rsid w:val="00BC0C3F"/>
    <w:rsid w:val="00BC1831"/>
    <w:rsid w:val="00BC33B3"/>
    <w:rsid w:val="00BC63F1"/>
    <w:rsid w:val="00BD306E"/>
    <w:rsid w:val="00BD72A2"/>
    <w:rsid w:val="00BF083E"/>
    <w:rsid w:val="00C00CC5"/>
    <w:rsid w:val="00C07753"/>
    <w:rsid w:val="00C11739"/>
    <w:rsid w:val="00C226DD"/>
    <w:rsid w:val="00C269D4"/>
    <w:rsid w:val="00C35535"/>
    <w:rsid w:val="00C35900"/>
    <w:rsid w:val="00C36B4F"/>
    <w:rsid w:val="00C37ADB"/>
    <w:rsid w:val="00C4160D"/>
    <w:rsid w:val="00C418B9"/>
    <w:rsid w:val="00C504BB"/>
    <w:rsid w:val="00C53E94"/>
    <w:rsid w:val="00C62F3F"/>
    <w:rsid w:val="00C6327E"/>
    <w:rsid w:val="00C640B9"/>
    <w:rsid w:val="00C72E70"/>
    <w:rsid w:val="00C74DFC"/>
    <w:rsid w:val="00C8253A"/>
    <w:rsid w:val="00C8406E"/>
    <w:rsid w:val="00C901D2"/>
    <w:rsid w:val="00C9111D"/>
    <w:rsid w:val="00C9797E"/>
    <w:rsid w:val="00CA2E39"/>
    <w:rsid w:val="00CA40EE"/>
    <w:rsid w:val="00CA490B"/>
    <w:rsid w:val="00CB2709"/>
    <w:rsid w:val="00CB6F89"/>
    <w:rsid w:val="00CB7FA7"/>
    <w:rsid w:val="00CC0AE9"/>
    <w:rsid w:val="00CC2A30"/>
    <w:rsid w:val="00CD55E8"/>
    <w:rsid w:val="00CD618A"/>
    <w:rsid w:val="00CE13A2"/>
    <w:rsid w:val="00CE228C"/>
    <w:rsid w:val="00CE640C"/>
    <w:rsid w:val="00CE71D9"/>
    <w:rsid w:val="00CF545B"/>
    <w:rsid w:val="00D04537"/>
    <w:rsid w:val="00D11008"/>
    <w:rsid w:val="00D209A7"/>
    <w:rsid w:val="00D25805"/>
    <w:rsid w:val="00D27704"/>
    <w:rsid w:val="00D27D69"/>
    <w:rsid w:val="00D33658"/>
    <w:rsid w:val="00D3597A"/>
    <w:rsid w:val="00D37CAF"/>
    <w:rsid w:val="00D448C2"/>
    <w:rsid w:val="00D54624"/>
    <w:rsid w:val="00D576FA"/>
    <w:rsid w:val="00D63049"/>
    <w:rsid w:val="00D666C3"/>
    <w:rsid w:val="00D67AAE"/>
    <w:rsid w:val="00D75656"/>
    <w:rsid w:val="00D7622C"/>
    <w:rsid w:val="00D77BCA"/>
    <w:rsid w:val="00D8012D"/>
    <w:rsid w:val="00D9189F"/>
    <w:rsid w:val="00D94929"/>
    <w:rsid w:val="00DA6208"/>
    <w:rsid w:val="00DB39C6"/>
    <w:rsid w:val="00DD4406"/>
    <w:rsid w:val="00DE18EF"/>
    <w:rsid w:val="00DE2A67"/>
    <w:rsid w:val="00DE378D"/>
    <w:rsid w:val="00DE4B79"/>
    <w:rsid w:val="00DF47FE"/>
    <w:rsid w:val="00E0156A"/>
    <w:rsid w:val="00E05FE2"/>
    <w:rsid w:val="00E20B77"/>
    <w:rsid w:val="00E246F7"/>
    <w:rsid w:val="00E26704"/>
    <w:rsid w:val="00E31980"/>
    <w:rsid w:val="00E5106B"/>
    <w:rsid w:val="00E53FA4"/>
    <w:rsid w:val="00E60C97"/>
    <w:rsid w:val="00E61175"/>
    <w:rsid w:val="00E6423C"/>
    <w:rsid w:val="00E706D6"/>
    <w:rsid w:val="00E751F5"/>
    <w:rsid w:val="00E85F23"/>
    <w:rsid w:val="00E93830"/>
    <w:rsid w:val="00E93E0E"/>
    <w:rsid w:val="00E945EF"/>
    <w:rsid w:val="00E954F6"/>
    <w:rsid w:val="00EA28BE"/>
    <w:rsid w:val="00EA4F7B"/>
    <w:rsid w:val="00EB1ED3"/>
    <w:rsid w:val="00ED010B"/>
    <w:rsid w:val="00ED22F4"/>
    <w:rsid w:val="00ED3B51"/>
    <w:rsid w:val="00ED6C34"/>
    <w:rsid w:val="00EE303F"/>
    <w:rsid w:val="00EF7147"/>
    <w:rsid w:val="00F01C01"/>
    <w:rsid w:val="00F2206E"/>
    <w:rsid w:val="00F409D5"/>
    <w:rsid w:val="00F46F56"/>
    <w:rsid w:val="00F50017"/>
    <w:rsid w:val="00F60480"/>
    <w:rsid w:val="00F7037F"/>
    <w:rsid w:val="00F71262"/>
    <w:rsid w:val="00F75F2A"/>
    <w:rsid w:val="00F76455"/>
    <w:rsid w:val="00F81B69"/>
    <w:rsid w:val="00F847B6"/>
    <w:rsid w:val="00FA574D"/>
    <w:rsid w:val="00FB13B2"/>
    <w:rsid w:val="00FB39A6"/>
    <w:rsid w:val="00FB687C"/>
    <w:rsid w:val="00FC620A"/>
    <w:rsid w:val="00FD299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3F789A6"/>
  <w15:docId w15:val="{952FBBE2-7B53-42EC-9C43-29744B4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F083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BF083E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F083E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BF083E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F083E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F083E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083E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083E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F08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F083E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BF083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08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083E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D3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e-poznamky-k-indexu-spotrebitelskych-cen-imputovane-najemne" TargetMode="External"/><Relationship Id="rId13" Type="http://schemas.openxmlformats.org/officeDocument/2006/relationships/hyperlink" Target="https://www.czso.cz/csu/czso/inflace-spotrebitelske-ceny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oznamka-ke-spotrebitelskym-cenam-energii-rijen-2022" TargetMode="External"/><Relationship Id="rId12" Type="http://schemas.openxmlformats.org/officeDocument/2006/relationships/hyperlink" Target="mailto:pavla.sediva@czso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iri.mrazek@czso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db.czso.cz/vdbvo2/faces/cs/index.jsf?page=statistiky&amp;katalog=31779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va8862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B803A5-08CD-467D-996F-87ABBBDBC4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7AD482-C8BA-4E10-AFC4-E68D84FA6708}"/>
</file>

<file path=customXml/itemProps3.xml><?xml version="1.0" encoding="utf-8"?>
<ds:datastoreItem xmlns:ds="http://schemas.openxmlformats.org/officeDocument/2006/customXml" ds:itemID="{80111DE6-FA0B-4601-A24F-BB2823166256}"/>
</file>

<file path=customXml/itemProps4.xml><?xml version="1.0" encoding="utf-8"?>
<ds:datastoreItem xmlns:ds="http://schemas.openxmlformats.org/officeDocument/2006/customXml" ds:itemID="{9566CB94-81DB-4A99-945A-3141220CD6A7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</TotalTime>
  <Pages>3</Pages>
  <Words>925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6374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Henkrichová Jana</cp:lastModifiedBy>
  <cp:revision>2</cp:revision>
  <cp:lastPrinted>2022-06-08T12:57:00Z</cp:lastPrinted>
  <dcterms:created xsi:type="dcterms:W3CDTF">2022-11-09T09:43:00Z</dcterms:created>
  <dcterms:modified xsi:type="dcterms:W3CDTF">2022-11-09T09:43:00Z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