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70AD2603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981C14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981C14">
        <w:rPr>
          <w:rFonts w:cs="Arial"/>
          <w:b/>
          <w:sz w:val="18"/>
        </w:rPr>
        <w:t>1</w:t>
      </w:r>
      <w:r w:rsidR="0038340A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3D982D49" w14:textId="77777777" w:rsidR="007545D1" w:rsidRPr="004A1B78" w:rsidRDefault="007545D1" w:rsidP="00960555">
      <w:pPr>
        <w:spacing w:line="300" w:lineRule="exact"/>
        <w:jc w:val="left"/>
        <w:rPr>
          <w:rFonts w:cs="Arial"/>
          <w:b/>
          <w:sz w:val="18"/>
        </w:rPr>
      </w:pPr>
    </w:p>
    <w:p w14:paraId="2AD60C93" w14:textId="77777777" w:rsidR="007545D1" w:rsidRDefault="007545D1" w:rsidP="007545D1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meziměsíčně mírně zvýšila</w:t>
      </w:r>
    </w:p>
    <w:p w14:paraId="5DBE0B72" w14:textId="196EE594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38340A">
        <w:rPr>
          <w:rFonts w:eastAsia="Times New Roman"/>
          <w:b/>
          <w:bCs/>
          <w:sz w:val="28"/>
          <w:szCs w:val="28"/>
        </w:rPr>
        <w:t>listopad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4CE04149" w:rsidR="00960555" w:rsidRPr="008F0570" w:rsidRDefault="007545D1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>ve srovnání s říjnem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mírně zvýšil</w:t>
      </w:r>
      <w:r w:rsidRPr="007E1180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>0,3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90,1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se snížil </w:t>
      </w:r>
      <w:r w:rsidRPr="008F057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 xml:space="preserve">0,4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93,0 a</w:t>
      </w:r>
      <w:r w:rsidRPr="008F0570">
        <w:rPr>
          <w:rFonts w:cs="Arial"/>
          <w:b/>
          <w:szCs w:val="18"/>
        </w:rPr>
        <w:t xml:space="preserve"> </w:t>
      </w:r>
      <w:r w:rsidR="00B92654">
        <w:rPr>
          <w:rFonts w:cs="Arial"/>
          <w:b/>
          <w:szCs w:val="18"/>
        </w:rPr>
        <w:t> 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 xml:space="preserve">vzrostl </w:t>
      </w:r>
      <w:r w:rsidRPr="007E118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4,1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76,0.</w:t>
      </w:r>
      <w:r w:rsidRPr="007B69E4">
        <w:rPr>
          <w:rFonts w:cs="Arial"/>
          <w:b/>
          <w:szCs w:val="18"/>
        </w:rPr>
        <w:t xml:space="preserve"> </w:t>
      </w:r>
      <w:r w:rsidR="00960555" w:rsidRPr="007E1180">
        <w:rPr>
          <w:rFonts w:cs="Arial"/>
          <w:b/>
          <w:szCs w:val="18"/>
        </w:rPr>
        <w:t>Ve srovnání s</w:t>
      </w:r>
      <w:r w:rsidR="00F441EA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listopadem</w:t>
      </w:r>
      <w:r w:rsidR="00F441EA">
        <w:rPr>
          <w:rFonts w:cs="Arial"/>
          <w:b/>
          <w:szCs w:val="18"/>
        </w:rPr>
        <w:t xml:space="preserve"> 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0E0D8A">
        <w:rPr>
          <w:rFonts w:cs="Arial"/>
          <w:b/>
          <w:szCs w:val="18"/>
        </w:rPr>
        <w:t>, podnikatelský indikátor</w:t>
      </w:r>
      <w:r w:rsidR="00DC4637" w:rsidRPr="007E1180">
        <w:rPr>
          <w:rFonts w:cs="Arial"/>
          <w:b/>
          <w:szCs w:val="18"/>
        </w:rPr>
        <w:t xml:space="preserve"> </w:t>
      </w:r>
      <w:r w:rsidR="008F0570" w:rsidRPr="007E1180">
        <w:rPr>
          <w:rFonts w:cs="Arial"/>
          <w:b/>
          <w:szCs w:val="18"/>
        </w:rPr>
        <w:t>a</w:t>
      </w:r>
      <w:r w:rsidR="0014648F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>spotřebitelský indikátor na nižší úrovni</w:t>
      </w:r>
      <w:r w:rsidR="000E0D8A">
        <w:rPr>
          <w:rFonts w:cs="Arial"/>
          <w:b/>
          <w:szCs w:val="18"/>
        </w:rPr>
        <w:t>.</w:t>
      </w:r>
      <w:r w:rsidR="008F0570">
        <w:rPr>
          <w:rFonts w:cs="Arial"/>
          <w:b/>
          <w:szCs w:val="18"/>
        </w:rPr>
        <w:t xml:space="preserve"> </w:t>
      </w:r>
    </w:p>
    <w:p w14:paraId="3812CF96" w14:textId="79A3AAA9" w:rsidR="00960555" w:rsidRDefault="007545D1" w:rsidP="00960555">
      <w:pPr>
        <w:rPr>
          <w:color w:val="000000" w:themeColor="text1"/>
        </w:rPr>
      </w:pPr>
      <w:r>
        <w:t xml:space="preserve">Důvěra v ekonomiku </w:t>
      </w:r>
      <w:r w:rsidR="00F441EA">
        <w:t>mezi podnikateli</w:t>
      </w:r>
      <w:r w:rsidR="0073083C">
        <w:t xml:space="preserve">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>
        <w:t>poklesla i v listopadu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B92654">
        <w:t xml:space="preserve">se </w:t>
      </w:r>
      <w:r w:rsidR="00CB517F">
        <w:t>meziměsíčně</w:t>
      </w:r>
      <w:r w:rsidR="00960555" w:rsidRPr="0096305F">
        <w:t xml:space="preserve"> </w:t>
      </w:r>
      <w:r w:rsidR="00B92654">
        <w:t>snížil</w:t>
      </w:r>
      <w:r w:rsidR="00620941">
        <w:t xml:space="preserve"> o</w:t>
      </w:r>
      <w:r w:rsidR="00F15CAC">
        <w:t> </w:t>
      </w:r>
      <w:r>
        <w:t>1,0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 w:rsidR="00F441EA">
        <w:t>9</w:t>
      </w:r>
      <w:r>
        <w:t>0</w:t>
      </w:r>
      <w:r w:rsidR="00F441EA">
        <w:t>,4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FC34CB">
        <w:t xml:space="preserve">Podíl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>vou</w:t>
      </w:r>
      <w:r w:rsidR="00F441EA">
        <w:rPr>
          <w:i/>
        </w:rPr>
        <w:t xml:space="preserve"> </w:t>
      </w:r>
      <w:r w:rsidR="00F441EA">
        <w:t>i zahraniční</w:t>
      </w:r>
      <w:r w:rsidR="00960555">
        <w:rPr>
          <w:i/>
        </w:rPr>
        <w:t xml:space="preserve">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 w:rsidR="00AF1BB8">
        <w:t xml:space="preserve">se meziměsíčně </w:t>
      </w:r>
      <w:r>
        <w:t>téměř nezměnil</w:t>
      </w:r>
      <w:r w:rsidR="00877F1D">
        <w:t xml:space="preserve"> a</w:t>
      </w:r>
      <w:r>
        <w:t xml:space="preserve"> zůstává stále vysoký</w:t>
      </w:r>
      <w:r w:rsidR="00F441EA">
        <w:t>.</w:t>
      </w:r>
      <w:r w:rsidR="00FC34CB">
        <w:t xml:space="preserve"> </w:t>
      </w:r>
      <w:r>
        <w:t>P</w:t>
      </w:r>
      <w:r w:rsidR="00AA4F61">
        <w:t xml:space="preserve">odíl </w:t>
      </w:r>
      <w:r w:rsidR="00AF1BB8">
        <w:t xml:space="preserve">podnikatelů očekávajících pro období příštích tří měsíců růst tempa </w:t>
      </w:r>
      <w:r w:rsidR="00AF1BB8" w:rsidRPr="002C1ED4">
        <w:rPr>
          <w:i/>
        </w:rPr>
        <w:t>výrobní činnosti</w:t>
      </w:r>
      <w:r>
        <w:t xml:space="preserve"> se meziměsíčně snížil</w:t>
      </w:r>
      <w:r w:rsidR="00AF1BB8">
        <w:rPr>
          <w:i/>
        </w:rPr>
        <w:t xml:space="preserve">. </w:t>
      </w:r>
      <w:r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 xml:space="preserve"> se oproti říjnu téměř nezměnil, ale zůstává stále nadprůměrný</w:t>
      </w:r>
      <w:r w:rsidR="00960555" w:rsidRPr="0096305F">
        <w:t xml:space="preserve">. </w:t>
      </w:r>
      <w:r w:rsidR="005206FF">
        <w:t>Po</w:t>
      </w:r>
      <w:r w:rsidR="00AA4F61">
        <w:t>díl</w:t>
      </w:r>
      <w:r w:rsidR="005206FF">
        <w:t xml:space="preserve"> respondentů</w:t>
      </w:r>
      <w:r w:rsidR="0073083C">
        <w:t xml:space="preserve"> </w:t>
      </w:r>
      <w:r w:rsidR="005206FF">
        <w:t xml:space="preserve">očekávajících </w:t>
      </w:r>
      <w:r w:rsidR="00960555">
        <w:t>v</w:t>
      </w:r>
      <w:r w:rsidR="00960555" w:rsidRPr="005C38AF">
        <w:t xml:space="preserve"> příštích třech měsících</w:t>
      </w:r>
      <w:r w:rsidR="00135231"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5206FF">
        <w:t xml:space="preserve"> </w:t>
      </w:r>
      <w:r w:rsidR="0051363A">
        <w:t xml:space="preserve">se </w:t>
      </w:r>
      <w:r w:rsidR="003F4EA2">
        <w:t>i v listopadu</w:t>
      </w:r>
      <w:r w:rsidR="0051363A">
        <w:t xml:space="preserve"> </w:t>
      </w:r>
      <w:r w:rsidR="00F441EA">
        <w:t xml:space="preserve">mírně </w:t>
      </w:r>
      <w:r w:rsidR="0051363A">
        <w:t xml:space="preserve">snížil, </w:t>
      </w:r>
      <w:r w:rsidR="00F441EA">
        <w:t xml:space="preserve">přesto stále </w:t>
      </w:r>
      <w:r w:rsidR="0051363A">
        <w:t>setrvává na vysoko nadprůměrných hodnotách</w:t>
      </w:r>
      <w:r w:rsidR="00960555">
        <w:t>.</w:t>
      </w:r>
      <w:r w:rsidR="00DC4637">
        <w:t xml:space="preserve"> </w:t>
      </w:r>
      <w:r w:rsidR="003F4EA2">
        <w:t>P</w:t>
      </w:r>
      <w:r w:rsidR="00F441EA">
        <w:t>o</w:t>
      </w:r>
      <w:r w:rsidR="000127DC">
        <w:t>díl</w:t>
      </w:r>
      <w:r w:rsidR="00F441EA">
        <w:t xml:space="preserve"> respondentů, kteří předpokládají, že v příštích třech měsících </w:t>
      </w:r>
      <w:r w:rsidR="000127DC">
        <w:t xml:space="preserve">přistoupí ke </w:t>
      </w:r>
      <w:r w:rsidR="00F441EA">
        <w:t>sníž</w:t>
      </w:r>
      <w:r w:rsidR="000127DC">
        <w:t>ení</w:t>
      </w:r>
      <w:r w:rsidR="00F441EA">
        <w:t xml:space="preserve"> počt</w:t>
      </w:r>
      <w:r w:rsidR="000127DC">
        <w:t>u</w:t>
      </w:r>
      <w:r w:rsidR="00F441EA">
        <w:t xml:space="preserve"> zaměstnanců</w:t>
      </w:r>
      <w:r w:rsidR="003F4EA2">
        <w:t>, se oproti říjnu zvýšil</w:t>
      </w:r>
      <w:r w:rsidR="00F441EA">
        <w:t xml:space="preserve">. </w:t>
      </w:r>
      <w:r w:rsidR="003F4EA2">
        <w:rPr>
          <w:color w:val="000000" w:themeColor="text1"/>
        </w:rPr>
        <w:t>Oproti listopadu 2021 je důvěra podnikatelů v průmyslu nižší.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50D3EF00" w:rsidR="00960555" w:rsidRDefault="003F4EA2" w:rsidP="00960555">
      <w:pPr>
        <w:rPr>
          <w:szCs w:val="20"/>
        </w:rPr>
      </w:pPr>
      <w:r>
        <w:rPr>
          <w:color w:val="000000"/>
          <w:szCs w:val="20"/>
        </w:rPr>
        <w:t>Ve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DC4637">
        <w:rPr>
          <w:color w:val="000000"/>
          <w:szCs w:val="20"/>
        </w:rPr>
        <w:t xml:space="preserve"> </w:t>
      </w:r>
      <w:r w:rsidR="00371349">
        <w:rPr>
          <w:color w:val="000000"/>
          <w:szCs w:val="20"/>
        </w:rPr>
        <w:t xml:space="preserve">důvěra podnikatelů meziměsíčně </w:t>
      </w:r>
      <w:r>
        <w:rPr>
          <w:color w:val="000000"/>
          <w:szCs w:val="20"/>
        </w:rPr>
        <w:t>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</w:t>
      </w:r>
      <w:r w:rsidR="00877F1D">
        <w:rPr>
          <w:color w:val="000000"/>
          <w:szCs w:val="20"/>
        </w:rPr>
        <w:t xml:space="preserve"> o</w:t>
      </w:r>
      <w:r>
        <w:rPr>
          <w:color w:val="000000"/>
          <w:szCs w:val="20"/>
        </w:rPr>
        <w:t xml:space="preserve"> 5,4</w:t>
      </w:r>
      <w:r w:rsidR="00371349">
        <w:rPr>
          <w:color w:val="000000"/>
          <w:szCs w:val="20"/>
        </w:rPr>
        <w:t xml:space="preserve"> bodu </w:t>
      </w:r>
      <w:r>
        <w:rPr>
          <w:color w:val="000000"/>
          <w:szCs w:val="20"/>
        </w:rPr>
        <w:t>na hodnotu 115,6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Oproti říjnu se </w:t>
      </w:r>
      <w:r w:rsidR="00FC324E">
        <w:rPr>
          <w:color w:val="000000"/>
          <w:szCs w:val="20"/>
        </w:rPr>
        <w:t xml:space="preserve">výrazně snížil </w:t>
      </w:r>
      <w:r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1E65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Podobně jako minulý měsíc</w:t>
      </w:r>
      <w:r w:rsidR="00CB517F">
        <w:rPr>
          <w:color w:val="000000"/>
          <w:szCs w:val="20"/>
        </w:rPr>
        <w:t xml:space="preserve"> očekávají</w:t>
      </w:r>
      <w:r>
        <w:rPr>
          <w:color w:val="000000"/>
          <w:szCs w:val="20"/>
        </w:rPr>
        <w:t xml:space="preserve"> podnikatelé</w:t>
      </w:r>
      <w:r w:rsidR="00CB517F">
        <w:rPr>
          <w:color w:val="000000"/>
          <w:szCs w:val="20"/>
        </w:rPr>
        <w:t xml:space="preserve">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BC696A">
        <w:rPr>
          <w:color w:val="000000"/>
          <w:szCs w:val="20"/>
        </w:rPr>
        <w:t>mírný pokles</w:t>
      </w:r>
      <w:r w:rsidR="006C2DED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371349">
        <w:rPr>
          <w:szCs w:val="20"/>
        </w:rPr>
        <w:t>P</w:t>
      </w:r>
      <w:r w:rsidR="00CB517F">
        <w:rPr>
          <w:szCs w:val="20"/>
        </w:rPr>
        <w:t>o</w:t>
      </w:r>
      <w:r w:rsidR="006C2DED">
        <w:rPr>
          <w:szCs w:val="20"/>
        </w:rPr>
        <w:t>díl</w:t>
      </w:r>
      <w:r w:rsidR="001E652D" w:rsidRPr="00A570AC">
        <w:rPr>
          <w:szCs w:val="20"/>
        </w:rPr>
        <w:t xml:space="preserve">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 w:rsidR="00371349">
        <w:rPr>
          <w:szCs w:val="20"/>
        </w:rPr>
        <w:t xml:space="preserve"> </w:t>
      </w:r>
      <w:r>
        <w:rPr>
          <w:szCs w:val="20"/>
        </w:rPr>
        <w:t>zůstává i v listopadu výrazně vysoký</w:t>
      </w:r>
      <w:r w:rsidR="00B61EE7" w:rsidRPr="00B61EE7">
        <w:rPr>
          <w:szCs w:val="20"/>
        </w:rPr>
        <w:t>.</w:t>
      </w:r>
      <w:r w:rsidR="00371349">
        <w:t xml:space="preserve"> </w:t>
      </w:r>
      <w:r>
        <w:rPr>
          <w:color w:val="000000" w:themeColor="text1"/>
          <w:szCs w:val="20"/>
        </w:rPr>
        <w:t>V meziročním srovnání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 </w:t>
      </w:r>
      <w:r>
        <w:rPr>
          <w:color w:val="000000" w:themeColor="text1"/>
          <w:szCs w:val="20"/>
        </w:rPr>
        <w:t>vyšší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7AB5980E" w:rsidR="00960555" w:rsidRPr="0096305F" w:rsidRDefault="00371349" w:rsidP="00960555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 w:rsidR="003F4EA2">
        <w:rPr>
          <w:color w:val="000000"/>
          <w:szCs w:val="20"/>
        </w:rPr>
        <w:t>oproti říjnu mírně snížila</w:t>
      </w:r>
      <w:r w:rsidR="00960555">
        <w:rPr>
          <w:color w:val="000000"/>
          <w:szCs w:val="20"/>
        </w:rPr>
        <w:t>. Indikátor důvěry</w:t>
      </w:r>
      <w:r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poklesl o</w:t>
      </w:r>
      <w:r w:rsidR="00B92654">
        <w:rPr>
          <w:color w:val="000000"/>
          <w:szCs w:val="20"/>
        </w:rPr>
        <w:t> </w:t>
      </w:r>
      <w:bookmarkStart w:id="0" w:name="_GoBack"/>
      <w:bookmarkEnd w:id="0"/>
      <w:r w:rsidR="003F4EA2">
        <w:rPr>
          <w:color w:val="000000"/>
          <w:szCs w:val="20"/>
        </w:rPr>
        <w:t xml:space="preserve"> 0,3 bodu na hodnotu 99,0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563EC7">
        <w:rPr>
          <w:color w:val="000000"/>
          <w:szCs w:val="20"/>
        </w:rPr>
        <w:t xml:space="preserve">se </w:t>
      </w:r>
      <w:r w:rsidR="003F4EA2">
        <w:rPr>
          <w:color w:val="000000"/>
          <w:szCs w:val="20"/>
        </w:rPr>
        <w:t>téměř nezměnil</w:t>
      </w:r>
      <w:r w:rsidR="00960555">
        <w:rPr>
          <w:color w:val="000000"/>
          <w:szCs w:val="20"/>
        </w:rPr>
        <w:t>.</w:t>
      </w:r>
      <w:r w:rsidR="00611C9E" w:rsidRPr="00611C9E">
        <w:rPr>
          <w:i/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se meziměsíčně mírně zvýšil</w:t>
      </w:r>
      <w:r w:rsidR="00611C9E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736DAB">
        <w:rPr>
          <w:i/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 xml:space="preserve">se </w:t>
      </w:r>
      <w:r w:rsidR="003F4EA2">
        <w:rPr>
          <w:color w:val="000000"/>
          <w:szCs w:val="20"/>
        </w:rPr>
        <w:t>také mírně zvýšil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Hodnota ukazatele</w:t>
      </w:r>
      <w:r w:rsidR="00BF1598">
        <w:rPr>
          <w:color w:val="000000"/>
          <w:szCs w:val="20"/>
        </w:rPr>
        <w:t xml:space="preserve"> očekávaného</w:t>
      </w:r>
      <w:r w:rsidR="00411BFD">
        <w:rPr>
          <w:color w:val="000000"/>
          <w:szCs w:val="20"/>
        </w:rPr>
        <w:t xml:space="preserve"> růstu cen </w:t>
      </w:r>
      <w:r w:rsidR="003F4EA2">
        <w:rPr>
          <w:color w:val="000000"/>
          <w:szCs w:val="20"/>
        </w:rPr>
        <w:t xml:space="preserve">se nezměnila a </w:t>
      </w:r>
      <w:r w:rsidR="009C068A">
        <w:rPr>
          <w:color w:val="000000"/>
          <w:szCs w:val="20"/>
        </w:rPr>
        <w:t xml:space="preserve">pořád </w:t>
      </w:r>
      <w:r w:rsidR="003F4EA2">
        <w:rPr>
          <w:color w:val="000000"/>
          <w:szCs w:val="20"/>
        </w:rPr>
        <w:t xml:space="preserve">zůstává </w:t>
      </w:r>
      <w:r w:rsidR="009C068A">
        <w:rPr>
          <w:color w:val="000000"/>
          <w:szCs w:val="20"/>
        </w:rPr>
        <w:t>vysoko nad svým dlouhodobým průměrem.</w:t>
      </w:r>
      <w:r w:rsidR="00960555">
        <w:rPr>
          <w:color w:val="000000"/>
          <w:szCs w:val="20"/>
        </w:rPr>
        <w:t xml:space="preserve"> </w:t>
      </w:r>
      <w:r w:rsidR="003F4EA2">
        <w:rPr>
          <w:color w:val="000000" w:themeColor="text1"/>
          <w:szCs w:val="20"/>
        </w:rPr>
        <w:t>Ve srovnání s listopadem loňského roku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42D6232D" w:rsidR="00960555" w:rsidRPr="003F6228" w:rsidRDefault="0090756D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871300">
        <w:rPr>
          <w:color w:val="000000"/>
          <w:szCs w:val="20"/>
        </w:rPr>
        <w:t xml:space="preserve">meziměsíčně </w:t>
      </w:r>
      <w:r w:rsidR="005F7EB3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snížila</w:t>
      </w:r>
      <w:r w:rsidR="00736DA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0,5</w:t>
      </w:r>
      <w:r w:rsidR="00736DAB">
        <w:rPr>
          <w:color w:val="000000"/>
          <w:szCs w:val="20"/>
        </w:rPr>
        <w:t xml:space="preserve"> bodu na </w:t>
      </w:r>
      <w:r w:rsidR="00BF1598">
        <w:rPr>
          <w:color w:val="000000"/>
          <w:szCs w:val="20"/>
        </w:rPr>
        <w:t xml:space="preserve">hodnotu </w:t>
      </w:r>
      <w:r w:rsidR="00871300">
        <w:rPr>
          <w:color w:val="000000"/>
          <w:szCs w:val="20"/>
        </w:rPr>
        <w:t>92,</w:t>
      </w:r>
      <w:r>
        <w:rPr>
          <w:color w:val="000000"/>
          <w:szCs w:val="20"/>
        </w:rPr>
        <w:t>4</w:t>
      </w:r>
      <w:r w:rsidR="00960555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 w:rsidR="00960555">
        <w:rPr>
          <w:color w:val="000000"/>
          <w:szCs w:val="20"/>
        </w:rPr>
        <w:t xml:space="preserve">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611C9E">
        <w:rPr>
          <w:i/>
          <w:color w:val="000000"/>
          <w:szCs w:val="20"/>
        </w:rPr>
        <w:t>ou poptávku po službách</w:t>
      </w:r>
      <w:r>
        <w:rPr>
          <w:i/>
          <w:color w:val="000000"/>
          <w:szCs w:val="20"/>
        </w:rPr>
        <w:t xml:space="preserve">, </w:t>
      </w:r>
      <w:r w:rsidRPr="0090756D">
        <w:rPr>
          <w:color w:val="000000"/>
          <w:szCs w:val="20"/>
        </w:rPr>
        <w:t>ale i její</w:t>
      </w:r>
      <w:r>
        <w:rPr>
          <w:i/>
          <w:color w:val="000000"/>
          <w:szCs w:val="20"/>
        </w:rPr>
        <w:t xml:space="preserve"> očekávání </w:t>
      </w:r>
      <w:r w:rsidR="009C068A">
        <w:rPr>
          <w:i/>
          <w:color w:val="000000"/>
          <w:szCs w:val="20"/>
        </w:rPr>
        <w:t>pro</w:t>
      </w:r>
      <w:r>
        <w:rPr>
          <w:i/>
          <w:color w:val="000000"/>
          <w:szCs w:val="20"/>
        </w:rPr>
        <w:t xml:space="preserve"> období příštích tří měsíců, </w:t>
      </w:r>
      <w:r w:rsidR="00BF1598">
        <w:rPr>
          <w:color w:val="000000"/>
          <w:szCs w:val="20"/>
        </w:rPr>
        <w:t xml:space="preserve">se </w:t>
      </w:r>
      <w:r w:rsidR="00634BB8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</w:t>
      </w:r>
      <w:r w:rsidR="00BF1598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Podíl podnikatelů </w:t>
      </w:r>
      <w:r w:rsidR="00E876F5">
        <w:rPr>
          <w:color w:val="000000"/>
          <w:szCs w:val="20"/>
        </w:rPr>
        <w:t xml:space="preserve">pozitivně hodnotících </w:t>
      </w:r>
      <w:r w:rsidR="00563EC7"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lastRenderedPageBreak/>
        <w:t>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871300">
        <w:rPr>
          <w:i/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t xml:space="preserve">Očekávání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 v období následujících </w:t>
      </w:r>
      <w:r w:rsidR="00BF6E9F">
        <w:rPr>
          <w:color w:val="000000"/>
          <w:szCs w:val="20"/>
        </w:rPr>
        <w:t xml:space="preserve">tří měsíců </w:t>
      </w:r>
      <w:r w:rsidR="00280D2B">
        <w:rPr>
          <w:color w:val="000000"/>
          <w:szCs w:val="20"/>
        </w:rPr>
        <w:t xml:space="preserve">se </w:t>
      </w:r>
      <w:r w:rsidR="009C068A">
        <w:rPr>
          <w:color w:val="000000"/>
          <w:szCs w:val="20"/>
        </w:rPr>
        <w:t xml:space="preserve">výrazně </w:t>
      </w:r>
      <w:r>
        <w:rPr>
          <w:color w:val="000000"/>
          <w:szCs w:val="20"/>
        </w:rPr>
        <w:t>snížila</w:t>
      </w:r>
      <w:r w:rsidR="009C068A">
        <w:rPr>
          <w:color w:val="000000"/>
          <w:szCs w:val="20"/>
        </w:rPr>
        <w:t>, stejně jako v ostatních odvětvích však pořád zůstávají na vysoko nadprůměrné úrovni</w:t>
      </w:r>
      <w:r w:rsidR="00960555" w:rsidRPr="009E1F02">
        <w:rPr>
          <w:szCs w:val="20"/>
        </w:rPr>
        <w:t>.</w:t>
      </w:r>
      <w:r w:rsidR="00981C14">
        <w:rPr>
          <w:szCs w:val="20"/>
        </w:rPr>
        <w:t xml:space="preserve"> </w:t>
      </w:r>
      <w:r w:rsidR="00563EC7">
        <w:rPr>
          <w:color w:val="000000" w:themeColor="text1"/>
          <w:szCs w:val="20"/>
        </w:rPr>
        <w:t>Meziročně</w:t>
      </w:r>
      <w:r w:rsidR="00481B0B">
        <w:rPr>
          <w:color w:val="000000" w:themeColor="text1"/>
          <w:szCs w:val="20"/>
        </w:rPr>
        <w:t xml:space="preserve"> </w:t>
      </w:r>
      <w:r w:rsidR="00BF6E9F">
        <w:rPr>
          <w:color w:val="000000" w:themeColor="text1"/>
          <w:szCs w:val="20"/>
        </w:rPr>
        <w:t xml:space="preserve">je důvěra ve vybraných službách </w:t>
      </w:r>
      <w:r w:rsidR="00563EC7">
        <w:rPr>
          <w:color w:val="000000" w:themeColor="text1"/>
          <w:szCs w:val="20"/>
        </w:rPr>
        <w:t>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5372EB31" w:rsidR="00960555" w:rsidRPr="007E1180" w:rsidRDefault="0090756D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563EC7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563EC7"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důvěra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>v listopadu</w:t>
      </w:r>
      <w:r w:rsidR="00AD352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zvýšila</w:t>
      </w:r>
      <w:r w:rsidR="00563EC7">
        <w:rPr>
          <w:rFonts w:eastAsia="Times New Roman"/>
          <w:bCs/>
          <w:szCs w:val="20"/>
        </w:rPr>
        <w:t xml:space="preserve">. Indikátor důvěry </w:t>
      </w:r>
      <w:r>
        <w:rPr>
          <w:rFonts w:eastAsia="Times New Roman"/>
          <w:bCs/>
          <w:szCs w:val="20"/>
        </w:rPr>
        <w:t>meziměsíčně vzrostl o 4,1</w:t>
      </w:r>
      <w:r w:rsidR="00960555" w:rsidRPr="007E1180">
        <w:rPr>
          <w:rFonts w:eastAsia="Times New Roman"/>
          <w:bCs/>
          <w:szCs w:val="20"/>
        </w:rPr>
        <w:t xml:space="preserve"> bodu na hodnotu </w:t>
      </w:r>
      <w:r>
        <w:rPr>
          <w:rFonts w:eastAsia="Times New Roman"/>
          <w:bCs/>
          <w:szCs w:val="20"/>
        </w:rPr>
        <w:t>76,0</w:t>
      </w:r>
      <w:r w:rsidR="007E1180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>
        <w:rPr>
          <w:rFonts w:eastAsia="Times New Roman"/>
          <w:bCs/>
          <w:i/>
          <w:szCs w:val="20"/>
        </w:rPr>
        <w:t xml:space="preserve">, </w:t>
      </w:r>
      <w:r>
        <w:rPr>
          <w:rFonts w:eastAsia="Times New Roman"/>
          <w:bCs/>
          <w:szCs w:val="20"/>
        </w:rPr>
        <w:t xml:space="preserve">ale i jejich </w:t>
      </w:r>
      <w:r w:rsidRPr="0090756D">
        <w:rPr>
          <w:rFonts w:eastAsia="Times New Roman"/>
          <w:bCs/>
          <w:i/>
          <w:szCs w:val="20"/>
        </w:rPr>
        <w:t>vlastní finanční situace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ve srovnání s říjnem snížil</w:t>
      </w:r>
      <w:r w:rsidR="00AD3520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respondentů 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>
        <w:rPr>
          <w:rFonts w:eastAsia="Times New Roman"/>
          <w:bCs/>
          <w:szCs w:val="20"/>
        </w:rPr>
        <w:t xml:space="preserve"> se téměř nezměnil</w:t>
      </w:r>
      <w:r w:rsidR="00AD3520">
        <w:rPr>
          <w:rFonts w:eastAsia="Times New Roman"/>
          <w:bCs/>
          <w:szCs w:val="20"/>
        </w:rPr>
        <w:t xml:space="preserve">. </w:t>
      </w:r>
      <w:r w:rsidR="0044155B" w:rsidRPr="00B92654">
        <w:rPr>
          <w:rFonts w:eastAsia="Times New Roman"/>
          <w:bCs/>
          <w:szCs w:val="20"/>
        </w:rPr>
        <w:t xml:space="preserve">Přibližně </w:t>
      </w:r>
      <w:r w:rsidR="0070390F" w:rsidRPr="00B92654">
        <w:rPr>
          <w:rFonts w:eastAsia="Times New Roman"/>
          <w:bCs/>
          <w:szCs w:val="20"/>
        </w:rPr>
        <w:t>3</w:t>
      </w:r>
      <w:r w:rsidR="00AD3520" w:rsidRPr="00B92654">
        <w:rPr>
          <w:rFonts w:eastAsia="Times New Roman"/>
          <w:bCs/>
          <w:szCs w:val="20"/>
        </w:rPr>
        <w:t>2</w:t>
      </w:r>
      <w:r w:rsidR="0070390F" w:rsidRPr="00B92654">
        <w:rPr>
          <w:rFonts w:eastAsia="Times New Roman"/>
          <w:bCs/>
          <w:szCs w:val="20"/>
        </w:rPr>
        <w:t xml:space="preserve"> % dotazovaných </w:t>
      </w:r>
      <w:r w:rsidR="0044155B" w:rsidRPr="00B92654">
        <w:rPr>
          <w:rFonts w:eastAsia="Times New Roman"/>
          <w:bCs/>
          <w:szCs w:val="20"/>
        </w:rPr>
        <w:t>domácností uvádí, že obtížně vystačí se svými finančními prostředky</w:t>
      </w:r>
      <w:r w:rsidR="007209B3" w:rsidRPr="00B92654">
        <w:rPr>
          <w:rFonts w:eastAsia="Times New Roman"/>
          <w:bCs/>
          <w:szCs w:val="20"/>
        </w:rPr>
        <w:t>. Na druhé straně zhruba</w:t>
      </w:r>
      <w:r w:rsidR="00AD3520" w:rsidRPr="00B92654">
        <w:rPr>
          <w:rFonts w:eastAsia="Times New Roman"/>
          <w:bCs/>
          <w:szCs w:val="20"/>
        </w:rPr>
        <w:t xml:space="preserve"> 4</w:t>
      </w:r>
      <w:r w:rsidR="00B92654" w:rsidRPr="00B92654">
        <w:rPr>
          <w:rFonts w:eastAsia="Times New Roman"/>
          <w:bCs/>
          <w:szCs w:val="20"/>
        </w:rPr>
        <w:t>4</w:t>
      </w:r>
      <w:r w:rsidR="003F7FBE" w:rsidRPr="00B92654">
        <w:rPr>
          <w:rFonts w:eastAsia="Times New Roman"/>
          <w:bCs/>
          <w:szCs w:val="20"/>
        </w:rPr>
        <w:t> </w:t>
      </w:r>
      <w:r w:rsidR="00AD3520" w:rsidRPr="00B92654">
        <w:rPr>
          <w:rFonts w:eastAsia="Times New Roman"/>
          <w:bCs/>
          <w:szCs w:val="20"/>
        </w:rPr>
        <w:t>% domácností uvádí,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 w:rsidR="00AD3520" w:rsidRPr="00B92654">
        <w:rPr>
          <w:rFonts w:eastAsia="Times New Roman"/>
          <w:bCs/>
          <w:szCs w:val="20"/>
        </w:rPr>
        <w:t>.</w:t>
      </w:r>
      <w:r w:rsidR="00AD3520" w:rsidRPr="0090756D">
        <w:rPr>
          <w:rFonts w:eastAsia="Times New Roman"/>
          <w:bCs/>
          <w:i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zůstal přibližně stejný jako minulý měsíc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>Obavy domácností z dalšího</w:t>
      </w:r>
      <w:r w:rsidR="00B86A27" w:rsidRPr="007E1180">
        <w:rPr>
          <w:rFonts w:eastAsia="Times New Roman"/>
          <w:bCs/>
          <w:szCs w:val="20"/>
        </w:rPr>
        <w:t xml:space="preserve"> růstu cen</w:t>
      </w:r>
      <w:r w:rsidR="00C23FE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se meziměsíčně </w:t>
      </w:r>
      <w:r>
        <w:rPr>
          <w:rFonts w:eastAsia="Times New Roman"/>
          <w:bCs/>
          <w:szCs w:val="20"/>
        </w:rPr>
        <w:t>znovu</w:t>
      </w:r>
      <w:r w:rsidR="007209B3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snížily, přesto zůstávají vysoké. </w:t>
      </w:r>
      <w:r w:rsidR="008949A8">
        <w:rPr>
          <w:rFonts w:eastAsia="Times New Roman"/>
          <w:bCs/>
          <w:szCs w:val="20"/>
        </w:rPr>
        <w:t>Počet domácností obávajících se zvýšení nezaměstnanosti se meziměsíčně téměř nezměnil</w:t>
      </w:r>
      <w:r w:rsidR="00960555" w:rsidRPr="007E1180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V meziročním srovnání je důvěra spotřebitelů stále výrazně nižší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FA21EE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A5F0" w14:textId="77777777" w:rsidR="00FA21EE" w:rsidRDefault="00FA21EE" w:rsidP="00BA6370">
      <w:r>
        <w:separator/>
      </w:r>
    </w:p>
  </w:endnote>
  <w:endnote w:type="continuationSeparator" w:id="0">
    <w:p w14:paraId="0CAA427E" w14:textId="77777777" w:rsidR="00FA21EE" w:rsidRDefault="00FA21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C927" w14:textId="77777777" w:rsidR="00FA21EE" w:rsidRDefault="00FA21EE" w:rsidP="00BA6370">
      <w:r>
        <w:separator/>
      </w:r>
    </w:p>
  </w:footnote>
  <w:footnote w:type="continuationSeparator" w:id="0">
    <w:p w14:paraId="45C314BE" w14:textId="77777777" w:rsidR="00FA21EE" w:rsidRDefault="00FA21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631A"/>
    <w:rsid w:val="0014648F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155B"/>
    <w:rsid w:val="004436EE"/>
    <w:rsid w:val="00443C3B"/>
    <w:rsid w:val="00445EBB"/>
    <w:rsid w:val="004468CA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2F14"/>
    <w:rsid w:val="005B3E49"/>
    <w:rsid w:val="005B77CD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300"/>
    <w:rsid w:val="008715D9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949"/>
    <w:rsid w:val="00884A3E"/>
    <w:rsid w:val="008851B5"/>
    <w:rsid w:val="008872C7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C1E"/>
    <w:rsid w:val="008B741B"/>
    <w:rsid w:val="008C02A7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571"/>
    <w:rsid w:val="00950F62"/>
    <w:rsid w:val="00951D2D"/>
    <w:rsid w:val="0095200F"/>
    <w:rsid w:val="0095262E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1B0C"/>
    <w:rsid w:val="00B24963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17CEF"/>
    <w:rsid w:val="00C21DE2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69F"/>
    <w:rsid w:val="00E76A67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466B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2745"/>
    <w:rsid w:val="00F4389C"/>
    <w:rsid w:val="00F441EA"/>
    <w:rsid w:val="00F4466D"/>
    <w:rsid w:val="00F474D1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A21EE"/>
    <w:rsid w:val="00FB37CB"/>
    <w:rsid w:val="00FB49BF"/>
    <w:rsid w:val="00FB687C"/>
    <w:rsid w:val="00FB7140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21CE7-9FA5-4D56-ACFF-8C568E3C3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1BE52-F30A-4A69-BDA3-3BE8DF2800C8}"/>
</file>

<file path=customXml/itemProps3.xml><?xml version="1.0" encoding="utf-8"?>
<ds:datastoreItem xmlns:ds="http://schemas.openxmlformats.org/officeDocument/2006/customXml" ds:itemID="{F987CE15-A571-43D4-8E9C-3BE1B73C506F}"/>
</file>

<file path=customXml/itemProps4.xml><?xml version="1.0" encoding="utf-8"?>
<ds:datastoreItem xmlns:ds="http://schemas.openxmlformats.org/officeDocument/2006/customXml" ds:itemID="{2BA47DCE-92BF-43C0-8C0C-1181C4851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3</cp:revision>
  <cp:lastPrinted>2021-10-21T08:47:00Z</cp:lastPrinted>
  <dcterms:created xsi:type="dcterms:W3CDTF">2022-11-21T08:22:00Z</dcterms:created>
  <dcterms:modified xsi:type="dcterms:W3CDTF">2022-11-23T07:23:00Z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