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AA2F01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9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D62B76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V</w:t>
      </w:r>
      <w:r w:rsidR="00DA715B">
        <w:rPr>
          <w:color w:val="BD1B21"/>
          <w:sz w:val="32"/>
          <w:szCs w:val="32"/>
        </w:rPr>
        <w:t>ýrazný růst stavebn</w:t>
      </w:r>
      <w:r w:rsidR="00746A24">
        <w:rPr>
          <w:color w:val="BD1B21"/>
          <w:sz w:val="32"/>
          <w:szCs w:val="32"/>
        </w:rPr>
        <w:t>í produkce</w:t>
      </w:r>
      <w:r w:rsidRPr="00D62B76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FB115F">
        <w:t>červen</w:t>
      </w:r>
      <w:r w:rsidR="00AA2F01">
        <w:t>ec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FC2503">
        <w:rPr>
          <w:b/>
          <w:bCs/>
          <w:szCs w:val="20"/>
        </w:rPr>
        <w:t>červ</w:t>
      </w:r>
      <w:r w:rsidR="007A079A">
        <w:rPr>
          <w:b/>
          <w:bCs/>
          <w:szCs w:val="20"/>
        </w:rPr>
        <w:t>enci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325D11">
        <w:rPr>
          <w:b/>
          <w:bCs/>
          <w:szCs w:val="20"/>
        </w:rPr>
        <w:t>12</w:t>
      </w:r>
      <w:r w:rsidR="00371B1F">
        <w:rPr>
          <w:b/>
          <w:bCs/>
          <w:szCs w:val="20"/>
        </w:rPr>
        <w:t>,</w:t>
      </w:r>
      <w:r w:rsidR="00325D11">
        <w:rPr>
          <w:b/>
          <w:bCs/>
          <w:szCs w:val="20"/>
        </w:rPr>
        <w:t>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0F192A">
        <w:rPr>
          <w:b/>
          <w:bCs/>
          <w:szCs w:val="20"/>
        </w:rPr>
        <w:t>12</w:t>
      </w:r>
      <w:r>
        <w:rPr>
          <w:b/>
          <w:bCs/>
          <w:szCs w:val="20"/>
        </w:rPr>
        <w:t>,</w:t>
      </w:r>
      <w:r w:rsidR="000F192A">
        <w:rPr>
          <w:b/>
          <w:bCs/>
          <w:szCs w:val="20"/>
        </w:rPr>
        <w:t>0</w:t>
      </w:r>
      <w:r>
        <w:rPr>
          <w:b/>
          <w:bCs/>
          <w:szCs w:val="20"/>
        </w:rPr>
        <w:t xml:space="preserve"> % stavebních povolení </w:t>
      </w:r>
      <w:r w:rsidR="000F192A">
        <w:rPr>
          <w:b/>
          <w:bCs/>
          <w:szCs w:val="20"/>
        </w:rPr>
        <w:t>méně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F192A">
        <w:rPr>
          <w:b/>
          <w:bCs/>
          <w:szCs w:val="20"/>
        </w:rPr>
        <w:t>kles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0F192A">
        <w:rPr>
          <w:b/>
          <w:bCs/>
          <w:szCs w:val="20"/>
        </w:rPr>
        <w:t>11</w:t>
      </w:r>
      <w:r>
        <w:rPr>
          <w:b/>
          <w:bCs/>
          <w:szCs w:val="20"/>
        </w:rPr>
        <w:t>,</w:t>
      </w:r>
      <w:r w:rsidR="000F192A">
        <w:rPr>
          <w:b/>
          <w:bCs/>
          <w:szCs w:val="20"/>
        </w:rPr>
        <w:t>8</w:t>
      </w:r>
      <w:r>
        <w:rPr>
          <w:b/>
          <w:bCs/>
          <w:szCs w:val="20"/>
        </w:rPr>
        <w:t> %. Bylo zahájeno meziročně o </w:t>
      </w:r>
      <w:r w:rsidR="000F192A">
        <w:rPr>
          <w:b/>
          <w:bCs/>
          <w:szCs w:val="20"/>
        </w:rPr>
        <w:t>14</w:t>
      </w:r>
      <w:r w:rsidR="00552C49">
        <w:rPr>
          <w:b/>
          <w:bCs/>
          <w:szCs w:val="20"/>
        </w:rPr>
        <w:t>,</w:t>
      </w:r>
      <w:r w:rsidR="000F192A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 % bytů </w:t>
      </w:r>
      <w:r w:rsidR="000F192A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0F192A">
        <w:rPr>
          <w:b/>
          <w:bCs/>
          <w:szCs w:val="20"/>
        </w:rPr>
        <w:t>4</w:t>
      </w:r>
      <w:r w:rsidR="006D6DA0">
        <w:rPr>
          <w:b/>
          <w:bCs/>
          <w:szCs w:val="20"/>
        </w:rPr>
        <w:t>,</w:t>
      </w:r>
      <w:r w:rsidR="000F192A">
        <w:rPr>
          <w:b/>
          <w:bCs/>
          <w:szCs w:val="20"/>
        </w:rPr>
        <w:t>8</w:t>
      </w:r>
      <w:r w:rsidR="006D6D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% bytů </w:t>
      </w:r>
      <w:r w:rsidR="000F192A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7A079A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325D11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325D11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%</w:t>
      </w:r>
      <w:r w:rsidR="000E506C">
        <w:rPr>
          <w:rFonts w:cs="Arial"/>
          <w:szCs w:val="20"/>
        </w:rPr>
        <w:t>,</w:t>
      </w:r>
      <w:r w:rsidR="000E506C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064BFC">
        <w:rPr>
          <w:rStyle w:val="Zvraznn"/>
          <w:rFonts w:ascii="Arial" w:hAnsi="Arial" w:cs="Arial"/>
          <w:i w:val="0"/>
          <w:iCs w:val="0"/>
          <w:szCs w:val="20"/>
        </w:rPr>
        <w:t>14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064BFC">
        <w:rPr>
          <w:rStyle w:val="Zvraznn"/>
          <w:rFonts w:ascii="Arial" w:hAnsi="Arial" w:cs="Arial"/>
          <w:i w:val="0"/>
          <w:iCs w:val="0"/>
          <w:szCs w:val="20"/>
        </w:rPr>
        <w:t>0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0E506C">
        <w:rPr>
          <w:rFonts w:cs="Arial"/>
          <w:szCs w:val="20"/>
        </w:rPr>
        <w:t>.</w:t>
      </w:r>
      <w:r w:rsidR="005A21CC">
        <w:rPr>
          <w:rFonts w:cs="Arial"/>
          <w:szCs w:val="20"/>
        </w:rPr>
        <w:t xml:space="preserve"> </w:t>
      </w:r>
      <w:r w:rsidR="00FC2503">
        <w:rPr>
          <w:rFonts w:cs="Arial"/>
          <w:szCs w:val="20"/>
        </w:rPr>
        <w:t>Červen</w:t>
      </w:r>
      <w:r w:rsidR="007A079A">
        <w:rPr>
          <w:rFonts w:cs="Arial"/>
          <w:szCs w:val="20"/>
        </w:rPr>
        <w:t>ec</w:t>
      </w:r>
      <w:r w:rsidR="000E506C">
        <w:rPr>
          <w:rFonts w:cs="Arial"/>
          <w:szCs w:val="20"/>
        </w:rPr>
        <w:t xml:space="preserve"> 2015 měl ve srovnání se stejným měsícem předchozího roku o jeden pracovní den </w:t>
      </w:r>
      <w:r w:rsidR="007A079A">
        <w:rPr>
          <w:rFonts w:cs="Arial"/>
          <w:szCs w:val="20"/>
        </w:rPr>
        <w:t>méně</w:t>
      </w:r>
      <w:r w:rsidR="000E506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7A079A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064BFC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064BFC">
        <w:rPr>
          <w:rFonts w:cs="Arial"/>
          <w:szCs w:val="20"/>
        </w:rPr>
        <w:t>1</w:t>
      </w:r>
      <w:r w:rsidR="00031C88">
        <w:rPr>
          <w:rFonts w:cs="Arial"/>
          <w:szCs w:val="20"/>
        </w:rPr>
        <w:t>,</w:t>
      </w:r>
      <w:r w:rsidR="00064BFC">
        <w:rPr>
          <w:rFonts w:cs="Arial"/>
          <w:szCs w:val="20"/>
        </w:rPr>
        <w:t>9</w:t>
      </w:r>
      <w:r w:rsidR="00031C88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. Produkce v pozemním stavitelství meziročně </w:t>
      </w:r>
      <w:r w:rsidR="00325D11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325D11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325D1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325D11">
        <w:rPr>
          <w:rFonts w:cs="Arial"/>
          <w:szCs w:val="20"/>
        </w:rPr>
        <w:t>+3</w:t>
      </w:r>
      <w:r w:rsidR="00371B1F">
        <w:rPr>
          <w:rFonts w:cs="Arial"/>
          <w:szCs w:val="20"/>
        </w:rPr>
        <w:t>,</w:t>
      </w:r>
      <w:r w:rsidR="00325D11">
        <w:rPr>
          <w:rFonts w:cs="Arial"/>
          <w:szCs w:val="20"/>
        </w:rPr>
        <w:t>8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325D11">
        <w:rPr>
          <w:rFonts w:cs="Arial"/>
          <w:szCs w:val="20"/>
        </w:rPr>
        <w:t>26</w:t>
      </w:r>
      <w:r w:rsidR="006626EC">
        <w:rPr>
          <w:rFonts w:cs="Arial"/>
          <w:szCs w:val="20"/>
        </w:rPr>
        <w:t>,</w:t>
      </w:r>
      <w:r w:rsidR="00325D1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325D11">
        <w:rPr>
          <w:rFonts w:cs="Arial"/>
          <w:szCs w:val="20"/>
        </w:rPr>
        <w:t>8</w:t>
      </w:r>
      <w:r w:rsidR="00371B1F">
        <w:rPr>
          <w:rFonts w:cs="Arial"/>
          <w:szCs w:val="20"/>
        </w:rPr>
        <w:t>,</w:t>
      </w:r>
      <w:r w:rsidR="00325D11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FC2503">
        <w:rPr>
          <w:rFonts w:cs="Arial"/>
          <w:szCs w:val="20"/>
        </w:rPr>
        <w:t>červ</w:t>
      </w:r>
      <w:r w:rsidR="007A079A">
        <w:rPr>
          <w:rFonts w:cs="Arial"/>
          <w:szCs w:val="20"/>
        </w:rPr>
        <w:t>ence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0343C0">
        <w:rPr>
          <w:rFonts w:cs="Arial"/>
          <w:szCs w:val="20"/>
        </w:rPr>
        <w:t>17</w:t>
      </w:r>
      <w:r w:rsidR="009D1FE4">
        <w:rPr>
          <w:rFonts w:cs="Arial"/>
          <w:szCs w:val="20"/>
        </w:rPr>
        <w:t>,</w:t>
      </w:r>
      <w:r w:rsidR="000343C0">
        <w:rPr>
          <w:rFonts w:cs="Arial"/>
          <w:szCs w:val="20"/>
        </w:rPr>
        <w:t>1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7A079A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422E9C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422E9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422E9C">
        <w:rPr>
          <w:rFonts w:cs="Arial"/>
          <w:szCs w:val="20"/>
        </w:rPr>
        <w:t>7</w:t>
      </w:r>
      <w:r w:rsidR="00576001">
        <w:rPr>
          <w:rFonts w:cs="Arial"/>
          <w:szCs w:val="20"/>
        </w:rPr>
        <w:t>,</w:t>
      </w:r>
      <w:r w:rsidR="00422E9C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činila </w:t>
      </w:r>
      <w:r w:rsidR="00422E9C">
        <w:rPr>
          <w:rFonts w:cs="Arial"/>
          <w:szCs w:val="20"/>
        </w:rPr>
        <w:t>33</w:t>
      </w:r>
      <w:r w:rsidR="00576001">
        <w:rPr>
          <w:rFonts w:cs="Arial"/>
          <w:szCs w:val="20"/>
        </w:rPr>
        <w:t> </w:t>
      </w:r>
      <w:r w:rsidR="00422E9C">
        <w:rPr>
          <w:rFonts w:cs="Arial"/>
          <w:szCs w:val="20"/>
        </w:rPr>
        <w:t>109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7A079A">
        <w:rPr>
          <w:rFonts w:cs="Arial"/>
          <w:szCs w:val="20"/>
        </w:rPr>
        <w:t>červenci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7573F2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7573F2">
        <w:rPr>
          <w:rFonts w:cs="Arial"/>
          <w:szCs w:val="20"/>
        </w:rPr>
        <w:t>12</w:t>
      </w:r>
      <w:r>
        <w:rPr>
          <w:rFonts w:cs="Arial"/>
          <w:szCs w:val="20"/>
        </w:rPr>
        <w:t>,</w:t>
      </w:r>
      <w:r w:rsidR="007573F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%, stavební úřady jich vydaly </w:t>
      </w:r>
      <w:r w:rsidR="007573F2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7573F2">
        <w:rPr>
          <w:rFonts w:cs="Arial"/>
          <w:szCs w:val="20"/>
        </w:rPr>
        <w:t>669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7573F2">
        <w:rPr>
          <w:rFonts w:cs="Arial"/>
          <w:szCs w:val="20"/>
        </w:rPr>
        <w:t>18</w:t>
      </w:r>
      <w:r>
        <w:rPr>
          <w:rFonts w:cs="Arial"/>
          <w:szCs w:val="20"/>
        </w:rPr>
        <w:t>,</w:t>
      </w:r>
      <w:r w:rsidR="007573F2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7573F2">
        <w:t>klesl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7573F2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7573F2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7A079A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BB050D">
        <w:t>klesl</w:t>
      </w:r>
      <w:r>
        <w:rPr>
          <w:rFonts w:cs="Arial"/>
          <w:szCs w:val="20"/>
        </w:rPr>
        <w:t xml:space="preserve"> o </w:t>
      </w:r>
      <w:r w:rsidR="00BB050D">
        <w:rPr>
          <w:rFonts w:cs="Arial"/>
          <w:szCs w:val="20"/>
        </w:rPr>
        <w:t>14</w:t>
      </w:r>
      <w:r w:rsidR="00552C49">
        <w:rPr>
          <w:rFonts w:cs="Arial"/>
          <w:szCs w:val="20"/>
        </w:rPr>
        <w:t>,</w:t>
      </w:r>
      <w:r w:rsidR="00BB050D">
        <w:rPr>
          <w:rFonts w:cs="Arial"/>
          <w:szCs w:val="20"/>
        </w:rPr>
        <w:t>5</w:t>
      </w:r>
      <w:r>
        <w:rPr>
          <w:rFonts w:cs="Arial"/>
          <w:szCs w:val="20"/>
        </w:rPr>
        <w:t> % a dosáhl hodnoty </w:t>
      </w:r>
      <w:r w:rsidR="00BB050D">
        <w:rPr>
          <w:rFonts w:cs="Arial"/>
          <w:szCs w:val="20"/>
        </w:rPr>
        <w:t>2</w:t>
      </w:r>
      <w:r w:rsidR="000C4194">
        <w:rPr>
          <w:rFonts w:cs="Arial"/>
          <w:szCs w:val="20"/>
        </w:rPr>
        <w:t> </w:t>
      </w:r>
      <w:r w:rsidR="00BB050D">
        <w:rPr>
          <w:rFonts w:cs="Arial"/>
          <w:szCs w:val="20"/>
        </w:rPr>
        <w:t>249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B050D">
        <w:rPr>
          <w:rFonts w:cs="Arial"/>
        </w:rPr>
        <w:t>poklesu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BB050D">
        <w:rPr>
          <w:rFonts w:cs="Arial"/>
          <w:szCs w:val="20"/>
        </w:rPr>
        <w:t>0</w:t>
      </w:r>
      <w:r w:rsidR="00552C49">
        <w:rPr>
          <w:rFonts w:cs="Arial"/>
          <w:szCs w:val="20"/>
        </w:rPr>
        <w:t>,</w:t>
      </w:r>
      <w:r w:rsidR="00BB050D">
        <w:rPr>
          <w:rFonts w:cs="Arial"/>
          <w:szCs w:val="20"/>
        </w:rPr>
        <w:t>8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BB050D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BB050D">
        <w:t>34</w:t>
      </w:r>
      <w:r w:rsidR="000C4194">
        <w:t>,</w:t>
      </w:r>
      <w:r w:rsidR="00BB050D">
        <w:t>9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7A079A">
        <w:t>červenci</w:t>
      </w:r>
      <w:r>
        <w:t xml:space="preserve"> 201</w:t>
      </w:r>
      <w:r w:rsidR="002C1D14">
        <w:t>5</w:t>
      </w:r>
      <w:r>
        <w:t xml:space="preserve"> meziročně </w:t>
      </w:r>
      <w:r w:rsidR="008444AD">
        <w:t>klesl</w:t>
      </w:r>
      <w:r>
        <w:t xml:space="preserve"> o </w:t>
      </w:r>
      <w:r w:rsidR="008444AD">
        <w:t>4</w:t>
      </w:r>
      <w:r w:rsidR="006D6DA0">
        <w:t>,</w:t>
      </w:r>
      <w:r w:rsidR="008444AD">
        <w:t>8</w:t>
      </w:r>
      <w:r>
        <w:t xml:space="preserve"> % a činil </w:t>
      </w:r>
      <w:r w:rsidR="008444AD">
        <w:t>1</w:t>
      </w:r>
      <w:r w:rsidR="002F5A87">
        <w:t> </w:t>
      </w:r>
      <w:r w:rsidR="008444AD">
        <w:t>555</w:t>
      </w:r>
      <w:r>
        <w:t xml:space="preserve"> bytů. </w:t>
      </w:r>
      <w:r w:rsidR="007A079A">
        <w:t xml:space="preserve">Počet dokončených bytů v rodinných domech </w:t>
      </w:r>
      <w:r w:rsidR="008444AD">
        <w:t>klesl</w:t>
      </w:r>
      <w:r w:rsidR="007A079A">
        <w:t xml:space="preserve"> o </w:t>
      </w:r>
      <w:r w:rsidR="008444AD">
        <w:t>12</w:t>
      </w:r>
      <w:r w:rsidR="007A079A">
        <w:t>,</w:t>
      </w:r>
      <w:r w:rsidR="008444AD">
        <w:t>1</w:t>
      </w:r>
      <w:r w:rsidR="007A079A">
        <w:t> %, v bytových domech se snížil o </w:t>
      </w:r>
      <w:r w:rsidR="008444AD">
        <w:t>22</w:t>
      </w:r>
      <w:r w:rsidR="007A079A">
        <w:t>,</w:t>
      </w:r>
      <w:r w:rsidR="008444AD">
        <w:t>7</w:t>
      </w:r>
      <w:r w:rsidR="007A079A">
        <w:t> %.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0727C1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AC3B45">
        <w:rPr>
          <w:rFonts w:cs="Arial"/>
          <w:b/>
          <w:bCs/>
          <w:szCs w:val="20"/>
        </w:rPr>
        <w:t>červn</w:t>
      </w:r>
      <w:r>
        <w:rPr>
          <w:rFonts w:cs="Arial"/>
          <w:b/>
          <w:bCs/>
          <w:szCs w:val="20"/>
        </w:rPr>
        <w:t xml:space="preserve">u 2015 v EU28 </w:t>
      </w:r>
      <w:r>
        <w:rPr>
          <w:rFonts w:cs="Arial"/>
          <w:szCs w:val="20"/>
        </w:rPr>
        <w:t xml:space="preserve">meziročně </w:t>
      </w:r>
      <w:r w:rsidR="003549B8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3549B8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3549B8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Pozemní stavitelství se </w:t>
      </w:r>
      <w:r w:rsidR="00693295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3549B8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3549B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 inženýrské stavitelství </w:t>
      </w:r>
      <w:r w:rsidR="00693295">
        <w:rPr>
          <w:rFonts w:cs="Arial"/>
          <w:szCs w:val="20"/>
        </w:rPr>
        <w:t xml:space="preserve">se zvýšilo </w:t>
      </w:r>
      <w:r>
        <w:rPr>
          <w:rFonts w:cs="Arial"/>
          <w:szCs w:val="20"/>
        </w:rPr>
        <w:t>o </w:t>
      </w:r>
      <w:r w:rsidR="003549B8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3549B8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Údaje za </w:t>
      </w:r>
      <w:r w:rsidR="00FC2503">
        <w:rPr>
          <w:rFonts w:cs="Arial"/>
          <w:szCs w:val="20"/>
        </w:rPr>
        <w:t>červ</w:t>
      </w:r>
      <w:r w:rsidR="00975D11">
        <w:rPr>
          <w:rFonts w:cs="Arial"/>
          <w:szCs w:val="20"/>
        </w:rPr>
        <w:t>en</w:t>
      </w:r>
      <w:r w:rsidR="00AC3B45">
        <w:rPr>
          <w:rFonts w:cs="Arial"/>
          <w:szCs w:val="20"/>
        </w:rPr>
        <w:t>ec</w:t>
      </w:r>
      <w:r>
        <w:rPr>
          <w:rFonts w:cs="Arial"/>
          <w:szCs w:val="20"/>
        </w:rPr>
        <w:t xml:space="preserve"> 2015 Eurostat zveřejní podle předběžného harmonogramu dne </w:t>
      </w:r>
      <w:r w:rsidR="000D485B" w:rsidRPr="000F7761">
        <w:rPr>
          <w:rFonts w:cs="Arial"/>
          <w:szCs w:val="20"/>
        </w:rPr>
        <w:t>1</w:t>
      </w:r>
      <w:r w:rsidR="000F7761" w:rsidRPr="000F7761">
        <w:rPr>
          <w:rFonts w:cs="Arial"/>
          <w:szCs w:val="20"/>
        </w:rPr>
        <w:t>7</w:t>
      </w:r>
      <w:r w:rsidR="002F5A87">
        <w:rPr>
          <w:rFonts w:cs="Arial"/>
          <w:szCs w:val="20"/>
        </w:rPr>
        <w:t>. </w:t>
      </w:r>
      <w:r w:rsidR="000F7761" w:rsidRPr="000F7761">
        <w:rPr>
          <w:rFonts w:cs="Arial"/>
          <w:szCs w:val="20"/>
        </w:rPr>
        <w:t>9</w:t>
      </w:r>
      <w:r w:rsidRPr="000F7761">
        <w:rPr>
          <w:rFonts w:cs="Arial"/>
          <w:szCs w:val="20"/>
        </w:rPr>
        <w:t>. 2015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0727C1" w:rsidRDefault="000727C1" w:rsidP="000727C1">
      <w:pPr>
        <w:rPr>
          <w:rFonts w:cs="Arial"/>
          <w:szCs w:val="20"/>
        </w:rPr>
      </w:pPr>
    </w:p>
    <w:p w:rsidR="00FC2503" w:rsidRDefault="00FC2503" w:rsidP="00FC2503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8979B8" w:rsidRPr="00331AF4" w:rsidRDefault="008979B8" w:rsidP="008979B8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  <w:r w:rsidRPr="00331AF4">
        <w:rPr>
          <w:i/>
        </w:rPr>
        <w:t>V souladu s revizní politikou ČSÚ byly zároveň se zpracováním července 201</w:t>
      </w:r>
      <w:r>
        <w:rPr>
          <w:i/>
        </w:rPr>
        <w:t>5</w:t>
      </w:r>
      <w:r w:rsidRPr="00331AF4">
        <w:rPr>
          <w:i/>
        </w:rPr>
        <w:t xml:space="preserve"> revidová</w:t>
      </w:r>
      <w:r>
        <w:rPr>
          <w:i/>
        </w:rPr>
        <w:t>ny údaje za duben až červen 2015</w:t>
      </w:r>
      <w:r w:rsidRPr="00331AF4">
        <w:rPr>
          <w:i/>
        </w:rPr>
        <w:t>.</w:t>
      </w:r>
    </w:p>
    <w:p w:rsidR="008979B8" w:rsidRDefault="008979B8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95388">
        <w:rPr>
          <w:i/>
        </w:rPr>
        <w:t>2</w:t>
      </w:r>
      <w:r w:rsidRPr="003564D0">
        <w:rPr>
          <w:i/>
        </w:rPr>
        <w:t xml:space="preserve">. </w:t>
      </w:r>
      <w:r w:rsidR="00C95388">
        <w:rPr>
          <w:i/>
        </w:rPr>
        <w:t>9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6F1A9B">
        <w:rPr>
          <w:i/>
        </w:rPr>
        <w:t>7</w:t>
      </w:r>
      <w:r>
        <w:rPr>
          <w:i/>
        </w:rPr>
        <w:t xml:space="preserve">. </w:t>
      </w:r>
      <w:r w:rsidR="00C95388">
        <w:rPr>
          <w:i/>
        </w:rPr>
        <w:t>10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B9" w:rsidRDefault="001463B9">
      <w:r>
        <w:separator/>
      </w:r>
    </w:p>
  </w:endnote>
  <w:endnote w:type="continuationSeparator" w:id="0">
    <w:p w:rsidR="001463B9" w:rsidRDefault="0014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F236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7F2368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F2368">
                  <w:rPr>
                    <w:rFonts w:cs="Arial"/>
                    <w:szCs w:val="15"/>
                  </w:rPr>
                  <w:fldChar w:fldCharType="separate"/>
                </w:r>
                <w:r w:rsidR="001B13ED">
                  <w:rPr>
                    <w:rFonts w:cs="Arial"/>
                    <w:noProof/>
                    <w:szCs w:val="15"/>
                  </w:rPr>
                  <w:t>1</w:t>
                </w:r>
                <w:r w:rsidR="007F236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B9" w:rsidRDefault="001463B9">
      <w:r>
        <w:separator/>
      </w:r>
    </w:p>
  </w:footnote>
  <w:footnote w:type="continuationSeparator" w:id="0">
    <w:p w:rsidR="001463B9" w:rsidRDefault="0014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F236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68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1C88"/>
    <w:rsid w:val="000333C8"/>
    <w:rsid w:val="000343C0"/>
    <w:rsid w:val="00040143"/>
    <w:rsid w:val="00046169"/>
    <w:rsid w:val="000525EC"/>
    <w:rsid w:val="00053B28"/>
    <w:rsid w:val="0005464F"/>
    <w:rsid w:val="0006220B"/>
    <w:rsid w:val="00064BFC"/>
    <w:rsid w:val="00065484"/>
    <w:rsid w:val="00066370"/>
    <w:rsid w:val="000727C1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B64DF"/>
    <w:rsid w:val="000C22EA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506C"/>
    <w:rsid w:val="000F192A"/>
    <w:rsid w:val="000F515A"/>
    <w:rsid w:val="000F7761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63B9"/>
    <w:rsid w:val="0014789E"/>
    <w:rsid w:val="0015382F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D21B4"/>
    <w:rsid w:val="002D61EF"/>
    <w:rsid w:val="002D6524"/>
    <w:rsid w:val="002E2B6D"/>
    <w:rsid w:val="002E2BF6"/>
    <w:rsid w:val="002E5849"/>
    <w:rsid w:val="002F5A87"/>
    <w:rsid w:val="002F6303"/>
    <w:rsid w:val="00305244"/>
    <w:rsid w:val="00305A2B"/>
    <w:rsid w:val="003116FD"/>
    <w:rsid w:val="00312C03"/>
    <w:rsid w:val="00317251"/>
    <w:rsid w:val="00317401"/>
    <w:rsid w:val="00324EF0"/>
    <w:rsid w:val="00325D11"/>
    <w:rsid w:val="0032620F"/>
    <w:rsid w:val="00330BBE"/>
    <w:rsid w:val="00331AF4"/>
    <w:rsid w:val="00341624"/>
    <w:rsid w:val="0035129E"/>
    <w:rsid w:val="003549B8"/>
    <w:rsid w:val="00355E62"/>
    <w:rsid w:val="003564D0"/>
    <w:rsid w:val="003576D4"/>
    <w:rsid w:val="00360DAE"/>
    <w:rsid w:val="00371B1F"/>
    <w:rsid w:val="00387113"/>
    <w:rsid w:val="003A558C"/>
    <w:rsid w:val="003A56CF"/>
    <w:rsid w:val="003B3ABE"/>
    <w:rsid w:val="003B6361"/>
    <w:rsid w:val="003B67DC"/>
    <w:rsid w:val="003C2158"/>
    <w:rsid w:val="003C258B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50EE"/>
    <w:rsid w:val="00415BC6"/>
    <w:rsid w:val="004174DA"/>
    <w:rsid w:val="00422DB8"/>
    <w:rsid w:val="00422E9C"/>
    <w:rsid w:val="0042502E"/>
    <w:rsid w:val="0042792D"/>
    <w:rsid w:val="00432EE0"/>
    <w:rsid w:val="004344C8"/>
    <w:rsid w:val="00437414"/>
    <w:rsid w:val="004454D7"/>
    <w:rsid w:val="004543DD"/>
    <w:rsid w:val="00457144"/>
    <w:rsid w:val="00457E20"/>
    <w:rsid w:val="00460DEB"/>
    <w:rsid w:val="0046325A"/>
    <w:rsid w:val="004635E0"/>
    <w:rsid w:val="00471E1A"/>
    <w:rsid w:val="00472808"/>
    <w:rsid w:val="0047585A"/>
    <w:rsid w:val="00476BD1"/>
    <w:rsid w:val="0047745F"/>
    <w:rsid w:val="00477F2B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2B6C"/>
    <w:rsid w:val="00524C43"/>
    <w:rsid w:val="0053399B"/>
    <w:rsid w:val="00533A43"/>
    <w:rsid w:val="00535F84"/>
    <w:rsid w:val="00542BA3"/>
    <w:rsid w:val="00552C49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687A"/>
    <w:rsid w:val="00624BFB"/>
    <w:rsid w:val="00627079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80F4C"/>
    <w:rsid w:val="006811E2"/>
    <w:rsid w:val="00683938"/>
    <w:rsid w:val="006869EB"/>
    <w:rsid w:val="0068745B"/>
    <w:rsid w:val="00693295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6427"/>
    <w:rsid w:val="006E6623"/>
    <w:rsid w:val="006F1241"/>
    <w:rsid w:val="006F1A9B"/>
    <w:rsid w:val="006F29DC"/>
    <w:rsid w:val="006F7D41"/>
    <w:rsid w:val="00701EC2"/>
    <w:rsid w:val="0070341B"/>
    <w:rsid w:val="00710F21"/>
    <w:rsid w:val="0072158F"/>
    <w:rsid w:val="00722F56"/>
    <w:rsid w:val="00725E5F"/>
    <w:rsid w:val="0073143B"/>
    <w:rsid w:val="00742378"/>
    <w:rsid w:val="00744C99"/>
    <w:rsid w:val="00745C57"/>
    <w:rsid w:val="0074683B"/>
    <w:rsid w:val="00746A24"/>
    <w:rsid w:val="00747CB8"/>
    <w:rsid w:val="00752617"/>
    <w:rsid w:val="007545A2"/>
    <w:rsid w:val="00755988"/>
    <w:rsid w:val="007573F2"/>
    <w:rsid w:val="00757C57"/>
    <w:rsid w:val="00761815"/>
    <w:rsid w:val="0076634F"/>
    <w:rsid w:val="00767EB3"/>
    <w:rsid w:val="007720B5"/>
    <w:rsid w:val="0078017C"/>
    <w:rsid w:val="00784807"/>
    <w:rsid w:val="00793221"/>
    <w:rsid w:val="007A079A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2368"/>
    <w:rsid w:val="007F4310"/>
    <w:rsid w:val="007F68AA"/>
    <w:rsid w:val="00807389"/>
    <w:rsid w:val="00810763"/>
    <w:rsid w:val="00811564"/>
    <w:rsid w:val="008118EA"/>
    <w:rsid w:val="00813921"/>
    <w:rsid w:val="008149E7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44AD"/>
    <w:rsid w:val="00846EA4"/>
    <w:rsid w:val="00850106"/>
    <w:rsid w:val="00853163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E353F"/>
    <w:rsid w:val="008E77B4"/>
    <w:rsid w:val="008F0779"/>
    <w:rsid w:val="008F2BD8"/>
    <w:rsid w:val="00900C73"/>
    <w:rsid w:val="009017ED"/>
    <w:rsid w:val="00902259"/>
    <w:rsid w:val="00906274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181F"/>
    <w:rsid w:val="0094321D"/>
    <w:rsid w:val="009433B8"/>
    <w:rsid w:val="009579BE"/>
    <w:rsid w:val="00960709"/>
    <w:rsid w:val="00960DB2"/>
    <w:rsid w:val="00971481"/>
    <w:rsid w:val="009736BB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A3CCB"/>
    <w:rsid w:val="009B2A2A"/>
    <w:rsid w:val="009B2B8E"/>
    <w:rsid w:val="009B6470"/>
    <w:rsid w:val="009C04D9"/>
    <w:rsid w:val="009C380C"/>
    <w:rsid w:val="009C417B"/>
    <w:rsid w:val="009C5F2B"/>
    <w:rsid w:val="009C6160"/>
    <w:rsid w:val="009D0171"/>
    <w:rsid w:val="009D0F3A"/>
    <w:rsid w:val="009D1497"/>
    <w:rsid w:val="009D1FE4"/>
    <w:rsid w:val="009D4212"/>
    <w:rsid w:val="009E24F5"/>
    <w:rsid w:val="009E5216"/>
    <w:rsid w:val="009E5C63"/>
    <w:rsid w:val="009E7616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4179"/>
    <w:rsid w:val="00A252DE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90DAF"/>
    <w:rsid w:val="00A92172"/>
    <w:rsid w:val="00AA2F01"/>
    <w:rsid w:val="00AA511D"/>
    <w:rsid w:val="00AB195D"/>
    <w:rsid w:val="00AB53A6"/>
    <w:rsid w:val="00AC3B45"/>
    <w:rsid w:val="00AC4C5C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3004B"/>
    <w:rsid w:val="00B31275"/>
    <w:rsid w:val="00B31619"/>
    <w:rsid w:val="00B33049"/>
    <w:rsid w:val="00B40B1B"/>
    <w:rsid w:val="00B4679E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27"/>
    <w:rsid w:val="00B847BB"/>
    <w:rsid w:val="00B90C42"/>
    <w:rsid w:val="00B94BAE"/>
    <w:rsid w:val="00BA105A"/>
    <w:rsid w:val="00BA1DC7"/>
    <w:rsid w:val="00BA1FEF"/>
    <w:rsid w:val="00BA5AC1"/>
    <w:rsid w:val="00BB024D"/>
    <w:rsid w:val="00BB050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408F"/>
    <w:rsid w:val="00C57DD6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95388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F29B8"/>
    <w:rsid w:val="00CF35C9"/>
    <w:rsid w:val="00CF44C6"/>
    <w:rsid w:val="00CF60BA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6A9"/>
    <w:rsid w:val="00D67549"/>
    <w:rsid w:val="00D70EA7"/>
    <w:rsid w:val="00D7186E"/>
    <w:rsid w:val="00D7683F"/>
    <w:rsid w:val="00D816B6"/>
    <w:rsid w:val="00D9435A"/>
    <w:rsid w:val="00D95C90"/>
    <w:rsid w:val="00D971F5"/>
    <w:rsid w:val="00DA715B"/>
    <w:rsid w:val="00DA7704"/>
    <w:rsid w:val="00DB102E"/>
    <w:rsid w:val="00DB135A"/>
    <w:rsid w:val="00DB54B5"/>
    <w:rsid w:val="00DB6C8C"/>
    <w:rsid w:val="00DC2722"/>
    <w:rsid w:val="00DD4DC2"/>
    <w:rsid w:val="00DE0513"/>
    <w:rsid w:val="00DE4ECE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556F"/>
    <w:rsid w:val="00E977BA"/>
    <w:rsid w:val="00EA193D"/>
    <w:rsid w:val="00EB0E36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74A9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2FE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6BB9-63F3-4114-A9D9-64BB7F60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969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3398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115</cp:revision>
  <cp:lastPrinted>2015-08-04T04:52:00Z</cp:lastPrinted>
  <dcterms:created xsi:type="dcterms:W3CDTF">2015-05-04T09:31:00Z</dcterms:created>
  <dcterms:modified xsi:type="dcterms:W3CDTF">2015-09-04T07:33:00Z</dcterms:modified>
</cp:coreProperties>
</file>