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55953" w:rsidP="00AE6D5B">
      <w:pPr>
        <w:pStyle w:val="Datum"/>
      </w:pPr>
      <w:r>
        <w:t>6. červn</w:t>
      </w:r>
      <w:r w:rsidR="00BC534E">
        <w:t>a</w:t>
      </w:r>
      <w:r w:rsidR="00AF776C">
        <w:t xml:space="preserve"> 2019</w:t>
      </w:r>
    </w:p>
    <w:p w:rsidR="00867569" w:rsidRPr="00AE6D5B" w:rsidRDefault="00355953" w:rsidP="00AE6D5B">
      <w:pPr>
        <w:pStyle w:val="Nzev"/>
      </w:pPr>
      <w:bookmarkStart w:id="0" w:name="_GoBack"/>
      <w:r>
        <w:t>Meziroční růst vývozu a dovozu zrychlil</w:t>
      </w:r>
    </w:p>
    <w:bookmarkEnd w:id="0"/>
    <w:p w:rsidR="00BC534E" w:rsidRDefault="00BC534E" w:rsidP="00BC534E">
      <w:pPr>
        <w:pStyle w:val="Perex"/>
        <w:spacing w:after="0"/>
      </w:pPr>
      <w:r w:rsidRPr="00BC534E">
        <w:t>Podle př</w:t>
      </w:r>
      <w:r w:rsidR="00355953">
        <w:t>edběžných údajů skončila v dubnu</w:t>
      </w:r>
      <w:r w:rsidRPr="00BC534E">
        <w:t xml:space="preserve"> bilance zahraničního obchodu se zbožím </w:t>
      </w:r>
    </w:p>
    <w:p w:rsidR="008202DD" w:rsidRPr="00BC534E" w:rsidRDefault="00BC534E" w:rsidP="00BC534E">
      <w:pPr>
        <w:pStyle w:val="Perex"/>
        <w:spacing w:after="0"/>
      </w:pPr>
      <w:r w:rsidRPr="00BC534E">
        <w:t xml:space="preserve">v běžných cenách přebytkem 17,6 mld. </w:t>
      </w:r>
      <w:r w:rsidR="00355953">
        <w:t>Kč, který byl meziročně o 1,2 mld. Kč vyš</w:t>
      </w:r>
      <w:r w:rsidRPr="00BC534E">
        <w:t>ší.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BC534E">
      <w:r w:rsidRPr="00AF776C">
        <w:rPr>
          <w:i/>
        </w:rPr>
        <w:t>„</w:t>
      </w:r>
      <w:r w:rsidR="00355953" w:rsidRPr="00355953">
        <w:rPr>
          <w:i/>
        </w:rPr>
        <w:t xml:space="preserve">V měsíci dubnu jsme zaznamenali zatím nejvyšší meziroční růst vývozu i dovozu v tomto roce. Největší vliv na to měl zejména obchod s motorovými vozidly s navýšením exportu o 6,8 </w:t>
      </w:r>
      <w:r w:rsidR="00355953">
        <w:rPr>
          <w:i/>
        </w:rPr>
        <w:t>mld. korun a importu o 2,6 mld. korun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BC534E">
        <w:t>říká Karel Král</w:t>
      </w:r>
      <w:r w:rsidR="00355953">
        <w:t xml:space="preserve"> z </w:t>
      </w:r>
      <w:r w:rsidR="00BC534E">
        <w:t xml:space="preserve">odboru </w:t>
      </w:r>
      <w:r w:rsidR="0080119F" w:rsidRPr="0080119F">
        <w:t>statistiky zahraničního obchodu</w:t>
      </w:r>
      <w:r w:rsidR="0080119F" w:rsidRPr="00B10107">
        <w:t xml:space="preserve"> </w:t>
      </w:r>
      <w:r w:rsidR="00B10107">
        <w:t>ČSÚ</w:t>
      </w:r>
      <w:r w:rsidR="00A44BB3">
        <w:t>.</w:t>
      </w:r>
      <w:r w:rsidR="0080119F">
        <w:t xml:space="preserve"> 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355953" w:rsidRPr="00355953">
          <w:rPr>
            <w:rStyle w:val="Hypertextovodkaz"/>
          </w:rPr>
          <w:t>https://www.czso.cz/csu/czso/cri/zahranicni-obchod-duben-2019</w:t>
        </w:r>
      </w:hyperlink>
      <w:r w:rsidR="00065D3B">
        <w:t>.</w:t>
      </w:r>
    </w:p>
    <w:p w:rsidR="00AE6D5B" w:rsidRDefault="00AE6D5B" w:rsidP="00AE6D5B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7C" w:rsidRDefault="008A477C" w:rsidP="00BA6370">
      <w:r>
        <w:separator/>
      </w:r>
    </w:p>
  </w:endnote>
  <w:endnote w:type="continuationSeparator" w:id="0">
    <w:p w:rsidR="008A477C" w:rsidRDefault="008A477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5595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5595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7C" w:rsidRDefault="008A477C" w:rsidP="00BA6370">
      <w:r>
        <w:separator/>
      </w:r>
    </w:p>
  </w:footnote>
  <w:footnote w:type="continuationSeparator" w:id="0">
    <w:p w:rsidR="008A477C" w:rsidRDefault="008A477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55953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477C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BC534E"/>
    <w:rsid w:val="00C269D4"/>
    <w:rsid w:val="00C4160D"/>
    <w:rsid w:val="00C523E0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33B755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dub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4234-1E86-4565-9277-81419D54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2019-06-05T11:15:00Z</dcterms:created>
  <dcterms:modified xsi:type="dcterms:W3CDTF">2019-06-05T11:15:00Z</dcterms:modified>
</cp:coreProperties>
</file>