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C21253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9</w:t>
      </w:r>
      <w:r w:rsidR="00025ABD">
        <w:rPr>
          <w:lang w:val="cs-CZ"/>
        </w:rPr>
        <w:t xml:space="preserve">. </w:t>
      </w:r>
      <w:r>
        <w:rPr>
          <w:lang w:val="cs-CZ"/>
        </w:rPr>
        <w:t>5</w:t>
      </w:r>
      <w:r w:rsidR="00025ABD">
        <w:rPr>
          <w:lang w:val="cs-CZ"/>
        </w:rPr>
        <w:t>. 2019</w:t>
      </w:r>
    </w:p>
    <w:p w:rsidR="00025ABD" w:rsidRDefault="007E48DC" w:rsidP="00025AB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Růst s</w:t>
      </w:r>
      <w:r w:rsidR="00601E1E" w:rsidRPr="007E48DC">
        <w:rPr>
          <w:color w:val="BD1B21"/>
          <w:sz w:val="32"/>
          <w:szCs w:val="32"/>
        </w:rPr>
        <w:t xml:space="preserve">tavební produkce </w:t>
      </w:r>
      <w:r>
        <w:rPr>
          <w:color w:val="BD1B21"/>
          <w:sz w:val="32"/>
          <w:szCs w:val="32"/>
        </w:rPr>
        <w:t>a bytové výstavby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C21253">
        <w:t>březen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AA1A1D">
        <w:rPr>
          <w:rFonts w:cs="Arial"/>
        </w:rPr>
        <w:t>březnu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4567B1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247AA8">
        <w:rPr>
          <w:rFonts w:cs="Arial"/>
        </w:rPr>
        <w:t>11</w:t>
      </w:r>
      <w:r w:rsidRPr="00B970C0">
        <w:rPr>
          <w:rFonts w:cs="Arial"/>
        </w:rPr>
        <w:t>,</w:t>
      </w:r>
      <w:r w:rsidR="00247AA8">
        <w:rPr>
          <w:rFonts w:cs="Arial"/>
        </w:rPr>
        <w:t>6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D865E0">
        <w:rPr>
          <w:rFonts w:cs="Arial"/>
        </w:rPr>
        <w:t>vyš</w:t>
      </w:r>
      <w:r w:rsidR="0098662D">
        <w:rPr>
          <w:rFonts w:cs="Arial"/>
        </w:rPr>
        <w:t xml:space="preserve">ší o </w:t>
      </w:r>
      <w:r w:rsidR="00D865E0">
        <w:rPr>
          <w:rFonts w:cs="Arial"/>
        </w:rPr>
        <w:t>2</w:t>
      </w:r>
      <w:r w:rsidR="0098662D">
        <w:rPr>
          <w:rFonts w:cs="Arial"/>
        </w:rPr>
        <w:t>,</w:t>
      </w:r>
      <w:r w:rsidR="00D865E0">
        <w:rPr>
          <w:rFonts w:cs="Arial"/>
        </w:rPr>
        <w:t>4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637CFA">
        <w:rPr>
          <w:rFonts w:cs="Arial"/>
        </w:rPr>
        <w:t>11</w:t>
      </w:r>
      <w:r w:rsidRPr="00B970C0">
        <w:rPr>
          <w:rFonts w:cs="Arial"/>
        </w:rPr>
        <w:t>,</w:t>
      </w:r>
      <w:r w:rsidR="00637CFA">
        <w:rPr>
          <w:rFonts w:cs="Arial"/>
        </w:rPr>
        <w:t>2</w:t>
      </w:r>
      <w:r w:rsidRPr="00B970C0">
        <w:rPr>
          <w:rFonts w:cs="Arial"/>
        </w:rPr>
        <w:t xml:space="preserve"> % stavebních povolení </w:t>
      </w:r>
      <w:r w:rsidR="00694810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637CFA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637CFA">
        <w:rPr>
          <w:rFonts w:cs="Arial"/>
        </w:rPr>
        <w:t>41</w:t>
      </w:r>
      <w:r w:rsidRPr="00B970C0">
        <w:rPr>
          <w:rFonts w:cs="Arial"/>
        </w:rPr>
        <w:t>,</w:t>
      </w:r>
      <w:r w:rsidR="00637CFA">
        <w:rPr>
          <w:rFonts w:cs="Arial"/>
        </w:rPr>
        <w:t>7</w:t>
      </w:r>
      <w:r w:rsidRPr="00B970C0">
        <w:rPr>
          <w:rFonts w:cs="Arial"/>
        </w:rPr>
        <w:t> %. Meziročně bylo zahájeno o</w:t>
      </w:r>
      <w:r w:rsidR="007F0785">
        <w:rPr>
          <w:rFonts w:cs="Arial"/>
        </w:rPr>
        <w:t xml:space="preserve"> </w:t>
      </w:r>
      <w:r w:rsidR="00637CFA">
        <w:rPr>
          <w:rFonts w:cs="Arial"/>
        </w:rPr>
        <w:t>62</w:t>
      </w:r>
      <w:r w:rsidR="007F0785">
        <w:rPr>
          <w:rFonts w:cs="Arial"/>
        </w:rPr>
        <w:t>,</w:t>
      </w:r>
      <w:r w:rsidR="00637CFA">
        <w:rPr>
          <w:rFonts w:cs="Arial"/>
        </w:rPr>
        <w:t>4</w:t>
      </w:r>
      <w:r w:rsidR="007F0785">
        <w:rPr>
          <w:rFonts w:cs="Arial"/>
        </w:rPr>
        <w:t xml:space="preserve"> % bytů </w:t>
      </w:r>
      <w:r w:rsidR="00637CFA">
        <w:rPr>
          <w:rFonts w:cs="Arial"/>
        </w:rPr>
        <w:t>více</w:t>
      </w:r>
      <w:r w:rsidRPr="00B970C0">
        <w:rPr>
          <w:rFonts w:cs="Arial"/>
        </w:rPr>
        <w:t>. Dokončeno bylo o </w:t>
      </w:r>
      <w:r w:rsidR="00637CFA">
        <w:rPr>
          <w:rFonts w:cs="Arial"/>
        </w:rPr>
        <w:t>0</w:t>
      </w:r>
      <w:r w:rsidR="00CB2B3C">
        <w:rPr>
          <w:rFonts w:cs="Arial"/>
        </w:rPr>
        <w:t>,</w:t>
      </w:r>
      <w:r w:rsidR="00637CFA">
        <w:rPr>
          <w:rFonts w:cs="Arial"/>
        </w:rPr>
        <w:t>2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CB2B3C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AA1A1D">
        <w:rPr>
          <w:rFonts w:cs="Arial"/>
          <w:bCs/>
          <w:szCs w:val="20"/>
        </w:rPr>
        <w:t>březnu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meziměsíčně </w:t>
      </w:r>
      <w:r w:rsidR="00982B42">
        <w:rPr>
          <w:rFonts w:cs="Arial"/>
          <w:szCs w:val="20"/>
        </w:rPr>
        <w:t>vyš</w:t>
      </w:r>
      <w:r w:rsidR="00B6528C">
        <w:rPr>
          <w:rFonts w:cs="Arial"/>
          <w:szCs w:val="20"/>
        </w:rPr>
        <w:t>š</w:t>
      </w:r>
      <w:r w:rsidRPr="00EE196A">
        <w:rPr>
          <w:rFonts w:cs="Arial"/>
          <w:szCs w:val="20"/>
        </w:rPr>
        <w:t xml:space="preserve">í o </w:t>
      </w:r>
      <w:r w:rsidR="00982B42">
        <w:rPr>
          <w:rFonts w:cs="Arial"/>
          <w:szCs w:val="20"/>
        </w:rPr>
        <w:t>2</w:t>
      </w:r>
      <w:r w:rsidRPr="00EE196A">
        <w:rPr>
          <w:rFonts w:cs="Arial"/>
          <w:szCs w:val="20"/>
        </w:rPr>
        <w:t>,</w:t>
      </w:r>
      <w:r w:rsidR="00982B42">
        <w:rPr>
          <w:rFonts w:cs="Arial"/>
          <w:szCs w:val="20"/>
        </w:rPr>
        <w:t>4</w:t>
      </w:r>
      <w:r w:rsidRPr="00EE196A">
        <w:rPr>
          <w:rFonts w:cs="Arial"/>
          <w:szCs w:val="20"/>
        </w:rPr>
        <w:t xml:space="preserve"> %.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1C4F5B">
        <w:rPr>
          <w:rFonts w:cs="Arial"/>
          <w:szCs w:val="20"/>
        </w:rPr>
        <w:t>11</w:t>
      </w:r>
      <w:r w:rsidRPr="00EE196A">
        <w:rPr>
          <w:rFonts w:cs="Arial"/>
          <w:szCs w:val="20"/>
        </w:rPr>
        <w:t>,</w:t>
      </w:r>
      <w:r w:rsidR="001C4F5B">
        <w:rPr>
          <w:rFonts w:cs="Arial"/>
          <w:szCs w:val="20"/>
        </w:rPr>
        <w:t>6</w:t>
      </w:r>
      <w:r w:rsidRPr="00EE196A">
        <w:rPr>
          <w:rFonts w:cs="Arial"/>
          <w:szCs w:val="20"/>
        </w:rPr>
        <w:t> %</w:t>
      </w:r>
      <w:r w:rsidR="009F2E46">
        <w:rPr>
          <w:rFonts w:cs="Arial"/>
          <w:szCs w:val="20"/>
        </w:rPr>
        <w:t>.</w:t>
      </w:r>
      <w:r w:rsidR="00E3034E">
        <w:rPr>
          <w:rFonts w:cs="Arial"/>
          <w:szCs w:val="20"/>
        </w:rPr>
        <w:t xml:space="preserve"> </w:t>
      </w:r>
      <w:r w:rsidRPr="00EE196A">
        <w:rPr>
          <w:rFonts w:cs="Arial"/>
          <w:szCs w:val="20"/>
        </w:rPr>
        <w:t xml:space="preserve">Produkce v pozemním stavitelství meziročně </w:t>
      </w:r>
      <w:r w:rsidR="00553149">
        <w:rPr>
          <w:rFonts w:cs="Arial"/>
          <w:szCs w:val="20"/>
        </w:rPr>
        <w:t>vzrostla</w:t>
      </w:r>
      <w:r w:rsidRPr="00EE196A">
        <w:rPr>
          <w:rFonts w:cs="Arial"/>
          <w:szCs w:val="20"/>
        </w:rPr>
        <w:t xml:space="preserve"> o </w:t>
      </w:r>
      <w:r w:rsidR="005732F2">
        <w:rPr>
          <w:rFonts w:cs="Arial"/>
          <w:szCs w:val="20"/>
        </w:rPr>
        <w:t>9</w:t>
      </w:r>
      <w:r w:rsidRPr="00DD4EAC">
        <w:rPr>
          <w:rFonts w:cs="Arial"/>
          <w:szCs w:val="20"/>
        </w:rPr>
        <w:t>,</w:t>
      </w:r>
      <w:r w:rsidR="005732F2">
        <w:rPr>
          <w:rFonts w:cs="Arial"/>
          <w:szCs w:val="20"/>
        </w:rPr>
        <w:t>9</w:t>
      </w:r>
      <w:r w:rsidR="00E57CE6">
        <w:rPr>
          <w:rFonts w:cs="Arial"/>
          <w:szCs w:val="20"/>
        </w:rPr>
        <w:t> % (příspěvek</w:t>
      </w:r>
      <w:r w:rsidR="00E75744">
        <w:rPr>
          <w:rFonts w:cs="Arial"/>
          <w:szCs w:val="20"/>
        </w:rPr>
        <w:t xml:space="preserve"> </w:t>
      </w:r>
      <w:r w:rsidR="00553149">
        <w:rPr>
          <w:rFonts w:cs="Arial"/>
          <w:szCs w:val="20"/>
        </w:rPr>
        <w:t>+</w:t>
      </w:r>
      <w:r w:rsidR="005732F2">
        <w:rPr>
          <w:rFonts w:cs="Arial"/>
          <w:szCs w:val="20"/>
        </w:rPr>
        <w:t>8</w:t>
      </w:r>
      <w:r w:rsidRPr="00EE196A">
        <w:rPr>
          <w:rFonts w:cs="Arial"/>
          <w:szCs w:val="20"/>
        </w:rPr>
        <w:t>,</w:t>
      </w:r>
      <w:r w:rsidR="005732F2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 xml:space="preserve"> procentního bodu). Produkce inženýrského stavitelství se meziročně </w:t>
      </w:r>
      <w:r w:rsidR="001355FE">
        <w:rPr>
          <w:rFonts w:cs="Arial"/>
          <w:szCs w:val="20"/>
        </w:rPr>
        <w:t>zvýšila</w:t>
      </w:r>
      <w:r w:rsidRPr="00EE196A">
        <w:rPr>
          <w:rFonts w:cs="Arial"/>
          <w:szCs w:val="20"/>
        </w:rPr>
        <w:t xml:space="preserve"> o </w:t>
      </w:r>
      <w:r w:rsidR="005732F2">
        <w:rPr>
          <w:rFonts w:cs="Arial"/>
          <w:szCs w:val="20"/>
        </w:rPr>
        <w:t>18</w:t>
      </w:r>
      <w:r w:rsidRPr="00DD4EAC">
        <w:rPr>
          <w:rFonts w:cs="Arial"/>
          <w:szCs w:val="20"/>
        </w:rPr>
        <w:t>,</w:t>
      </w:r>
      <w:r w:rsidR="005732F2">
        <w:rPr>
          <w:rFonts w:cs="Arial"/>
          <w:szCs w:val="20"/>
        </w:rPr>
        <w:t>5</w:t>
      </w:r>
      <w:r w:rsidRPr="00EE196A">
        <w:rPr>
          <w:rFonts w:cs="Arial"/>
          <w:szCs w:val="20"/>
        </w:rPr>
        <w:t xml:space="preserve"> % (příspěvek </w:t>
      </w:r>
      <w:r w:rsidR="001355FE">
        <w:rPr>
          <w:rFonts w:cs="Arial"/>
          <w:szCs w:val="20"/>
        </w:rPr>
        <w:t>+</w:t>
      </w:r>
      <w:r w:rsidR="005732F2">
        <w:rPr>
          <w:rFonts w:cs="Arial"/>
          <w:szCs w:val="20"/>
        </w:rPr>
        <w:t>3</w:t>
      </w:r>
      <w:r w:rsidRPr="00EE196A">
        <w:rPr>
          <w:rFonts w:cs="Arial"/>
          <w:szCs w:val="20"/>
        </w:rPr>
        <w:t>,</w:t>
      </w:r>
      <w:r w:rsidR="005732F2">
        <w:rPr>
          <w:rFonts w:cs="Arial"/>
          <w:szCs w:val="20"/>
        </w:rPr>
        <w:t>6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produkce meziročně </w:t>
      </w:r>
      <w:r w:rsidR="00DF07A6">
        <w:rPr>
          <w:rFonts w:cs="Arial"/>
          <w:szCs w:val="20"/>
        </w:rPr>
        <w:t>vyšší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1544C8">
        <w:rPr>
          <w:rFonts w:cs="Arial"/>
          <w:szCs w:val="20"/>
        </w:rPr>
        <w:t>11</w:t>
      </w:r>
      <w:r w:rsidR="00E3034E">
        <w:rPr>
          <w:rFonts w:cs="Arial"/>
          <w:szCs w:val="20"/>
        </w:rPr>
        <w:t>,</w:t>
      </w:r>
      <w:r w:rsidR="001544C8">
        <w:rPr>
          <w:rFonts w:cs="Arial"/>
          <w:szCs w:val="20"/>
        </w:rPr>
        <w:t>6</w:t>
      </w:r>
      <w:r w:rsidR="00E3034E">
        <w:rPr>
          <w:rFonts w:cs="Arial"/>
          <w:szCs w:val="20"/>
        </w:rPr>
        <w:t xml:space="preserve"> % (</w:t>
      </w:r>
      <w:r w:rsidR="00AA1A1D">
        <w:rPr>
          <w:rFonts w:cs="Arial"/>
          <w:szCs w:val="20"/>
        </w:rPr>
        <w:t>březen</w:t>
      </w:r>
      <w:r w:rsidR="00E3034E">
        <w:rPr>
          <w:rFonts w:cs="Arial"/>
          <w:szCs w:val="20"/>
        </w:rPr>
        <w:t xml:space="preserve"> 2019 měl stejný počet pracovních dnů jako </w:t>
      </w:r>
      <w:r w:rsidR="00AA1A1D">
        <w:rPr>
          <w:rFonts w:cs="Arial"/>
          <w:szCs w:val="20"/>
        </w:rPr>
        <w:t>březen</w:t>
      </w:r>
      <w:r w:rsidR="00E3034E">
        <w:rPr>
          <w:rFonts w:cs="Arial"/>
          <w:szCs w:val="20"/>
        </w:rPr>
        <w:t xml:space="preserve"> 2018).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E048C0">
        <w:rPr>
          <w:rFonts w:cs="Arial"/>
          <w:bCs/>
          <w:szCs w:val="20"/>
        </w:rPr>
        <w:t>březnu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F87917">
        <w:rPr>
          <w:rFonts w:cs="Arial"/>
          <w:szCs w:val="20"/>
        </w:rPr>
        <w:t>0</w:t>
      </w:r>
      <w:r w:rsidR="0043163D">
        <w:rPr>
          <w:rFonts w:cs="Arial"/>
          <w:szCs w:val="20"/>
        </w:rPr>
        <w:t>,</w:t>
      </w:r>
      <w:r w:rsidR="00F87917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E048C0">
        <w:rPr>
          <w:rFonts w:cs="Arial"/>
          <w:szCs w:val="20"/>
        </w:rPr>
        <w:t>březnu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F87917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,</w:t>
      </w:r>
      <w:r w:rsidR="00F87917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E048C0">
        <w:rPr>
          <w:rFonts w:cs="Arial"/>
          <w:bCs/>
          <w:szCs w:val="20"/>
        </w:rPr>
        <w:t>březnu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DA2D45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 </w:t>
      </w:r>
      <w:r w:rsidR="00DA2D45">
        <w:rPr>
          <w:rFonts w:cs="Arial"/>
          <w:szCs w:val="20"/>
        </w:rPr>
        <w:t>224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DA2D45">
        <w:rPr>
          <w:rFonts w:cs="Arial"/>
          <w:szCs w:val="20"/>
        </w:rPr>
        <w:t>11</w:t>
      </w:r>
      <w:r w:rsidRPr="00D80069">
        <w:rPr>
          <w:rFonts w:cs="Arial"/>
          <w:szCs w:val="20"/>
        </w:rPr>
        <w:t>,</w:t>
      </w:r>
      <w:r w:rsidR="00DA2D45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 </w:t>
      </w:r>
      <w:r w:rsidR="00694810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DA2D45">
        <w:rPr>
          <w:rFonts w:cs="Arial"/>
          <w:szCs w:val="20"/>
        </w:rPr>
        <w:t>35</w:t>
      </w:r>
      <w:r w:rsidRPr="00D80069">
        <w:rPr>
          <w:rFonts w:cs="Arial"/>
          <w:szCs w:val="20"/>
        </w:rPr>
        <w:t>,</w:t>
      </w:r>
      <w:r w:rsidR="00DA2D45">
        <w:rPr>
          <w:rFonts w:cs="Arial"/>
          <w:szCs w:val="20"/>
        </w:rPr>
        <w:t>1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DA2D45" w:rsidRPr="00D80069">
        <w:rPr>
          <w:rFonts w:cs="Arial"/>
          <w:szCs w:val="20"/>
        </w:rPr>
        <w:t>vzrostla</w:t>
      </w:r>
      <w:r w:rsidRPr="00D80069">
        <w:rPr>
          <w:rFonts w:cs="Arial"/>
          <w:szCs w:val="20"/>
        </w:rPr>
        <w:t xml:space="preserve"> o </w:t>
      </w:r>
      <w:r w:rsidR="00FB3320">
        <w:rPr>
          <w:rFonts w:cs="Arial"/>
          <w:szCs w:val="20"/>
        </w:rPr>
        <w:t>41</w:t>
      </w:r>
      <w:r w:rsidRPr="00D80069">
        <w:rPr>
          <w:rFonts w:cs="Arial"/>
          <w:szCs w:val="20"/>
        </w:rPr>
        <w:t>,</w:t>
      </w:r>
      <w:r w:rsidR="00DA2D45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 xml:space="preserve"> %.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E048C0">
        <w:rPr>
          <w:rFonts w:cs="Arial"/>
          <w:bCs/>
          <w:szCs w:val="20"/>
        </w:rPr>
        <w:t>březnu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DA2D45">
        <w:rPr>
          <w:rFonts w:cs="Arial"/>
          <w:szCs w:val="20"/>
        </w:rPr>
        <w:t>vzrostl</w:t>
      </w:r>
      <w:r w:rsidR="007F0785">
        <w:rPr>
          <w:rFonts w:cs="Arial"/>
          <w:szCs w:val="20"/>
        </w:rPr>
        <w:t xml:space="preserve"> o </w:t>
      </w:r>
      <w:r w:rsidR="00DA2D45">
        <w:rPr>
          <w:rFonts w:cs="Arial"/>
          <w:szCs w:val="20"/>
        </w:rPr>
        <w:t>62</w:t>
      </w:r>
      <w:r w:rsidR="007F0785">
        <w:rPr>
          <w:rFonts w:cs="Arial"/>
          <w:szCs w:val="20"/>
        </w:rPr>
        <w:t>,</w:t>
      </w:r>
      <w:r w:rsidR="00DA2D45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 a dosáhl hodnoty </w:t>
      </w:r>
      <w:r w:rsidR="00DA2D45">
        <w:rPr>
          <w:rFonts w:cs="Arial"/>
          <w:szCs w:val="20"/>
        </w:rPr>
        <w:t>4</w:t>
      </w:r>
      <w:r w:rsidR="007F0785">
        <w:rPr>
          <w:rFonts w:cs="Arial"/>
          <w:szCs w:val="20"/>
        </w:rPr>
        <w:t> </w:t>
      </w:r>
      <w:r w:rsidR="00DA2D45">
        <w:rPr>
          <w:rFonts w:cs="Arial"/>
          <w:szCs w:val="20"/>
        </w:rPr>
        <w:t>224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5D36ED">
        <w:rPr>
          <w:rFonts w:cs="Arial"/>
          <w:szCs w:val="20"/>
        </w:rPr>
        <w:t>růst</w:t>
      </w:r>
      <w:r w:rsidRPr="00D80069">
        <w:rPr>
          <w:rFonts w:cs="Arial"/>
          <w:szCs w:val="20"/>
        </w:rPr>
        <w:t>u počtu bytů o</w:t>
      </w:r>
      <w:r w:rsidR="007F0785">
        <w:rPr>
          <w:rFonts w:cs="Arial"/>
          <w:szCs w:val="20"/>
        </w:rPr>
        <w:t xml:space="preserve"> </w:t>
      </w:r>
      <w:r w:rsidR="00DA2D45">
        <w:rPr>
          <w:rFonts w:cs="Arial"/>
          <w:szCs w:val="20"/>
        </w:rPr>
        <w:t>27</w:t>
      </w:r>
      <w:r w:rsidR="007F0785">
        <w:rPr>
          <w:rFonts w:cs="Arial"/>
          <w:szCs w:val="20"/>
        </w:rPr>
        <w:t>,</w:t>
      </w:r>
      <w:r w:rsidR="00DA2D45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%, v bytových domech byl zaznamenán </w:t>
      </w:r>
      <w:r w:rsidR="002C698E">
        <w:rPr>
          <w:rFonts w:cs="Arial"/>
          <w:szCs w:val="20"/>
        </w:rPr>
        <w:t>růst</w:t>
      </w:r>
      <w:r w:rsidRPr="00D80069">
        <w:rPr>
          <w:rFonts w:cs="Arial"/>
          <w:szCs w:val="20"/>
        </w:rPr>
        <w:t xml:space="preserve"> počtu zahájených bytů o </w:t>
      </w:r>
      <w:r w:rsidR="00DA2D45">
        <w:rPr>
          <w:rFonts w:cs="Arial"/>
          <w:szCs w:val="20"/>
        </w:rPr>
        <w:t>148</w:t>
      </w:r>
      <w:r w:rsidR="007F0785">
        <w:rPr>
          <w:rFonts w:cs="Arial"/>
          <w:szCs w:val="20"/>
        </w:rPr>
        <w:t>,</w:t>
      </w:r>
      <w:r w:rsidR="00DA2D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> %.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E048C0">
        <w:rPr>
          <w:bCs/>
        </w:rPr>
        <w:t>březnu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CB2B3C">
        <w:t>vzrostl</w:t>
      </w:r>
      <w:r w:rsidRPr="00D80069">
        <w:t xml:space="preserve"> o </w:t>
      </w:r>
      <w:r w:rsidR="00DA2D45">
        <w:t>0</w:t>
      </w:r>
      <w:r w:rsidR="00CB2B3C">
        <w:t>,</w:t>
      </w:r>
      <w:r w:rsidR="00DA2D45">
        <w:t>2</w:t>
      </w:r>
      <w:r w:rsidRPr="00D80069">
        <w:t xml:space="preserve"> % a činil </w:t>
      </w:r>
      <w:r w:rsidR="00DA2D45">
        <w:t>2</w:t>
      </w:r>
      <w:r w:rsidR="00557455">
        <w:t> </w:t>
      </w:r>
      <w:bookmarkStart w:id="0" w:name="_GoBack"/>
      <w:bookmarkEnd w:id="0"/>
      <w:r w:rsidR="00DA2D45">
        <w:t>393</w:t>
      </w:r>
      <w:r w:rsidRPr="00D80069">
        <w:t xml:space="preserve"> bytů. V rodinných domech došlo k </w:t>
      </w:r>
      <w:r w:rsidR="005D36ED">
        <w:t>pokles</w:t>
      </w:r>
      <w:r w:rsidRPr="00D80069">
        <w:t>u o </w:t>
      </w:r>
      <w:r w:rsidR="00DA2D45">
        <w:t>3</w:t>
      </w:r>
      <w:r w:rsidR="00CB2B3C">
        <w:t>,</w:t>
      </w:r>
      <w:r w:rsidR="00DA2D45">
        <w:t>8</w:t>
      </w:r>
      <w:r w:rsidRPr="00D80069">
        <w:t xml:space="preserve"> %, v bytových domech </w:t>
      </w:r>
      <w:r w:rsidR="00DA2D45">
        <w:t>kles</w:t>
      </w:r>
      <w:r w:rsidR="00CB2B3C">
        <w:t>l</w:t>
      </w:r>
      <w:r w:rsidRPr="00D80069">
        <w:t xml:space="preserve"> počet dokončených bytů o </w:t>
      </w:r>
      <w:r w:rsidR="00DA2D45">
        <w:t>3</w:t>
      </w:r>
      <w:r w:rsidR="00CB2B3C">
        <w:t>,</w:t>
      </w:r>
      <w:r w:rsidR="00DA2D45">
        <w:t>9</w:t>
      </w:r>
      <w:r w:rsidRPr="00D80069">
        <w:t xml:space="preserve"> %. </w:t>
      </w:r>
      <w:r w:rsidR="00980503">
        <w:t>Rostl počet dokončených bytů v nástavbách k bytovým domům.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E048C0">
        <w:rPr>
          <w:rFonts w:cs="Arial"/>
          <w:b/>
          <w:bCs/>
          <w:szCs w:val="20"/>
        </w:rPr>
        <w:t>únoru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>meziročně vzrostla po očištění o vliv počtu pracovních dnů o </w:t>
      </w:r>
      <w:r w:rsidR="002D4A6B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>,</w:t>
      </w:r>
      <w:r w:rsidR="002D4A6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 %. Pozemní stavitelství se </w:t>
      </w:r>
      <w:r w:rsidR="00532444">
        <w:rPr>
          <w:rFonts w:cs="Arial"/>
          <w:szCs w:val="20"/>
        </w:rPr>
        <w:t>zvýši</w:t>
      </w:r>
      <w:r w:rsidR="000C5F17">
        <w:rPr>
          <w:rFonts w:cs="Arial"/>
          <w:szCs w:val="20"/>
        </w:rPr>
        <w:t>lo</w:t>
      </w:r>
      <w:r w:rsidRPr="00D80069">
        <w:rPr>
          <w:rFonts w:cs="Arial"/>
          <w:szCs w:val="20"/>
        </w:rPr>
        <w:t xml:space="preserve"> o </w:t>
      </w:r>
      <w:r w:rsidR="002D4A6B">
        <w:rPr>
          <w:rFonts w:cs="Arial"/>
          <w:szCs w:val="20"/>
        </w:rPr>
        <w:t>3</w:t>
      </w:r>
      <w:r w:rsidRPr="00D80069">
        <w:rPr>
          <w:rFonts w:cs="Arial"/>
          <w:szCs w:val="20"/>
        </w:rPr>
        <w:t>,</w:t>
      </w:r>
      <w:r w:rsidR="002D4A6B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 % a inženýrské stavitelství se zvýšilo o </w:t>
      </w:r>
      <w:r w:rsidR="002D4A6B">
        <w:rPr>
          <w:rFonts w:cs="Arial"/>
          <w:szCs w:val="20"/>
        </w:rPr>
        <w:t>12</w:t>
      </w:r>
      <w:r w:rsidRPr="00D80069">
        <w:rPr>
          <w:rFonts w:cs="Arial"/>
          <w:szCs w:val="20"/>
        </w:rPr>
        <w:t>,</w:t>
      </w:r>
      <w:r w:rsidR="002D4A6B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 %. Údaje za </w:t>
      </w:r>
      <w:r w:rsidR="00E048C0">
        <w:rPr>
          <w:rFonts w:cs="Arial"/>
          <w:szCs w:val="20"/>
        </w:rPr>
        <w:t>březen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Pr="002D4A6B">
        <w:rPr>
          <w:rFonts w:cs="Arial"/>
          <w:szCs w:val="20"/>
        </w:rPr>
        <w:t>1</w:t>
      </w:r>
      <w:r w:rsidR="002D4A6B" w:rsidRPr="002D4A6B">
        <w:rPr>
          <w:rFonts w:cs="Arial"/>
          <w:szCs w:val="20"/>
        </w:rPr>
        <w:t>7</w:t>
      </w:r>
      <w:r w:rsidRPr="002D4A6B">
        <w:rPr>
          <w:rFonts w:cs="Arial"/>
          <w:szCs w:val="20"/>
        </w:rPr>
        <w:t>. </w:t>
      </w:r>
      <w:r w:rsidR="002D4A6B" w:rsidRPr="002D4A6B">
        <w:rPr>
          <w:rFonts w:cs="Arial"/>
          <w:szCs w:val="20"/>
        </w:rPr>
        <w:t>5</w:t>
      </w:r>
      <w:r w:rsidRPr="002D4A6B">
        <w:rPr>
          <w:rFonts w:cs="Arial"/>
          <w:szCs w:val="20"/>
        </w:rPr>
        <w:t>.</w:t>
      </w:r>
      <w:r w:rsidRPr="002869E7">
        <w:rPr>
          <w:rFonts w:cs="Arial"/>
          <w:szCs w:val="20"/>
        </w:rPr>
        <w:t> 2019</w:t>
      </w:r>
      <w:r w:rsidRPr="00D80069">
        <w:rPr>
          <w:rFonts w:cs="Arial"/>
          <w:szCs w:val="20"/>
        </w:rPr>
        <w:t>.</w:t>
      </w:r>
    </w:p>
    <w:p w:rsidR="000B738B" w:rsidRDefault="000B738B" w:rsidP="000B738B">
      <w:pPr>
        <w:spacing w:before="200"/>
        <w:rPr>
          <w:b/>
          <w:bCs/>
        </w:rPr>
      </w:pPr>
      <w:r>
        <w:rPr>
          <w:b/>
          <w:bCs/>
        </w:rPr>
        <w:t>Stavebnictví v </w:t>
      </w:r>
      <w:r w:rsidR="006929F7">
        <w:rPr>
          <w:b/>
          <w:bCs/>
        </w:rPr>
        <w:t>1</w:t>
      </w:r>
      <w:r>
        <w:rPr>
          <w:b/>
          <w:bCs/>
        </w:rPr>
        <w:t>. čtvrtletí 201</w:t>
      </w:r>
      <w:r w:rsidR="006929F7">
        <w:rPr>
          <w:b/>
          <w:bCs/>
        </w:rPr>
        <w:t>9</w:t>
      </w:r>
    </w:p>
    <w:p w:rsidR="000B738B" w:rsidRPr="0087157C" w:rsidRDefault="000B738B" w:rsidP="000B738B">
      <w:pPr>
        <w:spacing w:after="240"/>
        <w:rPr>
          <w:rFonts w:cs="Arial"/>
          <w:iCs/>
          <w:szCs w:val="20"/>
        </w:rPr>
      </w:pPr>
      <w:r>
        <w:rPr>
          <w:b/>
        </w:rPr>
        <w:t xml:space="preserve">Stavební produkce </w:t>
      </w:r>
      <w:r>
        <w:t xml:space="preserve">v </w:t>
      </w:r>
      <w:r w:rsidR="006929F7">
        <w:t>1</w:t>
      </w:r>
      <w:r>
        <w:t>. čtvrtletí 201</w:t>
      </w:r>
      <w:r w:rsidR="006929F7">
        <w:t>9</w:t>
      </w:r>
      <w:r>
        <w:t xml:space="preserve"> byla reálně v porovnání s</w:t>
      </w:r>
      <w:r w:rsidR="006929F7">
        <w:t>e</w:t>
      </w:r>
      <w:r>
        <w:t> </w:t>
      </w:r>
      <w:r w:rsidR="006929F7">
        <w:t>4</w:t>
      </w:r>
      <w:r>
        <w:t>. čtvrtletím 2018 vyšší o</w:t>
      </w:r>
      <w:r w:rsidR="00161BC1">
        <w:t> </w:t>
      </w:r>
      <w:r>
        <w:t xml:space="preserve"> </w:t>
      </w:r>
      <w:r w:rsidR="00F507C4">
        <w:t>4</w:t>
      </w:r>
      <w:r>
        <w:t>,</w:t>
      </w:r>
      <w:r w:rsidR="00F507C4">
        <w:t>2</w:t>
      </w:r>
      <w:r>
        <w:t xml:space="preserve"> %. </w:t>
      </w:r>
      <w:r w:rsidRPr="006929F7">
        <w:rPr>
          <w:rFonts w:cs="Arial"/>
        </w:rPr>
        <w:t>Meziročně</w:t>
      </w:r>
      <w:r w:rsidRPr="006929F7">
        <w:rPr>
          <w:rStyle w:val="Zvraznn"/>
          <w:rFonts w:ascii="Arial" w:hAnsi="Arial" w:cs="Arial"/>
          <w:szCs w:val="20"/>
        </w:rPr>
        <w:t xml:space="preserve"> </w:t>
      </w:r>
      <w:r w:rsidRPr="006929F7">
        <w:rPr>
          <w:rStyle w:val="Zvraznn"/>
          <w:rFonts w:ascii="Arial" w:hAnsi="Arial" w:cs="Arial"/>
          <w:i w:val="0"/>
          <w:szCs w:val="20"/>
        </w:rPr>
        <w:t>vzrostla o </w:t>
      </w:r>
      <w:r w:rsidR="00F844EB">
        <w:rPr>
          <w:rStyle w:val="Zvraznn"/>
          <w:rFonts w:ascii="Arial" w:hAnsi="Arial" w:cs="Arial"/>
          <w:i w:val="0"/>
          <w:szCs w:val="20"/>
        </w:rPr>
        <w:t>2</w:t>
      </w:r>
      <w:r w:rsidRPr="006929F7">
        <w:rPr>
          <w:rStyle w:val="Zvraznn"/>
          <w:rFonts w:ascii="Arial" w:hAnsi="Arial" w:cs="Arial"/>
          <w:i w:val="0"/>
          <w:szCs w:val="20"/>
        </w:rPr>
        <w:t>,</w:t>
      </w:r>
      <w:r w:rsidR="0087157C">
        <w:rPr>
          <w:rStyle w:val="Zvraznn"/>
          <w:rFonts w:ascii="Arial" w:hAnsi="Arial" w:cs="Arial"/>
          <w:i w:val="0"/>
          <w:szCs w:val="20"/>
        </w:rPr>
        <w:t>3</w:t>
      </w:r>
      <w:r w:rsidRPr="006929F7">
        <w:rPr>
          <w:rStyle w:val="Zvraznn"/>
          <w:rFonts w:ascii="Arial" w:hAnsi="Arial" w:cs="Arial"/>
          <w:i w:val="0"/>
          <w:szCs w:val="20"/>
        </w:rPr>
        <w:t> %</w:t>
      </w:r>
      <w:r w:rsidRPr="006929F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Ve srovnání se stejným čtvrtletím předchozího roku mělo </w:t>
      </w:r>
      <w:r w:rsidR="006929F7">
        <w:rPr>
          <w:rFonts w:cs="Arial"/>
          <w:szCs w:val="20"/>
        </w:rPr>
        <w:t>1</w:t>
      </w:r>
      <w:r>
        <w:rPr>
          <w:rFonts w:cs="Arial"/>
          <w:szCs w:val="20"/>
        </w:rPr>
        <w:t>. čtvrtletí 201</w:t>
      </w:r>
      <w:r w:rsidR="006929F7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>stejný počet pracovních dnů</w:t>
      </w:r>
      <w:r>
        <w:rPr>
          <w:rFonts w:cs="Arial"/>
          <w:szCs w:val="20"/>
        </w:rPr>
        <w:t xml:space="preserve">. </w:t>
      </w:r>
      <w:r>
        <w:t>Produkce pozemního stavitelství meziročně vzrostla o </w:t>
      </w:r>
      <w:r w:rsidR="00F844EB">
        <w:t>1</w:t>
      </w:r>
      <w:r>
        <w:t>,</w:t>
      </w:r>
      <w:r w:rsidR="00F844EB">
        <w:t>4</w:t>
      </w:r>
      <w:r>
        <w:t> % (příspěvek +</w:t>
      </w:r>
      <w:r w:rsidR="00F844EB">
        <w:t>1</w:t>
      </w:r>
      <w:r>
        <w:t>,</w:t>
      </w:r>
      <w:r w:rsidR="00F844EB">
        <w:t>1</w:t>
      </w:r>
      <w:r>
        <w:t> p. b.) a inženýrské stavitelství zaznamenalo meziroční nárůst stavební produkce o </w:t>
      </w:r>
      <w:r w:rsidR="00F844EB">
        <w:t>6</w:t>
      </w:r>
      <w:r>
        <w:t>,</w:t>
      </w:r>
      <w:r w:rsidR="00F844EB">
        <w:t>5</w:t>
      </w:r>
      <w:r>
        <w:t> % (příspěvek +</w:t>
      </w:r>
      <w:r w:rsidR="00F844EB">
        <w:t>1</w:t>
      </w:r>
      <w:r>
        <w:t>,</w:t>
      </w:r>
      <w:r w:rsidR="00F844EB">
        <w:t>2</w:t>
      </w:r>
      <w:r>
        <w:t> p. b.).</w:t>
      </w:r>
    </w:p>
    <w:p w:rsidR="000B738B" w:rsidRDefault="000B738B" w:rsidP="000B738B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 w:rsidR="004B0899">
        <w:rPr>
          <w:b/>
          <w:bCs/>
        </w:rPr>
        <w:t xml:space="preserve"> </w:t>
      </w:r>
      <w:r>
        <w:t>ve stavebnictví se v </w:t>
      </w:r>
      <w:r w:rsidR="006929F7">
        <w:t>1</w:t>
      </w:r>
      <w:r>
        <w:t>. čtvrtletí 201</w:t>
      </w:r>
      <w:r w:rsidR="006929F7">
        <w:t>9</w:t>
      </w:r>
      <w:r>
        <w:t xml:space="preserve"> meziročně</w:t>
      </w:r>
      <w:r>
        <w:rPr>
          <w:bCs/>
        </w:rPr>
        <w:t xml:space="preserve"> </w:t>
      </w:r>
      <w:r w:rsidR="004B0899">
        <w:t>zvýšil</w:t>
      </w:r>
      <w:r>
        <w:t xml:space="preserve"> o </w:t>
      </w:r>
      <w:r w:rsidR="004B0899">
        <w:t>0</w:t>
      </w:r>
      <w:r>
        <w:t>,</w:t>
      </w:r>
      <w:r w:rsidR="004B0899">
        <w:t>7</w:t>
      </w:r>
      <w:r>
        <w:t xml:space="preserve"> %. </w:t>
      </w:r>
      <w:r>
        <w:rPr>
          <w:b/>
        </w:rPr>
        <w:t xml:space="preserve">Průměrná </w:t>
      </w:r>
      <w:r w:rsidR="006929F7">
        <w:rPr>
          <w:b/>
        </w:rPr>
        <w:t xml:space="preserve">hrubá </w:t>
      </w:r>
      <w:r w:rsidR="004B0899">
        <w:rPr>
          <w:b/>
        </w:rPr>
        <w:t xml:space="preserve">měsíční </w:t>
      </w:r>
      <w:r>
        <w:rPr>
          <w:b/>
        </w:rPr>
        <w:t>nominální mzda</w:t>
      </w:r>
      <w:r>
        <w:t xml:space="preserve"> těchto zaměstnanců </w:t>
      </w:r>
      <w:r w:rsidR="004B0899">
        <w:t xml:space="preserve">v 1. čtvrtletí 2019 </w:t>
      </w:r>
      <w:r>
        <w:t>meziročně vzrostla o </w:t>
      </w:r>
      <w:r w:rsidR="004B0899">
        <w:t>5</w:t>
      </w:r>
      <w:r>
        <w:t>,</w:t>
      </w:r>
      <w:r w:rsidR="004B0899">
        <w:t>4</w:t>
      </w:r>
      <w:r>
        <w:t> %.</w:t>
      </w:r>
    </w:p>
    <w:p w:rsidR="000B738B" w:rsidRPr="00480F8B" w:rsidRDefault="000B738B" w:rsidP="000B738B">
      <w:pPr>
        <w:spacing w:before="200"/>
        <w:rPr>
          <w:highlight w:val="yellow"/>
        </w:rPr>
      </w:pPr>
      <w:r>
        <w:t xml:space="preserve">Stavební podniky s 50 a více zaměstnanci </w:t>
      </w:r>
      <w:r w:rsidRPr="001A6501">
        <w:t>v </w:t>
      </w:r>
      <w:r w:rsidR="001D0FA2">
        <w:t>1</w:t>
      </w:r>
      <w:r w:rsidRPr="001A6501">
        <w:t>. čtvrtletí 201</w:t>
      </w:r>
      <w:r w:rsidR="001D0FA2">
        <w:t>9</w:t>
      </w:r>
      <w:r w:rsidRPr="001A6501">
        <w:t xml:space="preserve"> </w:t>
      </w:r>
      <w:r>
        <w:t xml:space="preserve">v tuzemsku uzavřely </w:t>
      </w:r>
      <w:r w:rsidR="00D9708A">
        <w:t>11</w:t>
      </w:r>
      <w:r w:rsidRPr="001A6501">
        <w:t> </w:t>
      </w:r>
      <w:r w:rsidR="00D9708A">
        <w:t>380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</w:t>
      </w:r>
      <w:r w:rsidR="00D9708A">
        <w:t>2</w:t>
      </w:r>
      <w:r w:rsidRPr="001A6501">
        <w:t>,</w:t>
      </w:r>
      <w:r w:rsidR="00D9708A">
        <w:t>4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meziročně </w:t>
      </w:r>
      <w:r>
        <w:t>vzrost</w:t>
      </w:r>
      <w:r w:rsidRPr="001A6501">
        <w:t>la o </w:t>
      </w:r>
      <w:r w:rsidR="00D9708A">
        <w:t>17</w:t>
      </w:r>
      <w:r w:rsidRPr="001A6501">
        <w:t>,</w:t>
      </w:r>
      <w:r w:rsidR="00D9708A">
        <w:t>4</w:t>
      </w:r>
      <w:r w:rsidRPr="001A6501">
        <w:t xml:space="preserve"> % a činila </w:t>
      </w:r>
      <w:r w:rsidR="00D9708A">
        <w:t>59</w:t>
      </w:r>
      <w:r w:rsidRPr="001A6501">
        <w:t>,</w:t>
      </w:r>
      <w:r w:rsidR="00D9708A">
        <w:t>4</w:t>
      </w:r>
      <w:r w:rsidRPr="001A6501">
        <w:t xml:space="preserve"> mld. Kč, na pozemním stavitelství </w:t>
      </w:r>
      <w:r w:rsidR="00D9708A">
        <w:t>25</w:t>
      </w:r>
      <w:r w:rsidRPr="001A6501">
        <w:t>,</w:t>
      </w:r>
      <w:r w:rsidR="00D9708A">
        <w:t>9</w:t>
      </w:r>
      <w:r w:rsidRPr="001A6501">
        <w:t> mld. Kč (růst o </w:t>
      </w:r>
      <w:r w:rsidR="00D9708A">
        <w:t>12</w:t>
      </w:r>
      <w:r w:rsidRPr="001A6501">
        <w:t>,</w:t>
      </w:r>
      <w:r w:rsidR="00D9708A">
        <w:t>2</w:t>
      </w:r>
      <w:r w:rsidRPr="001A6501">
        <w:t xml:space="preserve"> %) </w:t>
      </w:r>
      <w:r w:rsidRPr="00AB2126">
        <w:t xml:space="preserve">a na inženýrském stavitelství </w:t>
      </w:r>
      <w:r w:rsidR="00D9708A">
        <w:t>33</w:t>
      </w:r>
      <w:r w:rsidRPr="00AB2126">
        <w:t>,</w:t>
      </w:r>
      <w:r w:rsidR="00D9708A">
        <w:t>5</w:t>
      </w:r>
      <w:r w:rsidRPr="00AB2126">
        <w:t> mld. Kč (</w:t>
      </w:r>
      <w:r>
        <w:t>růst</w:t>
      </w:r>
      <w:r w:rsidRPr="00AB2126">
        <w:t xml:space="preserve"> o </w:t>
      </w:r>
      <w:r w:rsidR="00D9708A">
        <w:t>21</w:t>
      </w:r>
      <w:r w:rsidRPr="00AB2126">
        <w:t>,</w:t>
      </w:r>
      <w:r w:rsidR="00D9708A">
        <w:t>8</w:t>
      </w:r>
      <w:r w:rsidRPr="00AB2126">
        <w:t xml:space="preserve"> %). Průměrná hodnota nově uzavřené stavební zakázky činila </w:t>
      </w:r>
      <w:r w:rsidR="00D9708A">
        <w:t>5</w:t>
      </w:r>
      <w:r w:rsidRPr="00AB2126">
        <w:t>,</w:t>
      </w:r>
      <w:r w:rsidR="00D9708A">
        <w:t>2</w:t>
      </w:r>
      <w:r w:rsidRPr="00AB2126">
        <w:t> mil. Kč a byla meziročně o </w:t>
      </w:r>
      <w:r w:rsidR="00D9708A">
        <w:t>14</w:t>
      </w:r>
      <w:r w:rsidRPr="00AB2126">
        <w:t>,</w:t>
      </w:r>
      <w:r w:rsidR="00D9708A">
        <w:t>7</w:t>
      </w:r>
      <w:r w:rsidRPr="00AB2126">
        <w:t xml:space="preserve"> % </w:t>
      </w:r>
      <w:r>
        <w:t>vyšší</w:t>
      </w:r>
      <w:r w:rsidRPr="00AB2126">
        <w:t>.</w:t>
      </w:r>
    </w:p>
    <w:p w:rsidR="000B738B" w:rsidRDefault="000B738B" w:rsidP="000B738B">
      <w:r w:rsidRPr="00C66E33">
        <w:t xml:space="preserve">Ke konci </w:t>
      </w:r>
      <w:r w:rsidR="001D0FA2">
        <w:t>1</w:t>
      </w:r>
      <w:r w:rsidRPr="00C66E33">
        <w:t>. čtvrtletí 201</w:t>
      </w:r>
      <w:r w:rsidR="001D0FA2">
        <w:t>9</w:t>
      </w:r>
      <w:r w:rsidRPr="00C66E33">
        <w:t xml:space="preserve"> měly stavební podniky s 50 a více zaměstnanci celkem smluvně uzavřeno </w:t>
      </w:r>
      <w:r w:rsidR="00103CDE">
        <w:t>19</w:t>
      </w:r>
      <w:r w:rsidRPr="00C66E33">
        <w:t>,</w:t>
      </w:r>
      <w:r w:rsidR="00103CDE">
        <w:t>7</w:t>
      </w:r>
      <w:r w:rsidRPr="00C66E33">
        <w:rPr>
          <w:iCs/>
        </w:rPr>
        <w:t> </w:t>
      </w:r>
      <w:r w:rsidRPr="00C66E33">
        <w:t>tisíc zakázek (</w:t>
      </w:r>
      <w:r>
        <w:t>růst</w:t>
      </w:r>
      <w:r w:rsidRPr="00C66E33">
        <w:t xml:space="preserve"> o </w:t>
      </w:r>
      <w:r w:rsidR="00103CDE">
        <w:t>1</w:t>
      </w:r>
      <w:r w:rsidRPr="00C66E33">
        <w:t>,</w:t>
      </w:r>
      <w:r w:rsidR="00103CDE">
        <w:t>0</w:t>
      </w:r>
      <w:r w:rsidRPr="00C66E33">
        <w:t xml:space="preserve"> %) a tyto zakázky představovaly zásobu dosud </w:t>
      </w:r>
      <w:r w:rsidRPr="00CB3D75">
        <w:t xml:space="preserve">neprovedených stavebních prací v celkové hodnotě </w:t>
      </w:r>
      <w:r w:rsidR="00103CDE">
        <w:t>177</w:t>
      </w:r>
      <w:r w:rsidRPr="00CB3D75">
        <w:t>,</w:t>
      </w:r>
      <w:r w:rsidR="00103CDE">
        <w:t>2</w:t>
      </w:r>
      <w:r w:rsidRPr="00CB3D75">
        <w:t> mld. Kč (</w:t>
      </w:r>
      <w:r>
        <w:t>růst</w:t>
      </w:r>
      <w:r w:rsidRPr="00CB3D75">
        <w:t xml:space="preserve"> o </w:t>
      </w:r>
      <w:r w:rsidR="00103CDE">
        <w:t>15</w:t>
      </w:r>
      <w:r w:rsidRPr="00CB3D75">
        <w:t>,</w:t>
      </w:r>
      <w:r w:rsidR="00103CDE">
        <w:t>4</w:t>
      </w:r>
      <w:r w:rsidRPr="00CB3D75">
        <w:t> %).</w:t>
      </w:r>
    </w:p>
    <w:p w:rsidR="000B738B" w:rsidRDefault="000B738B" w:rsidP="000B738B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 xml:space="preserve">v </w:t>
      </w:r>
      <w:r w:rsidR="001D0FA2">
        <w:t>1</w:t>
      </w:r>
      <w:r>
        <w:t>. čtvrtletí 201</w:t>
      </w:r>
      <w:r w:rsidR="001D0FA2">
        <w:t>9</w:t>
      </w:r>
      <w:r>
        <w:t xml:space="preserve"> </w:t>
      </w:r>
      <w:r w:rsidRPr="0035008E">
        <w:rPr>
          <w:rFonts w:cs="Arial"/>
          <w:bCs/>
          <w:szCs w:val="20"/>
        </w:rPr>
        <w:t xml:space="preserve">vydaly </w:t>
      </w:r>
      <w:r w:rsidR="00A31EA5">
        <w:t>19</w:t>
      </w:r>
      <w:r>
        <w:t> </w:t>
      </w:r>
      <w:r w:rsidR="00A31EA5">
        <w:t>399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A31EA5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A31EA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</w:t>
      </w:r>
      <w:r w:rsidR="00A31EA5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A31EA5">
        <w:t>91</w:t>
      </w:r>
      <w:r>
        <w:t>,</w:t>
      </w:r>
      <w:r w:rsidR="00A31EA5">
        <w:t>6</w:t>
      </w:r>
      <w:r>
        <w:t> mld. Kč a ve srovnání se stejným obdobím roku 201</w:t>
      </w:r>
      <w:r w:rsidR="001D0FA2">
        <w:t>8</w:t>
      </w:r>
      <w:r>
        <w:t xml:space="preserve"> </w:t>
      </w:r>
      <w:r w:rsidR="00A31EA5">
        <w:t>vzrostla</w:t>
      </w:r>
      <w:r>
        <w:t xml:space="preserve"> o </w:t>
      </w:r>
      <w:r w:rsidR="000939A1">
        <w:t>18</w:t>
      </w:r>
      <w:r>
        <w:t>,</w:t>
      </w:r>
      <w:r w:rsidR="000939A1">
        <w:t>1</w:t>
      </w:r>
      <w:r>
        <w:t> %.</w:t>
      </w:r>
    </w:p>
    <w:p w:rsidR="000B738B" w:rsidRDefault="000B738B" w:rsidP="000B738B">
      <w:pPr>
        <w:spacing w:before="200"/>
      </w:pPr>
      <w:r>
        <w:rPr>
          <w:b/>
        </w:rPr>
        <w:t>Podlahová plocha</w:t>
      </w:r>
      <w:r>
        <w:t xml:space="preserve"> nových budov povolených v </w:t>
      </w:r>
      <w:r w:rsidR="005C75A2">
        <w:t>1</w:t>
      </w:r>
      <w:r>
        <w:t>. čtvrtletí</w:t>
      </w:r>
      <w:r>
        <w:rPr>
          <w:i/>
          <w:iCs/>
        </w:rPr>
        <w:t xml:space="preserve"> </w:t>
      </w:r>
      <w:r>
        <w:t>201</w:t>
      </w:r>
      <w:r w:rsidR="005C75A2">
        <w:t>9</w:t>
      </w:r>
      <w:r>
        <w:t xml:space="preserve"> činila </w:t>
      </w:r>
      <w:r w:rsidR="00A23F36">
        <w:t>1</w:t>
      </w:r>
      <w:r>
        <w:t> </w:t>
      </w:r>
      <w:r w:rsidR="00A23F36">
        <w:t>544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98409E">
        <w:t>růst</w:t>
      </w:r>
      <w:r>
        <w:t xml:space="preserve"> o </w:t>
      </w:r>
      <w:r w:rsidR="0098409E">
        <w:t>6</w:t>
      </w:r>
      <w:r>
        <w:t>,</w:t>
      </w:r>
      <w:r w:rsidR="0098409E">
        <w:t>5</w:t>
      </w:r>
      <w:r>
        <w:t xml:space="preserve"> %. Podlahová plocha povolených bytových budov </w:t>
      </w:r>
      <w:r w:rsidR="0098409E">
        <w:t>vzrostla</w:t>
      </w:r>
      <w:r>
        <w:t xml:space="preserve"> o </w:t>
      </w:r>
      <w:r w:rsidR="0098409E">
        <w:t>31</w:t>
      </w:r>
      <w:r>
        <w:t>,</w:t>
      </w:r>
      <w:r w:rsidR="0098409E">
        <w:t>8</w:t>
      </w:r>
      <w:r>
        <w:t xml:space="preserve"> %, nebytových budov </w:t>
      </w:r>
      <w:r>
        <w:rPr>
          <w:rFonts w:cs="Arial"/>
          <w:szCs w:val="20"/>
        </w:rPr>
        <w:t>klesla</w:t>
      </w:r>
      <w:r>
        <w:t xml:space="preserve"> o </w:t>
      </w:r>
      <w:r w:rsidR="0098409E">
        <w:t>18</w:t>
      </w:r>
      <w:r>
        <w:t>,</w:t>
      </w:r>
      <w:r w:rsidR="0098409E">
        <w:t>6</w:t>
      </w:r>
      <w:r>
        <w:t> %.</w:t>
      </w:r>
    </w:p>
    <w:p w:rsidR="000B738B" w:rsidRDefault="000B738B" w:rsidP="000B738B">
      <w:pPr>
        <w:spacing w:before="200"/>
      </w:pPr>
      <w:r>
        <w:rPr>
          <w:b/>
        </w:rPr>
        <w:t>Počet zahájených bytů</w:t>
      </w:r>
      <w:r>
        <w:t xml:space="preserve"> v </w:t>
      </w:r>
      <w:r w:rsidR="005C75A2">
        <w:t>1</w:t>
      </w:r>
      <w:r>
        <w:t>. čtvrtletí 201</w:t>
      </w:r>
      <w:r w:rsidR="005C75A2">
        <w:t>9</w:t>
      </w:r>
      <w:r>
        <w:t xml:space="preserve"> se meziročně </w:t>
      </w:r>
      <w:r w:rsidR="00816C7B">
        <w:t>zvýšil</w:t>
      </w:r>
      <w:r>
        <w:t xml:space="preserve"> o </w:t>
      </w:r>
      <w:r w:rsidR="00816C7B">
        <w:t>25</w:t>
      </w:r>
      <w:r>
        <w:t>,</w:t>
      </w:r>
      <w:r w:rsidR="00816C7B">
        <w:t>6</w:t>
      </w:r>
      <w:r>
        <w:t xml:space="preserve"> % a činil </w:t>
      </w:r>
      <w:r w:rsidR="00816C7B">
        <w:t>9</w:t>
      </w:r>
      <w:r>
        <w:t> </w:t>
      </w:r>
      <w:r w:rsidR="00816C7B">
        <w:t>566</w:t>
      </w:r>
      <w:r>
        <w:t xml:space="preserve"> bytů. Počet zahájených bytů v rodinných domech </w:t>
      </w:r>
      <w:r w:rsidR="00816C7B">
        <w:t>vzrostl</w:t>
      </w:r>
      <w:r>
        <w:t xml:space="preserve"> o </w:t>
      </w:r>
      <w:r w:rsidR="00816C7B">
        <w:t>10</w:t>
      </w:r>
      <w:r>
        <w:t>,</w:t>
      </w:r>
      <w:r w:rsidR="00816C7B">
        <w:t>6</w:t>
      </w:r>
      <w:r>
        <w:t xml:space="preserve"> %, u bytů v bytových domech byl zaznamenán </w:t>
      </w:r>
      <w:r w:rsidR="00816C7B">
        <w:t>růst</w:t>
      </w:r>
      <w:r>
        <w:t xml:space="preserve"> o </w:t>
      </w:r>
      <w:r w:rsidR="00816C7B">
        <w:t>83</w:t>
      </w:r>
      <w:r>
        <w:t>,</w:t>
      </w:r>
      <w:r w:rsidR="00816C7B">
        <w:t>1</w:t>
      </w:r>
      <w:r>
        <w:t> %.</w:t>
      </w:r>
    </w:p>
    <w:p w:rsidR="000B738B" w:rsidRDefault="000B738B" w:rsidP="000B738B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 </w:t>
      </w:r>
      <w:r w:rsidR="005C75A2">
        <w:t>1</w:t>
      </w:r>
      <w:r>
        <w:t>. čtvrtletí 201</w:t>
      </w:r>
      <w:r w:rsidR="005C75A2">
        <w:t>9</w:t>
      </w:r>
      <w:r>
        <w:t xml:space="preserve"> meziročně vzrostl o </w:t>
      </w:r>
      <w:r w:rsidR="00465804">
        <w:t>17</w:t>
      </w:r>
      <w:r>
        <w:t>,</w:t>
      </w:r>
      <w:r w:rsidR="00465804">
        <w:t>5</w:t>
      </w:r>
      <w:r>
        <w:t xml:space="preserve"> % a činil </w:t>
      </w:r>
      <w:r w:rsidR="00465804">
        <w:t>8</w:t>
      </w:r>
      <w:r>
        <w:t> </w:t>
      </w:r>
      <w:r w:rsidR="00465804">
        <w:t>114</w:t>
      </w:r>
      <w:r>
        <w:t xml:space="preserve"> bytů. Počet dokončených bytů v rodinných domech vzrostl o </w:t>
      </w:r>
      <w:r w:rsidR="00465804">
        <w:t>6</w:t>
      </w:r>
      <w:r>
        <w:t>,</w:t>
      </w:r>
      <w:r w:rsidR="00465804">
        <w:t>1</w:t>
      </w:r>
      <w:r>
        <w:t> %,</w:t>
      </w:r>
      <w:r w:rsidRPr="00DB54B5">
        <w:t xml:space="preserve"> </w:t>
      </w:r>
      <w:r>
        <w:t>v bytových domech vzrostl o </w:t>
      </w:r>
      <w:r w:rsidR="00465804">
        <w:t>32</w:t>
      </w:r>
      <w:r>
        <w:t>,</w:t>
      </w:r>
      <w:r w:rsidR="00465804">
        <w:t>1</w:t>
      </w:r>
      <w:r>
        <w:t> %.</w:t>
      </w:r>
    </w:p>
    <w:p w:rsidR="000B738B" w:rsidRDefault="000B738B" w:rsidP="00025ABD">
      <w:pPr>
        <w:spacing w:before="200"/>
        <w:rPr>
          <w:rFonts w:cs="Arial"/>
          <w:szCs w:val="20"/>
        </w:rPr>
      </w:pPr>
    </w:p>
    <w:p w:rsidR="00723BC2" w:rsidRDefault="00723BC2" w:rsidP="00025ABD">
      <w:pPr>
        <w:spacing w:before="200"/>
        <w:rPr>
          <w:rFonts w:cs="Arial"/>
          <w:szCs w:val="20"/>
        </w:rPr>
      </w:pPr>
    </w:p>
    <w:p w:rsidR="00A55034" w:rsidRPr="00D80069" w:rsidRDefault="00A55034" w:rsidP="00025ABD">
      <w:pPr>
        <w:spacing w:before="200"/>
        <w:rPr>
          <w:rFonts w:cs="Arial"/>
          <w:szCs w:val="20"/>
        </w:rPr>
      </w:pP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837694" w:rsidRPr="00E7361B" w:rsidRDefault="0035050C" w:rsidP="00837694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D87A2D" w:rsidRDefault="0035050C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 w:rsidRPr="0094401F">
        <w:rPr>
          <w:i/>
          <w:iCs/>
          <w:vertAlign w:val="superscript"/>
        </w:rPr>
        <w:t>2</w:t>
      </w:r>
      <w:r w:rsidR="00224337">
        <w:rPr>
          <w:i/>
          <w:iCs/>
          <w:vertAlign w:val="superscript"/>
        </w:rPr>
        <w:t> </w:t>
      </w:r>
      <w:r w:rsidRPr="0094401F">
        <w:rPr>
          <w:i/>
          <w:iCs/>
        </w:rPr>
        <w:t>Ukazatel</w:t>
      </w:r>
      <w:r w:rsidR="00300359">
        <w:rPr>
          <w:i/>
          <w:iCs/>
        </w:rPr>
        <w:t>e týkající se zaměstnanosti ve stavebnictví se vztahují k celé populaci podniků s převažující stavební činností. Ukazatel</w:t>
      </w:r>
      <w:r w:rsidRPr="0094401F">
        <w:rPr>
          <w:i/>
          <w:iCs/>
        </w:rPr>
        <w:t xml:space="preserve"> evidenčního počtu zaměstnanců nezahrnuje osoby pracující na dohody o</w:t>
      </w:r>
      <w:r w:rsidR="008F11E8">
        <w:rPr>
          <w:i/>
          <w:iCs/>
        </w:rPr>
        <w:t> </w:t>
      </w:r>
      <w:r w:rsidRPr="0094401F">
        <w:rPr>
          <w:i/>
          <w:iCs/>
        </w:rPr>
        <w:t>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87A2D" w:rsidRDefault="00D87A2D" w:rsidP="00025ABD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</w:p>
    <w:p w:rsidR="00DB21FC" w:rsidRDefault="00DB21FC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</w:p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lastRenderedPageBreak/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>Radek Matějka, ředitel odboru statistiky průmyslu, stavebnictví a</w:t>
      </w:r>
      <w:r w:rsidR="008F11E8">
        <w:rPr>
          <w:i/>
        </w:rPr>
        <w:t> </w:t>
      </w:r>
      <w:r>
        <w:rPr>
          <w:i/>
        </w:rPr>
        <w:t xml:space="preserve">energetiky, tel.: 274052894, e-mail: 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6E5103">
        <w:rPr>
          <w:i/>
        </w:rPr>
        <w:t>30</w:t>
      </w:r>
      <w:r w:rsidRPr="005C0C27">
        <w:rPr>
          <w:i/>
        </w:rPr>
        <w:t xml:space="preserve">. </w:t>
      </w:r>
      <w:r w:rsidR="006E5103">
        <w:rPr>
          <w:i/>
        </w:rPr>
        <w:t>4</w:t>
      </w:r>
      <w:r w:rsidRPr="005C0C27">
        <w:rPr>
          <w:i/>
        </w:rPr>
        <w:t>.</w:t>
      </w:r>
      <w:r>
        <w:rPr>
          <w:i/>
        </w:rPr>
        <w:t xml:space="preserve"> 2019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3A7070">
        <w:rPr>
          <w:i/>
        </w:rPr>
        <w:t>6</w:t>
      </w:r>
      <w:r w:rsidRPr="00441B75">
        <w:rPr>
          <w:i/>
        </w:rPr>
        <w:t xml:space="preserve">. </w:t>
      </w:r>
      <w:r w:rsidR="003A7070">
        <w:rPr>
          <w:i/>
        </w:rPr>
        <w:t>6</w:t>
      </w:r>
      <w:r w:rsidRPr="00441B75">
        <w:rPr>
          <w:i/>
        </w:rPr>
        <w:t>. 201</w:t>
      </w:r>
      <w:r>
        <w:rPr>
          <w:i/>
        </w:rPr>
        <w:t>9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742F3F" w:rsidRDefault="00742F3F" w:rsidP="00025ABD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C4" w:rsidRDefault="00F879C4" w:rsidP="00BA6370">
      <w:r>
        <w:separator/>
      </w:r>
    </w:p>
  </w:endnote>
  <w:endnote w:type="continuationSeparator" w:id="0">
    <w:p w:rsidR="00F879C4" w:rsidRDefault="00F879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C4" w:rsidRDefault="00F879C4" w:rsidP="00BA6370">
      <w:r>
        <w:separator/>
      </w:r>
    </w:p>
  </w:footnote>
  <w:footnote w:type="continuationSeparator" w:id="0">
    <w:p w:rsidR="00F879C4" w:rsidRDefault="00F879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12951"/>
    <w:rsid w:val="00025ABD"/>
    <w:rsid w:val="00043BF4"/>
    <w:rsid w:val="00056EAB"/>
    <w:rsid w:val="00064354"/>
    <w:rsid w:val="000843A5"/>
    <w:rsid w:val="000910DA"/>
    <w:rsid w:val="000939A1"/>
    <w:rsid w:val="00096D01"/>
    <w:rsid w:val="00096D6C"/>
    <w:rsid w:val="000B6F63"/>
    <w:rsid w:val="000B738B"/>
    <w:rsid w:val="000C5274"/>
    <w:rsid w:val="000C5F17"/>
    <w:rsid w:val="000D093F"/>
    <w:rsid w:val="000E43CC"/>
    <w:rsid w:val="000E4EB9"/>
    <w:rsid w:val="000F4AA8"/>
    <w:rsid w:val="00103CDE"/>
    <w:rsid w:val="00112B77"/>
    <w:rsid w:val="001355FE"/>
    <w:rsid w:val="001404AB"/>
    <w:rsid w:val="001505BE"/>
    <w:rsid w:val="001544C8"/>
    <w:rsid w:val="00161BC1"/>
    <w:rsid w:val="0017231D"/>
    <w:rsid w:val="001810DC"/>
    <w:rsid w:val="001B3A33"/>
    <w:rsid w:val="001B607F"/>
    <w:rsid w:val="001C13A7"/>
    <w:rsid w:val="001C4F5B"/>
    <w:rsid w:val="001D0FA2"/>
    <w:rsid w:val="001D1FFE"/>
    <w:rsid w:val="001D369A"/>
    <w:rsid w:val="001E0C61"/>
    <w:rsid w:val="001F00B7"/>
    <w:rsid w:val="001F08B3"/>
    <w:rsid w:val="001F0E60"/>
    <w:rsid w:val="001F2FE0"/>
    <w:rsid w:val="00200854"/>
    <w:rsid w:val="002070FB"/>
    <w:rsid w:val="00213729"/>
    <w:rsid w:val="00220C70"/>
    <w:rsid w:val="00223581"/>
    <w:rsid w:val="002238AC"/>
    <w:rsid w:val="00224337"/>
    <w:rsid w:val="00231EE6"/>
    <w:rsid w:val="002406FA"/>
    <w:rsid w:val="0024114C"/>
    <w:rsid w:val="00247AA8"/>
    <w:rsid w:val="0026107B"/>
    <w:rsid w:val="002869E7"/>
    <w:rsid w:val="00291D71"/>
    <w:rsid w:val="00297F21"/>
    <w:rsid w:val="002B2E47"/>
    <w:rsid w:val="002B47F5"/>
    <w:rsid w:val="002C698E"/>
    <w:rsid w:val="002C706D"/>
    <w:rsid w:val="002D4A6B"/>
    <w:rsid w:val="002D4BF6"/>
    <w:rsid w:val="002E6CFB"/>
    <w:rsid w:val="00300359"/>
    <w:rsid w:val="003301A3"/>
    <w:rsid w:val="0033293D"/>
    <w:rsid w:val="00337266"/>
    <w:rsid w:val="003411FD"/>
    <w:rsid w:val="0035050C"/>
    <w:rsid w:val="0036777B"/>
    <w:rsid w:val="00371D02"/>
    <w:rsid w:val="00372F2A"/>
    <w:rsid w:val="0038282A"/>
    <w:rsid w:val="00384EF2"/>
    <w:rsid w:val="00390FAE"/>
    <w:rsid w:val="00397580"/>
    <w:rsid w:val="003A45C8"/>
    <w:rsid w:val="003A5A00"/>
    <w:rsid w:val="003A7070"/>
    <w:rsid w:val="003C2DCF"/>
    <w:rsid w:val="003C4E78"/>
    <w:rsid w:val="003C5797"/>
    <w:rsid w:val="003C7FE7"/>
    <w:rsid w:val="003D0499"/>
    <w:rsid w:val="003D3576"/>
    <w:rsid w:val="003E49C4"/>
    <w:rsid w:val="003F526A"/>
    <w:rsid w:val="00405244"/>
    <w:rsid w:val="0041271A"/>
    <w:rsid w:val="004154C7"/>
    <w:rsid w:val="00415645"/>
    <w:rsid w:val="0043163D"/>
    <w:rsid w:val="00432C79"/>
    <w:rsid w:val="0044344B"/>
    <w:rsid w:val="004436EE"/>
    <w:rsid w:val="0045547F"/>
    <w:rsid w:val="004567B1"/>
    <w:rsid w:val="00463F67"/>
    <w:rsid w:val="00465804"/>
    <w:rsid w:val="00471DEF"/>
    <w:rsid w:val="004802CD"/>
    <w:rsid w:val="004920AD"/>
    <w:rsid w:val="004B0899"/>
    <w:rsid w:val="004B7E30"/>
    <w:rsid w:val="004D05B3"/>
    <w:rsid w:val="004E479E"/>
    <w:rsid w:val="004F686C"/>
    <w:rsid w:val="004F78E6"/>
    <w:rsid w:val="00501207"/>
    <w:rsid w:val="00501F59"/>
    <w:rsid w:val="00502990"/>
    <w:rsid w:val="0050420E"/>
    <w:rsid w:val="00512D99"/>
    <w:rsid w:val="00521375"/>
    <w:rsid w:val="00531DBB"/>
    <w:rsid w:val="00532444"/>
    <w:rsid w:val="00532C0B"/>
    <w:rsid w:val="005442A9"/>
    <w:rsid w:val="005451C2"/>
    <w:rsid w:val="00553149"/>
    <w:rsid w:val="00557455"/>
    <w:rsid w:val="00572C53"/>
    <w:rsid w:val="005732F2"/>
    <w:rsid w:val="005734FB"/>
    <w:rsid w:val="00573994"/>
    <w:rsid w:val="00574F11"/>
    <w:rsid w:val="005866E9"/>
    <w:rsid w:val="005A1868"/>
    <w:rsid w:val="005B0D39"/>
    <w:rsid w:val="005B6A96"/>
    <w:rsid w:val="005C6990"/>
    <w:rsid w:val="005C75A2"/>
    <w:rsid w:val="005D36ED"/>
    <w:rsid w:val="005F464A"/>
    <w:rsid w:val="005F7575"/>
    <w:rsid w:val="005F79FB"/>
    <w:rsid w:val="00601E1E"/>
    <w:rsid w:val="00604406"/>
    <w:rsid w:val="00605F4A"/>
    <w:rsid w:val="00607822"/>
    <w:rsid w:val="006103AA"/>
    <w:rsid w:val="00612AF4"/>
    <w:rsid w:val="00613BBF"/>
    <w:rsid w:val="006152E1"/>
    <w:rsid w:val="006173E1"/>
    <w:rsid w:val="00622B80"/>
    <w:rsid w:val="00637CFA"/>
    <w:rsid w:val="0064139A"/>
    <w:rsid w:val="00643046"/>
    <w:rsid w:val="00672FFC"/>
    <w:rsid w:val="00680471"/>
    <w:rsid w:val="006820F1"/>
    <w:rsid w:val="006929F7"/>
    <w:rsid w:val="006931CF"/>
    <w:rsid w:val="006937AF"/>
    <w:rsid w:val="00694810"/>
    <w:rsid w:val="006B53C3"/>
    <w:rsid w:val="006D5117"/>
    <w:rsid w:val="006E024F"/>
    <w:rsid w:val="006E4E81"/>
    <w:rsid w:val="006E5103"/>
    <w:rsid w:val="006F4FA2"/>
    <w:rsid w:val="007014A5"/>
    <w:rsid w:val="00707F7D"/>
    <w:rsid w:val="00717EC5"/>
    <w:rsid w:val="00723BC2"/>
    <w:rsid w:val="00741BA4"/>
    <w:rsid w:val="00742F3F"/>
    <w:rsid w:val="0074303E"/>
    <w:rsid w:val="00754C20"/>
    <w:rsid w:val="00765A41"/>
    <w:rsid w:val="00777526"/>
    <w:rsid w:val="00796C7B"/>
    <w:rsid w:val="007A2048"/>
    <w:rsid w:val="007A57F2"/>
    <w:rsid w:val="007B1333"/>
    <w:rsid w:val="007E48DC"/>
    <w:rsid w:val="007F0785"/>
    <w:rsid w:val="007F15F5"/>
    <w:rsid w:val="007F4AEB"/>
    <w:rsid w:val="007F75B2"/>
    <w:rsid w:val="0080369A"/>
    <w:rsid w:val="00803993"/>
    <w:rsid w:val="008043C4"/>
    <w:rsid w:val="00813043"/>
    <w:rsid w:val="00816C7B"/>
    <w:rsid w:val="00831B1B"/>
    <w:rsid w:val="00837694"/>
    <w:rsid w:val="00855FB3"/>
    <w:rsid w:val="00861D0E"/>
    <w:rsid w:val="008627BC"/>
    <w:rsid w:val="00862FC6"/>
    <w:rsid w:val="008662BB"/>
    <w:rsid w:val="00867569"/>
    <w:rsid w:val="0087157C"/>
    <w:rsid w:val="0087443D"/>
    <w:rsid w:val="00893694"/>
    <w:rsid w:val="008A750A"/>
    <w:rsid w:val="008B3970"/>
    <w:rsid w:val="008C2A1A"/>
    <w:rsid w:val="008C3528"/>
    <w:rsid w:val="008C384C"/>
    <w:rsid w:val="008D0F11"/>
    <w:rsid w:val="008E5F7E"/>
    <w:rsid w:val="008E74D1"/>
    <w:rsid w:val="008F11E8"/>
    <w:rsid w:val="008F4235"/>
    <w:rsid w:val="008F73B4"/>
    <w:rsid w:val="00912C70"/>
    <w:rsid w:val="00923F4D"/>
    <w:rsid w:val="0094401F"/>
    <w:rsid w:val="00965891"/>
    <w:rsid w:val="00980503"/>
    <w:rsid w:val="00982B42"/>
    <w:rsid w:val="0098409E"/>
    <w:rsid w:val="009849EB"/>
    <w:rsid w:val="0098662D"/>
    <w:rsid w:val="00986DD7"/>
    <w:rsid w:val="009B55B1"/>
    <w:rsid w:val="009E3316"/>
    <w:rsid w:val="009F1639"/>
    <w:rsid w:val="009F2E46"/>
    <w:rsid w:val="00A0762A"/>
    <w:rsid w:val="00A16A79"/>
    <w:rsid w:val="00A16D06"/>
    <w:rsid w:val="00A23F36"/>
    <w:rsid w:val="00A31EA5"/>
    <w:rsid w:val="00A33932"/>
    <w:rsid w:val="00A37749"/>
    <w:rsid w:val="00A4343D"/>
    <w:rsid w:val="00A50183"/>
    <w:rsid w:val="00A502F1"/>
    <w:rsid w:val="00A55034"/>
    <w:rsid w:val="00A70A83"/>
    <w:rsid w:val="00A81EB3"/>
    <w:rsid w:val="00A87CF6"/>
    <w:rsid w:val="00A91255"/>
    <w:rsid w:val="00AA1A1D"/>
    <w:rsid w:val="00AB3410"/>
    <w:rsid w:val="00AB4F10"/>
    <w:rsid w:val="00AE1EB5"/>
    <w:rsid w:val="00AE585C"/>
    <w:rsid w:val="00AE67E6"/>
    <w:rsid w:val="00AE7CB6"/>
    <w:rsid w:val="00B00C1D"/>
    <w:rsid w:val="00B122FA"/>
    <w:rsid w:val="00B13CAE"/>
    <w:rsid w:val="00B17687"/>
    <w:rsid w:val="00B55375"/>
    <w:rsid w:val="00B632CC"/>
    <w:rsid w:val="00B6528C"/>
    <w:rsid w:val="00B73403"/>
    <w:rsid w:val="00B970C0"/>
    <w:rsid w:val="00BA12F1"/>
    <w:rsid w:val="00BA439F"/>
    <w:rsid w:val="00BA6370"/>
    <w:rsid w:val="00BB630E"/>
    <w:rsid w:val="00BC2944"/>
    <w:rsid w:val="00BD0D7E"/>
    <w:rsid w:val="00BE5887"/>
    <w:rsid w:val="00BF2D03"/>
    <w:rsid w:val="00C03EA0"/>
    <w:rsid w:val="00C129DE"/>
    <w:rsid w:val="00C15595"/>
    <w:rsid w:val="00C20415"/>
    <w:rsid w:val="00C21253"/>
    <w:rsid w:val="00C269D4"/>
    <w:rsid w:val="00C31A65"/>
    <w:rsid w:val="00C37ADB"/>
    <w:rsid w:val="00C4160D"/>
    <w:rsid w:val="00C441CF"/>
    <w:rsid w:val="00C5403C"/>
    <w:rsid w:val="00C7611F"/>
    <w:rsid w:val="00C8406E"/>
    <w:rsid w:val="00C9691D"/>
    <w:rsid w:val="00CA3BFE"/>
    <w:rsid w:val="00CA6960"/>
    <w:rsid w:val="00CB2709"/>
    <w:rsid w:val="00CB2B3C"/>
    <w:rsid w:val="00CB5695"/>
    <w:rsid w:val="00CB6F89"/>
    <w:rsid w:val="00CC0AE9"/>
    <w:rsid w:val="00CC6C5B"/>
    <w:rsid w:val="00CE10A6"/>
    <w:rsid w:val="00CE228C"/>
    <w:rsid w:val="00CE28D6"/>
    <w:rsid w:val="00CE52B5"/>
    <w:rsid w:val="00CE71D9"/>
    <w:rsid w:val="00CF545B"/>
    <w:rsid w:val="00D03751"/>
    <w:rsid w:val="00D209A7"/>
    <w:rsid w:val="00D221EE"/>
    <w:rsid w:val="00D27D69"/>
    <w:rsid w:val="00D33658"/>
    <w:rsid w:val="00D3581A"/>
    <w:rsid w:val="00D448C2"/>
    <w:rsid w:val="00D540B7"/>
    <w:rsid w:val="00D65743"/>
    <w:rsid w:val="00D666C3"/>
    <w:rsid w:val="00D72004"/>
    <w:rsid w:val="00D80069"/>
    <w:rsid w:val="00D865E0"/>
    <w:rsid w:val="00D87A2D"/>
    <w:rsid w:val="00D9189F"/>
    <w:rsid w:val="00D9708A"/>
    <w:rsid w:val="00DA21E4"/>
    <w:rsid w:val="00DA2784"/>
    <w:rsid w:val="00DA2D45"/>
    <w:rsid w:val="00DB21FC"/>
    <w:rsid w:val="00DC56FC"/>
    <w:rsid w:val="00DD461E"/>
    <w:rsid w:val="00DD4EAC"/>
    <w:rsid w:val="00DE646A"/>
    <w:rsid w:val="00DF07A6"/>
    <w:rsid w:val="00DF301A"/>
    <w:rsid w:val="00DF47FE"/>
    <w:rsid w:val="00E00423"/>
    <w:rsid w:val="00E00B59"/>
    <w:rsid w:val="00E0156A"/>
    <w:rsid w:val="00E048C0"/>
    <w:rsid w:val="00E26704"/>
    <w:rsid w:val="00E3034E"/>
    <w:rsid w:val="00E31980"/>
    <w:rsid w:val="00E45D00"/>
    <w:rsid w:val="00E46B6A"/>
    <w:rsid w:val="00E539F9"/>
    <w:rsid w:val="00E57CE6"/>
    <w:rsid w:val="00E6423C"/>
    <w:rsid w:val="00E73240"/>
    <w:rsid w:val="00E75744"/>
    <w:rsid w:val="00E813A0"/>
    <w:rsid w:val="00E93830"/>
    <w:rsid w:val="00E93E0E"/>
    <w:rsid w:val="00EA0A28"/>
    <w:rsid w:val="00EA3A4A"/>
    <w:rsid w:val="00EB17C6"/>
    <w:rsid w:val="00EB1ED3"/>
    <w:rsid w:val="00EC04C6"/>
    <w:rsid w:val="00EC4509"/>
    <w:rsid w:val="00ED59CF"/>
    <w:rsid w:val="00EE196A"/>
    <w:rsid w:val="00EF1D98"/>
    <w:rsid w:val="00EF5C10"/>
    <w:rsid w:val="00EF7AED"/>
    <w:rsid w:val="00F1447D"/>
    <w:rsid w:val="00F21AFC"/>
    <w:rsid w:val="00F507C4"/>
    <w:rsid w:val="00F75F2A"/>
    <w:rsid w:val="00F80FFC"/>
    <w:rsid w:val="00F844EB"/>
    <w:rsid w:val="00F84CCF"/>
    <w:rsid w:val="00F87917"/>
    <w:rsid w:val="00F879C4"/>
    <w:rsid w:val="00FA015E"/>
    <w:rsid w:val="00FB3320"/>
    <w:rsid w:val="00FB687C"/>
    <w:rsid w:val="00FC701C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BF9BA-116F-4D21-A2C3-F2F482B7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147</cp:revision>
  <cp:lastPrinted>2019-05-06T05:01:00Z</cp:lastPrinted>
  <dcterms:created xsi:type="dcterms:W3CDTF">2019-02-02T07:00:00Z</dcterms:created>
  <dcterms:modified xsi:type="dcterms:W3CDTF">2019-05-07T04:50:00Z</dcterms:modified>
</cp:coreProperties>
</file>