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D2E3" w14:textId="524356A1" w:rsidR="003B113E" w:rsidRDefault="00A2753F" w:rsidP="007C4F71">
      <w:pPr>
        <w:spacing w:after="0" w:line="269" w:lineRule="auto"/>
        <w:ind w:left="51" w:firstLine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F599B08" wp14:editId="7C5F3B19">
            <wp:simplePos x="0" y="0"/>
            <wp:positionH relativeFrom="margin">
              <wp:posOffset>111760</wp:posOffset>
            </wp:positionH>
            <wp:positionV relativeFrom="paragraph">
              <wp:posOffset>-59055</wp:posOffset>
            </wp:positionV>
            <wp:extent cx="2133600" cy="113923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o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3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BFC3F" w14:textId="04F6FA0B" w:rsidR="003B113E" w:rsidRDefault="0086561D" w:rsidP="007C4F71">
      <w:pPr>
        <w:spacing w:after="0" w:line="269" w:lineRule="auto"/>
        <w:ind w:left="51" w:firstLine="0"/>
        <w:jc w:val="center"/>
      </w:pPr>
      <w:r>
        <w:rPr>
          <w:sz w:val="24"/>
        </w:rPr>
        <w:t xml:space="preserve"> </w:t>
      </w:r>
    </w:p>
    <w:p w14:paraId="3F98D60D" w14:textId="5FA13082" w:rsidR="003B113E" w:rsidRDefault="003B113E" w:rsidP="00D10A28">
      <w:pPr>
        <w:spacing w:after="128" w:line="269" w:lineRule="auto"/>
        <w:ind w:left="51" w:firstLine="0"/>
        <w:jc w:val="right"/>
      </w:pPr>
    </w:p>
    <w:p w14:paraId="4443C679" w14:textId="1942B320" w:rsidR="00A94B5C" w:rsidRDefault="00A94B5C" w:rsidP="007C4F71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1ED9D" w14:textId="3636340B" w:rsidR="00A94B5C" w:rsidRPr="00914D5C" w:rsidRDefault="00A94B5C" w:rsidP="007C4F71">
      <w:pPr>
        <w:pStyle w:val="Default"/>
        <w:tabs>
          <w:tab w:val="left" w:pos="4356"/>
        </w:tabs>
        <w:spacing w:before="120" w:after="120" w:line="26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5A22F" w14:textId="7E1E18B4" w:rsidR="00A94B5C" w:rsidRPr="00914D5C" w:rsidRDefault="00A94B5C" w:rsidP="007C4F71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BD28B" w14:textId="77777777" w:rsidR="00A94B5C" w:rsidRPr="00914D5C" w:rsidRDefault="00A94B5C" w:rsidP="007C4F71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0014F75" w14:textId="6B4673FE" w:rsidR="00466962" w:rsidRDefault="00466962" w:rsidP="007C4F71">
      <w:pPr>
        <w:pStyle w:val="Default"/>
        <w:spacing w:before="120" w:after="120" w:line="269" w:lineRule="auto"/>
        <w:jc w:val="center"/>
        <w:rPr>
          <w:b/>
          <w:color w:val="auto"/>
          <w:sz w:val="56"/>
          <w:szCs w:val="56"/>
        </w:rPr>
      </w:pPr>
    </w:p>
    <w:p w14:paraId="31659E81" w14:textId="77777777" w:rsidR="00466962" w:rsidRDefault="00466962" w:rsidP="007C4F71">
      <w:pPr>
        <w:pStyle w:val="Default"/>
        <w:spacing w:before="120" w:after="120" w:line="269" w:lineRule="auto"/>
        <w:jc w:val="center"/>
        <w:rPr>
          <w:b/>
          <w:color w:val="auto"/>
          <w:sz w:val="56"/>
          <w:szCs w:val="56"/>
        </w:rPr>
      </w:pPr>
    </w:p>
    <w:p w14:paraId="6A866CCE" w14:textId="77777777" w:rsidR="00466962" w:rsidRDefault="00466962" w:rsidP="007C4F71">
      <w:pPr>
        <w:pStyle w:val="Default"/>
        <w:spacing w:before="120" w:after="120" w:line="269" w:lineRule="auto"/>
        <w:jc w:val="center"/>
        <w:rPr>
          <w:b/>
          <w:color w:val="auto"/>
          <w:sz w:val="56"/>
          <w:szCs w:val="56"/>
        </w:rPr>
      </w:pPr>
    </w:p>
    <w:p w14:paraId="280E5E9B" w14:textId="2C52A7CB" w:rsidR="00A94B5C" w:rsidRDefault="004609E8" w:rsidP="007C4F71">
      <w:pPr>
        <w:pStyle w:val="Default"/>
        <w:spacing w:before="120" w:after="120" w:line="26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>
        <w:rPr>
          <w:b/>
          <w:color w:val="auto"/>
          <w:sz w:val="56"/>
          <w:szCs w:val="56"/>
        </w:rPr>
        <w:t xml:space="preserve">AVÍZO - </w:t>
      </w:r>
      <w:r w:rsidR="00A94B5C" w:rsidRPr="00453631">
        <w:rPr>
          <w:b/>
          <w:color w:val="auto"/>
          <w:sz w:val="56"/>
          <w:szCs w:val="56"/>
        </w:rPr>
        <w:t>V</w:t>
      </w:r>
      <w:r w:rsidR="00A94B5C">
        <w:rPr>
          <w:b/>
          <w:color w:val="auto"/>
          <w:sz w:val="56"/>
          <w:szCs w:val="56"/>
        </w:rPr>
        <w:t>ÝZVA</w:t>
      </w:r>
      <w:proofErr w:type="gramEnd"/>
      <w:r w:rsidR="00A94B5C">
        <w:rPr>
          <w:b/>
          <w:color w:val="auto"/>
          <w:sz w:val="56"/>
          <w:szCs w:val="56"/>
        </w:rPr>
        <w:t xml:space="preserve"> </w:t>
      </w:r>
      <w:r w:rsidR="00406818">
        <w:rPr>
          <w:b/>
          <w:color w:val="auto"/>
          <w:sz w:val="56"/>
          <w:szCs w:val="56"/>
        </w:rPr>
        <w:t xml:space="preserve">1 programu ŽIVEL - </w:t>
      </w:r>
      <w:r w:rsidR="001601C3">
        <w:rPr>
          <w:b/>
          <w:color w:val="auto"/>
          <w:sz w:val="56"/>
          <w:szCs w:val="56"/>
        </w:rPr>
        <w:t>„Pomoc po tornádu“</w:t>
      </w:r>
    </w:p>
    <w:p w14:paraId="63D262DA" w14:textId="66B31AF9" w:rsidR="00A94B5C" w:rsidRDefault="00A94B5C" w:rsidP="001601C3">
      <w:pPr>
        <w:pStyle w:val="Default"/>
        <w:spacing w:before="120" w:after="120" w:line="269" w:lineRule="auto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14:paraId="2D94FA72" w14:textId="77777777" w:rsidR="0088655A" w:rsidRDefault="0088655A" w:rsidP="007C4F71">
      <w:pPr>
        <w:spacing w:after="0" w:line="269" w:lineRule="auto"/>
        <w:ind w:left="0" w:right="4" w:firstLine="0"/>
        <w:jc w:val="center"/>
        <w:rPr>
          <w:color w:val="auto"/>
        </w:rPr>
      </w:pPr>
    </w:p>
    <w:p w14:paraId="2203151E" w14:textId="77777777" w:rsidR="003B113E" w:rsidRDefault="003B113E" w:rsidP="007C4F71">
      <w:pPr>
        <w:spacing w:after="0" w:line="269" w:lineRule="auto"/>
        <w:ind w:left="0" w:firstLine="0"/>
        <w:jc w:val="left"/>
      </w:pPr>
    </w:p>
    <w:p w14:paraId="6B4DD46C" w14:textId="77777777" w:rsidR="003B113E" w:rsidRDefault="0086561D" w:rsidP="007C4F71">
      <w:pPr>
        <w:spacing w:after="0" w:line="269" w:lineRule="auto"/>
        <w:ind w:left="0" w:firstLine="0"/>
        <w:jc w:val="left"/>
      </w:pPr>
      <w:r>
        <w:t xml:space="preserve"> </w:t>
      </w:r>
    </w:p>
    <w:p w14:paraId="27772DB8" w14:textId="10CB4EB3" w:rsidR="003B113E" w:rsidRDefault="003B113E" w:rsidP="007C4F71">
      <w:pPr>
        <w:spacing w:after="158" w:line="269" w:lineRule="auto"/>
        <w:ind w:left="0" w:firstLine="0"/>
        <w:jc w:val="left"/>
      </w:pPr>
    </w:p>
    <w:p w14:paraId="2221BF51" w14:textId="77777777" w:rsidR="003B113E" w:rsidRDefault="0086561D" w:rsidP="007C4F71">
      <w:pPr>
        <w:spacing w:after="160" w:line="269" w:lineRule="auto"/>
        <w:ind w:left="0" w:firstLine="0"/>
        <w:jc w:val="left"/>
      </w:pPr>
      <w:r>
        <w:t xml:space="preserve"> </w:t>
      </w:r>
    </w:p>
    <w:p w14:paraId="03B5473E" w14:textId="77777777" w:rsidR="003B113E" w:rsidRDefault="0086561D" w:rsidP="007C4F71">
      <w:pPr>
        <w:spacing w:after="158" w:line="269" w:lineRule="auto"/>
        <w:ind w:left="0" w:firstLine="0"/>
        <w:jc w:val="left"/>
      </w:pPr>
      <w:r>
        <w:t xml:space="preserve"> </w:t>
      </w:r>
    </w:p>
    <w:p w14:paraId="5C7ACD92" w14:textId="1994DF7F" w:rsidR="003B113E" w:rsidRDefault="0086561D" w:rsidP="007C4F71">
      <w:pPr>
        <w:spacing w:after="160" w:line="269" w:lineRule="auto"/>
        <w:ind w:left="0" w:firstLine="0"/>
        <w:jc w:val="left"/>
      </w:pPr>
      <w:r>
        <w:t xml:space="preserve"> </w:t>
      </w:r>
    </w:p>
    <w:p w14:paraId="7F4ED743" w14:textId="79FBECFC" w:rsidR="006700C4" w:rsidRDefault="006700C4" w:rsidP="007C4F71">
      <w:pPr>
        <w:spacing w:after="160" w:line="269" w:lineRule="auto"/>
        <w:ind w:left="0" w:firstLine="0"/>
        <w:jc w:val="left"/>
      </w:pPr>
    </w:p>
    <w:p w14:paraId="50BF825F" w14:textId="5DF9560B" w:rsidR="004609E8" w:rsidRDefault="004609E8" w:rsidP="007C4F71">
      <w:pPr>
        <w:spacing w:after="160" w:line="269" w:lineRule="auto"/>
        <w:ind w:left="0" w:firstLine="0"/>
        <w:jc w:val="left"/>
      </w:pPr>
    </w:p>
    <w:p w14:paraId="4166D48A" w14:textId="20F4853B" w:rsidR="004609E8" w:rsidRDefault="004609E8" w:rsidP="007C4F71">
      <w:pPr>
        <w:spacing w:after="160" w:line="269" w:lineRule="auto"/>
        <w:ind w:left="0" w:firstLine="0"/>
        <w:jc w:val="left"/>
      </w:pPr>
    </w:p>
    <w:p w14:paraId="5FA7ECC4" w14:textId="48330E38" w:rsidR="004609E8" w:rsidRDefault="004609E8" w:rsidP="007C4F71">
      <w:pPr>
        <w:spacing w:after="160" w:line="269" w:lineRule="auto"/>
        <w:ind w:left="0" w:firstLine="0"/>
        <w:jc w:val="left"/>
      </w:pPr>
    </w:p>
    <w:p w14:paraId="69B54D36" w14:textId="77777777" w:rsidR="004609E8" w:rsidRDefault="004609E8" w:rsidP="007C4F71">
      <w:pPr>
        <w:spacing w:after="160" w:line="269" w:lineRule="auto"/>
        <w:ind w:left="0" w:firstLine="0"/>
        <w:jc w:val="left"/>
      </w:pPr>
    </w:p>
    <w:p w14:paraId="6E03353E" w14:textId="0C1E8F40" w:rsidR="006700C4" w:rsidRDefault="006700C4" w:rsidP="007C4F71">
      <w:pPr>
        <w:spacing w:after="160" w:line="269" w:lineRule="auto"/>
        <w:ind w:left="0" w:firstLine="0"/>
        <w:jc w:val="left"/>
      </w:pPr>
    </w:p>
    <w:p w14:paraId="611D2C2B" w14:textId="43777E03" w:rsidR="003B113E" w:rsidRDefault="0086561D" w:rsidP="007C4F71">
      <w:pPr>
        <w:spacing w:after="158" w:line="269" w:lineRule="auto"/>
        <w:ind w:left="0" w:firstLine="0"/>
        <w:jc w:val="left"/>
      </w:pPr>
      <w:r>
        <w:t xml:space="preserve">  </w:t>
      </w:r>
    </w:p>
    <w:p w14:paraId="04977BFA" w14:textId="6AA9D7C8" w:rsidR="003B113E" w:rsidRDefault="0086561D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lastRenderedPageBreak/>
        <w:t>Úvodní ustanovení</w:t>
      </w:r>
      <w:r w:rsidR="00BC3D15">
        <w:t>, vymezení pojmů</w:t>
      </w:r>
    </w:p>
    <w:p w14:paraId="4FFC5EDE" w14:textId="04778A65" w:rsidR="001601C3" w:rsidRPr="001601C3" w:rsidRDefault="00E670D1" w:rsidP="001601C3">
      <w:pPr>
        <w:pStyle w:val="Nadpis1"/>
        <w:numPr>
          <w:ilvl w:val="1"/>
          <w:numId w:val="3"/>
        </w:numPr>
        <w:spacing w:before="120" w:after="120" w:line="269" w:lineRule="auto"/>
        <w:ind w:left="567" w:hanging="567"/>
        <w:jc w:val="both"/>
        <w:rPr>
          <w:u w:val="single"/>
        </w:rPr>
      </w:pPr>
      <w:bookmarkStart w:id="0" w:name="_Hlk75854564"/>
      <w:r>
        <w:rPr>
          <w:b w:val="0"/>
          <w:sz w:val="22"/>
        </w:rPr>
        <w:t>Ministerstv</w:t>
      </w:r>
      <w:r w:rsidR="00C32458">
        <w:rPr>
          <w:b w:val="0"/>
          <w:sz w:val="22"/>
        </w:rPr>
        <w:t>o průmyslu a o</w:t>
      </w:r>
      <w:r>
        <w:rPr>
          <w:b w:val="0"/>
          <w:sz w:val="22"/>
        </w:rPr>
        <w:t>bchodu (dále</w:t>
      </w:r>
      <w:r w:rsidR="00C32458">
        <w:rPr>
          <w:b w:val="0"/>
          <w:sz w:val="22"/>
        </w:rPr>
        <w:t xml:space="preserve"> také</w:t>
      </w:r>
      <w:r>
        <w:rPr>
          <w:b w:val="0"/>
          <w:sz w:val="22"/>
        </w:rPr>
        <w:t xml:space="preserve"> jen „</w:t>
      </w:r>
      <w:r w:rsidR="00C5160A">
        <w:rPr>
          <w:b w:val="0"/>
          <w:sz w:val="22"/>
        </w:rPr>
        <w:t>p</w:t>
      </w:r>
      <w:r w:rsidR="00C32458">
        <w:rPr>
          <w:b w:val="0"/>
          <w:sz w:val="22"/>
        </w:rPr>
        <w:t>oskytovatel</w:t>
      </w:r>
      <w:r>
        <w:rPr>
          <w:b w:val="0"/>
          <w:sz w:val="22"/>
        </w:rPr>
        <w:t xml:space="preserve">“) </w:t>
      </w:r>
      <w:bookmarkEnd w:id="0"/>
      <w:r w:rsidR="0086561D" w:rsidRPr="00FA2DD3">
        <w:rPr>
          <w:b w:val="0"/>
          <w:sz w:val="22"/>
        </w:rPr>
        <w:t>zveřejňuj</w:t>
      </w:r>
      <w:r w:rsidR="00406818">
        <w:rPr>
          <w:b w:val="0"/>
          <w:sz w:val="22"/>
        </w:rPr>
        <w:t>e</w:t>
      </w:r>
      <w:r w:rsidR="00321999" w:rsidRPr="00321999">
        <w:t xml:space="preserve"> </w:t>
      </w:r>
      <w:r w:rsidR="00321999" w:rsidRPr="00FA2DD3">
        <w:rPr>
          <w:b w:val="0"/>
          <w:sz w:val="22"/>
        </w:rPr>
        <w:t>v</w:t>
      </w:r>
      <w:r w:rsidR="00A70C86">
        <w:rPr>
          <w:b w:val="0"/>
          <w:sz w:val="22"/>
        </w:rPr>
        <w:t> návaznosti na usnesení vlády ze dne 28. června 2021</w:t>
      </w:r>
      <w:r w:rsidR="00321999" w:rsidRPr="00FA2DD3">
        <w:rPr>
          <w:b w:val="0"/>
          <w:sz w:val="22"/>
        </w:rPr>
        <w:t xml:space="preserve"> </w:t>
      </w:r>
      <w:r w:rsidR="004609E8">
        <w:rPr>
          <w:b w:val="0"/>
          <w:sz w:val="22"/>
        </w:rPr>
        <w:t xml:space="preserve">AVÍZO pro </w:t>
      </w:r>
      <w:proofErr w:type="gramStart"/>
      <w:r w:rsidR="004609E8">
        <w:rPr>
          <w:b w:val="0"/>
          <w:sz w:val="22"/>
        </w:rPr>
        <w:t xml:space="preserve">budoucí </w:t>
      </w:r>
      <w:r w:rsidR="001601C3">
        <w:rPr>
          <w:b w:val="0"/>
          <w:sz w:val="22"/>
        </w:rPr>
        <w:t xml:space="preserve"> Výzvu</w:t>
      </w:r>
      <w:proofErr w:type="gramEnd"/>
      <w:r w:rsidR="001601C3">
        <w:rPr>
          <w:b w:val="0"/>
          <w:sz w:val="22"/>
        </w:rPr>
        <w:t xml:space="preserve"> jako opatření </w:t>
      </w:r>
      <w:r w:rsidR="001601C3" w:rsidRPr="001601C3">
        <w:rPr>
          <w:b w:val="0"/>
          <w:bCs/>
          <w:sz w:val="22"/>
        </w:rPr>
        <w:t>Ministerstva průmyslu a obchodu zaměřené na podnikatele postižené tornádem pod názvem „Pomoc po tornádu“</w:t>
      </w:r>
      <w:r w:rsidR="00406818">
        <w:rPr>
          <w:b w:val="0"/>
          <w:bCs/>
          <w:sz w:val="22"/>
        </w:rPr>
        <w:t xml:space="preserve">, a to v rámci programu </w:t>
      </w:r>
      <w:r w:rsidR="00406818" w:rsidRPr="00406818">
        <w:rPr>
          <w:b w:val="0"/>
          <w:bCs/>
          <w:sz w:val="22"/>
        </w:rPr>
        <w:t>na podporu podnikatelské infrastruktury postižené živelnými pohromami – ŽIVE</w:t>
      </w:r>
      <w:r w:rsidR="00406818">
        <w:rPr>
          <w:b w:val="0"/>
          <w:bCs/>
          <w:sz w:val="22"/>
        </w:rPr>
        <w:t>L</w:t>
      </w:r>
    </w:p>
    <w:p w14:paraId="230FD882" w14:textId="5EB7C7B4" w:rsidR="003B113E" w:rsidRPr="0046502E" w:rsidRDefault="0086561D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46502E">
        <w:rPr>
          <w:b w:val="0"/>
          <w:sz w:val="22"/>
        </w:rPr>
        <w:t xml:space="preserve">Dotace dle této Výzvy </w:t>
      </w:r>
      <w:r w:rsidR="004609E8">
        <w:rPr>
          <w:b w:val="0"/>
          <w:sz w:val="22"/>
        </w:rPr>
        <w:t xml:space="preserve">budu </w:t>
      </w:r>
      <w:r w:rsidRPr="0046502E">
        <w:rPr>
          <w:b w:val="0"/>
          <w:sz w:val="22"/>
        </w:rPr>
        <w:t xml:space="preserve">poskytované na základě ustanovení </w:t>
      </w:r>
      <w:r w:rsidR="00BE03BC" w:rsidRPr="00BE03BC">
        <w:rPr>
          <w:b w:val="0"/>
          <w:sz w:val="22"/>
        </w:rPr>
        <w:t>zákona č. 218/2000 Sb., o rozpočtových pravidlech a o změně některých souvisejících zákonů (rozpočtová pravidla), ve znění pozdějších předpisů (dále jen „rozpočtová pravidla“) a zákona č. 500/2004 Sb., správní řád, ve znění pozdějších předpisů</w:t>
      </w:r>
      <w:r w:rsidR="00BE03BC">
        <w:rPr>
          <w:b w:val="0"/>
          <w:sz w:val="22"/>
        </w:rPr>
        <w:t>.</w:t>
      </w:r>
    </w:p>
    <w:p w14:paraId="5665C5E9" w14:textId="60AAFAA5" w:rsidR="00504D55" w:rsidRDefault="00504D55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cstheme="minorHAnsi"/>
          <w:b w:val="0"/>
          <w:sz w:val="22"/>
        </w:rPr>
      </w:pPr>
      <w:bookmarkStart w:id="1" w:name="_Toc40812545"/>
      <w:bookmarkStart w:id="2" w:name="_Toc40815170"/>
      <w:bookmarkStart w:id="3" w:name="_Toc40825660"/>
      <w:bookmarkStart w:id="4" w:name="_Toc41336199"/>
      <w:bookmarkStart w:id="5" w:name="_Toc41336604"/>
      <w:r>
        <w:rPr>
          <w:rFonts w:cstheme="minorHAnsi"/>
          <w:b w:val="0"/>
          <w:sz w:val="22"/>
        </w:rPr>
        <w:t>Poskytovatelem podpory je Ministerstvo průmyslu a obchodu.</w:t>
      </w:r>
    </w:p>
    <w:p w14:paraId="67E677DC" w14:textId="5ACCBE83" w:rsidR="00504D55" w:rsidRPr="00277923" w:rsidRDefault="00504D55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 xml:space="preserve">Subjektem provádějící administraci žádostí </w:t>
      </w:r>
      <w:r w:rsidR="00C32458">
        <w:rPr>
          <w:rFonts w:cstheme="minorHAnsi"/>
          <w:b w:val="0"/>
          <w:sz w:val="22"/>
        </w:rPr>
        <w:t xml:space="preserve">o poskytnutí podpory </w:t>
      </w:r>
      <w:r>
        <w:rPr>
          <w:rFonts w:cstheme="minorHAnsi"/>
          <w:b w:val="0"/>
          <w:sz w:val="22"/>
        </w:rPr>
        <w:t>je</w:t>
      </w:r>
      <w:r w:rsidR="00406818">
        <w:rPr>
          <w:rFonts w:cstheme="minorHAnsi"/>
          <w:b w:val="0"/>
          <w:sz w:val="22"/>
        </w:rPr>
        <w:t xml:space="preserve"> Ministerstvo průmyslu a obchodu</w:t>
      </w:r>
      <w:r w:rsidRPr="00277923">
        <w:rPr>
          <w:rFonts w:cstheme="minorHAnsi"/>
          <w:b w:val="0"/>
          <w:sz w:val="22"/>
        </w:rPr>
        <w:t>.</w:t>
      </w:r>
    </w:p>
    <w:p w14:paraId="051E6FA5" w14:textId="2CA2BF93" w:rsidR="00C32458" w:rsidRDefault="00C32458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bCs/>
          <w:color w:val="auto"/>
          <w:sz w:val="22"/>
        </w:rPr>
      </w:pPr>
      <w:bookmarkStart w:id="6" w:name="_Hlk75855285"/>
      <w:bookmarkEnd w:id="1"/>
      <w:bookmarkEnd w:id="2"/>
      <w:bookmarkEnd w:id="3"/>
      <w:bookmarkEnd w:id="4"/>
      <w:bookmarkEnd w:id="5"/>
      <w:r w:rsidRPr="00277923">
        <w:rPr>
          <w:rFonts w:asciiTheme="minorHAnsi" w:hAnsiTheme="minorHAnsi" w:cstheme="minorHAnsi"/>
          <w:b w:val="0"/>
          <w:bCs/>
          <w:color w:val="auto"/>
          <w:sz w:val="22"/>
        </w:rPr>
        <w:t xml:space="preserve">Dotaci lze použít pouze na úhradu </w:t>
      </w:r>
      <w:r w:rsidRPr="00277923">
        <w:rPr>
          <w:b w:val="0"/>
          <w:bCs/>
          <w:color w:val="auto"/>
          <w:sz w:val="22"/>
        </w:rPr>
        <w:t>nákladů</w:t>
      </w:r>
      <w:bookmarkEnd w:id="6"/>
      <w:r w:rsidRPr="00277923">
        <w:rPr>
          <w:b w:val="0"/>
          <w:bCs/>
          <w:color w:val="auto"/>
          <w:sz w:val="22"/>
        </w:rPr>
        <w:t xml:space="preserve"> splňujících podmínky časové a věcné </w:t>
      </w:r>
      <w:r w:rsidR="00D56162">
        <w:rPr>
          <w:b w:val="0"/>
          <w:bCs/>
          <w:color w:val="auto"/>
          <w:sz w:val="22"/>
        </w:rPr>
        <w:t>uznatelnosti</w:t>
      </w:r>
      <w:r w:rsidRPr="00277923">
        <w:rPr>
          <w:b w:val="0"/>
          <w:bCs/>
          <w:color w:val="auto"/>
          <w:sz w:val="22"/>
        </w:rPr>
        <w:t xml:space="preserve"> stanovené Výzvou</w:t>
      </w:r>
      <w:r w:rsidR="007A308F">
        <w:rPr>
          <w:b w:val="0"/>
          <w:bCs/>
          <w:color w:val="auto"/>
          <w:sz w:val="22"/>
        </w:rPr>
        <w:t>.</w:t>
      </w:r>
      <w:r w:rsidRPr="00481459">
        <w:rPr>
          <w:b w:val="0"/>
          <w:bCs/>
          <w:color w:val="auto"/>
          <w:sz w:val="22"/>
        </w:rPr>
        <w:t xml:space="preserve"> </w:t>
      </w:r>
    </w:p>
    <w:p w14:paraId="5241BF28" w14:textId="68C62FAF" w:rsidR="003B113E" w:rsidRDefault="00C32458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>Účel</w:t>
      </w:r>
      <w:r w:rsidR="0086561D">
        <w:t xml:space="preserve"> Výzvy </w:t>
      </w:r>
    </w:p>
    <w:p w14:paraId="49990DE6" w14:textId="77777777" w:rsidR="00321999" w:rsidRPr="00321999" w:rsidRDefault="00321999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ajorBidi"/>
          <w:vanish/>
          <w:color w:val="auto"/>
          <w:lang w:eastAsia="en-US"/>
        </w:rPr>
      </w:pPr>
    </w:p>
    <w:p w14:paraId="2FE4CEB1" w14:textId="5599D90A" w:rsidR="00454396" w:rsidRPr="00BD5946" w:rsidRDefault="00C32458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BD5946">
        <w:rPr>
          <w:b w:val="0"/>
          <w:sz w:val="22"/>
        </w:rPr>
        <w:t>Účelem</w:t>
      </w:r>
      <w:r w:rsidR="00454396" w:rsidRPr="00BD5946">
        <w:rPr>
          <w:b w:val="0"/>
          <w:sz w:val="22"/>
        </w:rPr>
        <w:t xml:space="preserve"> Výzvy je</w:t>
      </w:r>
      <w:r w:rsidR="007F3CCD" w:rsidRPr="00BD5946">
        <w:rPr>
          <w:b w:val="0"/>
          <w:sz w:val="22"/>
        </w:rPr>
        <w:t xml:space="preserve"> podpora podnikatelský</w:t>
      </w:r>
      <w:r w:rsidRPr="00BD5946">
        <w:rPr>
          <w:b w:val="0"/>
          <w:sz w:val="22"/>
        </w:rPr>
        <w:t>ch</w:t>
      </w:r>
      <w:r w:rsidR="007F3CCD" w:rsidRPr="00BD5946">
        <w:rPr>
          <w:b w:val="0"/>
          <w:sz w:val="22"/>
        </w:rPr>
        <w:t xml:space="preserve"> subjektů</w:t>
      </w:r>
      <w:r w:rsidR="00A70C86">
        <w:rPr>
          <w:b w:val="0"/>
          <w:sz w:val="22"/>
        </w:rPr>
        <w:t xml:space="preserve">, </w:t>
      </w:r>
      <w:r w:rsidR="00A70C86" w:rsidRPr="00A70C86">
        <w:rPr>
          <w:b w:val="0"/>
          <w:sz w:val="22"/>
        </w:rPr>
        <w:t>kte</w:t>
      </w:r>
      <w:r w:rsidR="007B5E16">
        <w:rPr>
          <w:b w:val="0"/>
          <w:sz w:val="22"/>
        </w:rPr>
        <w:t>ré byly</w:t>
      </w:r>
      <w:r w:rsidR="00A70C86" w:rsidRPr="00A70C86">
        <w:rPr>
          <w:b w:val="0"/>
          <w:sz w:val="22"/>
        </w:rPr>
        <w:t xml:space="preserve"> </w:t>
      </w:r>
      <w:bookmarkStart w:id="7" w:name="_Hlk75862318"/>
      <w:r w:rsidR="00A70C86" w:rsidRPr="00A70C86">
        <w:rPr>
          <w:b w:val="0"/>
          <w:sz w:val="22"/>
        </w:rPr>
        <w:t>postižen</w:t>
      </w:r>
      <w:bookmarkStart w:id="8" w:name="_Hlk75851851"/>
      <w:r w:rsidR="007B5E16">
        <w:rPr>
          <w:b w:val="0"/>
          <w:sz w:val="22"/>
        </w:rPr>
        <w:t>y</w:t>
      </w:r>
      <w:r w:rsidR="00A70C86" w:rsidRPr="00A70C86">
        <w:rPr>
          <w:b w:val="0"/>
          <w:sz w:val="22"/>
        </w:rPr>
        <w:t xml:space="preserve"> tornádem</w:t>
      </w:r>
      <w:r w:rsidR="00A70C86">
        <w:rPr>
          <w:b w:val="0"/>
          <w:sz w:val="22"/>
        </w:rPr>
        <w:t xml:space="preserve"> </w:t>
      </w:r>
      <w:r w:rsidR="007B5E16">
        <w:rPr>
          <w:b w:val="0"/>
          <w:sz w:val="22"/>
        </w:rPr>
        <w:t xml:space="preserve">a jeho doprovodnými jevy </w:t>
      </w:r>
      <w:bookmarkStart w:id="9" w:name="_Hlk77540167"/>
      <w:r w:rsidR="00A70C86" w:rsidRPr="00A70C86">
        <w:rPr>
          <w:b w:val="0"/>
          <w:sz w:val="22"/>
        </w:rPr>
        <w:t>na území České republiky</w:t>
      </w:r>
      <w:bookmarkEnd w:id="8"/>
      <w:r w:rsidR="007B5E16">
        <w:rPr>
          <w:b w:val="0"/>
          <w:sz w:val="22"/>
        </w:rPr>
        <w:t xml:space="preserve"> dne 2</w:t>
      </w:r>
      <w:r w:rsidR="00EF6468">
        <w:rPr>
          <w:b w:val="0"/>
          <w:sz w:val="22"/>
        </w:rPr>
        <w:t>4</w:t>
      </w:r>
      <w:r w:rsidR="007B5E16">
        <w:rPr>
          <w:b w:val="0"/>
          <w:sz w:val="22"/>
        </w:rPr>
        <w:t>. a 2</w:t>
      </w:r>
      <w:r w:rsidR="00EF6468">
        <w:rPr>
          <w:b w:val="0"/>
          <w:sz w:val="22"/>
        </w:rPr>
        <w:t>5</w:t>
      </w:r>
      <w:r w:rsidR="007B5E16">
        <w:rPr>
          <w:b w:val="0"/>
          <w:sz w:val="22"/>
        </w:rPr>
        <w:t xml:space="preserve">. </w:t>
      </w:r>
      <w:r w:rsidR="00A70C86" w:rsidRPr="00A70C86">
        <w:rPr>
          <w:b w:val="0"/>
          <w:sz w:val="22"/>
        </w:rPr>
        <w:t>červn</w:t>
      </w:r>
      <w:r w:rsidR="007B5E16">
        <w:rPr>
          <w:b w:val="0"/>
          <w:sz w:val="22"/>
        </w:rPr>
        <w:t>a</w:t>
      </w:r>
      <w:r w:rsidR="00A70C86" w:rsidRPr="00A70C86">
        <w:rPr>
          <w:b w:val="0"/>
          <w:sz w:val="22"/>
        </w:rPr>
        <w:t xml:space="preserve"> 2021</w:t>
      </w:r>
      <w:bookmarkEnd w:id="9"/>
      <w:r w:rsidR="00A70C86" w:rsidRPr="00A70C86">
        <w:rPr>
          <w:b w:val="0"/>
          <w:sz w:val="22"/>
        </w:rPr>
        <w:t>.</w:t>
      </w:r>
      <w:bookmarkEnd w:id="7"/>
      <w:r w:rsidR="00A70C86" w:rsidRPr="00A70C86">
        <w:rPr>
          <w:b w:val="0"/>
          <w:sz w:val="22"/>
        </w:rPr>
        <w:t xml:space="preserve"> Nyní je třeba okamžitě tyto podnikatele finančně podpořit při obnovení jejich podnikání</w:t>
      </w:r>
      <w:r w:rsidR="000609CF">
        <w:rPr>
          <w:b w:val="0"/>
          <w:sz w:val="22"/>
        </w:rPr>
        <w:t>.</w:t>
      </w:r>
    </w:p>
    <w:p w14:paraId="006EB27F" w14:textId="7877ED95" w:rsidR="003B113E" w:rsidRDefault="0086561D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 w:rsidRPr="0047797F">
        <w:t>Alokace Výzvy</w:t>
      </w:r>
      <w:r>
        <w:t xml:space="preserve"> </w:t>
      </w:r>
    </w:p>
    <w:p w14:paraId="4B8908E2" w14:textId="77777777" w:rsidR="00884619" w:rsidRPr="00884619" w:rsidRDefault="00884619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ajorBidi"/>
          <w:vanish/>
          <w:color w:val="auto"/>
          <w:lang w:eastAsia="en-US"/>
        </w:rPr>
      </w:pPr>
    </w:p>
    <w:p w14:paraId="001F04DA" w14:textId="5477C847" w:rsidR="00BD5946" w:rsidRPr="004609E8" w:rsidRDefault="0086561D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color w:val="auto"/>
          <w:sz w:val="22"/>
        </w:rPr>
      </w:pPr>
      <w:bookmarkStart w:id="10" w:name="_Hlk75855230"/>
      <w:r w:rsidRPr="004609E8">
        <w:rPr>
          <w:b w:val="0"/>
          <w:color w:val="auto"/>
          <w:sz w:val="22"/>
        </w:rPr>
        <w:t>Cel</w:t>
      </w:r>
      <w:r w:rsidR="004609E8" w:rsidRPr="004609E8">
        <w:rPr>
          <w:b w:val="0"/>
          <w:color w:val="auto"/>
          <w:sz w:val="22"/>
        </w:rPr>
        <w:t xml:space="preserve">ková alokace Výzvy je plánována ve výši </w:t>
      </w:r>
      <w:proofErr w:type="gramStart"/>
      <w:r w:rsidR="004609E8" w:rsidRPr="004609E8">
        <w:rPr>
          <w:b w:val="0"/>
          <w:color w:val="auto"/>
          <w:sz w:val="22"/>
        </w:rPr>
        <w:t>80 – 150</w:t>
      </w:r>
      <w:proofErr w:type="gramEnd"/>
      <w:r w:rsidR="004609E8" w:rsidRPr="004609E8">
        <w:rPr>
          <w:b w:val="0"/>
          <w:color w:val="auto"/>
          <w:sz w:val="22"/>
        </w:rPr>
        <w:t xml:space="preserve"> mil. Kč</w:t>
      </w:r>
    </w:p>
    <w:bookmarkEnd w:id="10"/>
    <w:p w14:paraId="31C25056" w14:textId="12CF21CD" w:rsidR="00CA1CC9" w:rsidRPr="00BD5946" w:rsidRDefault="00BD5946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BD5946">
        <w:rPr>
          <w:b w:val="0"/>
          <w:sz w:val="22"/>
        </w:rPr>
        <w:t xml:space="preserve">Poskytovatel si vyhrazuje právo celkovou alokaci Výzvy upravit. </w:t>
      </w:r>
      <w:r w:rsidR="0086561D" w:rsidRPr="00BD5946">
        <w:rPr>
          <w:b w:val="0"/>
          <w:sz w:val="22"/>
        </w:rPr>
        <w:t xml:space="preserve"> </w:t>
      </w:r>
    </w:p>
    <w:p w14:paraId="204DB476" w14:textId="5FB94200" w:rsidR="00173954" w:rsidRDefault="00173954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 xml:space="preserve">Termíny </w:t>
      </w:r>
      <w:r w:rsidR="00852C2B">
        <w:t xml:space="preserve">a způsob vyhlášení </w:t>
      </w:r>
      <w:r>
        <w:t>Výzvy</w:t>
      </w:r>
    </w:p>
    <w:p w14:paraId="6010E1FD" w14:textId="77777777" w:rsidR="00173954" w:rsidRPr="00785466" w:rsidRDefault="00173954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ajorBidi"/>
          <w:vanish/>
          <w:color w:val="auto"/>
          <w:lang w:eastAsia="en-US"/>
        </w:rPr>
      </w:pPr>
    </w:p>
    <w:p w14:paraId="02BA9FEC" w14:textId="6B991B1D" w:rsidR="00173954" w:rsidRPr="009C6DD8" w:rsidRDefault="007F3B4B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>
        <w:rPr>
          <w:b w:val="0"/>
          <w:sz w:val="22"/>
        </w:rPr>
        <w:t>D</w:t>
      </w:r>
      <w:r w:rsidR="00173954" w:rsidRPr="00D56162">
        <w:rPr>
          <w:b w:val="0"/>
          <w:sz w:val="22"/>
        </w:rPr>
        <w:t xml:space="preserve">atum </w:t>
      </w:r>
      <w:r>
        <w:rPr>
          <w:b w:val="0"/>
          <w:sz w:val="22"/>
        </w:rPr>
        <w:t xml:space="preserve">předpokládaného </w:t>
      </w:r>
      <w:r w:rsidR="00852C2B" w:rsidRPr="00D56162">
        <w:rPr>
          <w:b w:val="0"/>
          <w:sz w:val="22"/>
        </w:rPr>
        <w:t>vyhlášení</w:t>
      </w:r>
      <w:r w:rsidR="00173954" w:rsidRPr="00D56162">
        <w:rPr>
          <w:b w:val="0"/>
          <w:sz w:val="22"/>
        </w:rPr>
        <w:t xml:space="preserve"> Výzvy: </w:t>
      </w:r>
      <w:r w:rsidR="00907ADA" w:rsidRPr="00D56162">
        <w:rPr>
          <w:b w:val="0"/>
          <w:sz w:val="22"/>
        </w:rPr>
        <w:tab/>
      </w:r>
      <w:r w:rsidR="00907ADA" w:rsidRPr="00D56162">
        <w:rPr>
          <w:b w:val="0"/>
          <w:sz w:val="22"/>
        </w:rPr>
        <w:tab/>
      </w:r>
      <w:r w:rsidR="00406818">
        <w:rPr>
          <w:b w:val="0"/>
          <w:sz w:val="22"/>
        </w:rPr>
        <w:t>1</w:t>
      </w:r>
      <w:r w:rsidR="00173954" w:rsidRPr="009C6DD8">
        <w:rPr>
          <w:b w:val="0"/>
          <w:sz w:val="22"/>
        </w:rPr>
        <w:t xml:space="preserve">. </w:t>
      </w:r>
      <w:r w:rsidR="004609E8">
        <w:rPr>
          <w:b w:val="0"/>
          <w:sz w:val="22"/>
        </w:rPr>
        <w:t>9</w:t>
      </w:r>
      <w:r w:rsidR="00406818">
        <w:rPr>
          <w:b w:val="0"/>
          <w:sz w:val="22"/>
        </w:rPr>
        <w:t>.</w:t>
      </w:r>
      <w:r w:rsidR="00173954" w:rsidRPr="009C6DD8">
        <w:rPr>
          <w:b w:val="0"/>
          <w:sz w:val="22"/>
        </w:rPr>
        <w:t xml:space="preserve"> 202</w:t>
      </w:r>
      <w:r w:rsidR="00A70C86" w:rsidRPr="009C6DD8">
        <w:rPr>
          <w:b w:val="0"/>
          <w:sz w:val="22"/>
        </w:rPr>
        <w:t>1</w:t>
      </w:r>
      <w:r w:rsidR="00173954" w:rsidRPr="009C6DD8">
        <w:rPr>
          <w:b w:val="0"/>
          <w:sz w:val="22"/>
        </w:rPr>
        <w:t xml:space="preserve"> </w:t>
      </w:r>
    </w:p>
    <w:p w14:paraId="4C95E19F" w14:textId="6BB2203E" w:rsidR="00173954" w:rsidRPr="009C6DD8" w:rsidRDefault="00173954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9C6DD8">
        <w:rPr>
          <w:b w:val="0"/>
          <w:sz w:val="22"/>
        </w:rPr>
        <w:t xml:space="preserve">Datum </w:t>
      </w:r>
      <w:r w:rsidR="007F3B4B" w:rsidRPr="009C6DD8">
        <w:rPr>
          <w:b w:val="0"/>
          <w:sz w:val="22"/>
        </w:rPr>
        <w:t xml:space="preserve">předpokládaného </w:t>
      </w:r>
      <w:r w:rsidRPr="009C6DD8">
        <w:rPr>
          <w:b w:val="0"/>
          <w:sz w:val="22"/>
        </w:rPr>
        <w:t xml:space="preserve">zahájení příjmu žádostí: </w:t>
      </w:r>
      <w:r w:rsidR="00907ADA" w:rsidRPr="009C6DD8">
        <w:rPr>
          <w:b w:val="0"/>
          <w:sz w:val="22"/>
        </w:rPr>
        <w:tab/>
      </w:r>
      <w:r w:rsidR="00406818">
        <w:rPr>
          <w:b w:val="0"/>
          <w:sz w:val="22"/>
        </w:rPr>
        <w:t>1</w:t>
      </w:r>
      <w:r w:rsidR="004609E8">
        <w:rPr>
          <w:b w:val="0"/>
          <w:sz w:val="22"/>
        </w:rPr>
        <w:t>5</w:t>
      </w:r>
      <w:r w:rsidRPr="009C6DD8">
        <w:rPr>
          <w:b w:val="0"/>
          <w:sz w:val="22"/>
        </w:rPr>
        <w:t xml:space="preserve">. </w:t>
      </w:r>
      <w:r w:rsidR="00406818">
        <w:rPr>
          <w:b w:val="0"/>
          <w:sz w:val="22"/>
        </w:rPr>
        <w:t>9</w:t>
      </w:r>
      <w:r w:rsidRPr="009C6DD8">
        <w:rPr>
          <w:b w:val="0"/>
          <w:sz w:val="22"/>
        </w:rPr>
        <w:t>. 202</w:t>
      </w:r>
      <w:r w:rsidR="00A70C86" w:rsidRPr="009C6DD8">
        <w:rPr>
          <w:b w:val="0"/>
          <w:sz w:val="22"/>
        </w:rPr>
        <w:t>1</w:t>
      </w:r>
      <w:r w:rsidRPr="009C6DD8">
        <w:rPr>
          <w:b w:val="0"/>
          <w:sz w:val="22"/>
        </w:rPr>
        <w:t xml:space="preserve"> </w:t>
      </w:r>
    </w:p>
    <w:p w14:paraId="606B469A" w14:textId="3F361CE4" w:rsidR="00907ADA" w:rsidRPr="00A70C86" w:rsidRDefault="00173954" w:rsidP="00A70C86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3C4C29">
        <w:rPr>
          <w:b w:val="0"/>
          <w:sz w:val="22"/>
        </w:rPr>
        <w:t xml:space="preserve">Datum </w:t>
      </w:r>
      <w:r w:rsidR="007F3B4B">
        <w:rPr>
          <w:b w:val="0"/>
          <w:sz w:val="22"/>
        </w:rPr>
        <w:t>předpokládaného</w:t>
      </w:r>
      <w:r w:rsidR="004C4070" w:rsidRPr="003C4C29">
        <w:rPr>
          <w:b w:val="0"/>
          <w:sz w:val="22"/>
        </w:rPr>
        <w:t xml:space="preserve"> </w:t>
      </w:r>
      <w:r w:rsidRPr="003C4C29">
        <w:rPr>
          <w:b w:val="0"/>
          <w:sz w:val="22"/>
        </w:rPr>
        <w:t xml:space="preserve">ukončení příjmu žádostí: </w:t>
      </w:r>
      <w:r w:rsidR="00907ADA" w:rsidRPr="003C4C29">
        <w:rPr>
          <w:b w:val="0"/>
          <w:sz w:val="22"/>
        </w:rPr>
        <w:tab/>
      </w:r>
      <w:r w:rsidR="00A70C86">
        <w:rPr>
          <w:b w:val="0"/>
          <w:sz w:val="22"/>
        </w:rPr>
        <w:t>3</w:t>
      </w:r>
      <w:r w:rsidR="00406818">
        <w:rPr>
          <w:b w:val="0"/>
          <w:sz w:val="22"/>
        </w:rPr>
        <w:t>1</w:t>
      </w:r>
      <w:r w:rsidR="00A70C86">
        <w:rPr>
          <w:b w:val="0"/>
          <w:sz w:val="22"/>
        </w:rPr>
        <w:t xml:space="preserve">. </w:t>
      </w:r>
      <w:r w:rsidR="00406818">
        <w:rPr>
          <w:b w:val="0"/>
          <w:sz w:val="22"/>
        </w:rPr>
        <w:t>12</w:t>
      </w:r>
      <w:r w:rsidR="00A70C86">
        <w:rPr>
          <w:b w:val="0"/>
          <w:sz w:val="22"/>
        </w:rPr>
        <w:t>. 2021</w:t>
      </w:r>
    </w:p>
    <w:p w14:paraId="77C69F67" w14:textId="702CE3BB" w:rsidR="009C6DD8" w:rsidRPr="00A214C4" w:rsidRDefault="00852C2B" w:rsidP="00A214C4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bookmarkStart w:id="11" w:name="_Toc40161540"/>
      <w:bookmarkStart w:id="12" w:name="_Toc40812594"/>
      <w:bookmarkStart w:id="13" w:name="_Toc40815215"/>
      <w:bookmarkStart w:id="14" w:name="_Toc40825705"/>
      <w:bookmarkStart w:id="15" w:name="_Toc41336250"/>
      <w:bookmarkStart w:id="16" w:name="_Toc41336655"/>
      <w:r w:rsidRPr="002E0730">
        <w:rPr>
          <w:b w:val="0"/>
          <w:sz w:val="22"/>
        </w:rPr>
        <w:t xml:space="preserve">Výzva </w:t>
      </w:r>
      <w:r w:rsidR="004609E8">
        <w:rPr>
          <w:b w:val="0"/>
          <w:sz w:val="22"/>
        </w:rPr>
        <w:t xml:space="preserve">bude </w:t>
      </w:r>
      <w:r w:rsidRPr="002E0730">
        <w:rPr>
          <w:b w:val="0"/>
          <w:sz w:val="22"/>
        </w:rPr>
        <w:t xml:space="preserve">zveřejněna na </w:t>
      </w:r>
      <w:bookmarkEnd w:id="11"/>
      <w:bookmarkEnd w:id="12"/>
      <w:bookmarkEnd w:id="13"/>
      <w:bookmarkEnd w:id="14"/>
      <w:bookmarkEnd w:id="15"/>
      <w:bookmarkEnd w:id="16"/>
      <w:r w:rsidR="007F3CCD">
        <w:rPr>
          <w:b w:val="0"/>
          <w:sz w:val="22"/>
        </w:rPr>
        <w:t xml:space="preserve">internetových stránkách </w:t>
      </w:r>
      <w:r w:rsidR="00C5160A">
        <w:rPr>
          <w:b w:val="0"/>
          <w:sz w:val="22"/>
        </w:rPr>
        <w:t>p</w:t>
      </w:r>
      <w:r w:rsidR="00504D55">
        <w:rPr>
          <w:b w:val="0"/>
          <w:sz w:val="22"/>
        </w:rPr>
        <w:t xml:space="preserve">oskytovatele </w:t>
      </w:r>
      <w:hyperlink r:id="rId12" w:history="1">
        <w:r w:rsidR="007F3CCD" w:rsidRPr="00E36A66">
          <w:rPr>
            <w:rStyle w:val="Hypertextovodkaz"/>
            <w:b w:val="0"/>
            <w:sz w:val="22"/>
          </w:rPr>
          <w:t>www.mpo.cz</w:t>
        </w:r>
      </w:hyperlink>
      <w:r w:rsidR="007F3CCD">
        <w:rPr>
          <w:b w:val="0"/>
          <w:sz w:val="22"/>
        </w:rPr>
        <w:t xml:space="preserve"> </w:t>
      </w:r>
    </w:p>
    <w:p w14:paraId="42435253" w14:textId="77777777" w:rsidR="00B16E58" w:rsidRPr="00914D5C" w:rsidRDefault="00B16E58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>Forma podpory</w:t>
      </w:r>
    </w:p>
    <w:p w14:paraId="2BBA1006" w14:textId="1C1291EF" w:rsidR="00B16E58" w:rsidRDefault="00B16E58" w:rsidP="002A2103">
      <w:pPr>
        <w:pStyle w:val="Nadpis1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cstheme="minorHAnsi"/>
          <w:b w:val="0"/>
          <w:bCs/>
          <w:sz w:val="22"/>
        </w:rPr>
      </w:pPr>
      <w:r w:rsidRPr="00852C2B">
        <w:rPr>
          <w:rFonts w:cstheme="minorHAnsi"/>
          <w:b w:val="0"/>
          <w:bCs/>
          <w:sz w:val="22"/>
        </w:rPr>
        <w:t xml:space="preserve">Podpora </w:t>
      </w:r>
      <w:r w:rsidR="004609E8">
        <w:rPr>
          <w:rFonts w:cstheme="minorHAnsi"/>
          <w:b w:val="0"/>
          <w:bCs/>
          <w:sz w:val="22"/>
        </w:rPr>
        <w:t>bude</w:t>
      </w:r>
      <w:r w:rsidRPr="00852C2B">
        <w:rPr>
          <w:rFonts w:cstheme="minorHAnsi"/>
          <w:b w:val="0"/>
          <w:bCs/>
          <w:sz w:val="22"/>
        </w:rPr>
        <w:t xml:space="preserve"> poskytována formou dotace. </w:t>
      </w:r>
    </w:p>
    <w:p w14:paraId="7296C0AB" w14:textId="79071882" w:rsidR="00A214C4" w:rsidRPr="00A214C4" w:rsidRDefault="00B16E58" w:rsidP="004133FC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</w:pPr>
      <w:r w:rsidRPr="00852C2B">
        <w:rPr>
          <w:rFonts w:cstheme="minorHAnsi"/>
          <w:b w:val="0"/>
          <w:bCs/>
          <w:sz w:val="22"/>
        </w:rPr>
        <w:t xml:space="preserve">Dotace </w:t>
      </w:r>
      <w:r w:rsidR="004609E8">
        <w:rPr>
          <w:rFonts w:cstheme="minorHAnsi"/>
          <w:b w:val="0"/>
          <w:bCs/>
          <w:sz w:val="22"/>
        </w:rPr>
        <w:t xml:space="preserve">bude </w:t>
      </w:r>
      <w:r w:rsidRPr="00277923">
        <w:rPr>
          <w:rFonts w:cstheme="minorHAnsi"/>
          <w:b w:val="0"/>
          <w:bCs/>
          <w:sz w:val="22"/>
        </w:rPr>
        <w:t xml:space="preserve">poskytnuta na základě </w:t>
      </w:r>
      <w:r w:rsidR="00036936" w:rsidRPr="00277923">
        <w:rPr>
          <w:rFonts w:cstheme="minorHAnsi"/>
          <w:b w:val="0"/>
          <w:bCs/>
          <w:sz w:val="22"/>
        </w:rPr>
        <w:t xml:space="preserve">schválené </w:t>
      </w:r>
      <w:r w:rsidRPr="00277923">
        <w:rPr>
          <w:rFonts w:cstheme="minorHAnsi"/>
          <w:b w:val="0"/>
          <w:bCs/>
          <w:sz w:val="22"/>
        </w:rPr>
        <w:t xml:space="preserve">žádosti </w:t>
      </w:r>
      <w:r w:rsidR="00036936" w:rsidRPr="00277923">
        <w:rPr>
          <w:rFonts w:cstheme="minorHAnsi"/>
          <w:b w:val="0"/>
          <w:bCs/>
          <w:sz w:val="22"/>
        </w:rPr>
        <w:t>o podporu a vydaného Rozhodnutí o poskytnutí dotace</w:t>
      </w:r>
      <w:bookmarkStart w:id="17" w:name="_Toc41336632"/>
      <w:r w:rsidR="004609E8">
        <w:rPr>
          <w:rFonts w:cstheme="minorHAnsi"/>
          <w:b w:val="0"/>
          <w:bCs/>
          <w:sz w:val="22"/>
        </w:rPr>
        <w:t>.</w:t>
      </w:r>
    </w:p>
    <w:bookmarkEnd w:id="17"/>
    <w:p w14:paraId="33CC2F10" w14:textId="241ED550" w:rsidR="00FD6B5E" w:rsidRPr="00914D5C" w:rsidRDefault="00FD6B5E" w:rsidP="00882526">
      <w:pPr>
        <w:pStyle w:val="Nadpis1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 w:rsidRPr="00914D5C">
        <w:t>Předmět podpory</w:t>
      </w:r>
      <w:r w:rsidR="00574ED3">
        <w:t>, oblasti podpory</w:t>
      </w:r>
    </w:p>
    <w:p w14:paraId="436F6EA7" w14:textId="10E7B246" w:rsidR="00A214C4" w:rsidRPr="00A214C4" w:rsidRDefault="00FD6B5E" w:rsidP="004E74D7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</w:pPr>
      <w:r w:rsidRPr="001B7110">
        <w:rPr>
          <w:b w:val="0"/>
          <w:sz w:val="22"/>
        </w:rPr>
        <w:t xml:space="preserve">Předmětem podpory je podpora určená podnikatelským subjektům </w:t>
      </w:r>
      <w:r w:rsidR="001601C3" w:rsidRPr="001B7110">
        <w:rPr>
          <w:b w:val="0"/>
          <w:sz w:val="22"/>
        </w:rPr>
        <w:t>postiženým zásahem</w:t>
      </w:r>
      <w:r w:rsidR="007B5E16" w:rsidRPr="001B7110">
        <w:rPr>
          <w:b w:val="0"/>
          <w:sz w:val="22"/>
        </w:rPr>
        <w:t xml:space="preserve"> tornáda a jeho doprovodnými jevy na území České republiky dne 2</w:t>
      </w:r>
      <w:r w:rsidR="00EF6468" w:rsidRPr="001B7110">
        <w:rPr>
          <w:b w:val="0"/>
          <w:sz w:val="22"/>
        </w:rPr>
        <w:t>4</w:t>
      </w:r>
      <w:r w:rsidR="007B5E16" w:rsidRPr="001B7110">
        <w:rPr>
          <w:b w:val="0"/>
          <w:sz w:val="22"/>
        </w:rPr>
        <w:t>. a 2</w:t>
      </w:r>
      <w:r w:rsidR="00EF6468" w:rsidRPr="001B7110">
        <w:rPr>
          <w:b w:val="0"/>
          <w:sz w:val="22"/>
        </w:rPr>
        <w:t>5</w:t>
      </w:r>
      <w:r w:rsidR="007B5E16" w:rsidRPr="001B7110">
        <w:rPr>
          <w:b w:val="0"/>
          <w:sz w:val="22"/>
        </w:rPr>
        <w:t>. června 2021.</w:t>
      </w:r>
      <w:r w:rsidR="001601C3" w:rsidRPr="001B7110">
        <w:rPr>
          <w:b w:val="0"/>
          <w:sz w:val="22"/>
        </w:rPr>
        <w:t xml:space="preserve"> Podpora představuje </w:t>
      </w:r>
      <w:r w:rsidR="001601C3" w:rsidRPr="001B7110">
        <w:rPr>
          <w:b w:val="0"/>
          <w:sz w:val="22"/>
        </w:rPr>
        <w:lastRenderedPageBreak/>
        <w:t>finanční příspěvek (dotaci)</w:t>
      </w:r>
      <w:r w:rsidR="00BE4478" w:rsidRPr="001B7110">
        <w:rPr>
          <w:b w:val="0"/>
          <w:sz w:val="22"/>
        </w:rPr>
        <w:t xml:space="preserve"> na kompenzaci škod</w:t>
      </w:r>
      <w:r w:rsidR="001601C3" w:rsidRPr="001B7110">
        <w:rPr>
          <w:b w:val="0"/>
          <w:sz w:val="22"/>
        </w:rPr>
        <w:t xml:space="preserve">, </w:t>
      </w:r>
      <w:r w:rsidR="00BE4478" w:rsidRPr="001B7110">
        <w:rPr>
          <w:b w:val="0"/>
          <w:sz w:val="22"/>
        </w:rPr>
        <w:t xml:space="preserve">které byly způsobeny tornádem a jeho doprovodnými jevy </w:t>
      </w:r>
      <w:r w:rsidR="00BE4478" w:rsidRPr="00035B7D">
        <w:rPr>
          <w:b w:val="0"/>
          <w:sz w:val="22"/>
        </w:rPr>
        <w:t>na</w:t>
      </w:r>
      <w:r w:rsidR="00C4164B" w:rsidRPr="00035B7D">
        <w:rPr>
          <w:b w:val="0"/>
          <w:sz w:val="22"/>
        </w:rPr>
        <w:t xml:space="preserve"> dlouhodobém </w:t>
      </w:r>
      <w:r w:rsidR="00BE4478" w:rsidRPr="00035B7D">
        <w:rPr>
          <w:b w:val="0"/>
          <w:sz w:val="22"/>
        </w:rPr>
        <w:t>majetku</w:t>
      </w:r>
      <w:r w:rsidR="00AD77AF">
        <w:rPr>
          <w:b w:val="0"/>
          <w:sz w:val="22"/>
        </w:rPr>
        <w:t xml:space="preserve"> – na podnikatelských nemovitostech.</w:t>
      </w:r>
    </w:p>
    <w:p w14:paraId="4C7408CA" w14:textId="71D41FE9" w:rsidR="00B16E58" w:rsidRDefault="00B16E58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 xml:space="preserve">Oprávněný žadatel </w:t>
      </w:r>
    </w:p>
    <w:p w14:paraId="1A82141D" w14:textId="77777777" w:rsidR="00B16E58" w:rsidRPr="00D60964" w:rsidRDefault="00B16E58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ajorBidi"/>
          <w:vanish/>
          <w:color w:val="auto"/>
          <w:lang w:eastAsia="en-US"/>
        </w:rPr>
      </w:pPr>
    </w:p>
    <w:p w14:paraId="733E0AFA" w14:textId="1686C86D" w:rsidR="00960DCB" w:rsidRPr="00960DCB" w:rsidRDefault="00B16E58" w:rsidP="00406818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bCs/>
          <w:sz w:val="22"/>
        </w:rPr>
      </w:pPr>
      <w:r w:rsidRPr="00B8081E">
        <w:rPr>
          <w:rFonts w:cstheme="minorHAnsi"/>
          <w:b w:val="0"/>
          <w:bCs/>
          <w:sz w:val="22"/>
        </w:rPr>
        <w:t>Oprávněným žadatelem v</w:t>
      </w:r>
      <w:r w:rsidR="00406818">
        <w:rPr>
          <w:rFonts w:cstheme="minorHAnsi"/>
          <w:b w:val="0"/>
          <w:bCs/>
          <w:sz w:val="22"/>
        </w:rPr>
        <w:t xml:space="preserve"> tét</w:t>
      </w:r>
      <w:r w:rsidR="00960DCB">
        <w:rPr>
          <w:rFonts w:cstheme="minorHAnsi"/>
          <w:b w:val="0"/>
          <w:bCs/>
          <w:sz w:val="22"/>
        </w:rPr>
        <w:t>o</w:t>
      </w:r>
      <w:r w:rsidRPr="00B8081E">
        <w:rPr>
          <w:rFonts w:cstheme="minorHAnsi"/>
          <w:b w:val="0"/>
          <w:bCs/>
          <w:sz w:val="22"/>
        </w:rPr>
        <w:t xml:space="preserve"> Výzvě </w:t>
      </w:r>
      <w:r w:rsidR="004609E8">
        <w:rPr>
          <w:rFonts w:cstheme="minorHAnsi"/>
          <w:b w:val="0"/>
          <w:bCs/>
          <w:sz w:val="22"/>
        </w:rPr>
        <w:t>bude</w:t>
      </w:r>
      <w:r w:rsidRPr="00B8081E">
        <w:rPr>
          <w:rFonts w:cstheme="minorHAnsi"/>
          <w:b w:val="0"/>
          <w:bCs/>
          <w:sz w:val="22"/>
        </w:rPr>
        <w:t xml:space="preserve"> </w:t>
      </w:r>
      <w:r w:rsidR="00A6311D">
        <w:rPr>
          <w:rFonts w:cstheme="minorHAnsi"/>
          <w:b w:val="0"/>
          <w:bCs/>
          <w:sz w:val="22"/>
        </w:rPr>
        <w:t>jakýkoliv podnikatelský subjekt</w:t>
      </w:r>
      <w:r w:rsidR="00960DCB">
        <w:rPr>
          <w:rFonts w:cstheme="minorHAnsi"/>
          <w:b w:val="0"/>
          <w:bCs/>
          <w:sz w:val="22"/>
        </w:rPr>
        <w:t>, který:</w:t>
      </w:r>
    </w:p>
    <w:p w14:paraId="255B4151" w14:textId="77777777" w:rsidR="00960DCB" w:rsidRDefault="00406818" w:rsidP="00960DCB">
      <w:pPr>
        <w:pStyle w:val="Nadpis1"/>
        <w:keepNext w:val="0"/>
        <w:keepLines w:val="0"/>
        <w:numPr>
          <w:ilvl w:val="0"/>
          <w:numId w:val="33"/>
        </w:numPr>
        <w:spacing w:before="120" w:after="120" w:line="269" w:lineRule="auto"/>
        <w:ind w:right="0"/>
        <w:jc w:val="both"/>
        <w:rPr>
          <w:b w:val="0"/>
          <w:bCs/>
          <w:sz w:val="22"/>
        </w:rPr>
      </w:pPr>
      <w:r>
        <w:rPr>
          <w:rFonts w:cstheme="minorHAnsi"/>
          <w:b w:val="0"/>
          <w:bCs/>
          <w:sz w:val="22"/>
        </w:rPr>
        <w:t xml:space="preserve">Je velkým podnikem dle definice </w:t>
      </w:r>
      <w:r w:rsidRPr="00406818">
        <w:rPr>
          <w:rFonts w:cstheme="minorHAnsi"/>
          <w:b w:val="0"/>
          <w:bCs/>
          <w:sz w:val="22"/>
        </w:rPr>
        <w:t>MSP</w:t>
      </w:r>
      <w:r>
        <w:rPr>
          <w:b w:val="0"/>
          <w:bCs/>
          <w:sz w:val="22"/>
        </w:rPr>
        <w:t xml:space="preserve">, nebo </w:t>
      </w:r>
    </w:p>
    <w:p w14:paraId="74CBCD02" w14:textId="7B269A31" w:rsidR="00960DCB" w:rsidRPr="00960DCB" w:rsidRDefault="00406818" w:rsidP="00960DCB">
      <w:pPr>
        <w:pStyle w:val="Nadpis1"/>
        <w:keepNext w:val="0"/>
        <w:keepLines w:val="0"/>
        <w:numPr>
          <w:ilvl w:val="0"/>
          <w:numId w:val="33"/>
        </w:numPr>
        <w:spacing w:before="120" w:after="120" w:line="269" w:lineRule="auto"/>
        <w:ind w:right="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se jedná o j</w:t>
      </w:r>
      <w:r w:rsidRPr="00406818">
        <w:rPr>
          <w:b w:val="0"/>
          <w:bCs/>
          <w:sz w:val="22"/>
        </w:rPr>
        <w:t>akýkoliv</w:t>
      </w:r>
      <w:r>
        <w:rPr>
          <w:b w:val="0"/>
          <w:bCs/>
          <w:sz w:val="22"/>
        </w:rPr>
        <w:t xml:space="preserve"> podnikatelský subjekt bez rozdílu velikosti </w:t>
      </w:r>
      <w:r w:rsidR="00A6311D" w:rsidRPr="00406818">
        <w:rPr>
          <w:rFonts w:cstheme="minorHAnsi"/>
          <w:b w:val="0"/>
          <w:bCs/>
          <w:sz w:val="22"/>
        </w:rPr>
        <w:t>(právnická, nebo fyzická osoba) podnikající dle platných právních předpisů ČR</w:t>
      </w:r>
      <w:r w:rsidRPr="00406818">
        <w:rPr>
          <w:rFonts w:cstheme="minorHAnsi"/>
          <w:b w:val="0"/>
          <w:bCs/>
          <w:sz w:val="22"/>
        </w:rPr>
        <w:t xml:space="preserve"> v obl</w:t>
      </w:r>
      <w:r w:rsidR="00960DCB">
        <w:rPr>
          <w:rFonts w:cstheme="minorHAnsi"/>
          <w:b w:val="0"/>
          <w:bCs/>
          <w:sz w:val="22"/>
        </w:rPr>
        <w:t>a</w:t>
      </w:r>
      <w:r w:rsidRPr="00406818">
        <w:rPr>
          <w:rFonts w:cstheme="minorHAnsi"/>
          <w:b w:val="0"/>
          <w:bCs/>
          <w:sz w:val="22"/>
        </w:rPr>
        <w:t>sti poskytování služeb cestovního ruchu (CZ NACE 56</w:t>
      </w:r>
      <w:r w:rsidR="004609E8">
        <w:rPr>
          <w:rFonts w:cstheme="minorHAnsi"/>
          <w:b w:val="0"/>
          <w:bCs/>
          <w:sz w:val="22"/>
        </w:rPr>
        <w:t xml:space="preserve"> a související</w:t>
      </w:r>
      <w:r w:rsidRPr="00406818">
        <w:rPr>
          <w:rFonts w:cstheme="minorHAnsi"/>
          <w:b w:val="0"/>
          <w:bCs/>
          <w:sz w:val="22"/>
        </w:rPr>
        <w:t xml:space="preserve">) </w:t>
      </w:r>
    </w:p>
    <w:p w14:paraId="1730A88C" w14:textId="07B56202" w:rsidR="00406818" w:rsidRDefault="00960DCB" w:rsidP="00960DCB">
      <w:pPr>
        <w:pStyle w:val="Nadpis1"/>
        <w:keepNext w:val="0"/>
        <w:keepLines w:val="0"/>
        <w:spacing w:before="120" w:after="120" w:line="269" w:lineRule="auto"/>
        <w:ind w:right="0"/>
        <w:jc w:val="both"/>
        <w:rPr>
          <w:b w:val="0"/>
          <w:bCs/>
          <w:sz w:val="22"/>
        </w:rPr>
      </w:pPr>
      <w:r>
        <w:rPr>
          <w:rFonts w:cstheme="minorHAnsi"/>
          <w:b w:val="0"/>
          <w:bCs/>
          <w:sz w:val="22"/>
        </w:rPr>
        <w:t xml:space="preserve">a který </w:t>
      </w:r>
      <w:r w:rsidR="00A6311D" w:rsidRPr="00406818">
        <w:rPr>
          <w:rFonts w:cstheme="minorHAnsi"/>
          <w:b w:val="0"/>
          <w:bCs/>
          <w:sz w:val="22"/>
        </w:rPr>
        <w:t>pln</w:t>
      </w:r>
      <w:r>
        <w:rPr>
          <w:rFonts w:cstheme="minorHAnsi"/>
          <w:b w:val="0"/>
          <w:bCs/>
          <w:sz w:val="22"/>
        </w:rPr>
        <w:t>í</w:t>
      </w:r>
      <w:r w:rsidR="00A6311D" w:rsidRPr="00406818">
        <w:rPr>
          <w:rFonts w:cstheme="minorHAnsi"/>
          <w:b w:val="0"/>
          <w:bCs/>
          <w:sz w:val="22"/>
        </w:rPr>
        <w:t xml:space="preserve"> v ČR daňovou povinnost </w:t>
      </w:r>
      <w:r w:rsidR="00FB7F7D" w:rsidRPr="00406818">
        <w:rPr>
          <w:rFonts w:cstheme="minorHAnsi"/>
          <w:b w:val="0"/>
          <w:bCs/>
          <w:sz w:val="22"/>
        </w:rPr>
        <w:t>(</w:t>
      </w:r>
      <w:r w:rsidR="00FB7F7D" w:rsidRPr="00406818">
        <w:rPr>
          <w:b w:val="0"/>
          <w:bCs/>
          <w:sz w:val="22"/>
        </w:rPr>
        <w:t>ke dni podání žádosti daňovým rezidentem České republiky nebo Evropské unie)</w:t>
      </w:r>
      <w:r>
        <w:rPr>
          <w:b w:val="0"/>
          <w:bCs/>
          <w:sz w:val="22"/>
        </w:rPr>
        <w:t xml:space="preserve">, a </w:t>
      </w:r>
      <w:r w:rsidR="008C3D3B" w:rsidRPr="00406818">
        <w:rPr>
          <w:b w:val="0"/>
          <w:bCs/>
          <w:sz w:val="22"/>
        </w:rPr>
        <w:t>který byl prokazatelně postižen zásahem</w:t>
      </w:r>
      <w:bookmarkStart w:id="18" w:name="_Toc41336637"/>
      <w:r w:rsidR="007B5E16" w:rsidRPr="00406818">
        <w:rPr>
          <w:b w:val="0"/>
          <w:bCs/>
          <w:sz w:val="22"/>
        </w:rPr>
        <w:t xml:space="preserve"> tornáda a jeho doprovodnými jevy na území České republiky dne 2</w:t>
      </w:r>
      <w:r w:rsidR="00EF6468" w:rsidRPr="00406818">
        <w:rPr>
          <w:b w:val="0"/>
          <w:bCs/>
          <w:sz w:val="22"/>
        </w:rPr>
        <w:t>4</w:t>
      </w:r>
      <w:r w:rsidR="007B5E16" w:rsidRPr="00406818">
        <w:rPr>
          <w:b w:val="0"/>
          <w:bCs/>
          <w:sz w:val="22"/>
        </w:rPr>
        <w:t>. a 2</w:t>
      </w:r>
      <w:r w:rsidR="00EF6468" w:rsidRPr="00406818">
        <w:rPr>
          <w:b w:val="0"/>
          <w:bCs/>
          <w:sz w:val="22"/>
        </w:rPr>
        <w:t>5</w:t>
      </w:r>
      <w:r w:rsidR="007B5E16" w:rsidRPr="00406818">
        <w:rPr>
          <w:b w:val="0"/>
          <w:bCs/>
          <w:sz w:val="22"/>
        </w:rPr>
        <w:t>. června 2021.</w:t>
      </w:r>
    </w:p>
    <w:p w14:paraId="74158896" w14:textId="06C5DFCF" w:rsidR="00960DCB" w:rsidRPr="004609E8" w:rsidRDefault="00406818" w:rsidP="004609E8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bCs/>
          <w:sz w:val="22"/>
        </w:rPr>
      </w:pPr>
      <w:r>
        <w:rPr>
          <w:rFonts w:cstheme="minorHAnsi"/>
          <w:b w:val="0"/>
          <w:bCs/>
          <w:sz w:val="22"/>
        </w:rPr>
        <w:t xml:space="preserve">Jiný než výše pospaný subjekt v bodě </w:t>
      </w:r>
      <w:r w:rsidR="00AD77AF">
        <w:rPr>
          <w:rFonts w:cstheme="minorHAnsi"/>
          <w:b w:val="0"/>
          <w:bCs/>
          <w:sz w:val="22"/>
        </w:rPr>
        <w:t>7</w:t>
      </w:r>
      <w:r>
        <w:rPr>
          <w:rFonts w:cstheme="minorHAnsi"/>
          <w:b w:val="0"/>
          <w:bCs/>
          <w:sz w:val="22"/>
        </w:rPr>
        <w:t xml:space="preserve">.1 (velký podnik dle definice MSP, či jakýkoliv podnikatelský subjekt bez rozdílu velikosti, která podniká v oblasti CZ NACE cestovního ruchu) </w:t>
      </w:r>
      <w:r w:rsidR="004609E8">
        <w:rPr>
          <w:rFonts w:cstheme="minorHAnsi"/>
          <w:b w:val="0"/>
          <w:bCs/>
          <w:sz w:val="22"/>
        </w:rPr>
        <w:t>nebude</w:t>
      </w:r>
      <w:r>
        <w:rPr>
          <w:rFonts w:cstheme="minorHAnsi"/>
          <w:b w:val="0"/>
          <w:bCs/>
          <w:sz w:val="22"/>
        </w:rPr>
        <w:t xml:space="preserve"> v této Výzvě oprávněným žadatelem o dotaci.  </w:t>
      </w:r>
    </w:p>
    <w:p w14:paraId="39632748" w14:textId="77777777" w:rsidR="00960DCB" w:rsidRPr="00406818" w:rsidRDefault="00960DCB" w:rsidP="00406818"/>
    <w:p w14:paraId="046B81C0" w14:textId="6FAE4806" w:rsidR="008F488B" w:rsidRPr="009C6DD8" w:rsidRDefault="003F3B66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 w:rsidRPr="009C6DD8">
        <w:t>Výše podpory</w:t>
      </w:r>
    </w:p>
    <w:p w14:paraId="574B8BA5" w14:textId="77777777" w:rsidR="003F3B66" w:rsidRPr="009C6DD8" w:rsidRDefault="003F3B66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inorHAnsi"/>
          <w:b/>
          <w:bCs/>
          <w:vanish/>
          <w:color w:val="auto"/>
          <w:lang w:eastAsia="en-US"/>
        </w:rPr>
      </w:pPr>
      <w:bookmarkStart w:id="19" w:name="_Toc40161528"/>
      <w:bookmarkStart w:id="20" w:name="_Toc40812582"/>
      <w:bookmarkStart w:id="21" w:name="_Toc41336638"/>
      <w:bookmarkEnd w:id="18"/>
    </w:p>
    <w:bookmarkEnd w:id="19"/>
    <w:bookmarkEnd w:id="20"/>
    <w:bookmarkEnd w:id="21"/>
    <w:p w14:paraId="6D92B1D8" w14:textId="79706FD0" w:rsidR="003475EB" w:rsidRPr="003475EB" w:rsidRDefault="00456E01" w:rsidP="003475EB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asciiTheme="minorHAnsi" w:hAnsiTheme="minorHAnsi" w:cstheme="minorHAnsi"/>
          <w:b w:val="0"/>
          <w:sz w:val="22"/>
        </w:rPr>
      </w:pPr>
      <w:r w:rsidRPr="009C6DD8">
        <w:rPr>
          <w:rFonts w:asciiTheme="minorHAnsi" w:hAnsiTheme="minorHAnsi" w:cstheme="minorHAnsi"/>
          <w:b w:val="0"/>
          <w:sz w:val="22"/>
        </w:rPr>
        <w:t xml:space="preserve">Dotace poskytnutá příjemci </w:t>
      </w:r>
      <w:r w:rsidR="003A40B8">
        <w:rPr>
          <w:rFonts w:asciiTheme="minorHAnsi" w:hAnsiTheme="minorHAnsi" w:cstheme="minorHAnsi"/>
          <w:b w:val="0"/>
          <w:sz w:val="22"/>
        </w:rPr>
        <w:t xml:space="preserve">na kompenzaci škod </w:t>
      </w:r>
      <w:r w:rsidRPr="009C6DD8">
        <w:rPr>
          <w:rFonts w:asciiTheme="minorHAnsi" w:hAnsiTheme="minorHAnsi" w:cstheme="minorHAnsi"/>
          <w:b w:val="0"/>
          <w:sz w:val="22"/>
        </w:rPr>
        <w:t xml:space="preserve">představuje </w:t>
      </w:r>
      <w:r w:rsidR="001D6A2C">
        <w:rPr>
          <w:rFonts w:asciiTheme="minorHAnsi" w:hAnsiTheme="minorHAnsi" w:cstheme="minorHAnsi"/>
          <w:b w:val="0"/>
          <w:sz w:val="22"/>
        </w:rPr>
        <w:t xml:space="preserve">částku vypočtenou dle Článku 50 GBER – Obecného nařízení o blokových výjimkách a představují až </w:t>
      </w:r>
      <w:proofErr w:type="gramStart"/>
      <w:r w:rsidR="001D6A2C">
        <w:rPr>
          <w:rFonts w:asciiTheme="minorHAnsi" w:hAnsiTheme="minorHAnsi" w:cstheme="minorHAnsi"/>
          <w:b w:val="0"/>
          <w:sz w:val="22"/>
        </w:rPr>
        <w:t>100%</w:t>
      </w:r>
      <w:proofErr w:type="gramEnd"/>
      <w:r w:rsidR="001D6A2C">
        <w:rPr>
          <w:rFonts w:asciiTheme="minorHAnsi" w:hAnsiTheme="minorHAnsi" w:cstheme="minorHAnsi"/>
          <w:b w:val="0"/>
          <w:sz w:val="22"/>
        </w:rPr>
        <w:t xml:space="preserve"> vyčíslených škod způsobených živelnou pohromou – zásahu tornádem a jeho doprovodnými jevy </w:t>
      </w:r>
      <w:r w:rsidR="001D6A2C" w:rsidRPr="001D6A2C">
        <w:rPr>
          <w:rFonts w:asciiTheme="minorHAnsi" w:hAnsiTheme="minorHAnsi" w:cstheme="minorHAnsi"/>
          <w:b w:val="0"/>
          <w:sz w:val="22"/>
        </w:rPr>
        <w:t>na území České republiky dne 24. a 25. června 2021</w:t>
      </w:r>
      <w:r w:rsidR="001D6A2C">
        <w:rPr>
          <w:rFonts w:asciiTheme="minorHAnsi" w:hAnsiTheme="minorHAnsi" w:cstheme="minorHAnsi"/>
          <w:b w:val="0"/>
          <w:sz w:val="22"/>
        </w:rPr>
        <w:t xml:space="preserve"> ponížených o přijatá pojistná plnění. </w:t>
      </w:r>
      <w:r w:rsidR="001D6A2C" w:rsidRPr="001D6A2C">
        <w:rPr>
          <w:rFonts w:asciiTheme="minorHAnsi" w:hAnsiTheme="minorHAnsi" w:cstheme="minorHAnsi"/>
          <w:b w:val="0"/>
          <w:sz w:val="22"/>
        </w:rPr>
        <w:t>Podpora a všechny ostatní platby obdržené jako náhrada škody, včetně plateb z pojistných smluv, nesmí přesáhnout 100 % způsobilých nákladů.</w:t>
      </w:r>
    </w:p>
    <w:p w14:paraId="11776F97" w14:textId="4C7D560A" w:rsidR="003475EB" w:rsidRDefault="00456E01" w:rsidP="003475EB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asciiTheme="minorHAnsi" w:hAnsiTheme="minorHAnsi" w:cstheme="minorHAnsi"/>
          <w:b w:val="0"/>
          <w:sz w:val="22"/>
        </w:rPr>
      </w:pPr>
      <w:r w:rsidRPr="00BC13B4">
        <w:rPr>
          <w:rFonts w:asciiTheme="minorHAnsi" w:hAnsiTheme="minorHAnsi" w:cstheme="minorHAnsi"/>
          <w:b w:val="0"/>
          <w:sz w:val="22"/>
        </w:rPr>
        <w:t xml:space="preserve">Minimální výše podpory činí </w:t>
      </w:r>
      <w:r w:rsidR="001D6A2C">
        <w:rPr>
          <w:rFonts w:asciiTheme="minorHAnsi" w:hAnsiTheme="minorHAnsi" w:cstheme="minorHAnsi"/>
          <w:b w:val="0"/>
          <w:sz w:val="22"/>
        </w:rPr>
        <w:t>1 000</w:t>
      </w:r>
      <w:r w:rsidRPr="00BC13B4">
        <w:rPr>
          <w:rFonts w:asciiTheme="minorHAnsi" w:hAnsiTheme="minorHAnsi" w:cstheme="minorHAnsi"/>
          <w:b w:val="0"/>
          <w:sz w:val="22"/>
        </w:rPr>
        <w:t> 000,- Kč</w:t>
      </w:r>
      <w:r w:rsidR="003475EB">
        <w:rPr>
          <w:rFonts w:asciiTheme="minorHAnsi" w:hAnsiTheme="minorHAnsi" w:cstheme="minorHAnsi"/>
          <w:b w:val="0"/>
          <w:sz w:val="22"/>
        </w:rPr>
        <w:t>.</w:t>
      </w:r>
    </w:p>
    <w:p w14:paraId="391F485F" w14:textId="5E5ABF78" w:rsidR="003475EB" w:rsidRDefault="003475EB" w:rsidP="009A507A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asciiTheme="minorHAnsi" w:hAnsiTheme="minorHAnsi" w:cstheme="minorHAnsi"/>
          <w:b w:val="0"/>
          <w:bCs/>
          <w:sz w:val="22"/>
        </w:rPr>
      </w:pPr>
      <w:r w:rsidRPr="00B87860">
        <w:rPr>
          <w:rFonts w:asciiTheme="minorHAnsi" w:hAnsiTheme="minorHAnsi" w:cstheme="minorHAnsi"/>
          <w:b w:val="0"/>
          <w:bCs/>
          <w:sz w:val="22"/>
        </w:rPr>
        <w:t xml:space="preserve">Maximální výše podpory činí </w:t>
      </w:r>
      <w:r w:rsidR="001D6A2C">
        <w:rPr>
          <w:rFonts w:asciiTheme="minorHAnsi" w:hAnsiTheme="minorHAnsi" w:cstheme="minorHAnsi"/>
          <w:b w:val="0"/>
          <w:bCs/>
          <w:sz w:val="22"/>
        </w:rPr>
        <w:t>35 000</w:t>
      </w:r>
      <w:r w:rsidRPr="00B87860">
        <w:rPr>
          <w:rFonts w:asciiTheme="minorHAnsi" w:hAnsiTheme="minorHAnsi" w:cstheme="minorHAnsi"/>
          <w:b w:val="0"/>
          <w:bCs/>
          <w:sz w:val="22"/>
        </w:rPr>
        <w:t xml:space="preserve"> 000,- Kč.</w:t>
      </w:r>
    </w:p>
    <w:p w14:paraId="5A704B50" w14:textId="21062B68" w:rsidR="001D6A2C" w:rsidRDefault="001D6A2C" w:rsidP="001D6A2C"/>
    <w:p w14:paraId="3D1100DE" w14:textId="65884533" w:rsidR="001D6A2C" w:rsidRPr="009C6DD8" w:rsidRDefault="001D6A2C" w:rsidP="001D6A2C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>Způsobilé náklady</w:t>
      </w:r>
    </w:p>
    <w:p w14:paraId="505B0B4E" w14:textId="77777777" w:rsidR="001D6A2C" w:rsidRPr="009C6DD8" w:rsidRDefault="001D6A2C" w:rsidP="001D6A2C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inorHAnsi"/>
          <w:b/>
          <w:bCs/>
          <w:vanish/>
          <w:color w:val="auto"/>
          <w:lang w:eastAsia="en-US"/>
        </w:rPr>
      </w:pPr>
    </w:p>
    <w:p w14:paraId="52699CCE" w14:textId="1B87AB88" w:rsidR="001D6A2C" w:rsidRDefault="001D6A2C" w:rsidP="001D6A2C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asciiTheme="minorHAnsi" w:hAnsiTheme="minorHAnsi" w:cstheme="minorHAnsi"/>
          <w:b w:val="0"/>
          <w:sz w:val="22"/>
        </w:rPr>
      </w:pPr>
      <w:r w:rsidRPr="001D6A2C">
        <w:rPr>
          <w:rFonts w:asciiTheme="minorHAnsi" w:hAnsiTheme="minorHAnsi" w:cstheme="minorHAnsi"/>
          <w:b w:val="0"/>
          <w:sz w:val="22"/>
        </w:rPr>
        <w:t xml:space="preserve">Způsobilými náklady jsou náklady související se škodou vzniklou v přímém důsledku přírodní pohromy, které ocení nezávislý odborník uznaný příslušným vnitrostátním orgánem nebo pojišťovnou. Tyto škody mohou zahrnovat škody na majetku, jako např. budovách, vybavení, strojích či zásobách, a ztrátu příjmů v důsledku úplného nebo částečného pozastavení činnosti po dobu nejvýše šesti měsíců od doby, kdy k pohromě došlo. Výpočet škody na majetku vychází z nákladů na opravu nebo z ekonomické hodnoty daného majetku před pohromou. Jeho výsledek nesmí přesáhnout výši nákladů na opravu nebo částku, o níž se v důsledku pohromy snížila reálná tržní hodnota majetku, tj. rozdíl mezi hodnotou majetku bezprostředně před vznikem pohromy a bezprostředně po ní. Ztráta příjmu se vypočte z finančních ukazatelů dotčeného podniku (zisků před úroky a zdaněním (EBIT), odpisů a nákladů na pracovní sílu, které vykazuje provozovna zasažená přírodní pohromou), a to srovnáním finančních ukazatelů za šest měsíců po vzniku pohromy s průměrem tří let zvolených z období pěti let před </w:t>
      </w:r>
      <w:r w:rsidRPr="001D6A2C">
        <w:rPr>
          <w:rFonts w:asciiTheme="minorHAnsi" w:hAnsiTheme="minorHAnsi" w:cstheme="minorHAnsi"/>
          <w:b w:val="0"/>
          <w:sz w:val="22"/>
        </w:rPr>
        <w:lastRenderedPageBreak/>
        <w:t>vznikem pohromy (vyloučí se rok, v němž byl vykázán nejlepší a nejhorší finanční výsledek), a vypočte se za stejné šestiměsíční období roku. Škoda se vypočítává na úrovni jednotlivého příjemce.</w:t>
      </w:r>
    </w:p>
    <w:p w14:paraId="04BC0B7A" w14:textId="303E9FFF" w:rsidR="001D6A2C" w:rsidRPr="004609E8" w:rsidRDefault="001D6A2C" w:rsidP="004609E8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1D6A2C">
        <w:rPr>
          <w:rFonts w:asciiTheme="minorHAnsi" w:hAnsiTheme="minorHAnsi" w:cstheme="minorHAnsi"/>
          <w:b w:val="0"/>
          <w:sz w:val="22"/>
        </w:rPr>
        <w:t>Podpora a všechny ostatní platby obdržené jako náhrada škody, včetně plateb z pojistných smluv, nesmí přesáhnout 100 % způsobilých nákladů.</w:t>
      </w:r>
    </w:p>
    <w:p w14:paraId="627713F7" w14:textId="77777777" w:rsidR="00785466" w:rsidRPr="00785466" w:rsidRDefault="00785466" w:rsidP="002A2103">
      <w:pPr>
        <w:pStyle w:val="Odstavecseseznamem"/>
        <w:numPr>
          <w:ilvl w:val="0"/>
          <w:numId w:val="2"/>
        </w:numPr>
        <w:spacing w:before="120" w:after="120" w:line="269" w:lineRule="auto"/>
        <w:contextualSpacing w:val="0"/>
        <w:outlineLvl w:val="1"/>
        <w:rPr>
          <w:rFonts w:asciiTheme="minorHAnsi" w:eastAsiaTheme="majorEastAsia" w:hAnsiTheme="minorHAnsi" w:cstheme="majorBidi"/>
          <w:vanish/>
          <w:color w:val="auto"/>
          <w:lang w:eastAsia="en-US"/>
        </w:rPr>
      </w:pPr>
    </w:p>
    <w:p w14:paraId="5E69F25B" w14:textId="77777777" w:rsidR="00574AA5" w:rsidRDefault="00574AA5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both"/>
      </w:pPr>
      <w:r>
        <w:t>Veřejná podpora</w:t>
      </w:r>
    </w:p>
    <w:p w14:paraId="74FA63A5" w14:textId="0CAC9C87" w:rsidR="00BA29A2" w:rsidRPr="00FA594D" w:rsidRDefault="009D487F" w:rsidP="00BA29A2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FA594D">
        <w:rPr>
          <w:b w:val="0"/>
          <w:sz w:val="22"/>
        </w:rPr>
        <w:t xml:space="preserve">Podpora </w:t>
      </w:r>
      <w:r w:rsidR="006700C4">
        <w:rPr>
          <w:b w:val="0"/>
          <w:sz w:val="22"/>
        </w:rPr>
        <w:t>v rámci této Výzvy bude poskytována</w:t>
      </w:r>
      <w:r w:rsidRPr="00FA594D">
        <w:rPr>
          <w:b w:val="0"/>
          <w:sz w:val="22"/>
        </w:rPr>
        <w:t xml:space="preserve"> </w:t>
      </w:r>
      <w:bookmarkStart w:id="22" w:name="_Hlk75813870"/>
      <w:r w:rsidRPr="00FA594D">
        <w:rPr>
          <w:b w:val="0"/>
          <w:sz w:val="22"/>
        </w:rPr>
        <w:t>v souladu s</w:t>
      </w:r>
      <w:r w:rsidR="00960DCB">
        <w:rPr>
          <w:b w:val="0"/>
          <w:sz w:val="22"/>
        </w:rPr>
        <w:t> </w:t>
      </w:r>
      <w:r w:rsidRPr="00FA594D">
        <w:rPr>
          <w:b w:val="0"/>
          <w:sz w:val="22"/>
        </w:rPr>
        <w:t>Nařízením</w:t>
      </w:r>
      <w:bookmarkEnd w:id="22"/>
      <w:r w:rsidR="00960DCB">
        <w:rPr>
          <w:b w:val="0"/>
          <w:sz w:val="22"/>
        </w:rPr>
        <w:t xml:space="preserve"> o blokových výjimkách, Článek 50</w:t>
      </w:r>
      <w:r w:rsidR="00AD77AF">
        <w:rPr>
          <w:b w:val="0"/>
          <w:sz w:val="22"/>
        </w:rPr>
        <w:t xml:space="preserve"> GBER</w:t>
      </w:r>
      <w:r w:rsidR="00960DCB">
        <w:rPr>
          <w:b w:val="0"/>
          <w:sz w:val="22"/>
        </w:rPr>
        <w:t xml:space="preserve">. </w:t>
      </w:r>
    </w:p>
    <w:p w14:paraId="3DBE1319" w14:textId="7C6EC7F8" w:rsidR="00BA29A2" w:rsidRPr="00870B5B" w:rsidRDefault="00574AA5" w:rsidP="00870B5B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574AA5">
        <w:rPr>
          <w:b w:val="0"/>
          <w:sz w:val="22"/>
        </w:rPr>
        <w:t>Podpora nemůže být poskytnuta subjektu, jemuž byl vystaven inkasní příkaz k navracení neslučitelné veřejné podpory (v tuto chvíli není v ČR evidován žádný případ).</w:t>
      </w:r>
    </w:p>
    <w:p w14:paraId="449ADFD6" w14:textId="77777777" w:rsidR="007C4F71" w:rsidRPr="00426BC8" w:rsidRDefault="007C4F71" w:rsidP="002A2103">
      <w:pPr>
        <w:pStyle w:val="Nadpis1"/>
        <w:keepNext w:val="0"/>
        <w:keepLines w:val="0"/>
        <w:numPr>
          <w:ilvl w:val="0"/>
          <w:numId w:val="3"/>
        </w:numPr>
        <w:spacing w:before="240" w:after="120" w:line="269" w:lineRule="auto"/>
        <w:ind w:left="567" w:right="0" w:hanging="567"/>
        <w:jc w:val="left"/>
      </w:pPr>
      <w:r>
        <w:t>Závěrečná ustanovení</w:t>
      </w:r>
    </w:p>
    <w:p w14:paraId="0489ECDD" w14:textId="76E617B4" w:rsidR="007C4F71" w:rsidRDefault="007C4F71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 w:rsidRPr="00B7275B">
        <w:rPr>
          <w:b w:val="0"/>
          <w:sz w:val="22"/>
        </w:rPr>
        <w:t xml:space="preserve">Poskytovatel si vyhrazuje právo podmínky </w:t>
      </w:r>
      <w:r>
        <w:rPr>
          <w:b w:val="0"/>
          <w:sz w:val="22"/>
        </w:rPr>
        <w:t>Výzvy</w:t>
      </w:r>
      <w:r w:rsidRPr="00B7275B">
        <w:rPr>
          <w:b w:val="0"/>
          <w:sz w:val="22"/>
        </w:rPr>
        <w:t xml:space="preserve"> změnit</w:t>
      </w:r>
      <w:r>
        <w:rPr>
          <w:b w:val="0"/>
          <w:sz w:val="22"/>
        </w:rPr>
        <w:t>; z</w:t>
      </w:r>
      <w:r w:rsidRPr="00B7275B">
        <w:rPr>
          <w:b w:val="0"/>
          <w:sz w:val="22"/>
        </w:rPr>
        <w:t xml:space="preserve">měny </w:t>
      </w:r>
      <w:r>
        <w:rPr>
          <w:b w:val="0"/>
          <w:sz w:val="22"/>
        </w:rPr>
        <w:t xml:space="preserve">v takovém případě </w:t>
      </w:r>
      <w:r w:rsidRPr="00B7275B">
        <w:rPr>
          <w:b w:val="0"/>
          <w:sz w:val="22"/>
        </w:rPr>
        <w:t>poskytovatel</w:t>
      </w:r>
      <w:r>
        <w:rPr>
          <w:b w:val="0"/>
          <w:sz w:val="22"/>
        </w:rPr>
        <w:t xml:space="preserve"> </w:t>
      </w:r>
      <w:r w:rsidRPr="00B7275B">
        <w:rPr>
          <w:b w:val="0"/>
          <w:sz w:val="22"/>
        </w:rPr>
        <w:t xml:space="preserve">zveřejní na </w:t>
      </w:r>
      <w:r>
        <w:rPr>
          <w:b w:val="0"/>
          <w:sz w:val="22"/>
        </w:rPr>
        <w:t>internetových stránkách poskytovatele</w:t>
      </w:r>
      <w:r w:rsidR="00122971">
        <w:rPr>
          <w:b w:val="0"/>
          <w:sz w:val="22"/>
        </w:rPr>
        <w:t xml:space="preserve"> </w:t>
      </w:r>
      <w:hyperlink r:id="rId13" w:history="1">
        <w:r w:rsidR="00122971" w:rsidRPr="00F22181">
          <w:rPr>
            <w:rStyle w:val="Hypertextovodkaz"/>
            <w:b w:val="0"/>
            <w:sz w:val="22"/>
          </w:rPr>
          <w:t>www.mpo.cz</w:t>
        </w:r>
      </w:hyperlink>
      <w:r w:rsidR="009A507A">
        <w:rPr>
          <w:b w:val="0"/>
          <w:sz w:val="22"/>
        </w:rPr>
        <w:t xml:space="preserve"> </w:t>
      </w:r>
    </w:p>
    <w:p w14:paraId="3A507EC7" w14:textId="77777777" w:rsidR="007C4F71" w:rsidRPr="00B7275B" w:rsidRDefault="007C4F71" w:rsidP="002A2103">
      <w:pPr>
        <w:pStyle w:val="Nadpis1"/>
        <w:keepNext w:val="0"/>
        <w:keepLines w:val="0"/>
        <w:numPr>
          <w:ilvl w:val="1"/>
          <w:numId w:val="3"/>
        </w:numPr>
        <w:spacing w:before="120" w:after="120" w:line="269" w:lineRule="auto"/>
        <w:ind w:left="567" w:right="0" w:hanging="567"/>
        <w:jc w:val="both"/>
        <w:rPr>
          <w:b w:val="0"/>
          <w:sz w:val="22"/>
        </w:rPr>
      </w:pPr>
      <w:r>
        <w:rPr>
          <w:b w:val="0"/>
          <w:sz w:val="22"/>
        </w:rPr>
        <w:t xml:space="preserve">Poskytovatel si vyhrazuje právo Výzvu zrušit. </w:t>
      </w:r>
      <w:r w:rsidRPr="00B7275B">
        <w:rPr>
          <w:b w:val="0"/>
          <w:sz w:val="22"/>
        </w:rPr>
        <w:t xml:space="preserve"> </w:t>
      </w:r>
    </w:p>
    <w:p w14:paraId="509AAFDB" w14:textId="098B530C" w:rsidR="007C4F71" w:rsidRPr="00CF51E0" w:rsidRDefault="007C4F71" w:rsidP="00FA594D">
      <w:pPr>
        <w:pStyle w:val="Nadpis1"/>
        <w:keepNext w:val="0"/>
        <w:keepLines w:val="0"/>
        <w:spacing w:before="120" w:after="120" w:line="269" w:lineRule="auto"/>
        <w:ind w:left="567" w:right="0" w:firstLine="0"/>
        <w:jc w:val="both"/>
        <w:rPr>
          <w:b w:val="0"/>
          <w:bCs/>
          <w:sz w:val="22"/>
        </w:rPr>
      </w:pPr>
    </w:p>
    <w:sectPr w:rsidR="007C4F71" w:rsidRPr="00CF51E0" w:rsidSect="00A94B5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810" w:right="1130" w:bottom="1416" w:left="1133" w:header="711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C29D" w14:textId="77777777" w:rsidR="003613D3" w:rsidRDefault="003613D3">
      <w:pPr>
        <w:spacing w:after="0" w:line="240" w:lineRule="auto"/>
      </w:pPr>
      <w:r>
        <w:separator/>
      </w:r>
    </w:p>
  </w:endnote>
  <w:endnote w:type="continuationSeparator" w:id="0">
    <w:p w14:paraId="6C16972C" w14:textId="77777777" w:rsidR="003613D3" w:rsidRDefault="003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F90B" w14:textId="77777777" w:rsidR="00AC5F59" w:rsidRDefault="00AC5F5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4A8005F" w14:textId="77777777" w:rsidR="00AC5F59" w:rsidRDefault="00AC5F59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7A10" w14:textId="77777777" w:rsidR="00AC5F59" w:rsidRDefault="00AC5F5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C29">
      <w:rPr>
        <w:noProof/>
      </w:rPr>
      <w:t>15</w:t>
    </w:r>
    <w:r>
      <w:fldChar w:fldCharType="end"/>
    </w:r>
    <w:r>
      <w:t xml:space="preserve"> </w:t>
    </w:r>
  </w:p>
  <w:p w14:paraId="55067301" w14:textId="77777777" w:rsidR="00AC5F59" w:rsidRDefault="00AC5F59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F261" w14:textId="77777777" w:rsidR="00AC5F59" w:rsidRDefault="00AC5F59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C29">
      <w:rPr>
        <w:noProof/>
      </w:rPr>
      <w:t>1</w:t>
    </w:r>
    <w:r>
      <w:fldChar w:fldCharType="end"/>
    </w:r>
    <w:r>
      <w:t xml:space="preserve"> </w:t>
    </w:r>
  </w:p>
  <w:p w14:paraId="00E1638F" w14:textId="77777777" w:rsidR="00AC5F59" w:rsidRDefault="00AC5F59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EBC2" w14:textId="77777777" w:rsidR="003613D3" w:rsidRDefault="003613D3">
      <w:pPr>
        <w:spacing w:after="28" w:line="248" w:lineRule="auto"/>
        <w:ind w:left="0" w:firstLine="0"/>
        <w:jc w:val="left"/>
      </w:pPr>
      <w:r>
        <w:separator/>
      </w:r>
    </w:p>
  </w:footnote>
  <w:footnote w:type="continuationSeparator" w:id="0">
    <w:p w14:paraId="6D13EE9B" w14:textId="77777777" w:rsidR="003613D3" w:rsidRDefault="003613D3">
      <w:pPr>
        <w:spacing w:after="28" w:line="24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4E9C" w14:textId="77777777" w:rsidR="00AC5F59" w:rsidRDefault="00AC5F59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Návrh pro PV č. j.: MSMT-29561/2019-2 </w:t>
    </w:r>
  </w:p>
  <w:p w14:paraId="1B13722B" w14:textId="77777777" w:rsidR="00AC5F59" w:rsidRDefault="00AC5F59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III.</w:t>
    </w:r>
    <w:r>
      <w:t xml:space="preserve"> </w:t>
    </w:r>
  </w:p>
  <w:p w14:paraId="540F97A3" w14:textId="77777777" w:rsidR="00AC5F59" w:rsidRDefault="00AC5F59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840A" w14:textId="16C6725E" w:rsidR="00AC5F59" w:rsidRDefault="00AC5F59" w:rsidP="00D10A28">
    <w:pPr>
      <w:spacing w:after="0" w:line="259" w:lineRule="auto"/>
      <w:ind w:left="0" w:firstLine="0"/>
      <w:jc w:val="right"/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26EC0C4" wp14:editId="561E3965">
          <wp:simplePos x="0" y="0"/>
          <wp:positionH relativeFrom="margin">
            <wp:posOffset>47625</wp:posOffset>
          </wp:positionH>
          <wp:positionV relativeFrom="paragraph">
            <wp:posOffset>-182245</wp:posOffset>
          </wp:positionV>
          <wp:extent cx="1214032" cy="648233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32" cy="648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2F0"/>
    <w:multiLevelType w:val="hybridMultilevel"/>
    <w:tmpl w:val="6876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610A9"/>
    <w:multiLevelType w:val="hybridMultilevel"/>
    <w:tmpl w:val="8EFCC362"/>
    <w:lvl w:ilvl="0" w:tplc="33244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491AA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6A0EC">
      <w:start w:val="1"/>
      <w:numFmt w:val="decimal"/>
      <w:lvlRestart w:val="0"/>
      <w:lvlText w:val="%3.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02A44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01D18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67D68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4B0A4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6903A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4B36C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C2475"/>
    <w:multiLevelType w:val="hybridMultilevel"/>
    <w:tmpl w:val="94F89564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DB15A5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09B5"/>
    <w:multiLevelType w:val="hybridMultilevel"/>
    <w:tmpl w:val="AB32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A20A4"/>
    <w:multiLevelType w:val="hybridMultilevel"/>
    <w:tmpl w:val="D4625D2A"/>
    <w:lvl w:ilvl="0" w:tplc="F258D4FC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5102A"/>
    <w:multiLevelType w:val="hybridMultilevel"/>
    <w:tmpl w:val="AB32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11483"/>
    <w:multiLevelType w:val="hybridMultilevel"/>
    <w:tmpl w:val="3C448B14"/>
    <w:lvl w:ilvl="0" w:tplc="B3C650BC">
      <w:start w:val="1"/>
      <w:numFmt w:val="lowerLetter"/>
      <w:lvlText w:val="%1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3E5"/>
    <w:multiLevelType w:val="hybridMultilevel"/>
    <w:tmpl w:val="AB32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53903"/>
    <w:multiLevelType w:val="multilevel"/>
    <w:tmpl w:val="BD641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373935"/>
    <w:multiLevelType w:val="hybridMultilevel"/>
    <w:tmpl w:val="D2F8F5A6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F725C64"/>
    <w:multiLevelType w:val="hybridMultilevel"/>
    <w:tmpl w:val="4768C26A"/>
    <w:lvl w:ilvl="0" w:tplc="8ADEF8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04CD6"/>
    <w:multiLevelType w:val="multilevel"/>
    <w:tmpl w:val="163A02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7" w:hanging="375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3CEB4FB3"/>
    <w:multiLevelType w:val="hybridMultilevel"/>
    <w:tmpl w:val="3C448B14"/>
    <w:lvl w:ilvl="0" w:tplc="B3C650BC">
      <w:start w:val="1"/>
      <w:numFmt w:val="lowerLetter"/>
      <w:lvlText w:val="%1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2BC7"/>
    <w:multiLevelType w:val="hybridMultilevel"/>
    <w:tmpl w:val="085C1786"/>
    <w:lvl w:ilvl="0" w:tplc="4C4680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5362"/>
    <w:multiLevelType w:val="hybridMultilevel"/>
    <w:tmpl w:val="3C448B14"/>
    <w:lvl w:ilvl="0" w:tplc="B3C650BC">
      <w:start w:val="1"/>
      <w:numFmt w:val="lowerLetter"/>
      <w:lvlText w:val="%1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A4213"/>
    <w:multiLevelType w:val="hybridMultilevel"/>
    <w:tmpl w:val="3C448B14"/>
    <w:lvl w:ilvl="0" w:tplc="B3C650BC">
      <w:start w:val="1"/>
      <w:numFmt w:val="lowerLetter"/>
      <w:lvlText w:val="%1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3E80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F3600E7"/>
    <w:multiLevelType w:val="multilevel"/>
    <w:tmpl w:val="9B2A1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3256C"/>
    <w:multiLevelType w:val="hybridMultilevel"/>
    <w:tmpl w:val="B07AE5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183D44"/>
    <w:multiLevelType w:val="multilevel"/>
    <w:tmpl w:val="7A242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87283E"/>
    <w:multiLevelType w:val="hybridMultilevel"/>
    <w:tmpl w:val="F1169D5E"/>
    <w:lvl w:ilvl="0" w:tplc="B7BC1A8A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F5962"/>
    <w:multiLevelType w:val="hybridMultilevel"/>
    <w:tmpl w:val="AB32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CA15A6"/>
    <w:multiLevelType w:val="multilevel"/>
    <w:tmpl w:val="60946E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375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5C4C1989"/>
    <w:multiLevelType w:val="hybridMultilevel"/>
    <w:tmpl w:val="420070BA"/>
    <w:lvl w:ilvl="0" w:tplc="F258D4F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E0E6A"/>
    <w:multiLevelType w:val="hybridMultilevel"/>
    <w:tmpl w:val="41C8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7AF0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A64DE"/>
    <w:multiLevelType w:val="hybridMultilevel"/>
    <w:tmpl w:val="B3C63090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46A83"/>
    <w:multiLevelType w:val="hybridMultilevel"/>
    <w:tmpl w:val="3C448B14"/>
    <w:lvl w:ilvl="0" w:tplc="B3C650BC">
      <w:start w:val="1"/>
      <w:numFmt w:val="lowerLetter"/>
      <w:lvlText w:val="%1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E19C6"/>
    <w:multiLevelType w:val="multilevel"/>
    <w:tmpl w:val="DE7A8210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73E587C"/>
    <w:multiLevelType w:val="hybridMultilevel"/>
    <w:tmpl w:val="2012C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456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0"/>
  </w:num>
  <w:num w:numId="5">
    <w:abstractNumId w:val="1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3"/>
  </w:num>
  <w:num w:numId="11">
    <w:abstractNumId w:val="26"/>
  </w:num>
  <w:num w:numId="12">
    <w:abstractNumId w:val="29"/>
  </w:num>
  <w:num w:numId="13">
    <w:abstractNumId w:val="31"/>
  </w:num>
  <w:num w:numId="14">
    <w:abstractNumId w:val="9"/>
  </w:num>
  <w:num w:numId="15">
    <w:abstractNumId w:val="15"/>
  </w:num>
  <w:num w:numId="16">
    <w:abstractNumId w:val="2"/>
  </w:num>
  <w:num w:numId="17">
    <w:abstractNumId w:val="6"/>
  </w:num>
  <w:num w:numId="18">
    <w:abstractNumId w:val="4"/>
  </w:num>
  <w:num w:numId="19">
    <w:abstractNumId w:val="22"/>
  </w:num>
  <w:num w:numId="20">
    <w:abstractNumId w:val="8"/>
  </w:num>
  <w:num w:numId="21">
    <w:abstractNumId w:val="7"/>
  </w:num>
  <w:num w:numId="22">
    <w:abstractNumId w:val="27"/>
  </w:num>
  <w:num w:numId="23">
    <w:abstractNumId w:val="17"/>
  </w:num>
  <w:num w:numId="24">
    <w:abstractNumId w:val="18"/>
  </w:num>
  <w:num w:numId="25">
    <w:abstractNumId w:val="13"/>
  </w:num>
  <w:num w:numId="26">
    <w:abstractNumId w:val="25"/>
  </w:num>
  <w:num w:numId="27">
    <w:abstractNumId w:val="24"/>
  </w:num>
  <w:num w:numId="28">
    <w:abstractNumId w:val="5"/>
  </w:num>
  <w:num w:numId="29">
    <w:abstractNumId w:val="21"/>
  </w:num>
  <w:num w:numId="30">
    <w:abstractNumId w:val="14"/>
  </w:num>
  <w:num w:numId="31">
    <w:abstractNumId w:val="11"/>
  </w:num>
  <w:num w:numId="32">
    <w:abstractNumId w:val="30"/>
  </w:num>
  <w:num w:numId="3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3E"/>
    <w:rsid w:val="00013767"/>
    <w:rsid w:val="00035B7D"/>
    <w:rsid w:val="00036936"/>
    <w:rsid w:val="00036C1E"/>
    <w:rsid w:val="00037DD7"/>
    <w:rsid w:val="000420F0"/>
    <w:rsid w:val="0004217D"/>
    <w:rsid w:val="00045171"/>
    <w:rsid w:val="000609CF"/>
    <w:rsid w:val="0006579B"/>
    <w:rsid w:val="00066941"/>
    <w:rsid w:val="00070433"/>
    <w:rsid w:val="00070617"/>
    <w:rsid w:val="00073F22"/>
    <w:rsid w:val="000744CC"/>
    <w:rsid w:val="00080433"/>
    <w:rsid w:val="00085149"/>
    <w:rsid w:val="00094557"/>
    <w:rsid w:val="000A03FC"/>
    <w:rsid w:val="000A4015"/>
    <w:rsid w:val="000D4EE1"/>
    <w:rsid w:val="000D738C"/>
    <w:rsid w:val="000D756C"/>
    <w:rsid w:val="000E1FDA"/>
    <w:rsid w:val="000E3591"/>
    <w:rsid w:val="000E5089"/>
    <w:rsid w:val="000E7606"/>
    <w:rsid w:val="000F43E5"/>
    <w:rsid w:val="001017B0"/>
    <w:rsid w:val="00103D9B"/>
    <w:rsid w:val="00107D5C"/>
    <w:rsid w:val="0011017A"/>
    <w:rsid w:val="00122971"/>
    <w:rsid w:val="001278FC"/>
    <w:rsid w:val="001309A6"/>
    <w:rsid w:val="001325B9"/>
    <w:rsid w:val="00133C1C"/>
    <w:rsid w:val="00133EE9"/>
    <w:rsid w:val="00135E2E"/>
    <w:rsid w:val="00137EFA"/>
    <w:rsid w:val="00140F0E"/>
    <w:rsid w:val="00141A51"/>
    <w:rsid w:val="00144A29"/>
    <w:rsid w:val="00150983"/>
    <w:rsid w:val="001521F4"/>
    <w:rsid w:val="00152660"/>
    <w:rsid w:val="001601C3"/>
    <w:rsid w:val="00160BC0"/>
    <w:rsid w:val="00166C2E"/>
    <w:rsid w:val="00171406"/>
    <w:rsid w:val="00173954"/>
    <w:rsid w:val="00175752"/>
    <w:rsid w:val="00177F80"/>
    <w:rsid w:val="001841A8"/>
    <w:rsid w:val="00184515"/>
    <w:rsid w:val="00186E86"/>
    <w:rsid w:val="00194204"/>
    <w:rsid w:val="00196C39"/>
    <w:rsid w:val="0019736C"/>
    <w:rsid w:val="001A0852"/>
    <w:rsid w:val="001A3B99"/>
    <w:rsid w:val="001B6683"/>
    <w:rsid w:val="001B6798"/>
    <w:rsid w:val="001B7110"/>
    <w:rsid w:val="001C1F52"/>
    <w:rsid w:val="001C3822"/>
    <w:rsid w:val="001D24B5"/>
    <w:rsid w:val="001D2E9B"/>
    <w:rsid w:val="001D6A2C"/>
    <w:rsid w:val="001E0BA5"/>
    <w:rsid w:val="0020135C"/>
    <w:rsid w:val="00203DA2"/>
    <w:rsid w:val="002057AE"/>
    <w:rsid w:val="00226704"/>
    <w:rsid w:val="00227B7F"/>
    <w:rsid w:val="00233408"/>
    <w:rsid w:val="0023570A"/>
    <w:rsid w:val="00242B72"/>
    <w:rsid w:val="00243DD5"/>
    <w:rsid w:val="002456E4"/>
    <w:rsid w:val="002505DA"/>
    <w:rsid w:val="002535DD"/>
    <w:rsid w:val="00253C94"/>
    <w:rsid w:val="0026371A"/>
    <w:rsid w:val="002640B1"/>
    <w:rsid w:val="00275324"/>
    <w:rsid w:val="00277923"/>
    <w:rsid w:val="00280CA0"/>
    <w:rsid w:val="00282038"/>
    <w:rsid w:val="00285247"/>
    <w:rsid w:val="00291427"/>
    <w:rsid w:val="002941BB"/>
    <w:rsid w:val="00295368"/>
    <w:rsid w:val="00295A61"/>
    <w:rsid w:val="00297CDB"/>
    <w:rsid w:val="002A2103"/>
    <w:rsid w:val="002A25B8"/>
    <w:rsid w:val="002A519E"/>
    <w:rsid w:val="002B1411"/>
    <w:rsid w:val="002B5B6D"/>
    <w:rsid w:val="002C7071"/>
    <w:rsid w:val="002D0D20"/>
    <w:rsid w:val="002D332F"/>
    <w:rsid w:val="002D7FBB"/>
    <w:rsid w:val="002E0730"/>
    <w:rsid w:val="002E3A68"/>
    <w:rsid w:val="002F01F9"/>
    <w:rsid w:val="002F268D"/>
    <w:rsid w:val="002F2F88"/>
    <w:rsid w:val="00301DD9"/>
    <w:rsid w:val="00304588"/>
    <w:rsid w:val="00307805"/>
    <w:rsid w:val="00320104"/>
    <w:rsid w:val="003206F0"/>
    <w:rsid w:val="00321999"/>
    <w:rsid w:val="00336381"/>
    <w:rsid w:val="00344033"/>
    <w:rsid w:val="003475EB"/>
    <w:rsid w:val="003613D3"/>
    <w:rsid w:val="0036203A"/>
    <w:rsid w:val="0037459C"/>
    <w:rsid w:val="00375D51"/>
    <w:rsid w:val="00376A7C"/>
    <w:rsid w:val="003771D0"/>
    <w:rsid w:val="00377D7E"/>
    <w:rsid w:val="00381C71"/>
    <w:rsid w:val="0038245C"/>
    <w:rsid w:val="00386D70"/>
    <w:rsid w:val="00391EA7"/>
    <w:rsid w:val="00394312"/>
    <w:rsid w:val="00396471"/>
    <w:rsid w:val="003A40B8"/>
    <w:rsid w:val="003B113E"/>
    <w:rsid w:val="003B245B"/>
    <w:rsid w:val="003B289A"/>
    <w:rsid w:val="003B3FAC"/>
    <w:rsid w:val="003C4912"/>
    <w:rsid w:val="003C4C29"/>
    <w:rsid w:val="003D0DF8"/>
    <w:rsid w:val="003D1877"/>
    <w:rsid w:val="003D37C1"/>
    <w:rsid w:val="003D6B51"/>
    <w:rsid w:val="003E170A"/>
    <w:rsid w:val="003E401A"/>
    <w:rsid w:val="003F3B66"/>
    <w:rsid w:val="003F5386"/>
    <w:rsid w:val="003F6AB0"/>
    <w:rsid w:val="003F75F9"/>
    <w:rsid w:val="00405A6E"/>
    <w:rsid w:val="00405D72"/>
    <w:rsid w:val="00406818"/>
    <w:rsid w:val="004133FC"/>
    <w:rsid w:val="004205E7"/>
    <w:rsid w:val="00434DAF"/>
    <w:rsid w:val="0044400E"/>
    <w:rsid w:val="004468D6"/>
    <w:rsid w:val="004471B0"/>
    <w:rsid w:val="004478A9"/>
    <w:rsid w:val="004478CF"/>
    <w:rsid w:val="0045215F"/>
    <w:rsid w:val="004522A9"/>
    <w:rsid w:val="00453631"/>
    <w:rsid w:val="00454396"/>
    <w:rsid w:val="00456E01"/>
    <w:rsid w:val="004609E8"/>
    <w:rsid w:val="0046335F"/>
    <w:rsid w:val="00464BC2"/>
    <w:rsid w:val="0046502E"/>
    <w:rsid w:val="00466962"/>
    <w:rsid w:val="00466E14"/>
    <w:rsid w:val="00472FA3"/>
    <w:rsid w:val="004755DF"/>
    <w:rsid w:val="0047797F"/>
    <w:rsid w:val="00490CAC"/>
    <w:rsid w:val="004928EC"/>
    <w:rsid w:val="004930BB"/>
    <w:rsid w:val="004931D9"/>
    <w:rsid w:val="004963E2"/>
    <w:rsid w:val="00496A7F"/>
    <w:rsid w:val="004A4A61"/>
    <w:rsid w:val="004B3103"/>
    <w:rsid w:val="004B43A4"/>
    <w:rsid w:val="004C2063"/>
    <w:rsid w:val="004C3293"/>
    <w:rsid w:val="004C4070"/>
    <w:rsid w:val="004D3E27"/>
    <w:rsid w:val="004E74D7"/>
    <w:rsid w:val="004F54A3"/>
    <w:rsid w:val="005049A3"/>
    <w:rsid w:val="00504D55"/>
    <w:rsid w:val="00510CEB"/>
    <w:rsid w:val="005140EA"/>
    <w:rsid w:val="00514548"/>
    <w:rsid w:val="00514F57"/>
    <w:rsid w:val="005177F6"/>
    <w:rsid w:val="005223F8"/>
    <w:rsid w:val="00524FEB"/>
    <w:rsid w:val="00527857"/>
    <w:rsid w:val="00533A48"/>
    <w:rsid w:val="00535B3F"/>
    <w:rsid w:val="00536053"/>
    <w:rsid w:val="005449E7"/>
    <w:rsid w:val="00546533"/>
    <w:rsid w:val="005466B5"/>
    <w:rsid w:val="00547E90"/>
    <w:rsid w:val="00550949"/>
    <w:rsid w:val="0055475E"/>
    <w:rsid w:val="005573D8"/>
    <w:rsid w:val="0056079D"/>
    <w:rsid w:val="00562FEC"/>
    <w:rsid w:val="00563069"/>
    <w:rsid w:val="005634A6"/>
    <w:rsid w:val="0057435F"/>
    <w:rsid w:val="00574AA5"/>
    <w:rsid w:val="00574ED3"/>
    <w:rsid w:val="00583FFB"/>
    <w:rsid w:val="005868E2"/>
    <w:rsid w:val="0058711D"/>
    <w:rsid w:val="005A002C"/>
    <w:rsid w:val="005A0075"/>
    <w:rsid w:val="005B16A8"/>
    <w:rsid w:val="005B265F"/>
    <w:rsid w:val="005B4E90"/>
    <w:rsid w:val="005B683E"/>
    <w:rsid w:val="005C0BC2"/>
    <w:rsid w:val="005C1D7F"/>
    <w:rsid w:val="005C5118"/>
    <w:rsid w:val="005C52B7"/>
    <w:rsid w:val="005C5B53"/>
    <w:rsid w:val="005C6241"/>
    <w:rsid w:val="005C6CA7"/>
    <w:rsid w:val="005C7B71"/>
    <w:rsid w:val="005C7B96"/>
    <w:rsid w:val="005D0AEE"/>
    <w:rsid w:val="005D4D0B"/>
    <w:rsid w:val="005D54BD"/>
    <w:rsid w:val="005D5792"/>
    <w:rsid w:val="005E3431"/>
    <w:rsid w:val="005E6CE4"/>
    <w:rsid w:val="005F434C"/>
    <w:rsid w:val="005F4523"/>
    <w:rsid w:val="005F4D37"/>
    <w:rsid w:val="005F62CA"/>
    <w:rsid w:val="006018B0"/>
    <w:rsid w:val="00607443"/>
    <w:rsid w:val="00610A5E"/>
    <w:rsid w:val="00616501"/>
    <w:rsid w:val="00616BFD"/>
    <w:rsid w:val="00617EC1"/>
    <w:rsid w:val="0063603E"/>
    <w:rsid w:val="00637013"/>
    <w:rsid w:val="0064220C"/>
    <w:rsid w:val="006431BB"/>
    <w:rsid w:val="00650472"/>
    <w:rsid w:val="00651454"/>
    <w:rsid w:val="00655563"/>
    <w:rsid w:val="00655FB5"/>
    <w:rsid w:val="00660BA0"/>
    <w:rsid w:val="006625E7"/>
    <w:rsid w:val="00663948"/>
    <w:rsid w:val="006700C4"/>
    <w:rsid w:val="00687BFE"/>
    <w:rsid w:val="006A1F3D"/>
    <w:rsid w:val="006B0548"/>
    <w:rsid w:val="006B0BCD"/>
    <w:rsid w:val="006B2549"/>
    <w:rsid w:val="006B2720"/>
    <w:rsid w:val="006B352A"/>
    <w:rsid w:val="006C212D"/>
    <w:rsid w:val="006C35B2"/>
    <w:rsid w:val="006C3F6C"/>
    <w:rsid w:val="006D2C41"/>
    <w:rsid w:val="006D3B8A"/>
    <w:rsid w:val="006D44B7"/>
    <w:rsid w:val="006E0AFC"/>
    <w:rsid w:val="006E5B99"/>
    <w:rsid w:val="006F08FE"/>
    <w:rsid w:val="006F1E12"/>
    <w:rsid w:val="006F60F0"/>
    <w:rsid w:val="006F77E0"/>
    <w:rsid w:val="00706618"/>
    <w:rsid w:val="007140D9"/>
    <w:rsid w:val="00717B37"/>
    <w:rsid w:val="007235CD"/>
    <w:rsid w:val="007279D7"/>
    <w:rsid w:val="00727E43"/>
    <w:rsid w:val="00730FB8"/>
    <w:rsid w:val="00732AE6"/>
    <w:rsid w:val="007468E1"/>
    <w:rsid w:val="00750422"/>
    <w:rsid w:val="00761AF3"/>
    <w:rsid w:val="00763FC1"/>
    <w:rsid w:val="0076711B"/>
    <w:rsid w:val="007735C9"/>
    <w:rsid w:val="007821E2"/>
    <w:rsid w:val="007839CC"/>
    <w:rsid w:val="00785466"/>
    <w:rsid w:val="007A308F"/>
    <w:rsid w:val="007A7584"/>
    <w:rsid w:val="007B3A62"/>
    <w:rsid w:val="007B4DA4"/>
    <w:rsid w:val="007B5E16"/>
    <w:rsid w:val="007C36CD"/>
    <w:rsid w:val="007C4F71"/>
    <w:rsid w:val="007D0D96"/>
    <w:rsid w:val="007E1F6D"/>
    <w:rsid w:val="007E3CCA"/>
    <w:rsid w:val="007E701E"/>
    <w:rsid w:val="007E7CAE"/>
    <w:rsid w:val="007F3B4B"/>
    <w:rsid w:val="007F3CCD"/>
    <w:rsid w:val="007F53BB"/>
    <w:rsid w:val="007F62FF"/>
    <w:rsid w:val="00806585"/>
    <w:rsid w:val="00807425"/>
    <w:rsid w:val="00807ACF"/>
    <w:rsid w:val="0081478A"/>
    <w:rsid w:val="0082451E"/>
    <w:rsid w:val="00825810"/>
    <w:rsid w:val="00826413"/>
    <w:rsid w:val="008321E0"/>
    <w:rsid w:val="00846B56"/>
    <w:rsid w:val="00846CBB"/>
    <w:rsid w:val="0084757B"/>
    <w:rsid w:val="00852C2B"/>
    <w:rsid w:val="0086117C"/>
    <w:rsid w:val="00861A29"/>
    <w:rsid w:val="00862FD2"/>
    <w:rsid w:val="0086327B"/>
    <w:rsid w:val="0086561D"/>
    <w:rsid w:val="00870B5B"/>
    <w:rsid w:val="0087627D"/>
    <w:rsid w:val="008768CC"/>
    <w:rsid w:val="00882526"/>
    <w:rsid w:val="00884619"/>
    <w:rsid w:val="0088655A"/>
    <w:rsid w:val="0088755B"/>
    <w:rsid w:val="008A24DE"/>
    <w:rsid w:val="008B00B5"/>
    <w:rsid w:val="008B0A56"/>
    <w:rsid w:val="008B398E"/>
    <w:rsid w:val="008B3E28"/>
    <w:rsid w:val="008C3D3B"/>
    <w:rsid w:val="008D2C51"/>
    <w:rsid w:val="008E171D"/>
    <w:rsid w:val="008F00A2"/>
    <w:rsid w:val="008F2BC8"/>
    <w:rsid w:val="008F388D"/>
    <w:rsid w:val="008F41F0"/>
    <w:rsid w:val="008F488B"/>
    <w:rsid w:val="008F5CE0"/>
    <w:rsid w:val="009011CA"/>
    <w:rsid w:val="009026C6"/>
    <w:rsid w:val="00902AEB"/>
    <w:rsid w:val="00907ADA"/>
    <w:rsid w:val="00911B2A"/>
    <w:rsid w:val="00911D7C"/>
    <w:rsid w:val="00911DB3"/>
    <w:rsid w:val="00912599"/>
    <w:rsid w:val="00913D02"/>
    <w:rsid w:val="00914763"/>
    <w:rsid w:val="009261E9"/>
    <w:rsid w:val="00926841"/>
    <w:rsid w:val="0093020C"/>
    <w:rsid w:val="009335EB"/>
    <w:rsid w:val="009367E6"/>
    <w:rsid w:val="00937D43"/>
    <w:rsid w:val="00942B64"/>
    <w:rsid w:val="009528CB"/>
    <w:rsid w:val="009571BF"/>
    <w:rsid w:val="00957CDE"/>
    <w:rsid w:val="00960DCB"/>
    <w:rsid w:val="009622EB"/>
    <w:rsid w:val="00966591"/>
    <w:rsid w:val="00966EB1"/>
    <w:rsid w:val="00967395"/>
    <w:rsid w:val="009673C2"/>
    <w:rsid w:val="00974230"/>
    <w:rsid w:val="00977E8A"/>
    <w:rsid w:val="00987C3A"/>
    <w:rsid w:val="009912CE"/>
    <w:rsid w:val="00991E31"/>
    <w:rsid w:val="00992D97"/>
    <w:rsid w:val="00994E86"/>
    <w:rsid w:val="009A507A"/>
    <w:rsid w:val="009B06EB"/>
    <w:rsid w:val="009B0C1B"/>
    <w:rsid w:val="009B234F"/>
    <w:rsid w:val="009B37F8"/>
    <w:rsid w:val="009B4AE7"/>
    <w:rsid w:val="009B505A"/>
    <w:rsid w:val="009B5478"/>
    <w:rsid w:val="009B76DF"/>
    <w:rsid w:val="009C05A8"/>
    <w:rsid w:val="009C1DF6"/>
    <w:rsid w:val="009C4BEC"/>
    <w:rsid w:val="009C6DD8"/>
    <w:rsid w:val="009D487F"/>
    <w:rsid w:val="009D768D"/>
    <w:rsid w:val="009E12DE"/>
    <w:rsid w:val="009E1F6B"/>
    <w:rsid w:val="009F04CC"/>
    <w:rsid w:val="009F2C16"/>
    <w:rsid w:val="009F43A1"/>
    <w:rsid w:val="00A00B94"/>
    <w:rsid w:val="00A12856"/>
    <w:rsid w:val="00A17017"/>
    <w:rsid w:val="00A214C4"/>
    <w:rsid w:val="00A25195"/>
    <w:rsid w:val="00A2753F"/>
    <w:rsid w:val="00A31909"/>
    <w:rsid w:val="00A43105"/>
    <w:rsid w:val="00A44135"/>
    <w:rsid w:val="00A44F13"/>
    <w:rsid w:val="00A44FEF"/>
    <w:rsid w:val="00A5038A"/>
    <w:rsid w:val="00A5117B"/>
    <w:rsid w:val="00A56B75"/>
    <w:rsid w:val="00A60D8D"/>
    <w:rsid w:val="00A6311D"/>
    <w:rsid w:val="00A671BF"/>
    <w:rsid w:val="00A70717"/>
    <w:rsid w:val="00A70C86"/>
    <w:rsid w:val="00A73AC5"/>
    <w:rsid w:val="00A75428"/>
    <w:rsid w:val="00A75D66"/>
    <w:rsid w:val="00A806AA"/>
    <w:rsid w:val="00A812EE"/>
    <w:rsid w:val="00A82269"/>
    <w:rsid w:val="00A94B5C"/>
    <w:rsid w:val="00AB41E1"/>
    <w:rsid w:val="00AB46BE"/>
    <w:rsid w:val="00AB4A17"/>
    <w:rsid w:val="00AB7C8B"/>
    <w:rsid w:val="00AC0879"/>
    <w:rsid w:val="00AC5F59"/>
    <w:rsid w:val="00AD3DAD"/>
    <w:rsid w:val="00AD77AF"/>
    <w:rsid w:val="00AE60AC"/>
    <w:rsid w:val="00AF17A4"/>
    <w:rsid w:val="00B02FA7"/>
    <w:rsid w:val="00B16E58"/>
    <w:rsid w:val="00B1745B"/>
    <w:rsid w:val="00B273F3"/>
    <w:rsid w:val="00B36EC1"/>
    <w:rsid w:val="00B37A31"/>
    <w:rsid w:val="00B4330C"/>
    <w:rsid w:val="00B51D9C"/>
    <w:rsid w:val="00B52381"/>
    <w:rsid w:val="00B6514A"/>
    <w:rsid w:val="00B7123B"/>
    <w:rsid w:val="00B728F5"/>
    <w:rsid w:val="00B72F32"/>
    <w:rsid w:val="00B76E75"/>
    <w:rsid w:val="00B7748D"/>
    <w:rsid w:val="00B8081E"/>
    <w:rsid w:val="00B8365D"/>
    <w:rsid w:val="00B836DB"/>
    <w:rsid w:val="00B85093"/>
    <w:rsid w:val="00B87860"/>
    <w:rsid w:val="00B9166F"/>
    <w:rsid w:val="00B92143"/>
    <w:rsid w:val="00B93BA7"/>
    <w:rsid w:val="00B953AE"/>
    <w:rsid w:val="00B96CA0"/>
    <w:rsid w:val="00B97438"/>
    <w:rsid w:val="00BA002E"/>
    <w:rsid w:val="00BA29A2"/>
    <w:rsid w:val="00BA2DE4"/>
    <w:rsid w:val="00BA306C"/>
    <w:rsid w:val="00BA4607"/>
    <w:rsid w:val="00BA4893"/>
    <w:rsid w:val="00BA7094"/>
    <w:rsid w:val="00BA7A79"/>
    <w:rsid w:val="00BB6D57"/>
    <w:rsid w:val="00BC13B4"/>
    <w:rsid w:val="00BC3D01"/>
    <w:rsid w:val="00BC3D15"/>
    <w:rsid w:val="00BD5946"/>
    <w:rsid w:val="00BD5A6E"/>
    <w:rsid w:val="00BD6874"/>
    <w:rsid w:val="00BE03BC"/>
    <w:rsid w:val="00BE1785"/>
    <w:rsid w:val="00BE4478"/>
    <w:rsid w:val="00BF6292"/>
    <w:rsid w:val="00BF72E4"/>
    <w:rsid w:val="00BF742A"/>
    <w:rsid w:val="00C05F89"/>
    <w:rsid w:val="00C11280"/>
    <w:rsid w:val="00C15819"/>
    <w:rsid w:val="00C16525"/>
    <w:rsid w:val="00C172DF"/>
    <w:rsid w:val="00C24B9E"/>
    <w:rsid w:val="00C32458"/>
    <w:rsid w:val="00C34085"/>
    <w:rsid w:val="00C4164B"/>
    <w:rsid w:val="00C450F3"/>
    <w:rsid w:val="00C45895"/>
    <w:rsid w:val="00C5160A"/>
    <w:rsid w:val="00C5694B"/>
    <w:rsid w:val="00C62DC0"/>
    <w:rsid w:val="00C63267"/>
    <w:rsid w:val="00C67507"/>
    <w:rsid w:val="00C769BE"/>
    <w:rsid w:val="00C8391B"/>
    <w:rsid w:val="00C85B9C"/>
    <w:rsid w:val="00C86F28"/>
    <w:rsid w:val="00C86FC8"/>
    <w:rsid w:val="00C90B40"/>
    <w:rsid w:val="00C90CDA"/>
    <w:rsid w:val="00C91DAF"/>
    <w:rsid w:val="00C92B3F"/>
    <w:rsid w:val="00C94A5E"/>
    <w:rsid w:val="00CA1CC9"/>
    <w:rsid w:val="00CA36B8"/>
    <w:rsid w:val="00CA58B6"/>
    <w:rsid w:val="00CD288F"/>
    <w:rsid w:val="00CD354F"/>
    <w:rsid w:val="00CE541A"/>
    <w:rsid w:val="00CE548A"/>
    <w:rsid w:val="00CE5681"/>
    <w:rsid w:val="00CF243F"/>
    <w:rsid w:val="00CF47C9"/>
    <w:rsid w:val="00CF51E0"/>
    <w:rsid w:val="00CF7CD1"/>
    <w:rsid w:val="00D000B6"/>
    <w:rsid w:val="00D03EBF"/>
    <w:rsid w:val="00D0420B"/>
    <w:rsid w:val="00D10A28"/>
    <w:rsid w:val="00D15CC6"/>
    <w:rsid w:val="00D21E93"/>
    <w:rsid w:val="00D356A1"/>
    <w:rsid w:val="00D35F0A"/>
    <w:rsid w:val="00D42072"/>
    <w:rsid w:val="00D43EDB"/>
    <w:rsid w:val="00D533C5"/>
    <w:rsid w:val="00D549C9"/>
    <w:rsid w:val="00D56162"/>
    <w:rsid w:val="00D60964"/>
    <w:rsid w:val="00D60E22"/>
    <w:rsid w:val="00D64738"/>
    <w:rsid w:val="00D74705"/>
    <w:rsid w:val="00D7563B"/>
    <w:rsid w:val="00D824F2"/>
    <w:rsid w:val="00D8670D"/>
    <w:rsid w:val="00D96C19"/>
    <w:rsid w:val="00DA3922"/>
    <w:rsid w:val="00DA4600"/>
    <w:rsid w:val="00DA49FF"/>
    <w:rsid w:val="00DA56B8"/>
    <w:rsid w:val="00DB0A74"/>
    <w:rsid w:val="00DB0B03"/>
    <w:rsid w:val="00DB41F3"/>
    <w:rsid w:val="00DC39D4"/>
    <w:rsid w:val="00DC5472"/>
    <w:rsid w:val="00DE7881"/>
    <w:rsid w:val="00DF644D"/>
    <w:rsid w:val="00E03722"/>
    <w:rsid w:val="00E04470"/>
    <w:rsid w:val="00E04BCD"/>
    <w:rsid w:val="00E073E3"/>
    <w:rsid w:val="00E10977"/>
    <w:rsid w:val="00E121A7"/>
    <w:rsid w:val="00E12DB8"/>
    <w:rsid w:val="00E130C7"/>
    <w:rsid w:val="00E22B04"/>
    <w:rsid w:val="00E22F45"/>
    <w:rsid w:val="00E27059"/>
    <w:rsid w:val="00E303B9"/>
    <w:rsid w:val="00E305B1"/>
    <w:rsid w:val="00E3471B"/>
    <w:rsid w:val="00E42FA5"/>
    <w:rsid w:val="00E47BDA"/>
    <w:rsid w:val="00E519B3"/>
    <w:rsid w:val="00E521CF"/>
    <w:rsid w:val="00E55183"/>
    <w:rsid w:val="00E554C2"/>
    <w:rsid w:val="00E56491"/>
    <w:rsid w:val="00E61DA2"/>
    <w:rsid w:val="00E62454"/>
    <w:rsid w:val="00E670D1"/>
    <w:rsid w:val="00E716B7"/>
    <w:rsid w:val="00E72B07"/>
    <w:rsid w:val="00E80569"/>
    <w:rsid w:val="00E81525"/>
    <w:rsid w:val="00E8690F"/>
    <w:rsid w:val="00E953F5"/>
    <w:rsid w:val="00EA39C1"/>
    <w:rsid w:val="00EA57B2"/>
    <w:rsid w:val="00EB5976"/>
    <w:rsid w:val="00EB6710"/>
    <w:rsid w:val="00EC00B6"/>
    <w:rsid w:val="00ED24A9"/>
    <w:rsid w:val="00ED697D"/>
    <w:rsid w:val="00ED714D"/>
    <w:rsid w:val="00ED7ECD"/>
    <w:rsid w:val="00EE424F"/>
    <w:rsid w:val="00EE7E5A"/>
    <w:rsid w:val="00EF249D"/>
    <w:rsid w:val="00EF600B"/>
    <w:rsid w:val="00EF6468"/>
    <w:rsid w:val="00EF72AA"/>
    <w:rsid w:val="00F14D9B"/>
    <w:rsid w:val="00F1634D"/>
    <w:rsid w:val="00F2035A"/>
    <w:rsid w:val="00F21B1A"/>
    <w:rsid w:val="00F2623C"/>
    <w:rsid w:val="00F321EA"/>
    <w:rsid w:val="00F32917"/>
    <w:rsid w:val="00F456B0"/>
    <w:rsid w:val="00F46C1B"/>
    <w:rsid w:val="00F54F76"/>
    <w:rsid w:val="00F56336"/>
    <w:rsid w:val="00F57E6D"/>
    <w:rsid w:val="00F60AB0"/>
    <w:rsid w:val="00F613F2"/>
    <w:rsid w:val="00F63EB5"/>
    <w:rsid w:val="00F712C6"/>
    <w:rsid w:val="00F818AB"/>
    <w:rsid w:val="00F8255A"/>
    <w:rsid w:val="00F83886"/>
    <w:rsid w:val="00F84BFF"/>
    <w:rsid w:val="00F94E19"/>
    <w:rsid w:val="00F95A6A"/>
    <w:rsid w:val="00FA2DD3"/>
    <w:rsid w:val="00FA2EA5"/>
    <w:rsid w:val="00FA306D"/>
    <w:rsid w:val="00FA594D"/>
    <w:rsid w:val="00FB0460"/>
    <w:rsid w:val="00FB30E9"/>
    <w:rsid w:val="00FB571F"/>
    <w:rsid w:val="00FB7F7D"/>
    <w:rsid w:val="00FC5DBA"/>
    <w:rsid w:val="00FC75D1"/>
    <w:rsid w:val="00FD4BAA"/>
    <w:rsid w:val="00FD5170"/>
    <w:rsid w:val="00FD5F80"/>
    <w:rsid w:val="00FD6B5E"/>
    <w:rsid w:val="00FE5419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2066"/>
  <w15:docId w15:val="{16B8C1DA-6892-417F-ACE1-D1FC1EE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0B6"/>
    <w:pPr>
      <w:spacing w:after="142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2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999"/>
    <w:pPr>
      <w:keepNext/>
      <w:keepLines/>
      <w:spacing w:before="40" w:after="0" w:line="259" w:lineRule="auto"/>
      <w:ind w:left="1002" w:hanging="576"/>
      <w:jc w:val="left"/>
      <w:outlineLvl w:val="1"/>
    </w:pPr>
    <w:rPr>
      <w:rFonts w:asciiTheme="minorHAnsi" w:eastAsiaTheme="majorEastAsia" w:hAnsiTheme="minorHAnsi" w:cstheme="majorBidi"/>
      <w:b/>
      <w:color w:val="auto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B3F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36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603E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03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rsid w:val="008632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1999"/>
    <w:rPr>
      <w:rFonts w:eastAsiaTheme="majorEastAsia" w:cstheme="majorBidi"/>
      <w:b/>
      <w:sz w:val="24"/>
      <w:szCs w:val="26"/>
      <w:lang w:eastAsia="en-US"/>
    </w:rPr>
  </w:style>
  <w:style w:type="paragraph" w:customStyle="1" w:styleId="Default">
    <w:name w:val="Default"/>
    <w:rsid w:val="00453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86117C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86117C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8611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B5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852C2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255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D2C4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odrtecka">
    <w:name w:val="odr_tecka"/>
    <w:basedOn w:val="Normln"/>
    <w:rsid w:val="00B9166F"/>
    <w:pPr>
      <w:numPr>
        <w:numId w:val="8"/>
      </w:numPr>
      <w:tabs>
        <w:tab w:val="left" w:pos="709"/>
      </w:tabs>
      <w:spacing w:before="120" w:after="0" w:line="240" w:lineRule="auto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B9166F"/>
    <w:pPr>
      <w:spacing w:before="120" w:after="0" w:line="240" w:lineRule="auto"/>
      <w:ind w:left="0" w:firstLine="0"/>
    </w:pPr>
    <w:rPr>
      <w:rFonts w:ascii="Arial" w:eastAsia="Times New Roman" w:hAnsi="Arial" w:cs="Arial"/>
      <w:color w:val="auto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166F"/>
    <w:rPr>
      <w:rFonts w:ascii="Arial" w:eastAsia="Times New Roman" w:hAnsi="Arial" w:cs="Arial"/>
      <w:szCs w:val="24"/>
    </w:rPr>
  </w:style>
  <w:style w:type="table" w:styleId="Mkatabulky">
    <w:name w:val="Table Grid"/>
    <w:basedOn w:val="Normlntabulka"/>
    <w:uiPriority w:val="39"/>
    <w:rsid w:val="006D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nadpisu1">
    <w:name w:val="úroveň nadpisu 1"/>
    <w:basedOn w:val="Normln"/>
    <w:rsid w:val="008F488B"/>
    <w:pPr>
      <w:keepNext/>
      <w:numPr>
        <w:numId w:val="12"/>
      </w:numPr>
      <w:spacing w:before="240" w:after="0" w:line="36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normln0">
    <w:name w:val="normální"/>
    <w:basedOn w:val="Normln"/>
    <w:rsid w:val="008F488B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0" w:firstLine="0"/>
      <w:textAlignment w:val="baseline"/>
    </w:pPr>
    <w:rPr>
      <w:rFonts w:ascii="Arial" w:eastAsia="Times New Roman" w:hAnsi="Arial" w:cs="Times New Roman"/>
      <w:bCs/>
      <w:color w:val="auto"/>
      <w:sz w:val="24"/>
      <w:szCs w:val="20"/>
    </w:rPr>
  </w:style>
  <w:style w:type="paragraph" w:customStyle="1" w:styleId="rovenadpisu3">
    <w:name w:val="úroveň nadpisu 3"/>
    <w:basedOn w:val="Normln"/>
    <w:rsid w:val="008F488B"/>
    <w:pPr>
      <w:keepNext/>
      <w:numPr>
        <w:ilvl w:val="2"/>
        <w:numId w:val="12"/>
      </w:numPr>
      <w:tabs>
        <w:tab w:val="num" w:pos="720"/>
      </w:tabs>
      <w:spacing w:before="120" w:after="0" w:line="360" w:lineRule="auto"/>
      <w:ind w:left="397" w:hanging="397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B16E58"/>
    <w:rPr>
      <w:rFonts w:ascii="Calibri" w:eastAsia="Calibri" w:hAnsi="Calibri" w:cs="Calibri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A7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o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p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C979C-6E03-45B9-9B35-5B1FFD6E7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06863-849E-43E5-941D-C8E53B0F3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38F8-6C51-461F-872D-B18B98E17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69C11-2F51-443C-ADC9-C0A1C7C59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cp:lastModifiedBy>Jan</cp:lastModifiedBy>
  <cp:revision>2</cp:revision>
  <cp:lastPrinted>2020-10-15T12:04:00Z</cp:lastPrinted>
  <dcterms:created xsi:type="dcterms:W3CDTF">2021-08-01T19:49:00Z</dcterms:created>
  <dcterms:modified xsi:type="dcterms:W3CDTF">2021-08-01T19:49:00Z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