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C8484" w14:textId="4A476FED" w:rsidR="0061343A" w:rsidRPr="0061343A" w:rsidRDefault="004631EE" w:rsidP="0061343A">
      <w:pPr>
        <w:pStyle w:val="Titulek"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3.a – </w:t>
      </w:r>
      <w:r w:rsidR="0061343A" w:rsidRPr="0061343A">
        <w:rPr>
          <w:b/>
          <w:sz w:val="28"/>
          <w:szCs w:val="28"/>
        </w:rPr>
        <w:t>Výčet specifických podmínek</w:t>
      </w:r>
      <w:r w:rsidR="00F0004D">
        <w:rPr>
          <w:b/>
          <w:sz w:val="28"/>
          <w:szCs w:val="28"/>
        </w:rPr>
        <w:t xml:space="preserve"> programu</w:t>
      </w:r>
      <w:r w:rsidR="0061343A" w:rsidRPr="0061343A">
        <w:rPr>
          <w:b/>
          <w:sz w:val="28"/>
          <w:szCs w:val="28"/>
        </w:rPr>
        <w:t>, ke kterým se bude vyjadřovat energetický specialista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4536"/>
        <w:gridCol w:w="3152"/>
      </w:tblGrid>
      <w:tr w:rsidR="00630F96" w:rsidRPr="006361DB" w14:paraId="5D6473E8" w14:textId="77777777" w:rsidTr="008C2114">
        <w:trPr>
          <w:trHeight w:val="615"/>
          <w:tblHeader/>
        </w:trPr>
        <w:tc>
          <w:tcPr>
            <w:tcW w:w="7366" w:type="dxa"/>
            <w:shd w:val="clear" w:color="000000" w:fill="BFBFBF"/>
            <w:vAlign w:val="center"/>
            <w:hideMark/>
          </w:tcPr>
          <w:p w14:paraId="082538FC" w14:textId="77777777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Specifická podmínka programu</w:t>
            </w:r>
          </w:p>
        </w:tc>
        <w:tc>
          <w:tcPr>
            <w:tcW w:w="4536" w:type="dxa"/>
            <w:shd w:val="clear" w:color="000000" w:fill="BFBFBF"/>
            <w:vAlign w:val="center"/>
            <w:hideMark/>
          </w:tcPr>
          <w:p w14:paraId="1707E14F" w14:textId="32D861A7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Stanovisko energetického specialisty tam, kde je to relevantní</w:t>
            </w:r>
            <w:r w:rsidR="003B3F6E">
              <w:rPr>
                <w:rStyle w:val="Znakapoznpodarou"/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3152" w:type="dxa"/>
            <w:shd w:val="clear" w:color="000000" w:fill="BFBFBF"/>
            <w:vAlign w:val="center"/>
            <w:hideMark/>
          </w:tcPr>
          <w:p w14:paraId="245B4B4C" w14:textId="77777777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Splněno (ANO/NE/NERELEVANTNÍ</w:t>
            </w: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*1</w:t>
            </w: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630F96" w:rsidRPr="006361DB" w14:paraId="69B32563" w14:textId="77777777" w:rsidTr="008C2114">
        <w:trPr>
          <w:trHeight w:val="426"/>
        </w:trPr>
        <w:tc>
          <w:tcPr>
            <w:tcW w:w="7366" w:type="dxa"/>
            <w:shd w:val="clear" w:color="auto" w:fill="auto"/>
            <w:vAlign w:val="bottom"/>
            <w:hideMark/>
          </w:tcPr>
          <w:p w14:paraId="71BF6831" w14:textId="196313E4" w:rsidR="006361DB" w:rsidRPr="00C32A99" w:rsidRDefault="00A4231B" w:rsidP="00C32A99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231B">
              <w:rPr>
                <w:rFonts w:ascii="Calibri" w:eastAsia="Times New Roman" w:hAnsi="Calibri" w:cs="Calibri"/>
                <w:color w:val="000000"/>
                <w:lang w:eastAsia="cs-CZ"/>
              </w:rPr>
              <w:t>Vyrobená energie bude určena pro distribuci a/nebo vlastní spotřebu. V případě výroby energie pro distribuci bude muset žadatel nejpozději v době podání žádosti o platbu za poslední etapu předložit licenci na výrobu elektrické energie a/nebo licenci na výrobu a rozvod tepelné energie, kterou uděluje Energetický regulační úřad (ERÚ) podle § 5 zákona č. 458/2000 Sb., o podmínkách podnikání a o výkonu státní správy v energetických odvětvích a o změně některých zákonů (energetický zákon) ve znění pozdějších předpisů.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70D02A1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52" w:type="dxa"/>
            <w:shd w:val="clear" w:color="auto" w:fill="auto"/>
            <w:noWrap/>
            <w:vAlign w:val="bottom"/>
            <w:hideMark/>
          </w:tcPr>
          <w:p w14:paraId="292ACACF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1340FEC8" w14:textId="77777777" w:rsidTr="008C2114">
        <w:trPr>
          <w:trHeight w:val="933"/>
        </w:trPr>
        <w:tc>
          <w:tcPr>
            <w:tcW w:w="7366" w:type="dxa"/>
            <w:shd w:val="clear" w:color="auto" w:fill="auto"/>
            <w:vAlign w:val="bottom"/>
          </w:tcPr>
          <w:p w14:paraId="18AE3E07" w14:textId="60BEA1BB" w:rsidR="006361DB" w:rsidRPr="00C32A99" w:rsidRDefault="00A4231B" w:rsidP="008C2114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231B">
              <w:rPr>
                <w:rFonts w:ascii="Calibri" w:eastAsia="Times New Roman" w:hAnsi="Calibri" w:cs="Calibri"/>
                <w:color w:val="000000"/>
                <w:lang w:eastAsia="cs-CZ"/>
              </w:rPr>
              <w:t>Pokud je pro danou kombinaci podpor relevantní, tak v případě investiční podpory bude odpovídajícím způsobem snížena vnitrostátní provozní podpora podle oznámení Evropské komise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F8E5E11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52" w:type="dxa"/>
            <w:shd w:val="clear" w:color="auto" w:fill="auto"/>
            <w:noWrap/>
            <w:vAlign w:val="bottom"/>
            <w:hideMark/>
          </w:tcPr>
          <w:p w14:paraId="43BBB5FA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61DAB7AF" w14:textId="77777777" w:rsidTr="008C2114">
        <w:trPr>
          <w:trHeight w:val="1629"/>
        </w:trPr>
        <w:tc>
          <w:tcPr>
            <w:tcW w:w="7366" w:type="dxa"/>
            <w:shd w:val="clear" w:color="auto" w:fill="auto"/>
            <w:vAlign w:val="bottom"/>
          </w:tcPr>
          <w:p w14:paraId="3F7AF2A8" w14:textId="0C4F5A9A" w:rsidR="006361DB" w:rsidRPr="00A4231B" w:rsidRDefault="00B806C2" w:rsidP="008C2114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6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Průměrná doba ročního využití instalovaného výkonu za dobu prvních 5 let provozu splňuje minimálně hodnotu </w:t>
            </w:r>
            <w:proofErr w:type="gramStart"/>
            <w:r w:rsidRPr="00B806C2">
              <w:rPr>
                <w:rFonts w:ascii="Calibri" w:eastAsia="Times New Roman" w:hAnsi="Calibri" w:cs="Calibri"/>
                <w:color w:val="000000"/>
                <w:lang w:eastAsia="cs-CZ"/>
              </w:rPr>
              <w:t>15%</w:t>
            </w:r>
            <w:proofErr w:type="gramEnd"/>
            <w:r w:rsidRPr="00B806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což je hodnota zohledňující volatilitu větrných podmínek v období 20ti let předpokládané doby životnosti a odpovídá době ročního využití max. </w:t>
            </w:r>
            <w:proofErr w:type="spellStart"/>
            <w:r w:rsidRPr="00B806C2">
              <w:rPr>
                <w:rFonts w:ascii="Calibri" w:eastAsia="Times New Roman" w:hAnsi="Calibri" w:cs="Calibri"/>
                <w:color w:val="000000"/>
                <w:lang w:eastAsia="cs-CZ"/>
              </w:rPr>
              <w:t>instal</w:t>
            </w:r>
            <w:proofErr w:type="spellEnd"/>
            <w:r w:rsidRPr="00B806C2">
              <w:rPr>
                <w:rFonts w:ascii="Calibri" w:eastAsia="Times New Roman" w:hAnsi="Calibri" w:cs="Calibri"/>
                <w:color w:val="000000"/>
                <w:lang w:eastAsia="cs-CZ"/>
              </w:rPr>
              <w:t>. výkonu ve výši cca 1 300 hodin.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ABBF31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52" w:type="dxa"/>
            <w:shd w:val="clear" w:color="auto" w:fill="auto"/>
            <w:noWrap/>
            <w:vAlign w:val="bottom"/>
            <w:hideMark/>
          </w:tcPr>
          <w:p w14:paraId="476AA8C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102C42A9" w14:textId="77777777" w:rsidTr="008C2114">
        <w:trPr>
          <w:trHeight w:val="1120"/>
        </w:trPr>
        <w:tc>
          <w:tcPr>
            <w:tcW w:w="7366" w:type="dxa"/>
            <w:shd w:val="clear" w:color="auto" w:fill="auto"/>
            <w:vAlign w:val="bottom"/>
            <w:hideMark/>
          </w:tcPr>
          <w:p w14:paraId="1EC58E0A" w14:textId="718D816B" w:rsidR="006361DB" w:rsidRPr="00C32A99" w:rsidRDefault="006361DB" w:rsidP="008C2114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Pokud jsou absolutní</w:t>
            </w:r>
            <w:r w:rsidR="00123132" w:rsidRPr="008C2114">
              <w:rPr>
                <w:vertAlign w:val="superscript"/>
              </w:rPr>
              <w:footnoteReference w:id="2"/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anebo relativní</w:t>
            </w:r>
            <w:r w:rsidR="00123132" w:rsidRPr="008C2114">
              <w:rPr>
                <w:vertAlign w:val="superscript"/>
              </w:rPr>
              <w:footnoteReference w:id="3"/>
            </w:r>
            <w:r w:rsidRPr="008C2114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 xml:space="preserve">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emise vyšší než 20 000 tun CO</w:t>
            </w:r>
            <w:r w:rsidRPr="00B806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</w:t>
            </w:r>
            <w:proofErr w:type="spellStart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ekv</w:t>
            </w:r>
            <w:proofErr w:type="spellEnd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./rok, tak je nutné stanovit uhlíkovou stopu podle sdělení Evropské komise 2021/C373/01 (Technické pokyny k provádění infrastruktury z hlediska klimatického dopadu v období 2021-2027).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BE6EAD4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52" w:type="dxa"/>
            <w:shd w:val="clear" w:color="auto" w:fill="auto"/>
            <w:noWrap/>
            <w:vAlign w:val="bottom"/>
            <w:hideMark/>
          </w:tcPr>
          <w:p w14:paraId="04CB8EA7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1144615A" w14:textId="7EF304B7" w:rsidR="004631EE" w:rsidRDefault="004631EE" w:rsidP="004631EE">
      <w:pPr>
        <w:jc w:val="right"/>
      </w:pPr>
      <w:r>
        <w:t>Potvrzení energetického specialisty</w:t>
      </w:r>
    </w:p>
    <w:p w14:paraId="337A0EB2" w14:textId="77777777" w:rsidR="004631EE" w:rsidRDefault="004631EE" w:rsidP="00FF2B8C">
      <w:pPr>
        <w:jc w:val="both"/>
      </w:pPr>
    </w:p>
    <w:p w14:paraId="3A549A75" w14:textId="0FCF4D6B" w:rsidR="00982D83" w:rsidRPr="0061343A" w:rsidRDefault="004631EE" w:rsidP="00982D83">
      <w:pPr>
        <w:pStyle w:val="Titulek"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3.b – </w:t>
      </w:r>
      <w:r w:rsidR="00982D83" w:rsidRPr="0061343A">
        <w:rPr>
          <w:b/>
          <w:sz w:val="28"/>
          <w:szCs w:val="28"/>
        </w:rPr>
        <w:t>Výčet specifických podmínek</w:t>
      </w:r>
      <w:r w:rsidR="006C45C2">
        <w:rPr>
          <w:b/>
          <w:sz w:val="28"/>
          <w:szCs w:val="28"/>
        </w:rPr>
        <w:t xml:space="preserve"> programu</w:t>
      </w:r>
      <w:r w:rsidR="00982D83" w:rsidRPr="0061343A">
        <w:rPr>
          <w:b/>
          <w:sz w:val="28"/>
          <w:szCs w:val="28"/>
        </w:rPr>
        <w:t xml:space="preserve">, ke kterým se bude vyjadřovat </w:t>
      </w:r>
      <w:r w:rsidR="00982D83">
        <w:rPr>
          <w:b/>
          <w:sz w:val="28"/>
          <w:szCs w:val="28"/>
        </w:rPr>
        <w:t>žadatel</w:t>
      </w: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2"/>
        <w:gridCol w:w="4922"/>
        <w:gridCol w:w="2771"/>
      </w:tblGrid>
      <w:tr w:rsidR="0061343A" w:rsidRPr="006361DB" w14:paraId="32AA2A55" w14:textId="77777777" w:rsidTr="00A4231B">
        <w:trPr>
          <w:trHeight w:val="983"/>
          <w:tblHeader/>
        </w:trPr>
        <w:tc>
          <w:tcPr>
            <w:tcW w:w="7122" w:type="dxa"/>
            <w:shd w:val="clear" w:color="auto" w:fill="A6A6A6" w:themeFill="background1" w:themeFillShade="A6"/>
            <w:noWrap/>
            <w:vAlign w:val="center"/>
          </w:tcPr>
          <w:p w14:paraId="7C41E648" w14:textId="6E529CFF" w:rsidR="0061343A" w:rsidRPr="00982D83" w:rsidRDefault="0061343A" w:rsidP="00982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</w:pPr>
            <w:r w:rsidRPr="00982D83"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t>Specifická podmínka programu</w:t>
            </w:r>
          </w:p>
        </w:tc>
        <w:tc>
          <w:tcPr>
            <w:tcW w:w="4922" w:type="dxa"/>
            <w:shd w:val="clear" w:color="auto" w:fill="A6A6A6" w:themeFill="background1" w:themeFillShade="A6"/>
            <w:noWrap/>
            <w:vAlign w:val="center"/>
          </w:tcPr>
          <w:p w14:paraId="072C507F" w14:textId="7FE32890" w:rsidR="0061343A" w:rsidRPr="00982D83" w:rsidRDefault="0061343A" w:rsidP="00982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</w:pPr>
            <w:r w:rsidRPr="00982D83"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t>Stanovisko žadatele tam, kde je to relevantní</w:t>
            </w:r>
            <w:r w:rsidR="003B3F6E">
              <w:rPr>
                <w:rStyle w:val="Znakapoznpodarou"/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footnoteReference w:id="4"/>
            </w:r>
          </w:p>
        </w:tc>
        <w:tc>
          <w:tcPr>
            <w:tcW w:w="2771" w:type="dxa"/>
            <w:shd w:val="clear" w:color="auto" w:fill="A6A6A6" w:themeFill="background1" w:themeFillShade="A6"/>
            <w:noWrap/>
            <w:vAlign w:val="center"/>
          </w:tcPr>
          <w:p w14:paraId="4A18C0D3" w14:textId="16024D5F" w:rsidR="0061343A" w:rsidRPr="00982D83" w:rsidRDefault="0061343A" w:rsidP="00982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</w:pPr>
            <w:r w:rsidRPr="00982D83"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t>Splněno (ANO/NE/NERELEVANTNÍ*1)</w:t>
            </w:r>
          </w:p>
        </w:tc>
      </w:tr>
      <w:tr w:rsidR="008E6F42" w:rsidRPr="006361DB" w14:paraId="69B96738" w14:textId="77777777" w:rsidTr="00A4231B">
        <w:trPr>
          <w:trHeight w:val="489"/>
        </w:trPr>
        <w:tc>
          <w:tcPr>
            <w:tcW w:w="7122" w:type="dxa"/>
            <w:shd w:val="clear" w:color="auto" w:fill="auto"/>
            <w:noWrap/>
            <w:vAlign w:val="center"/>
          </w:tcPr>
          <w:p w14:paraId="4BE81A55" w14:textId="5AA8D665" w:rsidR="008E6F42" w:rsidRPr="00A4231B" w:rsidRDefault="00A4231B" w:rsidP="008C2114">
            <w:pPr>
              <w:pStyle w:val="Odstavecseseznamem"/>
              <w:numPr>
                <w:ilvl w:val="0"/>
                <w:numId w:val="42"/>
              </w:numPr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r w:rsidRPr="00A4231B">
              <w:rPr>
                <w:rFonts w:ascii="Calibri" w:eastAsia="Times New Roman" w:hAnsi="Calibri" w:cs="Calibri"/>
                <w:color w:val="000000"/>
                <w:lang w:eastAsia="cs-CZ"/>
              </w:rPr>
              <w:t>VTE bude realizována mimo lokality soustavy Natura 2000 podle zákona o ochraně přírody a krajiny a s respektováním ekologických nároků předmětu jejich ochrany, tedy tak, aby nedošlo k jejich významnému ovlivnění. Bude doloženo stanoviskem EIA, které bylo podkladem pro vydání stavebního povolení. Bude doloženo před vydáním právního aktu.</w:t>
            </w:r>
            <w:bookmarkEnd w:id="0"/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22470CEB" w14:textId="77777777" w:rsidR="008E6F42" w:rsidRPr="006361DB" w:rsidRDefault="008E6F42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1AC74547" w14:textId="77777777" w:rsidR="008E6F42" w:rsidRPr="006361DB" w:rsidRDefault="008E6F42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343A" w:rsidRPr="006361DB" w14:paraId="17E91185" w14:textId="77777777" w:rsidTr="00A4231B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4640AAE3" w14:textId="4DC09441" w:rsidR="0061343A" w:rsidRPr="00F01934" w:rsidRDefault="00A4231B" w:rsidP="008C2114">
            <w:pPr>
              <w:pStyle w:val="Odstavecseseznamem"/>
              <w:numPr>
                <w:ilvl w:val="0"/>
                <w:numId w:val="42"/>
              </w:numPr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231B">
              <w:rPr>
                <w:rFonts w:ascii="Calibri" w:eastAsia="Times New Roman" w:hAnsi="Calibri" w:cs="Calibri"/>
                <w:color w:val="000000"/>
                <w:lang w:eastAsia="cs-CZ"/>
              </w:rPr>
              <w:t>VTE bude realizována mimo migrační koridory a místa se zvýšeným nebo známým výskytem ptáků a létajících savců, zejména těch, kteří jsou předmětem ochrany evropsky významných lokalit nebo ptačích oblastí, tedy tak, aby nedošlo k jejich významnému ovlivnění. Bude doloženo biologickým hodnocením včetně mapových vrstev, zpracovaným autorizovanou osobou. V případě výskytu bude doloženo udělení výjimky z ochranných podmínek AOPK nebo OŽP příslušného krajského úřadu. Bude doloženo před vydáním právního aktu.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39E8B12A" w14:textId="77777777" w:rsidR="0061343A" w:rsidRPr="006361DB" w:rsidRDefault="0061343A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2EE164E9" w14:textId="77777777" w:rsidR="0061343A" w:rsidRPr="006361DB" w:rsidRDefault="0061343A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231B" w:rsidRPr="006361DB" w14:paraId="347BE746" w14:textId="77777777" w:rsidTr="00A4231B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44D716CB" w14:textId="5D3643BE" w:rsidR="00A4231B" w:rsidRPr="00A4231B" w:rsidRDefault="00A4231B" w:rsidP="008C2114">
            <w:pPr>
              <w:pStyle w:val="Odstavecseseznamem"/>
              <w:numPr>
                <w:ilvl w:val="0"/>
                <w:numId w:val="42"/>
              </w:numPr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23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VTE bude realizována mimo biotop vybraných zvláště chráněných druhů velkých savců, zejména těch, kteří jsou předmětem ochrany evropsky významných lokalit, tedy tak, aby nedošlo k jejich významnému ovlivnění. Bude doloženo biologickým hodnocením včetně mapových vrstev, zpracovaným autorizovanou osobou. V </w:t>
            </w:r>
            <w:r w:rsidRPr="00A4231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případě výskytu bude doloženo udělení výjimky z ochranných podmínek AOPK nebo OŽP příslušného krajského úřadu. Bude doloženo před vydáním právního aktu.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0A924696" w14:textId="77777777" w:rsidR="00A4231B" w:rsidRPr="006361DB" w:rsidRDefault="00A4231B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28AA9DFE" w14:textId="77777777" w:rsidR="00A4231B" w:rsidRPr="006361DB" w:rsidRDefault="00A4231B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231B" w:rsidRPr="006361DB" w14:paraId="07FF078B" w14:textId="77777777" w:rsidTr="00A4231B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2A7BF414" w14:textId="55CE268B" w:rsidR="00A4231B" w:rsidRPr="00A4231B" w:rsidRDefault="00A4231B" w:rsidP="008C2114">
            <w:pPr>
              <w:pStyle w:val="Odstavecseseznamem"/>
              <w:numPr>
                <w:ilvl w:val="0"/>
                <w:numId w:val="42"/>
              </w:numPr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231B">
              <w:rPr>
                <w:rFonts w:ascii="Calibri" w:eastAsia="Times New Roman" w:hAnsi="Calibri" w:cs="Calibri"/>
                <w:color w:val="000000"/>
                <w:lang w:eastAsia="cs-CZ"/>
              </w:rPr>
              <w:t>Všechny jednotlivé projektové záměry VTE jsou předkládány místně příslušnému orgánu ochrany přírody k vyjádření v rámci nezbytných správních řízení. Bude doloženo stavebním povolením.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704F795B" w14:textId="77777777" w:rsidR="00A4231B" w:rsidRPr="006361DB" w:rsidRDefault="00A4231B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33EF8CF3" w14:textId="77777777" w:rsidR="00A4231B" w:rsidRPr="006361DB" w:rsidRDefault="00A4231B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2D83" w:rsidRPr="006361DB" w14:paraId="3AA1DC8C" w14:textId="77777777" w:rsidTr="00A4231B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2716EA1D" w14:textId="3A5D84E8" w:rsidR="00982D83" w:rsidRPr="00F01934" w:rsidRDefault="00125F56" w:rsidP="00A4231B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úrovni záměru je třeba posoudit výskyt ptáků a netopýrů a aplikovat opatření k jejich ochraně (práce mimo dobu jejich výskytu, instalace budek, realizace větracích otvorů tak, aby byly i nadále přístupné). 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352032CD" w14:textId="77777777" w:rsidR="00982D83" w:rsidRPr="006361DB" w:rsidRDefault="00982D83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2F49BB44" w14:textId="77777777" w:rsidR="00982D83" w:rsidRPr="006361DB" w:rsidRDefault="00982D83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7DB26A0" w14:textId="58828D25" w:rsidR="000113AC" w:rsidRDefault="000113AC" w:rsidP="00FF2B8C">
      <w:pPr>
        <w:jc w:val="both"/>
      </w:pPr>
    </w:p>
    <w:p w14:paraId="236DAF5E" w14:textId="67FB6F44" w:rsidR="004631EE" w:rsidRDefault="004631EE" w:rsidP="004631EE">
      <w:pPr>
        <w:jc w:val="right"/>
      </w:pPr>
      <w:r>
        <w:t>Potvrzení žadatele</w:t>
      </w:r>
    </w:p>
    <w:sectPr w:rsidR="004631EE" w:rsidSect="00636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A6392" w14:textId="77777777" w:rsidR="006361DB" w:rsidRDefault="006361DB" w:rsidP="00677FE0">
      <w:pPr>
        <w:spacing w:after="0" w:line="240" w:lineRule="auto"/>
      </w:pPr>
      <w:r>
        <w:separator/>
      </w:r>
    </w:p>
  </w:endnote>
  <w:endnote w:type="continuationSeparator" w:id="0">
    <w:p w14:paraId="036D8483" w14:textId="77777777" w:rsidR="006361DB" w:rsidRDefault="006361DB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D627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64A5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E2AF3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9EADB" w14:textId="77777777" w:rsidR="006361DB" w:rsidRDefault="006361DB" w:rsidP="00677FE0">
      <w:pPr>
        <w:spacing w:after="0" w:line="240" w:lineRule="auto"/>
      </w:pPr>
      <w:r>
        <w:separator/>
      </w:r>
    </w:p>
  </w:footnote>
  <w:footnote w:type="continuationSeparator" w:id="0">
    <w:p w14:paraId="762C0C71" w14:textId="77777777" w:rsidR="006361DB" w:rsidRDefault="006361DB" w:rsidP="00677FE0">
      <w:pPr>
        <w:spacing w:after="0" w:line="240" w:lineRule="auto"/>
      </w:pPr>
      <w:r>
        <w:continuationSeparator/>
      </w:r>
    </w:p>
  </w:footnote>
  <w:footnote w:id="1">
    <w:p w14:paraId="418F2926" w14:textId="58E0ED22" w:rsidR="003B3F6E" w:rsidRDefault="003B3F6E">
      <w:pPr>
        <w:pStyle w:val="Textpoznpodarou"/>
      </w:pPr>
      <w:r>
        <w:rPr>
          <w:rStyle w:val="Znakapoznpodarou"/>
        </w:rPr>
        <w:footnoteRef/>
      </w:r>
      <w:r>
        <w:t xml:space="preserve"> Energetický specialista zadá relevantní hodnotu nebo popis s odkazem na zdroj dat v energetické posudku. Na základě uvedené hodnoty a popisu určí zda je specifická podmínka splněna. Pokud je specifická podmínka nerelevantní, tak není nutné vyplňovat.</w:t>
      </w:r>
    </w:p>
  </w:footnote>
  <w:footnote w:id="2">
    <w:p w14:paraId="0740D3E3" w14:textId="77777777" w:rsidR="00123132" w:rsidRDefault="00123132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Absolutní emise z projektu vycházejí z ohraničení projektu, které zahrnuje všechny významné a nepřímé emise skleníkových plynů (navrhovaný stav).</w:t>
      </w:r>
    </w:p>
  </w:footnote>
  <w:footnote w:id="3">
    <w:p w14:paraId="5D0D5499" w14:textId="77777777" w:rsidR="00123132" w:rsidRDefault="00123132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Relativní emise vycházejí z ohraničení projektu, které přiměřeně zahrnuje scénáře „s projektem“ a „bez projektu“ (většinou výchozí stav). Zahrnuje všechny významné přímé a nepřímé emise skleníkových plynů. Relativní emise jsou pak rozdílem </w:t>
      </w:r>
      <w:r w:rsidR="005F242A">
        <w:t>absolutních emisí a výchozího stavu projektu.</w:t>
      </w:r>
    </w:p>
  </w:footnote>
  <w:footnote w:id="4">
    <w:p w14:paraId="23FA4D64" w14:textId="618585B9" w:rsidR="003B3F6E" w:rsidRDefault="003B3F6E" w:rsidP="003B3F6E">
      <w:pPr>
        <w:pStyle w:val="Textpoznpodarou"/>
      </w:pPr>
      <w:r>
        <w:rPr>
          <w:rStyle w:val="Znakapoznpodarou"/>
        </w:rPr>
        <w:footnoteRef/>
      </w:r>
      <w:r>
        <w:t xml:space="preserve"> Žadatel zadá popis. Na základě uveden</w:t>
      </w:r>
      <w:r w:rsidR="00FC429B">
        <w:t xml:space="preserve">ého </w:t>
      </w:r>
      <w:r>
        <w:t xml:space="preserve">popisu </w:t>
      </w:r>
      <w:r w:rsidR="00FC429B">
        <w:t xml:space="preserve">se </w:t>
      </w:r>
      <w:r>
        <w:t>určí zda je specifická podmínka splněna. Pokud je specifická podmínka nerelevantní, tak není nutné vyplňovat.</w:t>
      </w:r>
    </w:p>
    <w:p w14:paraId="48982821" w14:textId="4174414F" w:rsidR="003B3F6E" w:rsidRDefault="003B3F6E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236C3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3B1B4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18C4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64212C"/>
    <w:multiLevelType w:val="hybridMultilevel"/>
    <w:tmpl w:val="95961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D86602C"/>
    <w:multiLevelType w:val="hybridMultilevel"/>
    <w:tmpl w:val="2F80B2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AB39CE"/>
    <w:multiLevelType w:val="multilevel"/>
    <w:tmpl w:val="E8BAE50A"/>
    <w:numStyleLink w:val="VariantaA-odrky"/>
  </w:abstractNum>
  <w:abstractNum w:abstractNumId="24" w15:restartNumberingAfterBreak="0">
    <w:nsid w:val="1F57773D"/>
    <w:multiLevelType w:val="hybridMultilevel"/>
    <w:tmpl w:val="1DD019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A5EA2"/>
    <w:multiLevelType w:val="multilevel"/>
    <w:tmpl w:val="E8BAE50A"/>
    <w:numStyleLink w:val="VariantaA-odrky"/>
  </w:abstractNum>
  <w:abstractNum w:abstractNumId="26" w15:restartNumberingAfterBreak="0">
    <w:nsid w:val="28AB573E"/>
    <w:multiLevelType w:val="multilevel"/>
    <w:tmpl w:val="3320A8B2"/>
    <w:numStyleLink w:val="VariantaB-odrky"/>
  </w:abstractNum>
  <w:abstractNum w:abstractNumId="27" w15:restartNumberingAfterBreak="0">
    <w:nsid w:val="2A5F2D39"/>
    <w:multiLevelType w:val="multilevel"/>
    <w:tmpl w:val="E8BAE50A"/>
    <w:numStyleLink w:val="VariantaA-odrky"/>
  </w:abstractNum>
  <w:abstractNum w:abstractNumId="28" w15:restartNumberingAfterBreak="0">
    <w:nsid w:val="2DBB2CE6"/>
    <w:multiLevelType w:val="multilevel"/>
    <w:tmpl w:val="E8BAE50A"/>
    <w:numStyleLink w:val="VariantaA-odrky"/>
  </w:abstractNum>
  <w:abstractNum w:abstractNumId="29" w15:restartNumberingAfterBreak="0">
    <w:nsid w:val="355131EF"/>
    <w:multiLevelType w:val="multilevel"/>
    <w:tmpl w:val="E8A48D7C"/>
    <w:numStyleLink w:val="VariantaA-sla"/>
  </w:abstractNum>
  <w:abstractNum w:abstractNumId="30" w15:restartNumberingAfterBreak="0">
    <w:nsid w:val="38D4669A"/>
    <w:multiLevelType w:val="hybridMultilevel"/>
    <w:tmpl w:val="D27469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F075BB"/>
    <w:multiLevelType w:val="hybridMultilevel"/>
    <w:tmpl w:val="A920C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2639A3"/>
    <w:multiLevelType w:val="hybridMultilevel"/>
    <w:tmpl w:val="821A99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306389"/>
    <w:multiLevelType w:val="multilevel"/>
    <w:tmpl w:val="E8BAE50A"/>
    <w:numStyleLink w:val="VariantaA-odrky"/>
  </w:abstractNum>
  <w:abstractNum w:abstractNumId="34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3290926"/>
    <w:multiLevelType w:val="multilevel"/>
    <w:tmpl w:val="E8BAE50A"/>
    <w:numStyleLink w:val="VariantaA-odrky"/>
  </w:abstractNum>
  <w:abstractNum w:abstractNumId="36" w15:restartNumberingAfterBreak="0">
    <w:nsid w:val="533902EA"/>
    <w:multiLevelType w:val="multilevel"/>
    <w:tmpl w:val="E8BAE50A"/>
    <w:numStyleLink w:val="VariantaA-odrky"/>
  </w:abstractNum>
  <w:abstractNum w:abstractNumId="37" w15:restartNumberingAfterBreak="0">
    <w:nsid w:val="571C11E2"/>
    <w:multiLevelType w:val="multilevel"/>
    <w:tmpl w:val="E8A48D7C"/>
    <w:numStyleLink w:val="VariantaA-sla"/>
  </w:abstractNum>
  <w:abstractNum w:abstractNumId="38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9" w15:restartNumberingAfterBreak="0">
    <w:nsid w:val="5AF35F43"/>
    <w:multiLevelType w:val="multilevel"/>
    <w:tmpl w:val="0D8ABE32"/>
    <w:numStyleLink w:val="VariantaB-sla"/>
  </w:abstractNum>
  <w:abstractNum w:abstractNumId="40" w15:restartNumberingAfterBreak="0">
    <w:nsid w:val="67E3309F"/>
    <w:multiLevelType w:val="hybridMultilevel"/>
    <w:tmpl w:val="88EEB2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8067A"/>
    <w:multiLevelType w:val="hybridMultilevel"/>
    <w:tmpl w:val="8CA296A4"/>
    <w:lvl w:ilvl="0" w:tplc="D5304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233E3"/>
    <w:multiLevelType w:val="hybridMultilevel"/>
    <w:tmpl w:val="E02EF7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8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4"/>
  </w:num>
  <w:num w:numId="7">
    <w:abstractNumId w:val="7"/>
  </w:num>
  <w:num w:numId="8">
    <w:abstractNumId w:val="37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"/>
  </w:num>
  <w:num w:numId="15">
    <w:abstractNumId w:val="3"/>
  </w:num>
  <w:num w:numId="16">
    <w:abstractNumId w:val="34"/>
  </w:num>
  <w:num w:numId="17">
    <w:abstractNumId w:val="21"/>
  </w:num>
  <w:num w:numId="18">
    <w:abstractNumId w:val="6"/>
  </w:num>
  <w:num w:numId="19">
    <w:abstractNumId w:val="13"/>
  </w:num>
  <w:num w:numId="20">
    <w:abstractNumId w:val="8"/>
  </w:num>
  <w:num w:numId="21">
    <w:abstractNumId w:val="29"/>
  </w:num>
  <w:num w:numId="22">
    <w:abstractNumId w:val="11"/>
  </w:num>
  <w:num w:numId="23">
    <w:abstractNumId w:val="23"/>
  </w:num>
  <w:num w:numId="24">
    <w:abstractNumId w:val="12"/>
  </w:num>
  <w:num w:numId="25">
    <w:abstractNumId w:val="16"/>
  </w:num>
  <w:num w:numId="26">
    <w:abstractNumId w:val="33"/>
  </w:num>
  <w:num w:numId="27">
    <w:abstractNumId w:val="28"/>
  </w:num>
  <w:num w:numId="28">
    <w:abstractNumId w:val="27"/>
  </w:num>
  <w:num w:numId="29">
    <w:abstractNumId w:val="19"/>
  </w:num>
  <w:num w:numId="30">
    <w:abstractNumId w:val="35"/>
  </w:num>
  <w:num w:numId="31">
    <w:abstractNumId w:val="39"/>
  </w:num>
  <w:num w:numId="32">
    <w:abstractNumId w:val="25"/>
  </w:num>
  <w:num w:numId="33">
    <w:abstractNumId w:val="18"/>
  </w:num>
  <w:num w:numId="34">
    <w:abstractNumId w:val="10"/>
  </w:num>
  <w:num w:numId="35">
    <w:abstractNumId w:val="26"/>
  </w:num>
  <w:num w:numId="36">
    <w:abstractNumId w:val="14"/>
  </w:num>
  <w:num w:numId="37">
    <w:abstractNumId w:val="9"/>
  </w:num>
  <w:num w:numId="38">
    <w:abstractNumId w:val="31"/>
  </w:num>
  <w:num w:numId="39">
    <w:abstractNumId w:val="41"/>
  </w:num>
  <w:num w:numId="40">
    <w:abstractNumId w:val="24"/>
  </w:num>
  <w:num w:numId="41">
    <w:abstractNumId w:val="30"/>
  </w:num>
  <w:num w:numId="42">
    <w:abstractNumId w:val="42"/>
  </w:num>
  <w:num w:numId="43">
    <w:abstractNumId w:val="22"/>
  </w:num>
  <w:num w:numId="44">
    <w:abstractNumId w:val="32"/>
  </w:num>
  <w:num w:numId="45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DB"/>
    <w:rsid w:val="000113AC"/>
    <w:rsid w:val="00015306"/>
    <w:rsid w:val="0002674B"/>
    <w:rsid w:val="0004162E"/>
    <w:rsid w:val="0004786B"/>
    <w:rsid w:val="00055201"/>
    <w:rsid w:val="00055BEA"/>
    <w:rsid w:val="00063405"/>
    <w:rsid w:val="00063F27"/>
    <w:rsid w:val="000716A2"/>
    <w:rsid w:val="000809B9"/>
    <w:rsid w:val="00090B40"/>
    <w:rsid w:val="000925B9"/>
    <w:rsid w:val="00095A0A"/>
    <w:rsid w:val="000B1B3D"/>
    <w:rsid w:val="000B7887"/>
    <w:rsid w:val="000C4CAF"/>
    <w:rsid w:val="000E1653"/>
    <w:rsid w:val="00121485"/>
    <w:rsid w:val="00123132"/>
    <w:rsid w:val="00125F56"/>
    <w:rsid w:val="001268B0"/>
    <w:rsid w:val="001376FC"/>
    <w:rsid w:val="001729C1"/>
    <w:rsid w:val="0018051B"/>
    <w:rsid w:val="001811EB"/>
    <w:rsid w:val="00182050"/>
    <w:rsid w:val="001826ED"/>
    <w:rsid w:val="00193370"/>
    <w:rsid w:val="001B1E4A"/>
    <w:rsid w:val="001C123F"/>
    <w:rsid w:val="001C762F"/>
    <w:rsid w:val="001C78C8"/>
    <w:rsid w:val="001D27C0"/>
    <w:rsid w:val="001E74C3"/>
    <w:rsid w:val="001F6937"/>
    <w:rsid w:val="00220DE3"/>
    <w:rsid w:val="00222891"/>
    <w:rsid w:val="00234974"/>
    <w:rsid w:val="00243BA2"/>
    <w:rsid w:val="0025290D"/>
    <w:rsid w:val="00255278"/>
    <w:rsid w:val="00260372"/>
    <w:rsid w:val="00262DAF"/>
    <w:rsid w:val="00280AFB"/>
    <w:rsid w:val="00281420"/>
    <w:rsid w:val="00285AED"/>
    <w:rsid w:val="002B4B05"/>
    <w:rsid w:val="002E2442"/>
    <w:rsid w:val="002F0E8C"/>
    <w:rsid w:val="00310FA0"/>
    <w:rsid w:val="00320481"/>
    <w:rsid w:val="003250CB"/>
    <w:rsid w:val="003451CE"/>
    <w:rsid w:val="00363201"/>
    <w:rsid w:val="0037314B"/>
    <w:rsid w:val="0039063C"/>
    <w:rsid w:val="003A46A8"/>
    <w:rsid w:val="003A5013"/>
    <w:rsid w:val="003A51AA"/>
    <w:rsid w:val="003B3F6E"/>
    <w:rsid w:val="003B565A"/>
    <w:rsid w:val="003D00A1"/>
    <w:rsid w:val="0041427F"/>
    <w:rsid w:val="00425395"/>
    <w:rsid w:val="004509E5"/>
    <w:rsid w:val="004631EE"/>
    <w:rsid w:val="004635E5"/>
    <w:rsid w:val="00463B6B"/>
    <w:rsid w:val="004842DF"/>
    <w:rsid w:val="00486FB9"/>
    <w:rsid w:val="004C212A"/>
    <w:rsid w:val="004C2CEE"/>
    <w:rsid w:val="004D08F5"/>
    <w:rsid w:val="00500232"/>
    <w:rsid w:val="00504668"/>
    <w:rsid w:val="00511BDF"/>
    <w:rsid w:val="005455E1"/>
    <w:rsid w:val="005502BD"/>
    <w:rsid w:val="00552BC1"/>
    <w:rsid w:val="005555D1"/>
    <w:rsid w:val="00556787"/>
    <w:rsid w:val="00582276"/>
    <w:rsid w:val="00594E8D"/>
    <w:rsid w:val="005B062D"/>
    <w:rsid w:val="005C2560"/>
    <w:rsid w:val="005D45AF"/>
    <w:rsid w:val="005E5696"/>
    <w:rsid w:val="005F242A"/>
    <w:rsid w:val="005F69D0"/>
    <w:rsid w:val="005F7585"/>
    <w:rsid w:val="00605759"/>
    <w:rsid w:val="0061343A"/>
    <w:rsid w:val="00630F96"/>
    <w:rsid w:val="00633D02"/>
    <w:rsid w:val="006361DB"/>
    <w:rsid w:val="00650C6C"/>
    <w:rsid w:val="00652FE6"/>
    <w:rsid w:val="0066607C"/>
    <w:rsid w:val="00667898"/>
    <w:rsid w:val="00677FE0"/>
    <w:rsid w:val="00697E9A"/>
    <w:rsid w:val="006C45C2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2114"/>
    <w:rsid w:val="008C3782"/>
    <w:rsid w:val="008D4A32"/>
    <w:rsid w:val="008D593A"/>
    <w:rsid w:val="008E1AFF"/>
    <w:rsid w:val="008E6F42"/>
    <w:rsid w:val="008E7760"/>
    <w:rsid w:val="0091520F"/>
    <w:rsid w:val="00922001"/>
    <w:rsid w:val="00922C17"/>
    <w:rsid w:val="00942DDD"/>
    <w:rsid w:val="009516A8"/>
    <w:rsid w:val="0097705C"/>
    <w:rsid w:val="00982D83"/>
    <w:rsid w:val="00991F93"/>
    <w:rsid w:val="009F2906"/>
    <w:rsid w:val="009F393D"/>
    <w:rsid w:val="009F7F46"/>
    <w:rsid w:val="00A000BF"/>
    <w:rsid w:val="00A0587E"/>
    <w:rsid w:val="00A275BC"/>
    <w:rsid w:val="00A4231B"/>
    <w:rsid w:val="00A464B4"/>
    <w:rsid w:val="00A63D6B"/>
    <w:rsid w:val="00A84B52"/>
    <w:rsid w:val="00A8660F"/>
    <w:rsid w:val="00A95C48"/>
    <w:rsid w:val="00AA7056"/>
    <w:rsid w:val="00AB31C6"/>
    <w:rsid w:val="00AB523B"/>
    <w:rsid w:val="00AC79CE"/>
    <w:rsid w:val="00AD7E40"/>
    <w:rsid w:val="00AE5D35"/>
    <w:rsid w:val="00B02390"/>
    <w:rsid w:val="00B07734"/>
    <w:rsid w:val="00B1477A"/>
    <w:rsid w:val="00B20993"/>
    <w:rsid w:val="00B21435"/>
    <w:rsid w:val="00B21456"/>
    <w:rsid w:val="00B35DC1"/>
    <w:rsid w:val="00B42E96"/>
    <w:rsid w:val="00B50EE6"/>
    <w:rsid w:val="00B52185"/>
    <w:rsid w:val="00B60DCB"/>
    <w:rsid w:val="00B61967"/>
    <w:rsid w:val="00B806C2"/>
    <w:rsid w:val="00B861E9"/>
    <w:rsid w:val="00B9753A"/>
    <w:rsid w:val="00BA518B"/>
    <w:rsid w:val="00BB479C"/>
    <w:rsid w:val="00BC4720"/>
    <w:rsid w:val="00BD5830"/>
    <w:rsid w:val="00BD75A2"/>
    <w:rsid w:val="00BF0493"/>
    <w:rsid w:val="00C05462"/>
    <w:rsid w:val="00C10E3F"/>
    <w:rsid w:val="00C2017A"/>
    <w:rsid w:val="00C2026B"/>
    <w:rsid w:val="00C20470"/>
    <w:rsid w:val="00C25440"/>
    <w:rsid w:val="00C30FCE"/>
    <w:rsid w:val="00C32A99"/>
    <w:rsid w:val="00C34B2F"/>
    <w:rsid w:val="00C4641B"/>
    <w:rsid w:val="00C4664D"/>
    <w:rsid w:val="00C6012E"/>
    <w:rsid w:val="00C63E60"/>
    <w:rsid w:val="00C6690E"/>
    <w:rsid w:val="00C703C5"/>
    <w:rsid w:val="00C805F2"/>
    <w:rsid w:val="00C8202B"/>
    <w:rsid w:val="00C87A8A"/>
    <w:rsid w:val="00C91815"/>
    <w:rsid w:val="00C957F0"/>
    <w:rsid w:val="00C96EFE"/>
    <w:rsid w:val="00CA7830"/>
    <w:rsid w:val="00CC5E40"/>
    <w:rsid w:val="00D0525A"/>
    <w:rsid w:val="00D1569F"/>
    <w:rsid w:val="00D20B1E"/>
    <w:rsid w:val="00D22462"/>
    <w:rsid w:val="00D230AC"/>
    <w:rsid w:val="00D30761"/>
    <w:rsid w:val="00D31B47"/>
    <w:rsid w:val="00D32489"/>
    <w:rsid w:val="00D3349E"/>
    <w:rsid w:val="00D45AC2"/>
    <w:rsid w:val="00D65B20"/>
    <w:rsid w:val="00D667C5"/>
    <w:rsid w:val="00D672A2"/>
    <w:rsid w:val="00D728D4"/>
    <w:rsid w:val="00D73CB8"/>
    <w:rsid w:val="00DA7591"/>
    <w:rsid w:val="00E02CA8"/>
    <w:rsid w:val="00E06219"/>
    <w:rsid w:val="00E32798"/>
    <w:rsid w:val="00E33CC8"/>
    <w:rsid w:val="00E40E11"/>
    <w:rsid w:val="00E51C91"/>
    <w:rsid w:val="00E667C1"/>
    <w:rsid w:val="00E66832"/>
    <w:rsid w:val="00E852A9"/>
    <w:rsid w:val="00EB686B"/>
    <w:rsid w:val="00EC3F88"/>
    <w:rsid w:val="00ED36D8"/>
    <w:rsid w:val="00EE6BD7"/>
    <w:rsid w:val="00F0004D"/>
    <w:rsid w:val="00F01934"/>
    <w:rsid w:val="00F0689D"/>
    <w:rsid w:val="00F63D0A"/>
    <w:rsid w:val="00FA11CA"/>
    <w:rsid w:val="00FA6A24"/>
    <w:rsid w:val="00FB01B5"/>
    <w:rsid w:val="00FB4498"/>
    <w:rsid w:val="00FC0234"/>
    <w:rsid w:val="00FC0477"/>
    <w:rsid w:val="00FC08B3"/>
    <w:rsid w:val="00FC429B"/>
    <w:rsid w:val="00FD23DD"/>
    <w:rsid w:val="00FF2B8C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DF8BEB0"/>
  <w15:chartTrackingRefBased/>
  <w15:docId w15:val="{33F4F0C7-22C2-4C4B-B1F3-32D52F5A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abulky,seznam odrážky,Nad,Odstavec_muj,Odstavec cíl se seznamem,Odstavec se seznamem5,_Odstavec se seznamem,Seznam - odrážky,Conclusion de partie,List Paragraph (Czech Tourism),List Paragraph compact,Normal bullet 2,Název grafu"/>
    <w:basedOn w:val="Normln"/>
    <w:link w:val="OdstavecseseznamemChar"/>
    <w:uiPriority w:val="99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31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3132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fr,Légende;Char Car Car Car Car"/>
    <w:basedOn w:val="Standardnpsmoodstavce"/>
    <w:uiPriority w:val="99"/>
    <w:unhideWhenUsed/>
    <w:rsid w:val="0012313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F24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24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242A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24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242A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2A"/>
    <w:rPr>
      <w:rFonts w:ascii="Segoe UI" w:hAnsi="Segoe UI" w:cs="Segoe UI"/>
      <w:color w:val="000000" w:themeColor="text1"/>
      <w:sz w:val="18"/>
      <w:szCs w:val="18"/>
    </w:rPr>
  </w:style>
  <w:style w:type="paragraph" w:styleId="Titulek">
    <w:name w:val="caption"/>
    <w:basedOn w:val="Normln"/>
    <w:next w:val="Normln"/>
    <w:uiPriority w:val="37"/>
    <w:unhideWhenUsed/>
    <w:qFormat/>
    <w:rsid w:val="0061343A"/>
    <w:pPr>
      <w:spacing w:after="200" w:line="240" w:lineRule="auto"/>
    </w:pPr>
    <w:rPr>
      <w:i/>
      <w:iCs/>
      <w:color w:val="004B8D" w:themeColor="text2"/>
      <w:sz w:val="18"/>
      <w:szCs w:val="18"/>
    </w:rPr>
  </w:style>
  <w:style w:type="paragraph" w:customStyle="1" w:styleId="Default">
    <w:name w:val="Default"/>
    <w:rsid w:val="001C7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60DCB"/>
    <w:rPr>
      <w:b/>
      <w:bCs/>
    </w:rPr>
  </w:style>
  <w:style w:type="character" w:customStyle="1" w:styleId="OdstavecseseznamemChar">
    <w:name w:val="Odstavec se seznamem Char"/>
    <w:aliases w:val="tabulky Char,seznam odrážky Char,Nad Char,Odstavec_muj Char,Odstavec cíl se seznamem Char,Odstavec se seznamem5 Char,_Odstavec se seznamem Char,Seznam - odrážky Char,Conclusion de partie Char,List Paragraph (Czech Tourism) Char"/>
    <w:link w:val="Odstavecseseznamem"/>
    <w:uiPriority w:val="99"/>
    <w:qFormat/>
    <w:locked/>
    <w:rsid w:val="00AE5D35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6757F-B841-40AF-8D53-2EAB2682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9A81AF34.dotm</Template>
  <TotalTime>1</TotalTime>
  <Pages>3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Honzík Miroslav</dc:creator>
  <cp:keywords/>
  <dc:description/>
  <cp:lastModifiedBy>Honzík Miroslav</cp:lastModifiedBy>
  <cp:revision>2</cp:revision>
  <dcterms:created xsi:type="dcterms:W3CDTF">2022-08-04T13:12:00Z</dcterms:created>
  <dcterms:modified xsi:type="dcterms:W3CDTF">2022-08-04T13:12:00Z</dcterms:modified>
</cp:coreProperties>
</file>