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F80" w:rsidRDefault="005D7F80" w:rsidP="005D7F80">
      <w:pPr>
        <w:spacing w:after="0"/>
        <w:jc w:val="center"/>
        <w:rPr>
          <w:b/>
          <w:sz w:val="32"/>
          <w:szCs w:val="32"/>
        </w:rPr>
      </w:pPr>
      <w:bookmarkStart w:id="0" w:name="_GoBack"/>
      <w:bookmarkEnd w:id="0"/>
      <w:r w:rsidRPr="005D7F80">
        <w:rPr>
          <w:b/>
          <w:sz w:val="32"/>
          <w:szCs w:val="32"/>
        </w:rPr>
        <w:t>Příloha č. 4 Obnovitelné zdroje energie – větrné elektrárny</w:t>
      </w:r>
    </w:p>
    <w:p w:rsidR="00713948" w:rsidRDefault="005D7F80" w:rsidP="005D7F80">
      <w:pPr>
        <w:spacing w:after="0"/>
        <w:jc w:val="center"/>
        <w:rPr>
          <w:b/>
          <w:sz w:val="32"/>
          <w:szCs w:val="32"/>
        </w:rPr>
      </w:pPr>
      <w:r w:rsidRPr="005D7F80">
        <w:rPr>
          <w:b/>
          <w:sz w:val="32"/>
          <w:szCs w:val="32"/>
        </w:rPr>
        <w:t>Posudek plnění DNSH a klimatického dopadu</w:t>
      </w:r>
    </w:p>
    <w:p w:rsidR="00E454DE" w:rsidRDefault="00E454DE" w:rsidP="00E454DE"/>
    <w:p w:rsidR="00143DC4" w:rsidRDefault="00143DC4" w:rsidP="00143DC4">
      <w:pPr>
        <w:jc w:val="both"/>
      </w:pPr>
      <w:r>
        <w:t>Tímto posudkem žadatel deklaruje</w:t>
      </w:r>
      <w:r>
        <w:rPr>
          <w:rStyle w:val="Znakapoznpodarou"/>
        </w:rPr>
        <w:footnoteReference w:id="1"/>
      </w:r>
      <w:r>
        <w:t>, že:</w:t>
      </w:r>
    </w:p>
    <w:p w:rsidR="00143DC4" w:rsidRDefault="00143DC4" w:rsidP="00143DC4">
      <w:pPr>
        <w:pStyle w:val="Odstavecseseznamem"/>
        <w:numPr>
          <w:ilvl w:val="0"/>
          <w:numId w:val="50"/>
        </w:numPr>
        <w:spacing w:line="292" w:lineRule="auto"/>
        <w:jc w:val="both"/>
      </w:pPr>
      <w:r>
        <w:t>hospodářské činnosti vztahující se k předmětným opatřením v rámci projektu</w:t>
      </w:r>
      <w:r>
        <w:rPr>
          <w:b/>
        </w:rPr>
        <w:t xml:space="preserve"> významně nepoškozují environmetální cíle</w:t>
      </w:r>
      <w:r>
        <w:t xml:space="preserve"> ve smyslu čl. 17 nařízení Evropského parlamentu a Rady (EU) č. 2020/852 ze dne 18. června 2020 o zřízení rámce pro usnadnění udržitelných investic a o změně nařízení (EU) 2019/2088 (dále jen „Nařízení o Taxonomii“) a Nařízení Komise v přenesené pravomoci (EU) 2021/2139 ze dne 4. června 2021 kterým se doplňuje nařízení Evropského parlamentu a Rady (EU) 2020/852, pokud jde o stanovení technických screeningových kritérií pro určení toho, za jakých podmínek se hospodářská činnost kvalifikuje jako významně přispívající ke zmírňování změny klimatu nebo k přizpůsobování se změně klimatu, a toho, zda tato hospodářská činnost významně nepoškozuje některý z dalších environmentálních cílů (dále jen „Screeningová kritéria“)</w:t>
      </w:r>
    </w:p>
    <w:p w:rsidR="00143DC4" w:rsidRDefault="00143DC4" w:rsidP="00143DC4">
      <w:pPr>
        <w:pStyle w:val="Odstavecseseznamem"/>
        <w:numPr>
          <w:ilvl w:val="0"/>
          <w:numId w:val="50"/>
        </w:numPr>
        <w:spacing w:line="292" w:lineRule="auto"/>
        <w:jc w:val="both"/>
      </w:pPr>
      <w:r>
        <w:t xml:space="preserve">provedl </w:t>
      </w:r>
      <w:r>
        <w:rPr>
          <w:b/>
        </w:rPr>
        <w:t>prověřování infrastruktury z hlediska klimatického dopadu</w:t>
      </w:r>
      <w:r>
        <w:t xml:space="preserve"> v souladu se Sdělením </w:t>
      </w:r>
      <w:proofErr w:type="gramStart"/>
      <w:r>
        <w:t>Komise  -</w:t>
      </w:r>
      <w:proofErr w:type="gramEnd"/>
      <w:r>
        <w:t xml:space="preserve"> Technické pokyny k prověřování infrastruktury z hlediska klimatického dopadu v období 2021 – 2027 (2021/C 373/01) (dále jen „Pokyny“).</w:t>
      </w:r>
    </w:p>
    <w:p w:rsidR="00143DC4" w:rsidRDefault="00143DC4" w:rsidP="00143DC4">
      <w:pPr>
        <w:jc w:val="both"/>
        <w:rPr>
          <w:i/>
        </w:rPr>
      </w:pPr>
      <w:r>
        <w:rPr>
          <w:i/>
        </w:rPr>
        <w:t>Úvod:</w:t>
      </w:r>
    </w:p>
    <w:p w:rsidR="00143DC4" w:rsidRDefault="00143DC4" w:rsidP="00143DC4">
      <w:pPr>
        <w:jc w:val="both"/>
        <w:rPr>
          <w:i/>
        </w:rPr>
      </w:pPr>
      <w:r>
        <w:rPr>
          <w:i/>
        </w:rPr>
        <w:t>Řídící orgán připravil tento Posudek jako nástroj pro doložení splnění výše uvedených podmínek ve standardizované podobě. V rámci jednotlivých částí Posudku jsou uvedeny konkrétní informace, s jakými daty a podklady pracovat tak, aby žadatel mohl splnit výše uvedené požadavky a současně nemusel studovat všechny primární prameny.</w:t>
      </w:r>
    </w:p>
    <w:tbl>
      <w:tblPr>
        <w:tblStyle w:val="Mkatabulky"/>
        <w:tblW w:w="0" w:type="auto"/>
        <w:tblLook w:val="04A0" w:firstRow="1" w:lastRow="0" w:firstColumn="1" w:lastColumn="0" w:noHBand="0" w:noVBand="1"/>
      </w:tblPr>
      <w:tblGrid>
        <w:gridCol w:w="2263"/>
        <w:gridCol w:w="1560"/>
        <w:gridCol w:w="2835"/>
        <w:gridCol w:w="2970"/>
      </w:tblGrid>
      <w:tr w:rsidR="00967845" w:rsidTr="00967845">
        <w:tc>
          <w:tcPr>
            <w:tcW w:w="9628" w:type="dxa"/>
            <w:gridSpan w:val="4"/>
          </w:tcPr>
          <w:p w:rsidR="00967845" w:rsidRPr="00967845" w:rsidRDefault="00967845" w:rsidP="00967845">
            <w:pPr>
              <w:jc w:val="both"/>
              <w:rPr>
                <w:b/>
              </w:rPr>
            </w:pPr>
            <w:r w:rsidRPr="00967845">
              <w:rPr>
                <w:b/>
              </w:rPr>
              <w:t>Podrobná specifikace projektu (podrobná specifikace parametrů projektu včetně porovnání se stávajícím (výchozím) stavem)</w:t>
            </w:r>
          </w:p>
        </w:tc>
      </w:tr>
      <w:tr w:rsidR="00967845" w:rsidTr="00CE4E42">
        <w:trPr>
          <w:trHeight w:val="2354"/>
        </w:trPr>
        <w:tc>
          <w:tcPr>
            <w:tcW w:w="9628" w:type="dxa"/>
            <w:gridSpan w:val="4"/>
          </w:tcPr>
          <w:p w:rsidR="00967845" w:rsidRPr="009C6A97" w:rsidRDefault="000D4F6F" w:rsidP="006B4982">
            <w:pPr>
              <w:jc w:val="both"/>
              <w:rPr>
                <w:sz w:val="20"/>
                <w:szCs w:val="20"/>
                <w:highlight w:val="yellow"/>
                <w:u w:val="single"/>
              </w:rPr>
            </w:pPr>
            <w:r w:rsidRPr="009C6A97">
              <w:rPr>
                <w:sz w:val="20"/>
                <w:szCs w:val="20"/>
                <w:highlight w:val="yellow"/>
                <w:u w:val="single"/>
              </w:rPr>
              <w:t>Text doplní žadatel.</w:t>
            </w:r>
          </w:p>
        </w:tc>
      </w:tr>
      <w:tr w:rsidR="00967845" w:rsidTr="00967845">
        <w:tc>
          <w:tcPr>
            <w:tcW w:w="9628" w:type="dxa"/>
            <w:gridSpan w:val="4"/>
          </w:tcPr>
          <w:p w:rsidR="00967845" w:rsidRPr="004C33A9" w:rsidRDefault="00967845" w:rsidP="00C55102">
            <w:pPr>
              <w:pStyle w:val="Odstavecseseznamem"/>
              <w:numPr>
                <w:ilvl w:val="0"/>
                <w:numId w:val="10"/>
              </w:numPr>
              <w:ind w:left="164" w:hanging="164"/>
              <w:jc w:val="both"/>
              <w:rPr>
                <w:b/>
                <w:sz w:val="24"/>
                <w:szCs w:val="24"/>
              </w:rPr>
            </w:pPr>
            <w:r w:rsidRPr="004C33A9">
              <w:rPr>
                <w:b/>
                <w:sz w:val="24"/>
                <w:szCs w:val="24"/>
              </w:rPr>
              <w:t>Posouzení významně nepoškozovat environmentální cíle</w:t>
            </w:r>
          </w:p>
        </w:tc>
      </w:tr>
      <w:tr w:rsidR="000D4F6F" w:rsidTr="00967845">
        <w:tc>
          <w:tcPr>
            <w:tcW w:w="2263" w:type="dxa"/>
          </w:tcPr>
          <w:p w:rsidR="00967845" w:rsidRPr="00967845" w:rsidRDefault="00967845" w:rsidP="006B4982">
            <w:pPr>
              <w:jc w:val="both"/>
              <w:rPr>
                <w:b/>
              </w:rPr>
            </w:pPr>
            <w:r w:rsidRPr="00967845">
              <w:rPr>
                <w:b/>
              </w:rPr>
              <w:t>Hospodářská činnost:</w:t>
            </w:r>
          </w:p>
        </w:tc>
        <w:tc>
          <w:tcPr>
            <w:tcW w:w="7365" w:type="dxa"/>
            <w:gridSpan w:val="3"/>
          </w:tcPr>
          <w:p w:rsidR="00967845" w:rsidRPr="00967845" w:rsidRDefault="00FE0D2D" w:rsidP="00A52509">
            <w:pPr>
              <w:spacing w:after="200" w:line="276" w:lineRule="auto"/>
              <w:rPr>
                <w:b/>
                <w:i/>
              </w:rPr>
            </w:pPr>
            <w:r w:rsidRPr="00FE0D2D">
              <w:rPr>
                <w:rFonts w:ascii="Times New Roman" w:hAnsi="Times New Roman" w:cs="Times New Roman"/>
                <w:b/>
                <w:bCs/>
                <w:i/>
                <w:color w:val="000000"/>
                <w:sz w:val="23"/>
                <w:szCs w:val="23"/>
              </w:rPr>
              <w:t>OBNOVITELNÉ ZDROJE ENERGIE – VĚTRNÉ ELEKTRÁRNY</w:t>
            </w:r>
          </w:p>
        </w:tc>
      </w:tr>
      <w:tr w:rsidR="00967845" w:rsidTr="00967845">
        <w:tc>
          <w:tcPr>
            <w:tcW w:w="9628" w:type="dxa"/>
            <w:gridSpan w:val="4"/>
          </w:tcPr>
          <w:p w:rsidR="00967845" w:rsidRDefault="00D95749" w:rsidP="006B4982">
            <w:pPr>
              <w:jc w:val="both"/>
            </w:pPr>
            <w:r>
              <w:t>Popis činnosti</w:t>
            </w:r>
            <w:r w:rsidR="00A52509">
              <w:t>/podporované aktivity</w:t>
            </w:r>
            <w:r>
              <w:t>:</w:t>
            </w:r>
          </w:p>
        </w:tc>
      </w:tr>
      <w:tr w:rsidR="00FE0D2D" w:rsidTr="00967845">
        <w:tc>
          <w:tcPr>
            <w:tcW w:w="9628" w:type="dxa"/>
            <w:gridSpan w:val="4"/>
          </w:tcPr>
          <w:p w:rsidR="00FE0D2D" w:rsidRPr="00FE0D2D" w:rsidRDefault="00FE0D2D" w:rsidP="00FE0D2D">
            <w:pPr>
              <w:spacing w:after="200" w:line="276" w:lineRule="auto"/>
            </w:pPr>
            <w:r w:rsidRPr="00FE0D2D">
              <w:rPr>
                <w:rFonts w:ascii="Times New Roman" w:hAnsi="Times New Roman" w:cs="Times New Roman"/>
                <w:bCs/>
                <w:color w:val="000000"/>
                <w:sz w:val="23"/>
                <w:szCs w:val="23"/>
              </w:rPr>
              <w:t>OBNOVITELNÉ ZDROJE ENERGIE – VĚTRNÉ ELEKTRÁRNY</w:t>
            </w:r>
          </w:p>
        </w:tc>
      </w:tr>
      <w:tr w:rsidR="00FE0D2D" w:rsidTr="00967845">
        <w:tc>
          <w:tcPr>
            <w:tcW w:w="9628" w:type="dxa"/>
            <w:gridSpan w:val="4"/>
          </w:tcPr>
          <w:p w:rsidR="00FE0D2D" w:rsidRPr="00D95749" w:rsidRDefault="00FE0D2D" w:rsidP="00FE0D2D">
            <w:pPr>
              <w:jc w:val="both"/>
              <w:rPr>
                <w:b/>
              </w:rPr>
            </w:pPr>
            <w:r w:rsidRPr="00D95749">
              <w:rPr>
                <w:b/>
              </w:rPr>
              <w:lastRenderedPageBreak/>
              <w:t>Technická screeningová kritéria</w:t>
            </w:r>
          </w:p>
        </w:tc>
      </w:tr>
      <w:tr w:rsidR="00FE0D2D" w:rsidTr="00967845">
        <w:tc>
          <w:tcPr>
            <w:tcW w:w="9628" w:type="dxa"/>
            <w:gridSpan w:val="4"/>
          </w:tcPr>
          <w:p w:rsidR="00FE0D2D" w:rsidRPr="00965DBB" w:rsidRDefault="00FE0D2D" w:rsidP="00FE0D2D">
            <w:pPr>
              <w:pStyle w:val="Odstavecseseznamem"/>
              <w:numPr>
                <w:ilvl w:val="0"/>
                <w:numId w:val="11"/>
              </w:numPr>
              <w:jc w:val="both"/>
              <w:rPr>
                <w:b/>
              </w:rPr>
            </w:pPr>
            <w:r w:rsidRPr="00965DBB">
              <w:rPr>
                <w:b/>
              </w:rPr>
              <w:t>Zmírňování změny klimatu</w:t>
            </w:r>
          </w:p>
        </w:tc>
      </w:tr>
      <w:tr w:rsidR="00FE0D2D" w:rsidTr="00965DBB">
        <w:tc>
          <w:tcPr>
            <w:tcW w:w="3823" w:type="dxa"/>
            <w:gridSpan w:val="2"/>
          </w:tcPr>
          <w:p w:rsidR="00FE0D2D" w:rsidRPr="009C6A97" w:rsidRDefault="00FE0D2D" w:rsidP="00FE0D2D">
            <w:pPr>
              <w:jc w:val="both"/>
              <w:rPr>
                <w:b/>
              </w:rPr>
            </w:pPr>
            <w:r w:rsidRPr="009C6A97">
              <w:rPr>
                <w:b/>
              </w:rPr>
              <w:t xml:space="preserve">Činnost splňuje </w:t>
            </w:r>
            <w:r>
              <w:rPr>
                <w:b/>
              </w:rPr>
              <w:t>níže uvedené</w:t>
            </w:r>
            <w:r w:rsidRPr="009C6A97">
              <w:rPr>
                <w:b/>
              </w:rPr>
              <w:t xml:space="preserve"> kritéri</w:t>
            </w:r>
            <w:r>
              <w:rPr>
                <w:b/>
              </w:rPr>
              <w:t>um</w:t>
            </w:r>
            <w:r w:rsidRPr="009C6A97">
              <w:rPr>
                <w:b/>
              </w:rPr>
              <w:t>:</w:t>
            </w:r>
          </w:p>
        </w:tc>
        <w:tc>
          <w:tcPr>
            <w:tcW w:w="2835" w:type="dxa"/>
          </w:tcPr>
          <w:p w:rsidR="00FE0D2D" w:rsidRPr="009C6A97" w:rsidRDefault="00FE0D2D" w:rsidP="00FE0D2D">
            <w:pPr>
              <w:jc w:val="center"/>
              <w:rPr>
                <w:highlight w:val="yellow"/>
              </w:rPr>
            </w:pPr>
            <w:r w:rsidRPr="009C6A97">
              <w:rPr>
                <w:highlight w:val="yellow"/>
              </w:rPr>
              <w:t>ANO</w:t>
            </w:r>
          </w:p>
        </w:tc>
        <w:tc>
          <w:tcPr>
            <w:tcW w:w="2970" w:type="dxa"/>
          </w:tcPr>
          <w:p w:rsidR="00FE0D2D" w:rsidRPr="009C6A97" w:rsidRDefault="00FE0D2D" w:rsidP="00FE0D2D">
            <w:pPr>
              <w:jc w:val="center"/>
              <w:rPr>
                <w:highlight w:val="yellow"/>
              </w:rPr>
            </w:pPr>
            <w:r w:rsidRPr="009C6A97">
              <w:rPr>
                <w:highlight w:val="yellow"/>
              </w:rPr>
              <w:t>NE</w:t>
            </w:r>
          </w:p>
        </w:tc>
      </w:tr>
      <w:tr w:rsidR="00FE0D2D" w:rsidTr="00967845">
        <w:tc>
          <w:tcPr>
            <w:tcW w:w="9628" w:type="dxa"/>
            <w:gridSpan w:val="4"/>
          </w:tcPr>
          <w:p w:rsidR="00FE0D2D" w:rsidRPr="00FE0D2D" w:rsidRDefault="00FE0D2D" w:rsidP="00FE0D2D">
            <w:pPr>
              <w:jc w:val="both"/>
              <w:rPr>
                <w:rFonts w:ascii="Times New Roman" w:hAnsi="Times New Roman" w:cs="Times New Roman"/>
              </w:rPr>
            </w:pPr>
            <w:r>
              <w:t>Činnost spočívá ve výrobě elektřiny z větrné energie.</w:t>
            </w:r>
          </w:p>
        </w:tc>
      </w:tr>
      <w:tr w:rsidR="00FE0D2D" w:rsidTr="00967845">
        <w:tc>
          <w:tcPr>
            <w:tcW w:w="9628" w:type="dxa"/>
            <w:gridSpan w:val="4"/>
          </w:tcPr>
          <w:p w:rsidR="00FE0D2D" w:rsidRPr="009C6A97" w:rsidRDefault="00FE0D2D" w:rsidP="00FE0D2D">
            <w:pPr>
              <w:jc w:val="both"/>
              <w:rPr>
                <w:b/>
              </w:rPr>
            </w:pPr>
            <w:r>
              <w:rPr>
                <w:b/>
              </w:rPr>
              <w:t>Způsob s</w:t>
            </w:r>
            <w:r w:rsidRPr="009C6A97">
              <w:rPr>
                <w:b/>
              </w:rPr>
              <w:t>pln</w:t>
            </w:r>
            <w:r>
              <w:rPr>
                <w:b/>
              </w:rPr>
              <w:t>ění</w:t>
            </w:r>
            <w:r w:rsidRPr="009C6A97">
              <w:rPr>
                <w:b/>
              </w:rPr>
              <w:t xml:space="preserve"> </w:t>
            </w:r>
            <w:r>
              <w:rPr>
                <w:b/>
              </w:rPr>
              <w:t>kritéria a odkaz na předmětný dokument, který splnění daného kritéria potvrzuje:</w:t>
            </w:r>
          </w:p>
        </w:tc>
      </w:tr>
      <w:tr w:rsidR="00FE0D2D" w:rsidTr="00CE4E42">
        <w:trPr>
          <w:trHeight w:val="1976"/>
        </w:trPr>
        <w:tc>
          <w:tcPr>
            <w:tcW w:w="9628" w:type="dxa"/>
            <w:gridSpan w:val="4"/>
          </w:tcPr>
          <w:p w:rsidR="00FE0D2D" w:rsidRPr="000D4F6F" w:rsidRDefault="00FE0D2D" w:rsidP="00FE0D2D">
            <w:pPr>
              <w:jc w:val="both"/>
              <w:rPr>
                <w:sz w:val="20"/>
                <w:szCs w:val="20"/>
                <w:u w:val="single"/>
              </w:rPr>
            </w:pPr>
            <w:r w:rsidRPr="009C6A97">
              <w:rPr>
                <w:sz w:val="20"/>
                <w:szCs w:val="20"/>
                <w:highlight w:val="yellow"/>
                <w:u w:val="single"/>
              </w:rPr>
              <w:t>Text doplní žadatel</w:t>
            </w:r>
          </w:p>
          <w:p w:rsidR="00FE0D2D" w:rsidRDefault="00FE0D2D" w:rsidP="00FE0D2D">
            <w:pPr>
              <w:jc w:val="both"/>
            </w:pPr>
          </w:p>
        </w:tc>
      </w:tr>
      <w:tr w:rsidR="00FE0D2D" w:rsidTr="00967845">
        <w:tc>
          <w:tcPr>
            <w:tcW w:w="9628" w:type="dxa"/>
            <w:gridSpan w:val="4"/>
          </w:tcPr>
          <w:p w:rsidR="00FE0D2D" w:rsidRPr="00CE4E42" w:rsidRDefault="00FE0D2D" w:rsidP="00FE0D2D">
            <w:pPr>
              <w:pStyle w:val="Odstavecseseznamem"/>
              <w:numPr>
                <w:ilvl w:val="0"/>
                <w:numId w:val="11"/>
              </w:numPr>
              <w:jc w:val="both"/>
              <w:rPr>
                <w:b/>
              </w:rPr>
            </w:pPr>
            <w:r w:rsidRPr="00CE4E42">
              <w:rPr>
                <w:b/>
              </w:rPr>
              <w:t>Přizpůsobování se změně klimatu</w:t>
            </w:r>
          </w:p>
        </w:tc>
      </w:tr>
      <w:tr w:rsidR="00FE0D2D" w:rsidRPr="009C6A97" w:rsidTr="000B49AE">
        <w:tc>
          <w:tcPr>
            <w:tcW w:w="3823" w:type="dxa"/>
            <w:gridSpan w:val="2"/>
          </w:tcPr>
          <w:p w:rsidR="00FE0D2D" w:rsidRPr="009C6A97" w:rsidRDefault="00FE0D2D" w:rsidP="00FE0D2D">
            <w:pPr>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rsidR="00FE0D2D" w:rsidRPr="009C6A97" w:rsidRDefault="00FE0D2D" w:rsidP="00FE0D2D">
            <w:pPr>
              <w:jc w:val="center"/>
              <w:rPr>
                <w:highlight w:val="yellow"/>
              </w:rPr>
            </w:pPr>
            <w:r w:rsidRPr="009C6A97">
              <w:rPr>
                <w:highlight w:val="yellow"/>
              </w:rPr>
              <w:t>ANO</w:t>
            </w:r>
          </w:p>
        </w:tc>
        <w:tc>
          <w:tcPr>
            <w:tcW w:w="2970" w:type="dxa"/>
          </w:tcPr>
          <w:p w:rsidR="00FE0D2D" w:rsidRPr="009C6A97" w:rsidRDefault="00FE0D2D" w:rsidP="00FE0D2D">
            <w:pPr>
              <w:jc w:val="center"/>
              <w:rPr>
                <w:highlight w:val="yellow"/>
              </w:rPr>
            </w:pPr>
            <w:r w:rsidRPr="009C6A97">
              <w:rPr>
                <w:highlight w:val="yellow"/>
              </w:rPr>
              <w:t>NE</w:t>
            </w:r>
          </w:p>
        </w:tc>
      </w:tr>
      <w:tr w:rsidR="00FE0D2D" w:rsidTr="00967845">
        <w:tc>
          <w:tcPr>
            <w:tcW w:w="9628" w:type="dxa"/>
            <w:gridSpan w:val="4"/>
          </w:tcPr>
          <w:tbl>
            <w:tblPr>
              <w:tblStyle w:val="Mkatabulky"/>
              <w:tblW w:w="0" w:type="auto"/>
              <w:tblLook w:val="04A0" w:firstRow="1" w:lastRow="0" w:firstColumn="1" w:lastColumn="0" w:noHBand="0" w:noVBand="1"/>
            </w:tblPr>
            <w:tblGrid>
              <w:gridCol w:w="9402"/>
            </w:tblGrid>
            <w:tr w:rsidR="002D5893" w:rsidRPr="002D5893" w:rsidTr="00CF12B1">
              <w:tc>
                <w:tcPr>
                  <w:tcW w:w="9628" w:type="dxa"/>
                </w:tcPr>
                <w:p w:rsidR="002D5893" w:rsidRPr="002D5893" w:rsidRDefault="002D5893" w:rsidP="002D5893">
                  <w:pPr>
                    <w:numPr>
                      <w:ilvl w:val="0"/>
                      <w:numId w:val="12"/>
                    </w:numPr>
                    <w:ind w:left="306" w:hanging="284"/>
                    <w:contextualSpacing/>
                    <w:jc w:val="both"/>
                  </w:pPr>
                  <w:r w:rsidRPr="002D5893">
                    <w:t>V rámci hospodářské činnosti byla zavedena fyzická a nefyzická řešení („adaptační řešení“), která významně snižují nejvýznamnější fyzická rizika spojená s klimatem, jež jsou pro tuto činnost podstatná.</w:t>
                  </w:r>
                </w:p>
                <w:p w:rsidR="002D5893" w:rsidRPr="002D5893" w:rsidRDefault="002D5893" w:rsidP="002D5893">
                  <w:pPr>
                    <w:ind w:left="306"/>
                    <w:contextualSpacing/>
                    <w:jc w:val="both"/>
                  </w:pPr>
                </w:p>
                <w:p w:rsidR="002D5893" w:rsidRPr="002D5893" w:rsidRDefault="002D5893" w:rsidP="002D5893">
                  <w:pPr>
                    <w:numPr>
                      <w:ilvl w:val="0"/>
                      <w:numId w:val="12"/>
                    </w:numPr>
                    <w:ind w:left="306" w:hanging="284"/>
                    <w:contextualSpacing/>
                    <w:jc w:val="both"/>
                  </w:pPr>
                  <w:r w:rsidRPr="002D5893">
                    <w:t xml:space="preserve">Fyzická rizika spojená s klimatem, jež jsou pro danou činnost podstatná, byla identifikována ze seznamu (v tabulce uvedené níže) na základě důkladného posouzení klimatických rizik a zranitelností, které zahrnuje tyto kroky: </w:t>
                  </w:r>
                </w:p>
                <w:p w:rsidR="002D5893" w:rsidRPr="002D5893" w:rsidRDefault="002D5893" w:rsidP="002D5893">
                  <w:pPr>
                    <w:ind w:left="306"/>
                    <w:contextualSpacing/>
                    <w:jc w:val="both"/>
                  </w:pPr>
                  <w:r w:rsidRPr="002D5893">
                    <w:t xml:space="preserve">a) </w:t>
                  </w:r>
                  <w:proofErr w:type="spellStart"/>
                  <w:r w:rsidRPr="002D5893">
                    <w:t>screening</w:t>
                  </w:r>
                  <w:proofErr w:type="spellEnd"/>
                  <w:r w:rsidRPr="002D5893">
                    <w:t xml:space="preserve"> činnosti s cílem určit, která fyzická rizika spojená s klimatem ze seznamu mohou ovlivnit výkon hospodářské činnosti během její očekávané doby životnosti; </w:t>
                  </w:r>
                </w:p>
                <w:p w:rsidR="002D5893" w:rsidRPr="002D5893" w:rsidRDefault="002D5893" w:rsidP="002D5893">
                  <w:pPr>
                    <w:ind w:left="306"/>
                    <w:contextualSpacing/>
                    <w:jc w:val="both"/>
                  </w:pPr>
                  <w:r w:rsidRPr="002D5893">
                    <w:t xml:space="preserve">b) pokud se má za to, že činnost je ohrožena jedním nebo více fyzickými riziky spojenými s klimatem uvedenými v seznamu, posouzení klimatických rizik a zranitelností s cílem zhodnotit významnost fyzických rizik souvisejících s klimatem pro danou hospodářskou činnost; </w:t>
                  </w:r>
                </w:p>
                <w:p w:rsidR="002D5893" w:rsidRPr="002D5893" w:rsidRDefault="002D5893" w:rsidP="002D5893">
                  <w:pPr>
                    <w:ind w:left="306"/>
                    <w:contextualSpacing/>
                    <w:jc w:val="both"/>
                  </w:pPr>
                  <w:r w:rsidRPr="002D5893">
                    <w:t>c) posouzení adaptačních řešení, která mohou zjištěné fyzické riziko spojené s klimatem snížit.</w:t>
                  </w:r>
                </w:p>
                <w:p w:rsidR="002D5893" w:rsidRPr="002D5893" w:rsidRDefault="002D5893" w:rsidP="002D5893">
                  <w:pPr>
                    <w:ind w:left="306"/>
                    <w:contextualSpacing/>
                    <w:jc w:val="both"/>
                  </w:pPr>
                </w:p>
                <w:p w:rsidR="002D5893" w:rsidRPr="002D5893" w:rsidRDefault="002D5893" w:rsidP="002D5893">
                  <w:pPr>
                    <w:ind w:left="306"/>
                    <w:contextualSpacing/>
                    <w:jc w:val="both"/>
                  </w:pPr>
                  <w:r w:rsidRPr="002D5893">
                    <w:t>Pro posouzení klimatických rizik a zranitelností použijte klimatologických údajů uvedených v dokumentu Očekávané klimatické podmínky v České republice část I. Změna základních parametrů</w:t>
                  </w:r>
                  <w:r w:rsidRPr="002D5893">
                    <w:rPr>
                      <w:vertAlign w:val="superscript"/>
                    </w:rPr>
                    <w:footnoteReference w:id="2"/>
                  </w:r>
                  <w:r w:rsidRPr="002D5893">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rsidR="002D5893" w:rsidRPr="002D5893" w:rsidRDefault="002D5893" w:rsidP="002D5893">
                  <w:pPr>
                    <w:ind w:left="306"/>
                    <w:contextualSpacing/>
                    <w:jc w:val="both"/>
                  </w:pPr>
                </w:p>
                <w:p w:rsidR="002D5893" w:rsidRPr="002D5893" w:rsidRDefault="002D5893" w:rsidP="002D5893">
                  <w:pPr>
                    <w:jc w:val="both"/>
                  </w:pPr>
                  <w:r w:rsidRPr="002D5893">
                    <w:t xml:space="preserve">3. Zavedená adaptační řešení: </w:t>
                  </w:r>
                </w:p>
                <w:p w:rsidR="002D5893" w:rsidRPr="002D5893" w:rsidRDefault="002D5893" w:rsidP="002D5893">
                  <w:pPr>
                    <w:ind w:left="306"/>
                    <w:contextualSpacing/>
                    <w:jc w:val="both"/>
                  </w:pPr>
                  <w:r w:rsidRPr="002D5893">
                    <w:t xml:space="preserve">a) nemají nepříznivý vliv na adaptační úsilí ani míru odolnosti jiných osob, přírody, kulturního dědictví, aktiv a jiných hospodářských činností vůči fyzickým rizikům souvisejícím se změnou klimatu; </w:t>
                  </w:r>
                </w:p>
                <w:p w:rsidR="002D5893" w:rsidRPr="002D5893" w:rsidRDefault="002D5893" w:rsidP="002D5893">
                  <w:pPr>
                    <w:ind w:left="306"/>
                    <w:contextualSpacing/>
                    <w:jc w:val="both"/>
                  </w:pPr>
                  <w:r w:rsidRPr="002D5893">
                    <w:lastRenderedPageBreak/>
                    <w:t xml:space="preserve">b) upřednostňují přírodě blízká řešení nebo se v nejvyšší možné míře opírají o modrou nebo zelenou infrastrukturu; </w:t>
                  </w:r>
                </w:p>
                <w:p w:rsidR="002D5893" w:rsidRPr="002D5893" w:rsidRDefault="002D5893" w:rsidP="002D5893">
                  <w:pPr>
                    <w:ind w:left="306"/>
                    <w:contextualSpacing/>
                    <w:jc w:val="both"/>
                  </w:pPr>
                  <w:r w:rsidRPr="002D5893">
                    <w:t xml:space="preserve">c) jsou v souladu s místními, odvětvovými, regionálními nebo vnitrostátními plány a strategiemi přizpůsobení se změně klimatu; </w:t>
                  </w:r>
                </w:p>
                <w:p w:rsidR="002D5893" w:rsidRPr="002D5893" w:rsidRDefault="002D5893" w:rsidP="002D5893">
                  <w:pPr>
                    <w:ind w:left="306"/>
                    <w:contextualSpacing/>
                    <w:jc w:val="both"/>
                  </w:pPr>
                  <w:r w:rsidRPr="002D5893">
                    <w:t xml:space="preserve">d) jsou monitorována a měřena na základě předem definovaných ukazatelů, a nejsou-li tyto ukazatele splněny, zváží se přijetí nápravných opatření; </w:t>
                  </w:r>
                </w:p>
                <w:p w:rsidR="002D5893" w:rsidRPr="002D5893" w:rsidRDefault="002D5893" w:rsidP="002D5893">
                  <w:pPr>
                    <w:ind w:left="306"/>
                    <w:contextualSpacing/>
                    <w:jc w:val="both"/>
                  </w:pPr>
                  <w:r w:rsidRPr="002D5893">
                    <w:t>e) pokud je zaváděné řešení fyzické a spočívá v činnosti, pro kterou jsou v této příloze stanovena technická screeningová kritéria, pak toto řešení musí být v souladu s technickými screeningovými kritérii pro danou činnost, která se týkají zásady „významně nepoškozovat“.</w:t>
                  </w:r>
                </w:p>
                <w:tbl>
                  <w:tblPr>
                    <w:tblpPr w:leftFromText="141" w:rightFromText="141" w:vertAnchor="page" w:horzAnchor="margin" w:tblpY="3136"/>
                    <w:tblOverlap w:val="never"/>
                    <w:tblW w:w="9166" w:type="dxa"/>
                    <w:tblCellMar>
                      <w:left w:w="70" w:type="dxa"/>
                      <w:right w:w="70" w:type="dxa"/>
                    </w:tblCellMar>
                    <w:tblLook w:val="04A0" w:firstRow="1" w:lastRow="0" w:firstColumn="1" w:lastColumn="0" w:noHBand="0" w:noVBand="1"/>
                  </w:tblPr>
                  <w:tblGrid>
                    <w:gridCol w:w="1158"/>
                    <w:gridCol w:w="2107"/>
                    <w:gridCol w:w="1967"/>
                    <w:gridCol w:w="1967"/>
                    <w:gridCol w:w="1967"/>
                  </w:tblGrid>
                  <w:tr w:rsidR="002D5893" w:rsidRPr="002D5893" w:rsidTr="00586C9E">
                    <w:trPr>
                      <w:trHeight w:val="1302"/>
                    </w:trPr>
                    <w:tc>
                      <w:tcPr>
                        <w:tcW w:w="1158" w:type="dxa"/>
                        <w:tcBorders>
                          <w:top w:val="single" w:sz="8" w:space="0" w:color="auto"/>
                          <w:left w:val="single" w:sz="8" w:space="0" w:color="auto"/>
                          <w:bottom w:val="nil"/>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p>
                    </w:tc>
                    <w:tc>
                      <w:tcPr>
                        <w:tcW w:w="2107" w:type="dxa"/>
                        <w:tcBorders>
                          <w:top w:val="single" w:sz="8" w:space="0" w:color="auto"/>
                          <w:left w:val="nil"/>
                          <w:bottom w:val="nil"/>
                          <w:right w:val="single" w:sz="4" w:space="0" w:color="auto"/>
                        </w:tcBorders>
                        <w:shd w:val="clear" w:color="auto" w:fill="auto"/>
                        <w:noWrap/>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Související s teplotou</w:t>
                        </w:r>
                      </w:p>
                    </w:tc>
                    <w:tc>
                      <w:tcPr>
                        <w:tcW w:w="1967" w:type="dxa"/>
                        <w:tcBorders>
                          <w:top w:val="single" w:sz="8" w:space="0" w:color="auto"/>
                          <w:left w:val="nil"/>
                          <w:bottom w:val="nil"/>
                          <w:right w:val="single" w:sz="4" w:space="0" w:color="auto"/>
                        </w:tcBorders>
                        <w:shd w:val="clear" w:color="auto" w:fill="auto"/>
                        <w:noWrap/>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Související s větrem</w:t>
                        </w:r>
                      </w:p>
                    </w:tc>
                    <w:tc>
                      <w:tcPr>
                        <w:tcW w:w="1967" w:type="dxa"/>
                        <w:tcBorders>
                          <w:top w:val="single" w:sz="8" w:space="0" w:color="auto"/>
                          <w:left w:val="nil"/>
                          <w:bottom w:val="nil"/>
                          <w:right w:val="single" w:sz="4" w:space="0" w:color="auto"/>
                        </w:tcBorders>
                        <w:shd w:val="clear" w:color="auto" w:fill="auto"/>
                        <w:noWrap/>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Související s vodou</w:t>
                        </w:r>
                      </w:p>
                    </w:tc>
                    <w:tc>
                      <w:tcPr>
                        <w:tcW w:w="1967" w:type="dxa"/>
                        <w:tcBorders>
                          <w:top w:val="single" w:sz="8" w:space="0" w:color="auto"/>
                          <w:left w:val="nil"/>
                          <w:bottom w:val="nil"/>
                          <w:right w:val="single" w:sz="8" w:space="0" w:color="auto"/>
                        </w:tcBorders>
                        <w:shd w:val="clear" w:color="auto" w:fill="auto"/>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Související s pevným povrchem</w:t>
                        </w:r>
                      </w:p>
                    </w:tc>
                  </w:tr>
                  <w:tr w:rsidR="002D5893" w:rsidRPr="002D5893" w:rsidTr="00586C9E">
                    <w:trPr>
                      <w:trHeight w:val="1206"/>
                    </w:trPr>
                    <w:tc>
                      <w:tcPr>
                        <w:tcW w:w="1158" w:type="dxa"/>
                        <w:vMerge w:val="restart"/>
                        <w:tcBorders>
                          <w:top w:val="single" w:sz="8" w:space="0" w:color="auto"/>
                          <w:left w:val="single" w:sz="8" w:space="0" w:color="auto"/>
                          <w:bottom w:val="single" w:sz="8" w:space="0" w:color="000000"/>
                          <w:right w:val="nil"/>
                        </w:tcBorders>
                        <w:shd w:val="clear" w:color="auto" w:fill="auto"/>
                        <w:noWrap/>
                        <w:textDirection w:val="btLr"/>
                        <w:vAlign w:val="center"/>
                        <w:hideMark/>
                      </w:tcPr>
                      <w:p w:rsidR="002D5893" w:rsidRPr="002D5893" w:rsidRDefault="002D5893" w:rsidP="002D5893">
                        <w:pPr>
                          <w:spacing w:after="0" w:line="240" w:lineRule="auto"/>
                          <w:jc w:val="center"/>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Chronická</w:t>
                        </w:r>
                      </w:p>
                    </w:tc>
                    <w:tc>
                      <w:tcPr>
                        <w:tcW w:w="210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Měnící se teplota (vzduchu, sladké vody)</w:t>
                        </w:r>
                      </w:p>
                    </w:tc>
                    <w:tc>
                      <w:tcPr>
                        <w:tcW w:w="1967" w:type="dxa"/>
                        <w:tcBorders>
                          <w:top w:val="single" w:sz="8" w:space="0" w:color="auto"/>
                          <w:left w:val="nil"/>
                          <w:bottom w:val="single" w:sz="4" w:space="0" w:color="auto"/>
                          <w:right w:val="single" w:sz="4" w:space="0" w:color="auto"/>
                        </w:tcBorders>
                        <w:shd w:val="clear" w:color="auto" w:fill="auto"/>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Měnící se větrné poměry</w:t>
                        </w:r>
                      </w:p>
                    </w:tc>
                    <w:tc>
                      <w:tcPr>
                        <w:tcW w:w="1967" w:type="dxa"/>
                        <w:tcBorders>
                          <w:top w:val="single" w:sz="8" w:space="0" w:color="auto"/>
                          <w:left w:val="nil"/>
                          <w:bottom w:val="single" w:sz="4" w:space="0" w:color="auto"/>
                          <w:right w:val="single" w:sz="4" w:space="0" w:color="auto"/>
                        </w:tcBorders>
                        <w:shd w:val="clear" w:color="auto" w:fill="auto"/>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Měnící se srážkové poměry a druhy srážek (déšť, krupobití, sníh/led)</w:t>
                        </w:r>
                      </w:p>
                    </w:tc>
                    <w:tc>
                      <w:tcPr>
                        <w:tcW w:w="1967" w:type="dxa"/>
                        <w:tcBorders>
                          <w:top w:val="single" w:sz="8" w:space="0" w:color="auto"/>
                          <w:left w:val="nil"/>
                          <w:bottom w:val="single" w:sz="4" w:space="0" w:color="auto"/>
                          <w:right w:val="single" w:sz="8" w:space="0" w:color="auto"/>
                        </w:tcBorders>
                        <w:shd w:val="clear" w:color="auto" w:fill="auto"/>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Degradace půdy</w:t>
                        </w:r>
                      </w:p>
                    </w:tc>
                  </w:tr>
                  <w:tr w:rsidR="002D5893" w:rsidRPr="002D5893" w:rsidTr="00586C9E">
                    <w:trPr>
                      <w:trHeight w:val="945"/>
                    </w:trPr>
                    <w:tc>
                      <w:tcPr>
                        <w:tcW w:w="1158" w:type="dxa"/>
                        <w:vMerge/>
                        <w:tcBorders>
                          <w:top w:val="single" w:sz="8" w:space="0" w:color="auto"/>
                          <w:left w:val="single" w:sz="8" w:space="0" w:color="auto"/>
                          <w:bottom w:val="single" w:sz="8" w:space="0" w:color="000000"/>
                          <w:right w:val="nil"/>
                        </w:tcBorders>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p>
                    </w:tc>
                    <w:tc>
                      <w:tcPr>
                        <w:tcW w:w="2107" w:type="dxa"/>
                        <w:tcBorders>
                          <w:top w:val="nil"/>
                          <w:left w:val="single" w:sz="8" w:space="0" w:color="auto"/>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Tepelný stres</w:t>
                        </w:r>
                      </w:p>
                    </w:tc>
                    <w:tc>
                      <w:tcPr>
                        <w:tcW w:w="1967" w:type="dxa"/>
                        <w:tcBorders>
                          <w:top w:val="nil"/>
                          <w:left w:val="nil"/>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c>
                      <w:tcPr>
                        <w:tcW w:w="1967" w:type="dxa"/>
                        <w:tcBorders>
                          <w:top w:val="nil"/>
                          <w:left w:val="nil"/>
                          <w:bottom w:val="single" w:sz="4" w:space="0" w:color="auto"/>
                          <w:right w:val="single" w:sz="4" w:space="0" w:color="auto"/>
                        </w:tcBorders>
                        <w:shd w:val="clear" w:color="auto" w:fill="auto"/>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Srážky nebo hydrologická proměnlivost</w:t>
                        </w:r>
                      </w:p>
                    </w:tc>
                    <w:tc>
                      <w:tcPr>
                        <w:tcW w:w="1967" w:type="dxa"/>
                        <w:tcBorders>
                          <w:top w:val="nil"/>
                          <w:left w:val="nil"/>
                          <w:bottom w:val="single" w:sz="4" w:space="0" w:color="auto"/>
                          <w:right w:val="single" w:sz="8"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Eroze půdy</w:t>
                        </w:r>
                      </w:p>
                    </w:tc>
                  </w:tr>
                  <w:tr w:rsidR="002D5893" w:rsidRPr="002D5893" w:rsidTr="00586C9E">
                    <w:trPr>
                      <w:trHeight w:val="584"/>
                    </w:trPr>
                    <w:tc>
                      <w:tcPr>
                        <w:tcW w:w="1158" w:type="dxa"/>
                        <w:vMerge/>
                        <w:tcBorders>
                          <w:top w:val="single" w:sz="8" w:space="0" w:color="auto"/>
                          <w:left w:val="single" w:sz="8" w:space="0" w:color="auto"/>
                          <w:bottom w:val="single" w:sz="8" w:space="0" w:color="000000"/>
                          <w:right w:val="nil"/>
                        </w:tcBorders>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p>
                    </w:tc>
                    <w:tc>
                      <w:tcPr>
                        <w:tcW w:w="2107" w:type="dxa"/>
                        <w:tcBorders>
                          <w:top w:val="nil"/>
                          <w:left w:val="single" w:sz="8" w:space="0" w:color="auto"/>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Proměnlivost teploty</w:t>
                        </w:r>
                      </w:p>
                    </w:tc>
                    <w:tc>
                      <w:tcPr>
                        <w:tcW w:w="1967" w:type="dxa"/>
                        <w:tcBorders>
                          <w:top w:val="nil"/>
                          <w:left w:val="nil"/>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c>
                      <w:tcPr>
                        <w:tcW w:w="1967" w:type="dxa"/>
                        <w:tcBorders>
                          <w:top w:val="nil"/>
                          <w:left w:val="nil"/>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Zasolování</w:t>
                        </w:r>
                      </w:p>
                    </w:tc>
                    <w:tc>
                      <w:tcPr>
                        <w:tcW w:w="1967" w:type="dxa"/>
                        <w:tcBorders>
                          <w:top w:val="nil"/>
                          <w:left w:val="nil"/>
                          <w:bottom w:val="single" w:sz="4" w:space="0" w:color="auto"/>
                          <w:right w:val="single" w:sz="8"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Soliflukce</w:t>
                        </w:r>
                      </w:p>
                    </w:tc>
                  </w:tr>
                  <w:tr w:rsidR="002D5893" w:rsidRPr="002D5893" w:rsidTr="00586C9E">
                    <w:trPr>
                      <w:trHeight w:val="395"/>
                    </w:trPr>
                    <w:tc>
                      <w:tcPr>
                        <w:tcW w:w="1158" w:type="dxa"/>
                        <w:vMerge/>
                        <w:tcBorders>
                          <w:top w:val="single" w:sz="8" w:space="0" w:color="auto"/>
                          <w:left w:val="single" w:sz="8" w:space="0" w:color="auto"/>
                          <w:bottom w:val="single" w:sz="8" w:space="0" w:color="000000"/>
                          <w:right w:val="nil"/>
                        </w:tcBorders>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p>
                    </w:tc>
                    <w:tc>
                      <w:tcPr>
                        <w:tcW w:w="2107" w:type="dxa"/>
                        <w:tcBorders>
                          <w:top w:val="nil"/>
                          <w:left w:val="single" w:sz="8" w:space="0" w:color="auto"/>
                          <w:bottom w:val="single" w:sz="8"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c>
                      <w:tcPr>
                        <w:tcW w:w="1967" w:type="dxa"/>
                        <w:tcBorders>
                          <w:top w:val="nil"/>
                          <w:left w:val="nil"/>
                          <w:bottom w:val="single" w:sz="8"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c>
                      <w:tcPr>
                        <w:tcW w:w="1967" w:type="dxa"/>
                        <w:tcBorders>
                          <w:top w:val="nil"/>
                          <w:left w:val="nil"/>
                          <w:bottom w:val="single" w:sz="8"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Vodní stres</w:t>
                        </w:r>
                      </w:p>
                    </w:tc>
                    <w:tc>
                      <w:tcPr>
                        <w:tcW w:w="1967" w:type="dxa"/>
                        <w:tcBorders>
                          <w:top w:val="nil"/>
                          <w:left w:val="nil"/>
                          <w:bottom w:val="single" w:sz="8" w:space="0" w:color="auto"/>
                          <w:right w:val="single" w:sz="8"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r>
                  <w:tr w:rsidR="002D5893" w:rsidRPr="002D5893" w:rsidTr="00586C9E">
                    <w:trPr>
                      <w:trHeight w:val="1215"/>
                    </w:trPr>
                    <w:tc>
                      <w:tcPr>
                        <w:tcW w:w="1158" w:type="dxa"/>
                        <w:vMerge w:val="restart"/>
                        <w:tcBorders>
                          <w:top w:val="nil"/>
                          <w:left w:val="single" w:sz="8" w:space="0" w:color="auto"/>
                          <w:bottom w:val="single" w:sz="8" w:space="0" w:color="000000"/>
                          <w:right w:val="nil"/>
                        </w:tcBorders>
                        <w:shd w:val="clear" w:color="auto" w:fill="auto"/>
                        <w:noWrap/>
                        <w:textDirection w:val="btLr"/>
                        <w:vAlign w:val="center"/>
                        <w:hideMark/>
                      </w:tcPr>
                      <w:p w:rsidR="002D5893" w:rsidRPr="002D5893" w:rsidRDefault="002D5893" w:rsidP="002D5893">
                        <w:pPr>
                          <w:spacing w:after="0" w:line="240" w:lineRule="auto"/>
                          <w:jc w:val="center"/>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Akutní</w:t>
                        </w:r>
                      </w:p>
                    </w:tc>
                    <w:tc>
                      <w:tcPr>
                        <w:tcW w:w="2107" w:type="dxa"/>
                        <w:tcBorders>
                          <w:top w:val="nil"/>
                          <w:left w:val="single" w:sz="8" w:space="0" w:color="auto"/>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Vlna veder</w:t>
                        </w:r>
                      </w:p>
                    </w:tc>
                    <w:tc>
                      <w:tcPr>
                        <w:tcW w:w="1967" w:type="dxa"/>
                        <w:tcBorders>
                          <w:top w:val="single" w:sz="4" w:space="0" w:color="auto"/>
                          <w:left w:val="nil"/>
                          <w:bottom w:val="single" w:sz="4" w:space="0" w:color="auto"/>
                          <w:right w:val="single" w:sz="4" w:space="0" w:color="auto"/>
                        </w:tcBorders>
                        <w:shd w:val="clear" w:color="auto" w:fill="auto"/>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Bouře (včetně sněhových, prachových a písečných)</w:t>
                        </w:r>
                      </w:p>
                    </w:tc>
                    <w:tc>
                      <w:tcPr>
                        <w:tcW w:w="1967" w:type="dxa"/>
                        <w:tcBorders>
                          <w:top w:val="nil"/>
                          <w:left w:val="nil"/>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Sucho</w:t>
                        </w:r>
                      </w:p>
                    </w:tc>
                    <w:tc>
                      <w:tcPr>
                        <w:tcW w:w="1967" w:type="dxa"/>
                        <w:tcBorders>
                          <w:top w:val="nil"/>
                          <w:left w:val="nil"/>
                          <w:bottom w:val="nil"/>
                          <w:right w:val="single" w:sz="8"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Lavina</w:t>
                        </w:r>
                      </w:p>
                    </w:tc>
                  </w:tr>
                  <w:tr w:rsidR="002D5893" w:rsidRPr="002D5893" w:rsidTr="00586C9E">
                    <w:trPr>
                      <w:trHeight w:val="729"/>
                    </w:trPr>
                    <w:tc>
                      <w:tcPr>
                        <w:tcW w:w="1158" w:type="dxa"/>
                        <w:vMerge/>
                        <w:tcBorders>
                          <w:top w:val="nil"/>
                          <w:left w:val="single" w:sz="8" w:space="0" w:color="auto"/>
                          <w:bottom w:val="single" w:sz="8" w:space="0" w:color="000000"/>
                          <w:right w:val="nil"/>
                        </w:tcBorders>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p>
                    </w:tc>
                    <w:tc>
                      <w:tcPr>
                        <w:tcW w:w="2107" w:type="dxa"/>
                        <w:tcBorders>
                          <w:top w:val="nil"/>
                          <w:left w:val="single" w:sz="8" w:space="0" w:color="auto"/>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Studená vlna/mráz</w:t>
                        </w:r>
                      </w:p>
                    </w:tc>
                    <w:tc>
                      <w:tcPr>
                        <w:tcW w:w="1967" w:type="dxa"/>
                        <w:tcBorders>
                          <w:top w:val="nil"/>
                          <w:left w:val="nil"/>
                          <w:bottom w:val="single" w:sz="4"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Tornádo</w:t>
                        </w:r>
                      </w:p>
                    </w:tc>
                    <w:tc>
                      <w:tcPr>
                        <w:tcW w:w="1967" w:type="dxa"/>
                        <w:tcBorders>
                          <w:top w:val="nil"/>
                          <w:left w:val="nil"/>
                          <w:bottom w:val="single" w:sz="4" w:space="0" w:color="auto"/>
                          <w:right w:val="single" w:sz="4" w:space="0" w:color="auto"/>
                        </w:tcBorders>
                        <w:shd w:val="clear" w:color="auto" w:fill="auto"/>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Silné srážky (déšť, krupobití, sníh/led)</w:t>
                        </w:r>
                      </w:p>
                    </w:tc>
                    <w:tc>
                      <w:tcPr>
                        <w:tcW w:w="1967" w:type="dxa"/>
                        <w:tcBorders>
                          <w:top w:val="single" w:sz="4" w:space="0" w:color="auto"/>
                          <w:left w:val="nil"/>
                          <w:bottom w:val="single" w:sz="4" w:space="0" w:color="auto"/>
                          <w:right w:val="single" w:sz="8"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Sesuv půdy</w:t>
                        </w:r>
                      </w:p>
                    </w:tc>
                  </w:tr>
                  <w:tr w:rsidR="002D5893" w:rsidRPr="002D5893" w:rsidTr="00586C9E">
                    <w:trPr>
                      <w:trHeight w:val="1579"/>
                    </w:trPr>
                    <w:tc>
                      <w:tcPr>
                        <w:tcW w:w="1158" w:type="dxa"/>
                        <w:vMerge/>
                        <w:tcBorders>
                          <w:top w:val="nil"/>
                          <w:left w:val="single" w:sz="8" w:space="0" w:color="auto"/>
                          <w:bottom w:val="single" w:sz="8" w:space="0" w:color="000000"/>
                          <w:right w:val="nil"/>
                        </w:tcBorders>
                        <w:vAlign w:val="center"/>
                        <w:hideMark/>
                      </w:tcPr>
                      <w:p w:rsidR="002D5893" w:rsidRPr="002D5893" w:rsidRDefault="002D5893" w:rsidP="002D5893">
                        <w:pPr>
                          <w:spacing w:after="0" w:line="240" w:lineRule="auto"/>
                          <w:rPr>
                            <w:rFonts w:ascii="Calibri" w:eastAsia="Times New Roman" w:hAnsi="Calibri" w:cs="Calibri"/>
                            <w:b/>
                            <w:bCs/>
                            <w:color w:val="000000"/>
                            <w:sz w:val="24"/>
                            <w:szCs w:val="24"/>
                            <w:lang w:eastAsia="cs-CZ"/>
                          </w:rPr>
                        </w:pPr>
                      </w:p>
                    </w:tc>
                    <w:tc>
                      <w:tcPr>
                        <w:tcW w:w="2107" w:type="dxa"/>
                        <w:tcBorders>
                          <w:top w:val="nil"/>
                          <w:left w:val="single" w:sz="8" w:space="0" w:color="auto"/>
                          <w:bottom w:val="single" w:sz="8"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Lesní požár</w:t>
                        </w:r>
                      </w:p>
                    </w:tc>
                    <w:tc>
                      <w:tcPr>
                        <w:tcW w:w="1967" w:type="dxa"/>
                        <w:tcBorders>
                          <w:top w:val="nil"/>
                          <w:left w:val="nil"/>
                          <w:bottom w:val="single" w:sz="8" w:space="0" w:color="auto"/>
                          <w:right w:val="single" w:sz="4"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c>
                      <w:tcPr>
                        <w:tcW w:w="1967" w:type="dxa"/>
                        <w:tcBorders>
                          <w:top w:val="nil"/>
                          <w:left w:val="nil"/>
                          <w:bottom w:val="single" w:sz="8" w:space="0" w:color="auto"/>
                          <w:right w:val="single" w:sz="4" w:space="0" w:color="auto"/>
                        </w:tcBorders>
                        <w:shd w:val="clear" w:color="auto" w:fill="auto"/>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Povodeň (říční, dešťová, způsobená podzemními vodami)</w:t>
                        </w:r>
                      </w:p>
                    </w:tc>
                    <w:tc>
                      <w:tcPr>
                        <w:tcW w:w="1967" w:type="dxa"/>
                        <w:tcBorders>
                          <w:top w:val="nil"/>
                          <w:left w:val="nil"/>
                          <w:bottom w:val="single" w:sz="8" w:space="0" w:color="auto"/>
                          <w:right w:val="single" w:sz="8" w:space="0" w:color="auto"/>
                        </w:tcBorders>
                        <w:shd w:val="clear" w:color="auto" w:fill="auto"/>
                        <w:noWrap/>
                        <w:vAlign w:val="bottom"/>
                        <w:hideMark/>
                      </w:tcPr>
                      <w:p w:rsidR="002D5893" w:rsidRPr="002D5893" w:rsidRDefault="002D5893" w:rsidP="002D5893">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Sesedání půdy</w:t>
                        </w:r>
                      </w:p>
                    </w:tc>
                  </w:tr>
                </w:tbl>
                <w:p w:rsidR="002D5893" w:rsidRPr="002D5893" w:rsidRDefault="002D5893" w:rsidP="002D5893">
                  <w:pPr>
                    <w:ind w:left="306"/>
                    <w:contextualSpacing/>
                    <w:jc w:val="both"/>
                  </w:pPr>
                </w:p>
              </w:tc>
            </w:tr>
          </w:tbl>
          <w:p w:rsidR="00FE0D2D" w:rsidRPr="00CE4E42" w:rsidRDefault="00FE0D2D" w:rsidP="0066625D">
            <w:pPr>
              <w:jc w:val="both"/>
            </w:pPr>
          </w:p>
        </w:tc>
      </w:tr>
      <w:tr w:rsidR="00FE0D2D" w:rsidTr="00967845">
        <w:tc>
          <w:tcPr>
            <w:tcW w:w="9628" w:type="dxa"/>
            <w:gridSpan w:val="4"/>
          </w:tcPr>
          <w:p w:rsidR="00FE0D2D" w:rsidRDefault="00FE0D2D" w:rsidP="00FE0D2D">
            <w:pPr>
              <w:jc w:val="both"/>
            </w:pPr>
          </w:p>
        </w:tc>
      </w:tr>
      <w:tr w:rsidR="00FE0D2D" w:rsidTr="00967845">
        <w:tc>
          <w:tcPr>
            <w:tcW w:w="9628" w:type="dxa"/>
            <w:gridSpan w:val="4"/>
          </w:tcPr>
          <w:p w:rsidR="00FE0D2D" w:rsidRDefault="00FE0D2D" w:rsidP="00FE0D2D">
            <w:pPr>
              <w:jc w:val="both"/>
              <w:rPr>
                <w:sz w:val="20"/>
                <w:szCs w:val="20"/>
                <w:highlight w:val="yellow"/>
                <w:u w:val="single"/>
              </w:rPr>
            </w:pPr>
            <w:r w:rsidRPr="00D276BE">
              <w:rPr>
                <w:sz w:val="20"/>
                <w:szCs w:val="20"/>
                <w:highlight w:val="yellow"/>
                <w:u w:val="single"/>
              </w:rPr>
              <w:t>Text doplní žadatel</w:t>
            </w:r>
          </w:p>
          <w:p w:rsidR="00FE0D2D" w:rsidRDefault="00FE0D2D" w:rsidP="00FE0D2D">
            <w:pPr>
              <w:jc w:val="both"/>
              <w:rPr>
                <w:sz w:val="20"/>
                <w:szCs w:val="20"/>
                <w:u w:val="single"/>
              </w:rPr>
            </w:pPr>
          </w:p>
          <w:p w:rsidR="00FE0D2D" w:rsidRDefault="00FE0D2D" w:rsidP="00FE0D2D">
            <w:pPr>
              <w:jc w:val="both"/>
              <w:rPr>
                <w:sz w:val="20"/>
                <w:szCs w:val="20"/>
                <w:u w:val="single"/>
              </w:rPr>
            </w:pPr>
          </w:p>
          <w:p w:rsidR="00FE0D2D" w:rsidRPr="00D276BE" w:rsidRDefault="00FE0D2D" w:rsidP="00FE0D2D">
            <w:pPr>
              <w:jc w:val="both"/>
              <w:rPr>
                <w:sz w:val="20"/>
                <w:szCs w:val="20"/>
                <w:u w:val="single"/>
              </w:rPr>
            </w:pPr>
          </w:p>
        </w:tc>
      </w:tr>
    </w:tbl>
    <w:p w:rsidR="002D5893" w:rsidRDefault="002D5893">
      <w:r>
        <w:br w:type="page"/>
      </w:r>
    </w:p>
    <w:tbl>
      <w:tblPr>
        <w:tblStyle w:val="Mkatabulky"/>
        <w:tblW w:w="0" w:type="auto"/>
        <w:tblLook w:val="04A0" w:firstRow="1" w:lastRow="0" w:firstColumn="1" w:lastColumn="0" w:noHBand="0" w:noVBand="1"/>
      </w:tblPr>
      <w:tblGrid>
        <w:gridCol w:w="3209"/>
        <w:gridCol w:w="614"/>
        <w:gridCol w:w="2595"/>
        <w:gridCol w:w="240"/>
        <w:gridCol w:w="2970"/>
      </w:tblGrid>
      <w:tr w:rsidR="00FE0D2D" w:rsidTr="00967845">
        <w:tc>
          <w:tcPr>
            <w:tcW w:w="9628" w:type="dxa"/>
            <w:gridSpan w:val="5"/>
          </w:tcPr>
          <w:p w:rsidR="00FE0D2D" w:rsidRPr="00D276BE" w:rsidRDefault="00FE0D2D" w:rsidP="00FE0D2D">
            <w:pPr>
              <w:pStyle w:val="Odstavecseseznamem"/>
              <w:numPr>
                <w:ilvl w:val="0"/>
                <w:numId w:val="11"/>
              </w:numPr>
              <w:jc w:val="both"/>
              <w:rPr>
                <w:b/>
              </w:rPr>
            </w:pPr>
            <w:r w:rsidRPr="00D276BE">
              <w:rPr>
                <w:b/>
              </w:rPr>
              <w:lastRenderedPageBreak/>
              <w:t>Udržitelné využívání a ochrana vodních a mořských zdrojů</w:t>
            </w:r>
          </w:p>
        </w:tc>
      </w:tr>
      <w:tr w:rsidR="00FE0D2D" w:rsidTr="00967845">
        <w:tc>
          <w:tcPr>
            <w:tcW w:w="9628" w:type="dxa"/>
            <w:gridSpan w:val="5"/>
          </w:tcPr>
          <w:p w:rsidR="00FE0D2D" w:rsidRDefault="00FE0D2D" w:rsidP="00FE0D2D">
            <w:pPr>
              <w:jc w:val="both"/>
            </w:pPr>
            <w:r>
              <w:t>Pro tuto hospodářskou činnost se nepoužije.</w:t>
            </w:r>
          </w:p>
        </w:tc>
      </w:tr>
      <w:tr w:rsidR="00FE0D2D" w:rsidTr="00967845">
        <w:tc>
          <w:tcPr>
            <w:tcW w:w="9628" w:type="dxa"/>
            <w:gridSpan w:val="5"/>
          </w:tcPr>
          <w:p w:rsidR="00FE0D2D" w:rsidRPr="00D276BE" w:rsidRDefault="00FE0D2D" w:rsidP="00FE0D2D">
            <w:pPr>
              <w:pStyle w:val="Odstavecseseznamem"/>
              <w:numPr>
                <w:ilvl w:val="0"/>
                <w:numId w:val="11"/>
              </w:numPr>
              <w:jc w:val="both"/>
              <w:rPr>
                <w:b/>
              </w:rPr>
            </w:pPr>
            <w:r w:rsidRPr="00D276BE">
              <w:rPr>
                <w:b/>
              </w:rPr>
              <w:t>Přechod na oběhové hospodářství</w:t>
            </w:r>
          </w:p>
        </w:tc>
      </w:tr>
      <w:tr w:rsidR="00FE0D2D" w:rsidRPr="009C6A97" w:rsidTr="000B49AE">
        <w:tc>
          <w:tcPr>
            <w:tcW w:w="3823" w:type="dxa"/>
            <w:gridSpan w:val="2"/>
          </w:tcPr>
          <w:p w:rsidR="00FE0D2D" w:rsidRPr="009C6A97" w:rsidRDefault="00FE0D2D" w:rsidP="00FE0D2D">
            <w:pPr>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gridSpan w:val="2"/>
          </w:tcPr>
          <w:p w:rsidR="00FE0D2D" w:rsidRPr="009C6A97" w:rsidRDefault="00FE0D2D" w:rsidP="00FE0D2D">
            <w:pPr>
              <w:jc w:val="center"/>
              <w:rPr>
                <w:highlight w:val="yellow"/>
              </w:rPr>
            </w:pPr>
            <w:r w:rsidRPr="009C6A97">
              <w:rPr>
                <w:highlight w:val="yellow"/>
              </w:rPr>
              <w:t>ANO</w:t>
            </w:r>
          </w:p>
        </w:tc>
        <w:tc>
          <w:tcPr>
            <w:tcW w:w="2970" w:type="dxa"/>
          </w:tcPr>
          <w:p w:rsidR="00FE0D2D" w:rsidRPr="009C6A97" w:rsidRDefault="00FE0D2D" w:rsidP="00FE0D2D">
            <w:pPr>
              <w:jc w:val="center"/>
              <w:rPr>
                <w:highlight w:val="yellow"/>
              </w:rPr>
            </w:pPr>
            <w:r w:rsidRPr="009C6A97">
              <w:rPr>
                <w:highlight w:val="yellow"/>
              </w:rPr>
              <w:t>NE</w:t>
            </w:r>
          </w:p>
        </w:tc>
      </w:tr>
      <w:tr w:rsidR="00FE0D2D" w:rsidTr="00967845">
        <w:tc>
          <w:tcPr>
            <w:tcW w:w="9628" w:type="dxa"/>
            <w:gridSpan w:val="5"/>
          </w:tcPr>
          <w:p w:rsidR="00FE0D2D" w:rsidRPr="00F65ABF" w:rsidRDefault="00F307A3" w:rsidP="00F307A3">
            <w:pPr>
              <w:jc w:val="both"/>
            </w:pPr>
            <w:r>
              <w:t>Při činnosti se hodnotí dostupnost zařízení a součástí s vysokou trvanlivostí a recyklovatelností, které lze snadno demontovat a renovovat, a pokud možno se taková zařízení a součásti používají.</w:t>
            </w:r>
          </w:p>
        </w:tc>
      </w:tr>
      <w:tr w:rsidR="00FE0D2D" w:rsidTr="00967845">
        <w:tc>
          <w:tcPr>
            <w:tcW w:w="9628" w:type="dxa"/>
            <w:gridSpan w:val="5"/>
          </w:tcPr>
          <w:p w:rsidR="00FE0D2D" w:rsidRDefault="00FE0D2D" w:rsidP="00FE0D2D">
            <w:pPr>
              <w:jc w:val="both"/>
            </w:pPr>
            <w:r>
              <w:t>Pokud činnost splňuje toto kritérium, uveďte, jak bude toto kritérium splněno, a kde bude možno tuto informaci ověřit:</w:t>
            </w:r>
          </w:p>
        </w:tc>
      </w:tr>
      <w:tr w:rsidR="00FE0D2D" w:rsidTr="00967845">
        <w:tc>
          <w:tcPr>
            <w:tcW w:w="9628" w:type="dxa"/>
            <w:gridSpan w:val="5"/>
          </w:tcPr>
          <w:p w:rsidR="00FE0D2D" w:rsidRPr="00F64887" w:rsidRDefault="00FE0D2D" w:rsidP="00FE0D2D">
            <w:pPr>
              <w:jc w:val="both"/>
              <w:rPr>
                <w:sz w:val="20"/>
                <w:szCs w:val="20"/>
                <w:highlight w:val="yellow"/>
                <w:u w:val="single"/>
              </w:rPr>
            </w:pPr>
            <w:r w:rsidRPr="00D276BE">
              <w:rPr>
                <w:sz w:val="20"/>
                <w:szCs w:val="20"/>
                <w:highlight w:val="yellow"/>
                <w:u w:val="single"/>
              </w:rPr>
              <w:t>Text doplní žadatel</w:t>
            </w:r>
            <w:r>
              <w:rPr>
                <w:sz w:val="20"/>
                <w:szCs w:val="20"/>
                <w:highlight w:val="yellow"/>
                <w:u w:val="single"/>
              </w:rPr>
              <w:t>.</w:t>
            </w:r>
          </w:p>
        </w:tc>
      </w:tr>
      <w:tr w:rsidR="00FE0D2D" w:rsidTr="00967845">
        <w:tc>
          <w:tcPr>
            <w:tcW w:w="9628" w:type="dxa"/>
            <w:gridSpan w:val="5"/>
          </w:tcPr>
          <w:p w:rsidR="00FE0D2D" w:rsidRPr="002C2C33" w:rsidRDefault="00FE0D2D" w:rsidP="00FE0D2D">
            <w:pPr>
              <w:pStyle w:val="Odstavecseseznamem"/>
              <w:numPr>
                <w:ilvl w:val="0"/>
                <w:numId w:val="11"/>
              </w:numPr>
              <w:jc w:val="both"/>
              <w:rPr>
                <w:b/>
              </w:rPr>
            </w:pPr>
            <w:r w:rsidRPr="002C2C33">
              <w:rPr>
                <w:b/>
              </w:rPr>
              <w:t>Prevence a omezování znečištění</w:t>
            </w:r>
          </w:p>
        </w:tc>
      </w:tr>
      <w:tr w:rsidR="00FE0D2D" w:rsidTr="00967845">
        <w:tc>
          <w:tcPr>
            <w:tcW w:w="9628" w:type="dxa"/>
            <w:gridSpan w:val="5"/>
          </w:tcPr>
          <w:p w:rsidR="00FE0D2D" w:rsidRPr="000B7581" w:rsidRDefault="00F307A3" w:rsidP="002D5893">
            <w:pPr>
              <w:jc w:val="both"/>
            </w:pPr>
            <w:r>
              <w:t>Pro tuto hospodářskou činnost se nepoužije</w:t>
            </w:r>
            <w:r w:rsidR="006A46BC">
              <w:t xml:space="preserve">, </w:t>
            </w:r>
            <w:r w:rsidR="006A46BC" w:rsidRPr="00276BBD">
              <w:t xml:space="preserve">resp. </w:t>
            </w:r>
            <w:r w:rsidR="00276BBD" w:rsidRPr="00276BBD">
              <w:t xml:space="preserve">je komplexně řešeno v bodě </w:t>
            </w:r>
            <w:r w:rsidR="00276BBD" w:rsidRPr="00276BBD">
              <w:rPr>
                <w:b/>
              </w:rPr>
              <w:t>f) Ochrana a obnova biologické rozmanitosti a ekosystémů</w:t>
            </w:r>
            <w:r w:rsidR="00276BBD">
              <w:rPr>
                <w:b/>
              </w:rPr>
              <w:t xml:space="preserve"> </w:t>
            </w:r>
            <w:r w:rsidR="00276BBD" w:rsidRPr="002D5893">
              <w:t>(např. hluk apod.)</w:t>
            </w:r>
            <w:r w:rsidR="002D5893" w:rsidRPr="002D5893">
              <w:t>.</w:t>
            </w:r>
          </w:p>
        </w:tc>
      </w:tr>
      <w:tr w:rsidR="00FE0D2D" w:rsidTr="00967845">
        <w:tc>
          <w:tcPr>
            <w:tcW w:w="9628" w:type="dxa"/>
            <w:gridSpan w:val="5"/>
          </w:tcPr>
          <w:p w:rsidR="00FE0D2D" w:rsidRPr="00206606" w:rsidRDefault="00FE0D2D" w:rsidP="00FE0D2D">
            <w:pPr>
              <w:pStyle w:val="Odstavecseseznamem"/>
              <w:numPr>
                <w:ilvl w:val="0"/>
                <w:numId w:val="11"/>
              </w:numPr>
              <w:jc w:val="both"/>
              <w:rPr>
                <w:b/>
              </w:rPr>
            </w:pPr>
            <w:r w:rsidRPr="00206606">
              <w:rPr>
                <w:b/>
              </w:rPr>
              <w:t>Ochrana a obnova biologické rozmanitosti a ekosystémů</w:t>
            </w:r>
          </w:p>
        </w:tc>
      </w:tr>
      <w:tr w:rsidR="00FE0D2D" w:rsidRPr="009C6A97" w:rsidTr="006217C6">
        <w:tc>
          <w:tcPr>
            <w:tcW w:w="3209" w:type="dxa"/>
          </w:tcPr>
          <w:p w:rsidR="00FE0D2D" w:rsidRPr="001D7A58" w:rsidRDefault="00FE0D2D" w:rsidP="00FE0D2D">
            <w:pPr>
              <w:spacing w:before="60" w:after="0" w:line="360" w:lineRule="auto"/>
              <w:jc w:val="both"/>
              <w:rPr>
                <w:highlight w:val="yellow"/>
              </w:rPr>
            </w:pPr>
            <w:r w:rsidRPr="009C6A97">
              <w:rPr>
                <w:b/>
              </w:rPr>
              <w:t xml:space="preserve">Činnost splňuje </w:t>
            </w:r>
            <w:r>
              <w:rPr>
                <w:b/>
              </w:rPr>
              <w:t>toto</w:t>
            </w:r>
            <w:r w:rsidRPr="009C6A97">
              <w:rPr>
                <w:b/>
              </w:rPr>
              <w:t xml:space="preserve"> kritéri</w:t>
            </w:r>
            <w:r>
              <w:rPr>
                <w:b/>
              </w:rPr>
              <w:t>um</w:t>
            </w:r>
            <w:r w:rsidRPr="009C6A97">
              <w:rPr>
                <w:b/>
              </w:rPr>
              <w:t>:</w:t>
            </w:r>
          </w:p>
        </w:tc>
        <w:tc>
          <w:tcPr>
            <w:tcW w:w="3209" w:type="dxa"/>
            <w:gridSpan w:val="2"/>
          </w:tcPr>
          <w:p w:rsidR="00FE0D2D" w:rsidRPr="001D7A58" w:rsidRDefault="00FE0D2D" w:rsidP="00FE0D2D">
            <w:pPr>
              <w:spacing w:before="60" w:after="0" w:line="360" w:lineRule="auto"/>
              <w:jc w:val="center"/>
              <w:rPr>
                <w:highlight w:val="yellow"/>
              </w:rPr>
            </w:pPr>
            <w:r w:rsidRPr="009C6A97">
              <w:rPr>
                <w:highlight w:val="yellow"/>
              </w:rPr>
              <w:t>ANO</w:t>
            </w:r>
          </w:p>
        </w:tc>
        <w:tc>
          <w:tcPr>
            <w:tcW w:w="3210" w:type="dxa"/>
            <w:gridSpan w:val="2"/>
          </w:tcPr>
          <w:p w:rsidR="00FE0D2D" w:rsidRPr="001D7A58" w:rsidRDefault="00FE0D2D" w:rsidP="00FE0D2D">
            <w:pPr>
              <w:spacing w:before="60" w:after="0" w:line="360" w:lineRule="auto"/>
              <w:jc w:val="center"/>
              <w:rPr>
                <w:highlight w:val="yellow"/>
              </w:rPr>
            </w:pPr>
            <w:r w:rsidRPr="009C6A97">
              <w:rPr>
                <w:highlight w:val="yellow"/>
              </w:rPr>
              <w:t>NE</w:t>
            </w:r>
          </w:p>
        </w:tc>
      </w:tr>
      <w:tr w:rsidR="007342D7" w:rsidRPr="009C6A97" w:rsidTr="000B49AE">
        <w:tc>
          <w:tcPr>
            <w:tcW w:w="9628" w:type="dxa"/>
            <w:gridSpan w:val="5"/>
          </w:tcPr>
          <w:p w:rsidR="00F2765D" w:rsidRPr="00F2765D" w:rsidRDefault="00CC0AD8" w:rsidP="007342D7">
            <w:pPr>
              <w:spacing w:before="60" w:after="0" w:line="360" w:lineRule="auto"/>
              <w:jc w:val="both"/>
              <w:rPr>
                <w:b/>
              </w:rPr>
            </w:pPr>
            <w:r>
              <w:rPr>
                <w:b/>
              </w:rPr>
              <w:t xml:space="preserve">Požadavky z </w:t>
            </w:r>
            <w:r w:rsidR="00F2765D" w:rsidRPr="00F2765D">
              <w:rPr>
                <w:b/>
              </w:rPr>
              <w:t>Nařízení o Taxonomii</w:t>
            </w:r>
            <w:r w:rsidR="00F2765D">
              <w:rPr>
                <w:b/>
              </w:rPr>
              <w:t>:</w:t>
            </w:r>
          </w:p>
          <w:p w:rsidR="007342D7" w:rsidRDefault="007342D7" w:rsidP="007342D7">
            <w:pPr>
              <w:spacing w:before="60" w:after="0" w:line="360" w:lineRule="auto"/>
              <w:jc w:val="both"/>
            </w:pPr>
            <w:r>
              <w:t xml:space="preserve">Bylo provedeno posouzení vlivů na životní prostředí (EIA) nebo </w:t>
            </w:r>
            <w:proofErr w:type="spellStart"/>
            <w:r>
              <w:t>screening</w:t>
            </w:r>
            <w:proofErr w:type="spellEnd"/>
            <w:r>
              <w:rPr>
                <w:rStyle w:val="Znakapoznpodarou"/>
              </w:rPr>
              <w:footnoteReference w:id="3"/>
            </w:r>
            <w:r>
              <w:t xml:space="preserve"> v souladu se směrnicí 2011/92/EU</w:t>
            </w:r>
            <w:r>
              <w:rPr>
                <w:rStyle w:val="Znakapoznpodarou"/>
              </w:rPr>
              <w:footnoteReference w:id="4"/>
            </w:r>
            <w:r>
              <w:t xml:space="preserve">. </w:t>
            </w:r>
          </w:p>
          <w:p w:rsidR="007342D7" w:rsidRDefault="007342D7" w:rsidP="007342D7">
            <w:pPr>
              <w:spacing w:before="60" w:after="0" w:line="360" w:lineRule="auto"/>
              <w:jc w:val="both"/>
            </w:pPr>
            <w:r>
              <w:t>V případě, že bylo provedeno posouzení vlivů na životní prostředí, jsou provedena požadovaná zmírňující a kompenzační opatření na ochranu životního prostředí.</w:t>
            </w:r>
          </w:p>
          <w:p w:rsidR="00946052" w:rsidRDefault="007342D7" w:rsidP="007342D7">
            <w:pPr>
              <w:spacing w:before="60" w:after="0" w:line="360" w:lineRule="auto"/>
              <w:jc w:val="both"/>
            </w:pPr>
            <w:r>
              <w:t>U lokalit/provozů umístěných v oblastech citlivých z hlediska biologické rozmanitosti nebo v jejich blízkosti (včetně sítě chráněných oblastí Natura 2000, míst světového dědictví UNESCO a klíčových oblastí biologické rozmanitosti, jakož i dalších chráněných oblastí) bylo případně provedeno příslušné posouzení</w:t>
            </w:r>
            <w:r>
              <w:rPr>
                <w:rStyle w:val="Znakapoznpodarou"/>
              </w:rPr>
              <w:footnoteReference w:id="5"/>
            </w:r>
            <w:r>
              <w:t xml:space="preserve"> a na základě jeho závěrů jsou provedena nezbytná zmírňující opatření</w:t>
            </w:r>
            <w:r>
              <w:rPr>
                <w:rStyle w:val="Znakapoznpodarou"/>
              </w:rPr>
              <w:footnoteReference w:id="6"/>
            </w:r>
            <w:r w:rsidR="00CB2B9C">
              <w:t>.</w:t>
            </w:r>
            <w:r>
              <w:t xml:space="preserve"> </w:t>
            </w:r>
          </w:p>
          <w:p w:rsidR="00946052" w:rsidRDefault="00946052" w:rsidP="007342D7">
            <w:pPr>
              <w:spacing w:before="60" w:after="0" w:line="360" w:lineRule="auto"/>
              <w:jc w:val="both"/>
              <w:rPr>
                <w:rFonts w:ascii="Verdana-Bold" w:hAnsi="Verdana-Bold" w:cs="Verdana-Bold"/>
                <w:b/>
                <w:bCs/>
                <w:color w:val="auto"/>
                <w:sz w:val="20"/>
                <w:szCs w:val="20"/>
              </w:rPr>
            </w:pPr>
          </w:p>
          <w:p w:rsidR="008C7B55" w:rsidRDefault="008C7B55" w:rsidP="007342D7">
            <w:pPr>
              <w:spacing w:before="60" w:after="0" w:line="360" w:lineRule="auto"/>
              <w:jc w:val="both"/>
              <w:rPr>
                <w:rFonts w:ascii="Verdana-Bold" w:hAnsi="Verdana-Bold" w:cs="Verdana-Bold"/>
                <w:b/>
                <w:bCs/>
                <w:color w:val="auto"/>
                <w:sz w:val="20"/>
                <w:szCs w:val="20"/>
              </w:rPr>
            </w:pPr>
            <w:r>
              <w:rPr>
                <w:rFonts w:ascii="Verdana-Bold" w:hAnsi="Verdana-Bold" w:cs="Verdana-Bold"/>
                <w:b/>
                <w:bCs/>
                <w:color w:val="auto"/>
                <w:sz w:val="20"/>
                <w:szCs w:val="20"/>
              </w:rPr>
              <w:lastRenderedPageBreak/>
              <w:t>Požadavky ze SEA:</w:t>
            </w:r>
          </w:p>
          <w:p w:rsidR="00CB2B9C" w:rsidRDefault="00CB2B9C" w:rsidP="007342D7">
            <w:pPr>
              <w:spacing w:before="60" w:after="0" w:line="360" w:lineRule="auto"/>
              <w:jc w:val="both"/>
            </w:pPr>
            <w:r>
              <w:rPr>
                <w:rFonts w:ascii="Verdana-Bold" w:hAnsi="Verdana-Bold" w:cs="Verdana-Bold"/>
                <w:b/>
                <w:bCs/>
                <w:color w:val="auto"/>
                <w:sz w:val="20"/>
                <w:szCs w:val="20"/>
              </w:rPr>
              <w:t>Část A. Požadavky z hlediska vlivů na životní prostředí a veřejné zdraví:</w:t>
            </w:r>
          </w:p>
          <w:p w:rsidR="00CB2B9C" w:rsidRPr="00CB2B9C" w:rsidRDefault="00CB2B9C" w:rsidP="005D7F80">
            <w:pPr>
              <w:autoSpaceDE w:val="0"/>
              <w:autoSpaceDN w:val="0"/>
              <w:adjustRightInd w:val="0"/>
              <w:spacing w:after="0" w:line="240" w:lineRule="auto"/>
              <w:jc w:val="both"/>
            </w:pPr>
            <w:r w:rsidRPr="00CB2B9C">
              <w:t>a) Ke snížení rizika negativního vlivu projektu na veřejné zdraví je nezbytné, aby konkrétní</w:t>
            </w:r>
          </w:p>
          <w:p w:rsidR="00CB2B9C" w:rsidRPr="00CB2B9C" w:rsidRDefault="00CB2B9C" w:rsidP="005D7F80">
            <w:pPr>
              <w:autoSpaceDE w:val="0"/>
              <w:autoSpaceDN w:val="0"/>
              <w:adjustRightInd w:val="0"/>
              <w:spacing w:after="0" w:line="240" w:lineRule="auto"/>
              <w:jc w:val="both"/>
            </w:pPr>
            <w:r w:rsidRPr="00CB2B9C">
              <w:t>podporované záměry prošly tzv. procesem EIA a byly respektovány podmínky jejich</w:t>
            </w:r>
          </w:p>
          <w:p w:rsidR="00CB2B9C" w:rsidRPr="00CB2B9C" w:rsidRDefault="00CB2B9C" w:rsidP="005D7F80">
            <w:pPr>
              <w:autoSpaceDE w:val="0"/>
              <w:autoSpaceDN w:val="0"/>
              <w:adjustRightInd w:val="0"/>
              <w:spacing w:after="0" w:line="240" w:lineRule="auto"/>
              <w:jc w:val="both"/>
            </w:pPr>
            <w:r w:rsidRPr="00CB2B9C">
              <w:t>umístění vzhledem k obydleným nebo rekreačně využívaným územím.</w:t>
            </w:r>
          </w:p>
          <w:p w:rsidR="00CB2B9C" w:rsidRPr="00CB2B9C" w:rsidRDefault="00CB2B9C" w:rsidP="005D7F80">
            <w:pPr>
              <w:autoSpaceDE w:val="0"/>
              <w:autoSpaceDN w:val="0"/>
              <w:adjustRightInd w:val="0"/>
              <w:spacing w:after="0" w:line="240" w:lineRule="auto"/>
              <w:jc w:val="both"/>
            </w:pPr>
            <w:r w:rsidRPr="00CB2B9C">
              <w:t>b) Podpora výstavby větrných elektráren je vyloučená ve zvláště chráněných územích, dále</w:t>
            </w:r>
          </w:p>
          <w:p w:rsidR="00CB2B9C" w:rsidRPr="00CB2B9C" w:rsidRDefault="00CB2B9C" w:rsidP="005D7F80">
            <w:pPr>
              <w:autoSpaceDE w:val="0"/>
              <w:autoSpaceDN w:val="0"/>
              <w:adjustRightInd w:val="0"/>
              <w:spacing w:after="0" w:line="240" w:lineRule="auto"/>
              <w:jc w:val="both"/>
            </w:pPr>
            <w:r w:rsidRPr="00CB2B9C">
              <w:t>také v přírodních parcích. Vyloučena je rovněž v blízkosti (do 5 km) kolonií netopýrů,</w:t>
            </w:r>
          </w:p>
          <w:p w:rsidR="00CB2B9C" w:rsidRPr="00CB2B9C" w:rsidRDefault="00CB2B9C" w:rsidP="005D7F80">
            <w:pPr>
              <w:autoSpaceDE w:val="0"/>
              <w:autoSpaceDN w:val="0"/>
              <w:adjustRightInd w:val="0"/>
              <w:spacing w:after="0" w:line="240" w:lineRule="auto"/>
              <w:jc w:val="both"/>
            </w:pPr>
            <w:r w:rsidRPr="00CB2B9C">
              <w:t>hnízdišť velkých dravců, významných tahových zastávek ptáků, na migračních trasách</w:t>
            </w:r>
          </w:p>
          <w:p w:rsidR="00CB2B9C" w:rsidRPr="00CB2B9C" w:rsidRDefault="00CB2B9C" w:rsidP="005D7F80">
            <w:pPr>
              <w:autoSpaceDE w:val="0"/>
              <w:autoSpaceDN w:val="0"/>
              <w:adjustRightInd w:val="0"/>
              <w:spacing w:after="0" w:line="240" w:lineRule="auto"/>
              <w:jc w:val="both"/>
            </w:pPr>
            <w:r w:rsidRPr="00CB2B9C">
              <w:t>ptáků a létajících savců a v místech významného výskytu zvláště chráněných druhů</w:t>
            </w:r>
          </w:p>
          <w:p w:rsidR="00CB2B9C" w:rsidRPr="00CB2B9C" w:rsidRDefault="00CB2B9C" w:rsidP="005D7F80">
            <w:pPr>
              <w:autoSpaceDE w:val="0"/>
              <w:autoSpaceDN w:val="0"/>
              <w:adjustRightInd w:val="0"/>
              <w:spacing w:after="0" w:line="240" w:lineRule="auto"/>
              <w:jc w:val="both"/>
            </w:pPr>
            <w:r w:rsidRPr="00CB2B9C">
              <w:t>rostlin a živočichů, včetně biotopu vybraných zvláště chráněných druhů velkých savců.</w:t>
            </w:r>
          </w:p>
          <w:p w:rsidR="00CB2B9C" w:rsidRPr="00CB2B9C" w:rsidRDefault="00CB2B9C" w:rsidP="005D7F80">
            <w:pPr>
              <w:autoSpaceDE w:val="0"/>
              <w:autoSpaceDN w:val="0"/>
              <w:adjustRightInd w:val="0"/>
              <w:spacing w:after="0" w:line="240" w:lineRule="auto"/>
              <w:jc w:val="both"/>
            </w:pPr>
            <w:r w:rsidRPr="00CB2B9C">
              <w:t>c) V případě významných negativních vlivů na zájmy ochrany přírody podle zákona</w:t>
            </w:r>
          </w:p>
          <w:p w:rsidR="00CB2B9C" w:rsidRPr="00CB2B9C" w:rsidRDefault="00CB2B9C" w:rsidP="005D7F80">
            <w:pPr>
              <w:autoSpaceDE w:val="0"/>
              <w:autoSpaceDN w:val="0"/>
              <w:adjustRightInd w:val="0"/>
              <w:spacing w:after="0" w:line="240" w:lineRule="auto"/>
              <w:jc w:val="both"/>
            </w:pPr>
            <w:r w:rsidRPr="00CB2B9C">
              <w:t>o ochraně přírody a krajiny nelze takový projekt podpořit.</w:t>
            </w:r>
          </w:p>
          <w:p w:rsidR="00CB2B9C" w:rsidRPr="00CB2B9C" w:rsidRDefault="00CB2B9C" w:rsidP="005D7F80">
            <w:pPr>
              <w:autoSpaceDE w:val="0"/>
              <w:autoSpaceDN w:val="0"/>
              <w:adjustRightInd w:val="0"/>
              <w:spacing w:after="0" w:line="240" w:lineRule="auto"/>
              <w:jc w:val="both"/>
            </w:pPr>
            <w:r w:rsidRPr="00CB2B9C">
              <w:t>d) Při přípravě konkrétních projektů minimalizovat zábor ZPF, důsledně chránit půdy s vyšší</w:t>
            </w:r>
          </w:p>
          <w:p w:rsidR="00CB2B9C" w:rsidRPr="00CB2B9C" w:rsidRDefault="00CB2B9C" w:rsidP="005D7F80">
            <w:pPr>
              <w:autoSpaceDE w:val="0"/>
              <w:autoSpaceDN w:val="0"/>
              <w:adjustRightInd w:val="0"/>
              <w:spacing w:after="0" w:line="240" w:lineRule="auto"/>
              <w:jc w:val="both"/>
            </w:pPr>
            <w:r w:rsidRPr="00CB2B9C">
              <w:t>bonitou (1. a 2. třída ochrany).</w:t>
            </w:r>
          </w:p>
          <w:p w:rsidR="00CB2B9C" w:rsidRPr="00CB2B9C" w:rsidRDefault="00CB2B9C" w:rsidP="005D7F80">
            <w:pPr>
              <w:autoSpaceDE w:val="0"/>
              <w:autoSpaceDN w:val="0"/>
              <w:adjustRightInd w:val="0"/>
              <w:spacing w:after="0" w:line="240" w:lineRule="auto"/>
              <w:jc w:val="both"/>
            </w:pPr>
            <w:r w:rsidRPr="00CB2B9C">
              <w:t>e) V rámci tzv. procesu EIA vždy vypracovat jako součást hodnocení také hlukovou studii.</w:t>
            </w:r>
          </w:p>
          <w:p w:rsidR="00CB2B9C" w:rsidRPr="00CB2B9C" w:rsidRDefault="00CB2B9C" w:rsidP="005D7F80">
            <w:pPr>
              <w:autoSpaceDE w:val="0"/>
              <w:autoSpaceDN w:val="0"/>
              <w:adjustRightInd w:val="0"/>
              <w:spacing w:after="0" w:line="240" w:lineRule="auto"/>
              <w:jc w:val="both"/>
            </w:pPr>
            <w:r w:rsidRPr="00CB2B9C">
              <w:t>V případě, že se v okolí záměru výstavby VTE nachází další VTE, je nutné v hlukové studii</w:t>
            </w:r>
          </w:p>
          <w:p w:rsidR="00CB2B9C" w:rsidRPr="00CB2B9C" w:rsidRDefault="00CB2B9C" w:rsidP="005D7F80">
            <w:pPr>
              <w:autoSpaceDE w:val="0"/>
              <w:autoSpaceDN w:val="0"/>
              <w:adjustRightInd w:val="0"/>
              <w:spacing w:after="0" w:line="240" w:lineRule="auto"/>
              <w:jc w:val="both"/>
            </w:pPr>
            <w:r w:rsidRPr="00CB2B9C">
              <w:t>vyhodnotit také kumulativní vlivy. Zároveň je doporučeno umisťovat VTE v dostatečné</w:t>
            </w:r>
          </w:p>
          <w:p w:rsidR="00CB2B9C" w:rsidRDefault="00CB2B9C" w:rsidP="005D7F80">
            <w:pPr>
              <w:spacing w:before="60" w:after="0" w:line="360" w:lineRule="auto"/>
              <w:jc w:val="both"/>
            </w:pPr>
            <w:r w:rsidRPr="00CB2B9C">
              <w:t>vzdálenosti od obydlí, popř. rekreačních oblastí.</w:t>
            </w:r>
          </w:p>
          <w:p w:rsidR="00CB2B9C" w:rsidRDefault="00CB2B9C" w:rsidP="00CB2B9C">
            <w:pPr>
              <w:autoSpaceDE w:val="0"/>
              <w:autoSpaceDN w:val="0"/>
              <w:adjustRightInd w:val="0"/>
              <w:spacing w:after="0" w:line="240" w:lineRule="auto"/>
              <w:rPr>
                <w:rFonts w:ascii="Verdana-Bold" w:hAnsi="Verdana-Bold" w:cs="Verdana-Bold"/>
                <w:b/>
                <w:bCs/>
                <w:color w:val="auto"/>
                <w:sz w:val="20"/>
                <w:szCs w:val="20"/>
              </w:rPr>
            </w:pPr>
            <w:r>
              <w:rPr>
                <w:rFonts w:ascii="Verdana-Bold" w:hAnsi="Verdana-Bold" w:cs="Verdana-Bold"/>
                <w:b/>
                <w:bCs/>
                <w:color w:val="auto"/>
                <w:sz w:val="20"/>
                <w:szCs w:val="20"/>
              </w:rPr>
              <w:t>Část B. Požadavky z hlediska vlivů na lokality soustavy Natura 2000:</w:t>
            </w:r>
          </w:p>
          <w:p w:rsidR="00CB2B9C" w:rsidRDefault="00CB2B9C" w:rsidP="00CB2B9C">
            <w:pPr>
              <w:autoSpaceDE w:val="0"/>
              <w:autoSpaceDN w:val="0"/>
              <w:adjustRightInd w:val="0"/>
              <w:spacing w:after="0" w:line="240" w:lineRule="auto"/>
              <w:rPr>
                <w:rFonts w:ascii="Verdana" w:hAnsi="Verdana" w:cs="Verdana"/>
                <w:color w:val="auto"/>
                <w:sz w:val="20"/>
                <w:szCs w:val="20"/>
              </w:rPr>
            </w:pPr>
          </w:p>
          <w:p w:rsidR="00CB2B9C" w:rsidRPr="005D7F80" w:rsidRDefault="00CB2B9C" w:rsidP="005D7F80">
            <w:pPr>
              <w:autoSpaceDE w:val="0"/>
              <w:autoSpaceDN w:val="0"/>
              <w:adjustRightInd w:val="0"/>
              <w:spacing w:after="0" w:line="240" w:lineRule="auto"/>
              <w:jc w:val="both"/>
            </w:pPr>
            <w:r w:rsidRPr="005D7F80">
              <w:t>(1)</w:t>
            </w:r>
          </w:p>
          <w:p w:rsidR="00CB2B9C" w:rsidRPr="005D7F80" w:rsidRDefault="00CB2B9C" w:rsidP="005D7F80">
            <w:pPr>
              <w:autoSpaceDE w:val="0"/>
              <w:autoSpaceDN w:val="0"/>
              <w:adjustRightInd w:val="0"/>
              <w:spacing w:after="0" w:line="240" w:lineRule="auto"/>
              <w:jc w:val="both"/>
            </w:pPr>
            <w:r w:rsidRPr="005D7F80">
              <w:t>VTE nebudou podporovány v případě umístění v EVL či PO, dále do 5 km od EVL, kde jsou předmětem ochrany netopýři, a od PO, kde jsou předmětem ochrany vodní ptáci</w:t>
            </w:r>
          </w:p>
          <w:p w:rsidR="00CB2B9C" w:rsidRPr="005D7F80" w:rsidRDefault="00CB2B9C" w:rsidP="005D7F80">
            <w:pPr>
              <w:autoSpaceDE w:val="0"/>
              <w:autoSpaceDN w:val="0"/>
              <w:adjustRightInd w:val="0"/>
              <w:spacing w:after="0" w:line="240" w:lineRule="auto"/>
              <w:jc w:val="both"/>
            </w:pPr>
            <w:r w:rsidRPr="005D7F80">
              <w:t>(shromaždiště, zimoviště), dravci a čápi.</w:t>
            </w:r>
          </w:p>
          <w:p w:rsidR="00CB2B9C" w:rsidRPr="005D7F80" w:rsidRDefault="00CB2B9C" w:rsidP="005D7F80">
            <w:pPr>
              <w:autoSpaceDE w:val="0"/>
              <w:autoSpaceDN w:val="0"/>
              <w:adjustRightInd w:val="0"/>
              <w:spacing w:after="0" w:line="240" w:lineRule="auto"/>
              <w:jc w:val="both"/>
            </w:pPr>
            <w:r w:rsidRPr="005D7F80">
              <w:t>(2)</w:t>
            </w:r>
          </w:p>
          <w:p w:rsidR="00CB2B9C" w:rsidRPr="005D7F80" w:rsidRDefault="00CB2B9C" w:rsidP="005D7F80">
            <w:pPr>
              <w:autoSpaceDE w:val="0"/>
              <w:autoSpaceDN w:val="0"/>
              <w:adjustRightInd w:val="0"/>
              <w:spacing w:after="0" w:line="240" w:lineRule="auto"/>
              <w:jc w:val="both"/>
            </w:pPr>
            <w:r w:rsidRPr="005D7F80">
              <w:t>Přílohou žádosti musí být v případě projektů odpovídajících svým charakterem definici</w:t>
            </w:r>
          </w:p>
          <w:p w:rsidR="00CB2B9C" w:rsidRPr="005D7F80" w:rsidRDefault="00CB2B9C" w:rsidP="005D7F80">
            <w:pPr>
              <w:autoSpaceDE w:val="0"/>
              <w:autoSpaceDN w:val="0"/>
              <w:adjustRightInd w:val="0"/>
              <w:spacing w:after="0" w:line="240" w:lineRule="auto"/>
              <w:jc w:val="both"/>
            </w:pPr>
            <w:r w:rsidRPr="005D7F80">
              <w:t>záměru dle § 3 písm. a) zákona o posuzování vlivů na životní prostředí závěr zjišťovacího</w:t>
            </w:r>
          </w:p>
          <w:p w:rsidR="00CB2B9C" w:rsidRPr="005D7F80" w:rsidRDefault="00CB2B9C" w:rsidP="005D7F80">
            <w:pPr>
              <w:autoSpaceDE w:val="0"/>
              <w:autoSpaceDN w:val="0"/>
              <w:adjustRightInd w:val="0"/>
              <w:spacing w:after="0" w:line="240" w:lineRule="auto"/>
              <w:jc w:val="both"/>
            </w:pPr>
            <w:r w:rsidRPr="005D7F80">
              <w:t>řízení (rozhodnutí) či souhlasné stanovisko EIA, kde bude významný (negativní) vliv</w:t>
            </w:r>
          </w:p>
          <w:p w:rsidR="00CB2B9C" w:rsidRPr="005D7F80" w:rsidRDefault="00CB2B9C" w:rsidP="005D7F80">
            <w:pPr>
              <w:autoSpaceDE w:val="0"/>
              <w:autoSpaceDN w:val="0"/>
              <w:adjustRightInd w:val="0"/>
              <w:spacing w:after="0" w:line="240" w:lineRule="auto"/>
              <w:jc w:val="both"/>
            </w:pPr>
            <w:r w:rsidRPr="005D7F80">
              <w:t>vyloučen. Nesmí být podpořeny žádné záměry, u kterých hodnocení prokáže významný</w:t>
            </w:r>
          </w:p>
          <w:p w:rsidR="00CB2B9C" w:rsidRPr="006073C4" w:rsidRDefault="00CB2B9C" w:rsidP="005D7F80">
            <w:pPr>
              <w:autoSpaceDE w:val="0"/>
              <w:autoSpaceDN w:val="0"/>
              <w:adjustRightInd w:val="0"/>
              <w:spacing w:after="0" w:line="240" w:lineRule="auto"/>
              <w:jc w:val="both"/>
            </w:pPr>
            <w:r w:rsidRPr="005D7F80">
              <w:t>negativní vliv.</w:t>
            </w:r>
          </w:p>
        </w:tc>
      </w:tr>
      <w:tr w:rsidR="007342D7" w:rsidRPr="009C6A97" w:rsidTr="000B49AE">
        <w:tc>
          <w:tcPr>
            <w:tcW w:w="9628" w:type="dxa"/>
            <w:gridSpan w:val="5"/>
          </w:tcPr>
          <w:p w:rsidR="007342D7" w:rsidRPr="001D7A58" w:rsidRDefault="007342D7" w:rsidP="007342D7">
            <w:pPr>
              <w:spacing w:before="60" w:after="0" w:line="360" w:lineRule="auto"/>
              <w:jc w:val="both"/>
              <w:rPr>
                <w:highlight w:val="yellow"/>
              </w:rPr>
            </w:pPr>
            <w:r w:rsidRPr="006073C4">
              <w:lastRenderedPageBreak/>
              <w:t>Pokud činnost splňuje toto kritérium, uveďte, jak bude toto kritérium splněno, a kde bude možno tuto informaci ověřit:</w:t>
            </w:r>
          </w:p>
        </w:tc>
      </w:tr>
      <w:tr w:rsidR="007342D7" w:rsidRPr="009C6A97" w:rsidTr="000B49AE">
        <w:tc>
          <w:tcPr>
            <w:tcW w:w="9628" w:type="dxa"/>
            <w:gridSpan w:val="5"/>
          </w:tcPr>
          <w:p w:rsidR="007342D7" w:rsidRDefault="007342D7" w:rsidP="007342D7">
            <w:pPr>
              <w:jc w:val="both"/>
              <w:rPr>
                <w:sz w:val="20"/>
                <w:szCs w:val="20"/>
                <w:highlight w:val="yellow"/>
                <w:u w:val="single"/>
              </w:rPr>
            </w:pPr>
            <w:r w:rsidRPr="00F63452">
              <w:rPr>
                <w:sz w:val="20"/>
                <w:szCs w:val="20"/>
                <w:highlight w:val="yellow"/>
                <w:u w:val="single"/>
              </w:rPr>
              <w:t>Text doplní žadatel</w:t>
            </w:r>
          </w:p>
          <w:p w:rsidR="00F038B5" w:rsidRDefault="00F038B5" w:rsidP="007342D7">
            <w:pPr>
              <w:jc w:val="both"/>
              <w:rPr>
                <w:sz w:val="20"/>
                <w:szCs w:val="20"/>
                <w:highlight w:val="yellow"/>
                <w:u w:val="single"/>
              </w:rPr>
            </w:pPr>
          </w:p>
          <w:p w:rsidR="00F038B5" w:rsidRDefault="00F038B5" w:rsidP="007342D7">
            <w:pPr>
              <w:jc w:val="both"/>
              <w:rPr>
                <w:sz w:val="20"/>
                <w:szCs w:val="20"/>
                <w:highlight w:val="yellow"/>
                <w:u w:val="single"/>
              </w:rPr>
            </w:pPr>
          </w:p>
          <w:p w:rsidR="00F038B5" w:rsidRDefault="00F038B5" w:rsidP="007342D7">
            <w:pPr>
              <w:jc w:val="both"/>
              <w:rPr>
                <w:sz w:val="20"/>
                <w:szCs w:val="20"/>
                <w:highlight w:val="yellow"/>
                <w:u w:val="single"/>
              </w:rPr>
            </w:pPr>
          </w:p>
          <w:p w:rsidR="00F038B5" w:rsidRDefault="00F038B5" w:rsidP="007342D7">
            <w:pPr>
              <w:jc w:val="both"/>
              <w:rPr>
                <w:sz w:val="20"/>
                <w:szCs w:val="20"/>
                <w:highlight w:val="yellow"/>
                <w:u w:val="single"/>
              </w:rPr>
            </w:pPr>
          </w:p>
          <w:p w:rsidR="00F038B5" w:rsidRDefault="00F038B5" w:rsidP="007342D7">
            <w:pPr>
              <w:jc w:val="both"/>
              <w:rPr>
                <w:sz w:val="20"/>
                <w:szCs w:val="20"/>
                <w:highlight w:val="yellow"/>
                <w:u w:val="single"/>
              </w:rPr>
            </w:pPr>
          </w:p>
          <w:p w:rsidR="00F038B5" w:rsidRDefault="00F038B5" w:rsidP="007342D7">
            <w:pPr>
              <w:jc w:val="both"/>
              <w:rPr>
                <w:sz w:val="20"/>
                <w:szCs w:val="20"/>
                <w:highlight w:val="yellow"/>
                <w:u w:val="single"/>
              </w:rPr>
            </w:pPr>
          </w:p>
          <w:p w:rsidR="00F038B5" w:rsidRDefault="00F038B5" w:rsidP="007342D7">
            <w:pPr>
              <w:jc w:val="both"/>
              <w:rPr>
                <w:sz w:val="20"/>
                <w:szCs w:val="20"/>
                <w:highlight w:val="yellow"/>
                <w:u w:val="single"/>
              </w:rPr>
            </w:pPr>
          </w:p>
          <w:p w:rsidR="007342D7" w:rsidRPr="009C6A97" w:rsidRDefault="007342D7" w:rsidP="007342D7">
            <w:pPr>
              <w:pStyle w:val="Default"/>
              <w:jc w:val="both"/>
              <w:rPr>
                <w:highlight w:val="yellow"/>
              </w:rPr>
            </w:pPr>
          </w:p>
        </w:tc>
      </w:tr>
    </w:tbl>
    <w:p w:rsidR="008C7B55" w:rsidRPr="008C7B55" w:rsidRDefault="002D5893" w:rsidP="008C7B55">
      <w:pPr>
        <w:spacing w:after="200" w:line="276" w:lineRule="auto"/>
      </w:pPr>
      <w:r>
        <w:br w:type="page"/>
      </w:r>
    </w:p>
    <w:tbl>
      <w:tblPr>
        <w:tblStyle w:val="Mkatabulky"/>
        <w:tblW w:w="0" w:type="auto"/>
        <w:tblLook w:val="04A0" w:firstRow="1" w:lastRow="0" w:firstColumn="1" w:lastColumn="0" w:noHBand="0" w:noVBand="1"/>
      </w:tblPr>
      <w:tblGrid>
        <w:gridCol w:w="3517"/>
        <w:gridCol w:w="1133"/>
        <w:gridCol w:w="1724"/>
        <w:gridCol w:w="709"/>
        <w:gridCol w:w="2545"/>
      </w:tblGrid>
      <w:tr w:rsidR="008C7B55" w:rsidRPr="008C7B55" w:rsidTr="00CF12B1">
        <w:tc>
          <w:tcPr>
            <w:tcW w:w="9628" w:type="dxa"/>
            <w:gridSpan w:val="5"/>
          </w:tcPr>
          <w:p w:rsidR="008C7B55" w:rsidRPr="008C7B55" w:rsidRDefault="008C7B55" w:rsidP="008C7B55">
            <w:pPr>
              <w:numPr>
                <w:ilvl w:val="0"/>
                <w:numId w:val="10"/>
              </w:numPr>
              <w:contextualSpacing/>
              <w:rPr>
                <w:b/>
                <w:sz w:val="24"/>
                <w:szCs w:val="24"/>
              </w:rPr>
            </w:pPr>
            <w:r w:rsidRPr="008C7B55">
              <w:rPr>
                <w:b/>
                <w:sz w:val="24"/>
                <w:szCs w:val="24"/>
              </w:rPr>
              <w:lastRenderedPageBreak/>
              <w:t>Prověřování infrastruktury z hlediska klimatického dopadu</w:t>
            </w:r>
          </w:p>
        </w:tc>
      </w:tr>
      <w:tr w:rsidR="008C7B55" w:rsidRPr="008C7B55" w:rsidTr="00CF12B1">
        <w:tc>
          <w:tcPr>
            <w:tcW w:w="9628" w:type="dxa"/>
            <w:gridSpan w:val="5"/>
          </w:tcPr>
          <w:p w:rsidR="008C7B55" w:rsidRPr="008C7B55" w:rsidRDefault="008C7B55" w:rsidP="008C7B55">
            <w:pPr>
              <w:numPr>
                <w:ilvl w:val="0"/>
                <w:numId w:val="13"/>
              </w:numPr>
              <w:contextualSpacing/>
            </w:pPr>
            <w:r w:rsidRPr="008C7B55">
              <w:t>Zmírňování změny klima</w:t>
            </w:r>
          </w:p>
        </w:tc>
      </w:tr>
      <w:tr w:rsidR="008C7B55" w:rsidRPr="008C7B55" w:rsidTr="00CF12B1">
        <w:tc>
          <w:tcPr>
            <w:tcW w:w="9628" w:type="dxa"/>
            <w:gridSpan w:val="5"/>
          </w:tcPr>
          <w:p w:rsidR="008C7B55" w:rsidRPr="008C7B55" w:rsidRDefault="008C7B55" w:rsidP="008C7B55">
            <w:r w:rsidRPr="008C7B55">
              <w:t>Vyčíslete emise skleníkových plynů v typickém roce provozu s použitím metody uhlíkové stopy. Porovnejte je s mezními hodnotami absolutních a relativních emisí skleníkových plynů</w:t>
            </w:r>
            <w:r w:rsidRPr="008C7B55">
              <w:rPr>
                <w:vertAlign w:val="superscript"/>
              </w:rPr>
              <w:footnoteReference w:id="7"/>
            </w:r>
            <w:r w:rsidRPr="008C7B55">
              <w:t xml:space="preserve">,  které jsou </w:t>
            </w:r>
            <w:proofErr w:type="gramStart"/>
            <w:r w:rsidRPr="008C7B55">
              <w:t>podle  Tabulky</w:t>
            </w:r>
            <w:proofErr w:type="gramEnd"/>
            <w:r w:rsidRPr="008C7B55">
              <w:t xml:space="preserve"> 4 Pokynů větší než 20 000 tun CO</w:t>
            </w:r>
            <w:r w:rsidRPr="008C7B55">
              <w:rPr>
                <w:vertAlign w:val="subscript"/>
              </w:rPr>
              <w:t>2</w:t>
            </w:r>
            <w:r w:rsidRPr="008C7B55">
              <w:t xml:space="preserve"> </w:t>
            </w:r>
            <w:proofErr w:type="spellStart"/>
            <w:r w:rsidRPr="008C7B55">
              <w:t>ekv</w:t>
            </w:r>
            <w:proofErr w:type="spellEnd"/>
            <w:r w:rsidRPr="008C7B55">
              <w:t>./rok (pozitivní nebo negativní změna)</w:t>
            </w:r>
            <w:r w:rsidRPr="008C7B55">
              <w:rPr>
                <w:vertAlign w:val="superscript"/>
              </w:rPr>
              <w:footnoteReference w:id="8"/>
            </w:r>
            <w:r w:rsidRPr="008C7B55">
              <w:t xml:space="preserve">. </w:t>
            </w:r>
          </w:p>
        </w:tc>
      </w:tr>
      <w:tr w:rsidR="008C7B55" w:rsidRPr="008C7B55" w:rsidTr="00CF12B1">
        <w:trPr>
          <w:trHeight w:val="1249"/>
        </w:trPr>
        <w:tc>
          <w:tcPr>
            <w:tcW w:w="4650" w:type="dxa"/>
            <w:gridSpan w:val="2"/>
          </w:tcPr>
          <w:p w:rsidR="008C7B55" w:rsidRPr="008C7B55" w:rsidRDefault="008C7B55" w:rsidP="008C7B55">
            <w:pPr>
              <w:rPr>
                <w:b/>
              </w:rPr>
            </w:pPr>
            <w:r w:rsidRPr="008C7B55">
              <w:rPr>
                <w:b/>
              </w:rPr>
              <w:t>Má projekt infrastruktury absolutní anebo relativní emisemi nad 20 000 tun CO</w:t>
            </w:r>
            <w:r w:rsidRPr="008C7B55">
              <w:rPr>
                <w:b/>
                <w:vertAlign w:val="subscript"/>
              </w:rPr>
              <w:t>2</w:t>
            </w:r>
            <w:r w:rsidRPr="008C7B55">
              <w:rPr>
                <w:b/>
              </w:rPr>
              <w:t xml:space="preserve"> </w:t>
            </w:r>
            <w:proofErr w:type="spellStart"/>
            <w:r w:rsidRPr="008C7B55">
              <w:rPr>
                <w:b/>
              </w:rPr>
              <w:t>ekv</w:t>
            </w:r>
            <w:proofErr w:type="spellEnd"/>
            <w:r w:rsidRPr="008C7B55">
              <w:rPr>
                <w:b/>
              </w:rPr>
              <w:t>./ rok (pozitivní nebo negativní změna):</w:t>
            </w:r>
          </w:p>
        </w:tc>
        <w:tc>
          <w:tcPr>
            <w:tcW w:w="2433" w:type="dxa"/>
            <w:gridSpan w:val="2"/>
          </w:tcPr>
          <w:p w:rsidR="008C7B55" w:rsidRPr="008C7B55" w:rsidRDefault="008C7B55" w:rsidP="008C7B55">
            <w:pPr>
              <w:jc w:val="center"/>
              <w:rPr>
                <w:highlight w:val="yellow"/>
              </w:rPr>
            </w:pPr>
            <w:r w:rsidRPr="008C7B55">
              <w:rPr>
                <w:highlight w:val="yellow"/>
              </w:rPr>
              <w:t>Ano</w:t>
            </w:r>
          </w:p>
        </w:tc>
        <w:tc>
          <w:tcPr>
            <w:tcW w:w="2545" w:type="dxa"/>
          </w:tcPr>
          <w:p w:rsidR="008C7B55" w:rsidRPr="008C7B55" w:rsidRDefault="008C7B55" w:rsidP="008C7B55">
            <w:pPr>
              <w:jc w:val="center"/>
              <w:rPr>
                <w:highlight w:val="yellow"/>
              </w:rPr>
            </w:pPr>
            <w:r w:rsidRPr="008C7B55">
              <w:rPr>
                <w:highlight w:val="yellow"/>
              </w:rPr>
              <w:t>NE</w:t>
            </w:r>
          </w:p>
          <w:p w:rsidR="008C7B55" w:rsidRPr="008C7B55" w:rsidRDefault="008C7B55" w:rsidP="008C7B55">
            <w:pPr>
              <w:jc w:val="center"/>
            </w:pPr>
          </w:p>
          <w:p w:rsidR="008C7B55" w:rsidRPr="008C7B55" w:rsidRDefault="008C7B55" w:rsidP="008C7B55">
            <w:pPr>
              <w:jc w:val="center"/>
            </w:pPr>
          </w:p>
        </w:tc>
      </w:tr>
      <w:tr w:rsidR="008C7B55" w:rsidRPr="008C7B55" w:rsidTr="00CF12B1">
        <w:tc>
          <w:tcPr>
            <w:tcW w:w="9628" w:type="dxa"/>
            <w:gridSpan w:val="5"/>
          </w:tcPr>
          <w:p w:rsidR="008C7B55" w:rsidRPr="008C7B55" w:rsidRDefault="008C7B55" w:rsidP="008C7B55">
            <w:r w:rsidRPr="008C7B55">
              <w:t xml:space="preserve">Pokud má projekt infrastruktury absolutní anebo relativní emisemi nad 20 000 tun </w:t>
            </w:r>
            <w:proofErr w:type="gramStart"/>
            <w:r w:rsidRPr="008C7B55">
              <w:t>CO</w:t>
            </w:r>
            <w:r w:rsidRPr="008C7B55">
              <w:rPr>
                <w:vertAlign w:val="subscript"/>
              </w:rPr>
              <w:t>2</w:t>
            </w:r>
            <w:r w:rsidRPr="008C7B55">
              <w:t xml:space="preserve">  </w:t>
            </w:r>
            <w:proofErr w:type="spellStart"/>
            <w:r w:rsidRPr="008C7B55">
              <w:t>ekv</w:t>
            </w:r>
            <w:proofErr w:type="spellEnd"/>
            <w:r w:rsidRPr="008C7B55">
              <w:t>.</w:t>
            </w:r>
            <w:proofErr w:type="gramEnd"/>
            <w:r w:rsidRPr="008C7B55">
              <w:t>/ rok (pozitivní nebo negativní změna), tak vyčíslete stínovou cenu uhlíku dle postupu stanoveného v Pokynu.</w:t>
            </w:r>
          </w:p>
        </w:tc>
      </w:tr>
      <w:tr w:rsidR="008C7B55" w:rsidRPr="008C7B55" w:rsidTr="00CF12B1">
        <w:tc>
          <w:tcPr>
            <w:tcW w:w="9628" w:type="dxa"/>
            <w:gridSpan w:val="5"/>
          </w:tcPr>
          <w:p w:rsidR="008C7B55" w:rsidRPr="008C7B55" w:rsidRDefault="008C7B55" w:rsidP="008C7B55">
            <w:r w:rsidRPr="008C7B55">
              <w:t xml:space="preserve">Popis výpočtu všech relevantních kroků výše uvedeného postupu </w:t>
            </w:r>
          </w:p>
        </w:tc>
      </w:tr>
      <w:tr w:rsidR="008C7B55" w:rsidRPr="008C7B55" w:rsidTr="00CF12B1">
        <w:tc>
          <w:tcPr>
            <w:tcW w:w="9628" w:type="dxa"/>
            <w:gridSpan w:val="5"/>
          </w:tcPr>
          <w:p w:rsidR="008C7B55" w:rsidRPr="008C7B55" w:rsidRDefault="008C7B55" w:rsidP="008C7B55">
            <w:r w:rsidRPr="008C7B55">
              <w:rPr>
                <w:highlight w:val="yellow"/>
              </w:rPr>
              <w:t>Text doplní žadatel.</w:t>
            </w:r>
          </w:p>
        </w:tc>
      </w:tr>
      <w:tr w:rsidR="008C7B55" w:rsidRPr="008C7B55" w:rsidTr="00CF12B1">
        <w:tc>
          <w:tcPr>
            <w:tcW w:w="3517" w:type="dxa"/>
          </w:tcPr>
          <w:p w:rsidR="008C7B55" w:rsidRPr="008C7B55" w:rsidRDefault="008C7B55" w:rsidP="008C7B55">
            <w:r w:rsidRPr="008C7B55">
              <w:t>Je projekt v souladu se směrem vývoje cílů v oblasti snížení emisí skleníkových plynů do roku 2050.</w:t>
            </w:r>
            <w:r w:rsidRPr="008C7B55">
              <w:rPr>
                <w:vertAlign w:val="superscript"/>
              </w:rPr>
              <w:footnoteReference w:id="9"/>
            </w:r>
          </w:p>
        </w:tc>
        <w:tc>
          <w:tcPr>
            <w:tcW w:w="2857" w:type="dxa"/>
            <w:gridSpan w:val="2"/>
          </w:tcPr>
          <w:p w:rsidR="008C7B55" w:rsidRPr="008C7B55" w:rsidRDefault="008C7B55" w:rsidP="008C7B55">
            <w:pPr>
              <w:jc w:val="center"/>
              <w:rPr>
                <w:highlight w:val="yellow"/>
              </w:rPr>
            </w:pPr>
            <w:r w:rsidRPr="008C7B55">
              <w:rPr>
                <w:highlight w:val="yellow"/>
              </w:rPr>
              <w:t>ANO</w:t>
            </w:r>
          </w:p>
          <w:p w:rsidR="008C7B55" w:rsidRPr="008C7B55" w:rsidRDefault="008C7B55" w:rsidP="008C7B55">
            <w:pPr>
              <w:jc w:val="center"/>
              <w:rPr>
                <w:highlight w:val="yellow"/>
              </w:rPr>
            </w:pPr>
          </w:p>
        </w:tc>
        <w:tc>
          <w:tcPr>
            <w:tcW w:w="3254" w:type="dxa"/>
            <w:gridSpan w:val="2"/>
          </w:tcPr>
          <w:p w:rsidR="008C7B55" w:rsidRPr="008C7B55" w:rsidRDefault="008C7B55" w:rsidP="008C7B55">
            <w:pPr>
              <w:jc w:val="center"/>
              <w:rPr>
                <w:highlight w:val="yellow"/>
              </w:rPr>
            </w:pPr>
            <w:r w:rsidRPr="008C7B55">
              <w:rPr>
                <w:highlight w:val="yellow"/>
              </w:rPr>
              <w:t>NE</w:t>
            </w:r>
          </w:p>
        </w:tc>
      </w:tr>
      <w:tr w:rsidR="008C7B55" w:rsidRPr="008C7B55" w:rsidTr="00CF12B1">
        <w:tc>
          <w:tcPr>
            <w:tcW w:w="9628" w:type="dxa"/>
            <w:gridSpan w:val="5"/>
          </w:tcPr>
          <w:p w:rsidR="008C7B55" w:rsidRPr="008C7B55" w:rsidRDefault="008C7B55" w:rsidP="008C7B55">
            <w:r w:rsidRPr="008C7B55">
              <w:t>Pokud ano, nutno doplnit odůvodnění:</w:t>
            </w:r>
          </w:p>
        </w:tc>
      </w:tr>
      <w:tr w:rsidR="008C7B55" w:rsidRPr="008C7B55" w:rsidTr="00CF12B1">
        <w:tc>
          <w:tcPr>
            <w:tcW w:w="9628" w:type="dxa"/>
            <w:gridSpan w:val="5"/>
          </w:tcPr>
          <w:p w:rsidR="008C7B55" w:rsidRPr="008C7B55" w:rsidRDefault="008C7B55" w:rsidP="008C7B55">
            <w:r w:rsidRPr="008C7B55">
              <w:rPr>
                <w:highlight w:val="yellow"/>
              </w:rPr>
              <w:t>Text doplní žadatel.</w:t>
            </w:r>
          </w:p>
        </w:tc>
      </w:tr>
      <w:tr w:rsidR="008C7B55" w:rsidRPr="008C7B55" w:rsidTr="00CF12B1">
        <w:tc>
          <w:tcPr>
            <w:tcW w:w="9628" w:type="dxa"/>
            <w:gridSpan w:val="5"/>
          </w:tcPr>
          <w:p w:rsidR="008C7B55" w:rsidRPr="008C7B55" w:rsidRDefault="008C7B55" w:rsidP="008C7B55">
            <w:pPr>
              <w:rPr>
                <w:b/>
                <w:sz w:val="24"/>
                <w:szCs w:val="24"/>
              </w:rPr>
            </w:pPr>
          </w:p>
        </w:tc>
      </w:tr>
      <w:tr w:rsidR="008C7B55" w:rsidRPr="008C7B55" w:rsidTr="00CF12B1">
        <w:tc>
          <w:tcPr>
            <w:tcW w:w="9628" w:type="dxa"/>
            <w:gridSpan w:val="5"/>
          </w:tcPr>
          <w:p w:rsidR="008C7B55" w:rsidRPr="008C7B55" w:rsidRDefault="008C7B55" w:rsidP="008C7B55">
            <w:pPr>
              <w:numPr>
                <w:ilvl w:val="0"/>
                <w:numId w:val="13"/>
              </w:numPr>
              <w:contextualSpacing/>
            </w:pPr>
            <w:r w:rsidRPr="008C7B55">
              <w:t>Přizpůsobení se změně klimatu.</w:t>
            </w:r>
          </w:p>
        </w:tc>
      </w:tr>
      <w:tr w:rsidR="008C7B55" w:rsidRPr="008C7B55" w:rsidTr="00CF12B1">
        <w:tc>
          <w:tcPr>
            <w:tcW w:w="9628" w:type="dxa"/>
            <w:gridSpan w:val="5"/>
          </w:tcPr>
          <w:p w:rsidR="008C7B55" w:rsidRPr="008C7B55" w:rsidRDefault="008C7B55" w:rsidP="008C7B55">
            <w:r w:rsidRPr="008C7B55">
              <w:t xml:space="preserve">Tato fáze prověřování je duplicitní s posuzováním významně nepoškozovat environmentální cíle v oblasti Přizpůsobování se změně klimatu. </w:t>
            </w:r>
          </w:p>
        </w:tc>
      </w:tr>
    </w:tbl>
    <w:p w:rsidR="005D7F80" w:rsidRDefault="005D7F80" w:rsidP="008C7B55">
      <w:pPr>
        <w:spacing w:after="200" w:line="276" w:lineRule="auto"/>
      </w:pPr>
    </w:p>
    <w:p w:rsidR="008C7B55" w:rsidRPr="008C7B55" w:rsidRDefault="005D7F80" w:rsidP="005D7F80">
      <w:pPr>
        <w:spacing w:after="200" w:line="276" w:lineRule="auto"/>
        <w:jc w:val="right"/>
      </w:pPr>
      <w:r w:rsidRPr="005D7F80">
        <w:t>Datum a podpis žadatele nebo osoba jím pověřená</w:t>
      </w:r>
    </w:p>
    <w:p w:rsidR="00C65954" w:rsidRPr="00C65954" w:rsidRDefault="00C65954" w:rsidP="002D5893"/>
    <w:sectPr w:rsidR="00C65954" w:rsidRPr="00C65954" w:rsidSect="00CC5E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A74" w:rsidRDefault="00972A74" w:rsidP="00677FE0">
      <w:pPr>
        <w:spacing w:after="0" w:line="240" w:lineRule="auto"/>
      </w:pPr>
      <w:r>
        <w:separator/>
      </w:r>
    </w:p>
  </w:endnote>
  <w:endnote w:type="continuationSeparator" w:id="0">
    <w:p w:rsidR="00972A74" w:rsidRDefault="00972A74"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2D" w:rsidRDefault="00FE0D2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2D" w:rsidRDefault="00FE0D2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2D" w:rsidRDefault="00FE0D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A74" w:rsidRDefault="00972A74" w:rsidP="00677FE0">
      <w:pPr>
        <w:spacing w:after="0" w:line="240" w:lineRule="auto"/>
      </w:pPr>
      <w:r>
        <w:separator/>
      </w:r>
    </w:p>
  </w:footnote>
  <w:footnote w:type="continuationSeparator" w:id="0">
    <w:p w:rsidR="00972A74" w:rsidRDefault="00972A74" w:rsidP="00677FE0">
      <w:pPr>
        <w:spacing w:after="0" w:line="240" w:lineRule="auto"/>
      </w:pPr>
      <w:r>
        <w:continuationSeparator/>
      </w:r>
    </w:p>
  </w:footnote>
  <w:footnote w:id="1">
    <w:p w:rsidR="00143DC4" w:rsidRDefault="00143DC4" w:rsidP="00143DC4">
      <w:pPr>
        <w:pStyle w:val="Textpoznpodarou"/>
      </w:pPr>
      <w:r>
        <w:rPr>
          <w:rStyle w:val="Znakapoznpodarou"/>
        </w:rPr>
        <w:footnoteRef/>
      </w:r>
      <w:r>
        <w:t xml:space="preserve"> Činnost musí vždy splňovat uvedená technická screeningová kritéria. Pokud je uvedené kritérium nebo kritéria pro danou činnost nerelevantní, tak žadatel stručně odůvodní tuto skutečnost.</w:t>
      </w:r>
    </w:p>
  </w:footnote>
  <w:footnote w:id="2">
    <w:p w:rsidR="002D5893" w:rsidRDefault="002D5893" w:rsidP="002D5893">
      <w:pPr>
        <w:pStyle w:val="Textpoznpodarou"/>
      </w:pPr>
      <w:r>
        <w:rPr>
          <w:rStyle w:val="Znakapoznpodarou"/>
        </w:rPr>
        <w:footnoteRef/>
      </w:r>
      <w:r>
        <w:t xml:space="preserve"> </w:t>
      </w:r>
      <w:r w:rsidRPr="0090629E">
        <w:t>https://www.klimatickazmena.cz/cs/o-nas/aktuality/ocekavane-klimaticke-podminky-v-ceske-republice-cast-i-zmena-zakladnich-parametru/</w:t>
      </w:r>
    </w:p>
  </w:footnote>
  <w:footnote w:id="3">
    <w:p w:rsidR="007342D7" w:rsidRDefault="007342D7" w:rsidP="007C6386">
      <w:pPr>
        <w:pStyle w:val="Textpoznpodarou"/>
        <w:jc w:val="both"/>
      </w:pPr>
      <w:r>
        <w:rPr>
          <w:rStyle w:val="Znakapoznpodarou"/>
        </w:rPr>
        <w:footnoteRef/>
      </w:r>
      <w:r>
        <w:t xml:space="preserve"> Postup, kterým příslušný orgán určuje, zda projekty uvedené v příloze II směrnice 2011/92/EU mají podléhat posouzení vlivů na životní prostředí (podle čl. 4 odst. 2 uvedené směrnice).</w:t>
      </w:r>
    </w:p>
  </w:footnote>
  <w:footnote w:id="4">
    <w:p w:rsidR="007342D7" w:rsidRDefault="007342D7" w:rsidP="007C6386">
      <w:pPr>
        <w:pStyle w:val="Textpoznpodarou"/>
        <w:jc w:val="both"/>
      </w:pPr>
      <w:r>
        <w:rPr>
          <w:rStyle w:val="Znakapoznpodarou"/>
        </w:rPr>
        <w:footnoteRef/>
      </w:r>
      <w:r>
        <w:t xml:space="preserve"> V případě činností ve třetích zemích v souladu s rovnocennými platnými vnitrostátními předpisy nebo mezinárodními normami, například s normou výkonnosti IFC č. 1: Posuzování a řízení environmentálních a sociálních rizik.</w:t>
      </w:r>
    </w:p>
  </w:footnote>
  <w:footnote w:id="5">
    <w:p w:rsidR="007342D7" w:rsidRDefault="007342D7" w:rsidP="007C6386">
      <w:pPr>
        <w:pStyle w:val="Textpoznpodarou"/>
        <w:jc w:val="both"/>
      </w:pPr>
      <w:r>
        <w:rPr>
          <w:rStyle w:val="Znakapoznpodarou"/>
        </w:rPr>
        <w:footnoteRef/>
      </w:r>
      <w:r>
        <w:t xml:space="preserve"> V souladu se směrnicemi 2009/147/ES a 92/43/EHS. V případě činností umístěných ve třetích zemích v souladu s rovnocennými platnými vnitrostátními právními předpisy nebo mezinárodními normami, které jsou zaměřeny na ochranu přírodních stanovišť, volně žijících živočichů a planě rostoucích rostlin a které vyžadují provedení 1) </w:t>
      </w:r>
      <w:proofErr w:type="spellStart"/>
      <w:r>
        <w:t>screeningu</w:t>
      </w:r>
      <w:proofErr w:type="spellEnd"/>
      <w:r>
        <w:t xml:space="preserve"> s cílem určit, zda je pro danou činnost zapotřebí náležité posouzení možných dopadů na chráněná stanoviště a druhy; 2) daného náležitého posouzení, pokud ze </w:t>
      </w:r>
      <w:proofErr w:type="spellStart"/>
      <w:r>
        <w:t>screeningu</w:t>
      </w:r>
      <w:proofErr w:type="spellEnd"/>
      <w:r>
        <w:t xml:space="preserve"> vyplyne, že je zapotřebí, například podle normy výkonnosti IFC č. 6: Ochrana biologické rozmanitosti a udržitelné řízení živých přírodních zdrojů.</w:t>
      </w:r>
    </w:p>
  </w:footnote>
  <w:footnote w:id="6">
    <w:p w:rsidR="007342D7" w:rsidRDefault="007342D7" w:rsidP="007C6386">
      <w:pPr>
        <w:pStyle w:val="Textpoznpodarou"/>
        <w:jc w:val="both"/>
      </w:pPr>
      <w:r>
        <w:rPr>
          <w:rStyle w:val="Znakapoznpodarou"/>
        </w:rPr>
        <w:footnoteRef/>
      </w:r>
      <w:r>
        <w:t xml:space="preserve"> Tato opatření jsou určena s cílem zajistit, aby projekt, plán nebo činnost neměly významný vliv na cíle ochrany chráněné oblasti.</w:t>
      </w:r>
    </w:p>
    <w:p w:rsidR="007342D7" w:rsidRDefault="007342D7" w:rsidP="007C6386">
      <w:pPr>
        <w:pStyle w:val="Textpoznpodarou"/>
      </w:pPr>
    </w:p>
  </w:footnote>
  <w:footnote w:id="7">
    <w:p w:rsidR="008C7B55" w:rsidRDefault="008C7B55" w:rsidP="008C7B55">
      <w:pPr>
        <w:pStyle w:val="Textpoznpodarou"/>
        <w:jc w:val="both"/>
      </w:pPr>
      <w:r>
        <w:rPr>
          <w:rStyle w:val="Znakapoznpodarou"/>
        </w:rPr>
        <w:footnoteRef/>
      </w:r>
      <w:r>
        <w:t xml:space="preserve"> absolutní emise z projektu vycházejí z ohraničení projektu, které zahrnuje všechny významné přímé a nepřímé emise skleníkových plynů (navrhovaný stav). Relativní emise vycházejí z ohraničení projektu, které přiměřeně zahrnuje scénáře „s projektem“ a „bez projektu – většinou</w:t>
      </w:r>
      <w:r w:rsidRPr="00B051FF">
        <w:t xml:space="preserve"> výchozí stav</w:t>
      </w:r>
      <w:r>
        <w:t>“</w:t>
      </w:r>
      <w:r w:rsidRPr="00B051FF">
        <w:t>. Zahrnuje všechny významné přímé a nepřímé emise skleníkových plynů. Relativní emise jsou pak rozdílem absol</w:t>
      </w:r>
      <w:r>
        <w:t xml:space="preserve">utních emisí (navrhovaný stav) a výchozího stavu projektu. </w:t>
      </w:r>
    </w:p>
  </w:footnote>
  <w:footnote w:id="8">
    <w:p w:rsidR="008C7B55" w:rsidRDefault="008C7B55" w:rsidP="008C7B55">
      <w:pPr>
        <w:pStyle w:val="Textpoznpodarou"/>
        <w:jc w:val="both"/>
      </w:pPr>
      <w:r>
        <w:rPr>
          <w:rStyle w:val="Znakapoznpodarou"/>
        </w:rPr>
        <w:footnoteRef/>
      </w:r>
      <w:r>
        <w:t xml:space="preserve"> V případě energeticky úsporných projektů žadatel provede kontrolu zdali hodnoty </w:t>
      </w:r>
      <w:r>
        <w:rPr>
          <w:rFonts w:cstheme="minorHAnsi"/>
        </w:rPr>
        <w:t>emisí skleníkových plynů</w:t>
      </w:r>
      <w:r w:rsidDel="00206DB2">
        <w:t xml:space="preserve"> </w:t>
      </w:r>
      <w:r>
        <w:t xml:space="preserve">v navrhovaném stavu a rozdílu navrhovaného stavu a výchozího stavu projektu uvedených v Energetickém </w:t>
      </w:r>
      <w:proofErr w:type="gramStart"/>
      <w:r>
        <w:t>posudku  překračují</w:t>
      </w:r>
      <w:proofErr w:type="gramEnd"/>
      <w:r>
        <w:t xml:space="preserve"> hodnotu </w:t>
      </w:r>
      <w:r w:rsidRPr="003F26D8">
        <w:t>20 000 tun CO</w:t>
      </w:r>
      <w:r>
        <w:rPr>
          <w:vertAlign w:val="subscript"/>
        </w:rPr>
        <w:t>2</w:t>
      </w:r>
      <w:r w:rsidRPr="003F26D8">
        <w:t xml:space="preserve"> </w:t>
      </w:r>
      <w:proofErr w:type="spellStart"/>
      <w:r w:rsidRPr="003F26D8">
        <w:t>ekv</w:t>
      </w:r>
      <w:proofErr w:type="spellEnd"/>
      <w:r w:rsidRPr="003F26D8">
        <w:t>./ rok</w:t>
      </w:r>
      <w:r>
        <w:t xml:space="preserve"> nebo nepřekračují tuto hodnotu (pozitivní nebo negativní změna).. Pokud tyto hodnoty nepřekračují hodnoty </w:t>
      </w:r>
      <w:r w:rsidRPr="004E68CB">
        <w:t>20 000 tun CO</w:t>
      </w:r>
      <w:r>
        <w:rPr>
          <w:vertAlign w:val="subscript"/>
        </w:rPr>
        <w:t>2</w:t>
      </w:r>
      <w:r w:rsidRPr="004E68CB">
        <w:t xml:space="preserve"> </w:t>
      </w:r>
      <w:proofErr w:type="spellStart"/>
      <w:r w:rsidRPr="004E68CB">
        <w:t>ekv</w:t>
      </w:r>
      <w:proofErr w:type="spellEnd"/>
      <w:r w:rsidRPr="004E68CB">
        <w:t xml:space="preserve">./ </w:t>
      </w:r>
      <w:proofErr w:type="gramStart"/>
      <w:r w:rsidRPr="004E68CB">
        <w:t>rok</w:t>
      </w:r>
      <w:r>
        <w:t xml:space="preserve"> ,</w:t>
      </w:r>
      <w:proofErr w:type="gramEnd"/>
      <w:r>
        <w:t xml:space="preserve"> tak žadatel podtrhne odpověď </w:t>
      </w:r>
      <w:r w:rsidRPr="001B7C1F">
        <w:rPr>
          <w:u w:val="single"/>
        </w:rPr>
        <w:t>NE</w:t>
      </w:r>
      <w:r>
        <w:t>.</w:t>
      </w:r>
    </w:p>
  </w:footnote>
  <w:footnote w:id="9">
    <w:p w:rsidR="008C7B55" w:rsidRDefault="008C7B55" w:rsidP="008C7B55">
      <w:pPr>
        <w:pStyle w:val="Textpoznpodarou"/>
        <w:jc w:val="both"/>
      </w:pPr>
      <w:r>
        <w:rPr>
          <w:rStyle w:val="Znakapoznpodarou"/>
        </w:rPr>
        <w:footnoteRef/>
      </w:r>
      <w:r>
        <w:t xml:space="preserve"> Pokud projekt snižuje emise </w:t>
      </w:r>
      <w:proofErr w:type="spellStart"/>
      <w:r>
        <w:t>emise</w:t>
      </w:r>
      <w:proofErr w:type="spellEnd"/>
      <w:r>
        <w:t xml:space="preserve"> skleníkových plynů, bez ohledu na </w:t>
      </w:r>
      <w:r w:rsidRPr="00343AE6">
        <w:t xml:space="preserve">hodnotou 20 000 tun </w:t>
      </w:r>
      <w:proofErr w:type="gramStart"/>
      <w:r w:rsidRPr="00343AE6">
        <w:t>CO</w:t>
      </w:r>
      <w:r>
        <w:rPr>
          <w:vertAlign w:val="subscript"/>
        </w:rPr>
        <w:t>2</w:t>
      </w:r>
      <w:r w:rsidRPr="00343AE6">
        <w:t xml:space="preserve">  </w:t>
      </w:r>
      <w:proofErr w:type="spellStart"/>
      <w:r w:rsidRPr="00343AE6">
        <w:t>ekv</w:t>
      </w:r>
      <w:proofErr w:type="spellEnd"/>
      <w:r w:rsidRPr="00343AE6">
        <w:t>.</w:t>
      </w:r>
      <w:proofErr w:type="gramEnd"/>
      <w:r w:rsidRPr="00343AE6">
        <w:t>/ rok</w:t>
      </w:r>
      <w:r>
        <w:t xml:space="preserve">, tak žadatel podtrhne odpověď </w:t>
      </w:r>
      <w:r w:rsidRPr="001B7C1F">
        <w:rPr>
          <w:u w:val="single"/>
        </w:rPr>
        <w:t>ANO</w:t>
      </w:r>
      <w:r>
        <w:t>. Do odůvodnění uvede tento závěr: „</w:t>
      </w:r>
      <w:r w:rsidRPr="002E0F2B">
        <w:rPr>
          <w:i/>
        </w:rPr>
        <w:t xml:space="preserve">Projekt přispívá ke snížení emisí skleníkových plynů ve výši (uveďte </w:t>
      </w:r>
      <w:proofErr w:type="gramStart"/>
      <w:r w:rsidRPr="002E0F2B">
        <w:rPr>
          <w:i/>
        </w:rPr>
        <w:t>hodnotu</w:t>
      </w:r>
      <w:r w:rsidRPr="00DD6EEF">
        <w:t xml:space="preserve"> </w:t>
      </w:r>
      <w:r>
        <w:t xml:space="preserve"> v</w:t>
      </w:r>
      <w:proofErr w:type="gramEnd"/>
      <w:r>
        <w:t xml:space="preserve"> </w:t>
      </w:r>
      <w:r w:rsidRPr="00DD6EEF">
        <w:rPr>
          <w:i/>
        </w:rPr>
        <w:t>tun</w:t>
      </w:r>
      <w:r>
        <w:rPr>
          <w:i/>
        </w:rPr>
        <w:t>ách</w:t>
      </w:r>
      <w:r w:rsidRPr="00DD6EEF">
        <w:rPr>
          <w:i/>
        </w:rPr>
        <w:t xml:space="preserve"> CO2  </w:t>
      </w:r>
      <w:proofErr w:type="spellStart"/>
      <w:r w:rsidRPr="00DD6EEF">
        <w:rPr>
          <w:i/>
        </w:rPr>
        <w:t>ekv</w:t>
      </w:r>
      <w:proofErr w:type="spellEnd"/>
      <w:r w:rsidRPr="00DD6EEF">
        <w:rPr>
          <w:i/>
        </w:rPr>
        <w:t>./ rok</w:t>
      </w:r>
      <w:r w:rsidRPr="002E0F2B">
        <w:rPr>
          <w:i/>
        </w:rPr>
        <w:t>) a je tak v souladu se směrem vývoje cílů v oblasti snížení emisí skleníkových plynů do roku 2050.</w:t>
      </w:r>
      <w:r>
        <w:rPr>
          <w:i/>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2D" w:rsidRDefault="00FE0D2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2D" w:rsidRDefault="00FE0D2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2D" w:rsidRDefault="00FE0D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81B"/>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F3E64"/>
    <w:multiLevelType w:val="hybridMultilevel"/>
    <w:tmpl w:val="97368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3" w15:restartNumberingAfterBreak="0">
    <w:nsid w:val="073E1289"/>
    <w:multiLevelType w:val="hybridMultilevel"/>
    <w:tmpl w:val="ECECD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76225"/>
    <w:multiLevelType w:val="hybridMultilevel"/>
    <w:tmpl w:val="EB5A631A"/>
    <w:lvl w:ilvl="0" w:tplc="7AB0583A">
      <w:start w:val="1"/>
      <w:numFmt w:val="bullet"/>
      <w:lvlText w:val=""/>
      <w:lvlJc w:val="left"/>
      <w:pPr>
        <w:ind w:left="720" w:hanging="360"/>
      </w:pPr>
      <w:rPr>
        <w:rFonts w:ascii="Symbol" w:hAnsi="Symbol" w:hint="default"/>
      </w:rPr>
    </w:lvl>
    <w:lvl w:ilvl="1" w:tplc="316093B0">
      <w:start w:val="1"/>
      <w:numFmt w:val="bullet"/>
      <w:lvlText w:val="o"/>
      <w:lvlJc w:val="left"/>
      <w:pPr>
        <w:ind w:left="1440" w:hanging="360"/>
      </w:pPr>
      <w:rPr>
        <w:rFonts w:ascii="Courier New" w:hAnsi="Courier New" w:cs="Courier New" w:hint="default"/>
      </w:rPr>
    </w:lvl>
    <w:lvl w:ilvl="2" w:tplc="42FC493E">
      <w:start w:val="1"/>
      <w:numFmt w:val="bullet"/>
      <w:lvlText w:val=""/>
      <w:lvlJc w:val="left"/>
      <w:pPr>
        <w:ind w:left="2160" w:hanging="360"/>
      </w:pPr>
      <w:rPr>
        <w:rFonts w:ascii="Wingdings" w:hAnsi="Wingdings" w:hint="default"/>
      </w:rPr>
    </w:lvl>
    <w:lvl w:ilvl="3" w:tplc="46EE892C">
      <w:start w:val="1"/>
      <w:numFmt w:val="bullet"/>
      <w:lvlText w:val=""/>
      <w:lvlJc w:val="left"/>
      <w:pPr>
        <w:ind w:left="2880" w:hanging="360"/>
      </w:pPr>
      <w:rPr>
        <w:rFonts w:ascii="Symbol" w:hAnsi="Symbol" w:hint="default"/>
      </w:rPr>
    </w:lvl>
    <w:lvl w:ilvl="4" w:tplc="024A0C50">
      <w:start w:val="1"/>
      <w:numFmt w:val="bullet"/>
      <w:lvlText w:val="o"/>
      <w:lvlJc w:val="left"/>
      <w:pPr>
        <w:ind w:left="3600" w:hanging="360"/>
      </w:pPr>
      <w:rPr>
        <w:rFonts w:ascii="Courier New" w:hAnsi="Courier New" w:cs="Courier New" w:hint="default"/>
      </w:rPr>
    </w:lvl>
    <w:lvl w:ilvl="5" w:tplc="9CA28D24">
      <w:start w:val="1"/>
      <w:numFmt w:val="bullet"/>
      <w:lvlText w:val=""/>
      <w:lvlJc w:val="left"/>
      <w:pPr>
        <w:ind w:left="4320" w:hanging="360"/>
      </w:pPr>
      <w:rPr>
        <w:rFonts w:ascii="Wingdings" w:hAnsi="Wingdings" w:hint="default"/>
      </w:rPr>
    </w:lvl>
    <w:lvl w:ilvl="6" w:tplc="23D04BB6">
      <w:start w:val="1"/>
      <w:numFmt w:val="bullet"/>
      <w:lvlText w:val=""/>
      <w:lvlJc w:val="left"/>
      <w:pPr>
        <w:ind w:left="5040" w:hanging="360"/>
      </w:pPr>
      <w:rPr>
        <w:rFonts w:ascii="Symbol" w:hAnsi="Symbol" w:hint="default"/>
      </w:rPr>
    </w:lvl>
    <w:lvl w:ilvl="7" w:tplc="ECA2BD1C">
      <w:start w:val="1"/>
      <w:numFmt w:val="bullet"/>
      <w:lvlText w:val="o"/>
      <w:lvlJc w:val="left"/>
      <w:pPr>
        <w:ind w:left="5760" w:hanging="360"/>
      </w:pPr>
      <w:rPr>
        <w:rFonts w:ascii="Courier New" w:hAnsi="Courier New" w:cs="Courier New" w:hint="default"/>
      </w:rPr>
    </w:lvl>
    <w:lvl w:ilvl="8" w:tplc="952EA22C">
      <w:start w:val="1"/>
      <w:numFmt w:val="bullet"/>
      <w:lvlText w:val=""/>
      <w:lvlJc w:val="left"/>
      <w:pPr>
        <w:ind w:left="6480" w:hanging="360"/>
      </w:pPr>
      <w:rPr>
        <w:rFonts w:ascii="Wingdings" w:hAnsi="Wingdings" w:hint="default"/>
      </w:rPr>
    </w:lvl>
  </w:abstractNum>
  <w:abstractNum w:abstractNumId="5" w15:restartNumberingAfterBreak="0">
    <w:nsid w:val="0A0A5A77"/>
    <w:multiLevelType w:val="hybridMultilevel"/>
    <w:tmpl w:val="0EF4F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850DB5"/>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0316F8"/>
    <w:multiLevelType w:val="multilevel"/>
    <w:tmpl w:val="3320A8B2"/>
    <w:numStyleLink w:val="VariantaB-odrky"/>
  </w:abstractNum>
  <w:abstractNum w:abstractNumId="8"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9" w15:restartNumberingAfterBreak="0">
    <w:nsid w:val="17E324E9"/>
    <w:multiLevelType w:val="hybridMultilevel"/>
    <w:tmpl w:val="3BCA44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1872DA"/>
    <w:multiLevelType w:val="multilevel"/>
    <w:tmpl w:val="E8A48D7C"/>
    <w:numStyleLink w:val="VariantaA-sla"/>
  </w:abstractNum>
  <w:abstractNum w:abstractNumId="11" w15:restartNumberingAfterBreak="0">
    <w:nsid w:val="1EBA075C"/>
    <w:multiLevelType w:val="hybridMultilevel"/>
    <w:tmpl w:val="ECECD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1B262B"/>
    <w:multiLevelType w:val="hybridMultilevel"/>
    <w:tmpl w:val="58EA9E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6A1DA1"/>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89A5EA2"/>
    <w:multiLevelType w:val="multilevel"/>
    <w:tmpl w:val="E8BAE50A"/>
    <w:numStyleLink w:val="VariantaA-odrky"/>
  </w:abstractNum>
  <w:abstractNum w:abstractNumId="15" w15:restartNumberingAfterBreak="0">
    <w:nsid w:val="2C015F77"/>
    <w:multiLevelType w:val="hybridMultilevel"/>
    <w:tmpl w:val="90C42AE8"/>
    <w:lvl w:ilvl="0" w:tplc="6BB21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E409DF"/>
    <w:multiLevelType w:val="hybridMultilevel"/>
    <w:tmpl w:val="0EF4F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6F4E25"/>
    <w:multiLevelType w:val="hybridMultilevel"/>
    <w:tmpl w:val="63B8F5FC"/>
    <w:lvl w:ilvl="0" w:tplc="EA56977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173360"/>
    <w:multiLevelType w:val="hybridMultilevel"/>
    <w:tmpl w:val="0EF4F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BA21B9"/>
    <w:multiLevelType w:val="hybridMultilevel"/>
    <w:tmpl w:val="F094F7F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820429"/>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5324AED"/>
    <w:multiLevelType w:val="hybridMultilevel"/>
    <w:tmpl w:val="E006EB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0C0D82"/>
    <w:multiLevelType w:val="hybridMultilevel"/>
    <w:tmpl w:val="A0AA12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F66487"/>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6C35FF"/>
    <w:multiLevelType w:val="hybridMultilevel"/>
    <w:tmpl w:val="6AB41318"/>
    <w:lvl w:ilvl="0" w:tplc="E48AFC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7F7976"/>
    <w:multiLevelType w:val="hybridMultilevel"/>
    <w:tmpl w:val="0110FB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A57881"/>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023F7C"/>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3F34E3E"/>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75F1D10"/>
    <w:multiLevelType w:val="hybridMultilevel"/>
    <w:tmpl w:val="144CF43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2" w15:restartNumberingAfterBreak="0">
    <w:nsid w:val="5A006E29"/>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B21D2C"/>
    <w:multiLevelType w:val="hybridMultilevel"/>
    <w:tmpl w:val="F77626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CA3ACA"/>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AF35F43"/>
    <w:multiLevelType w:val="multilevel"/>
    <w:tmpl w:val="0D8ABE32"/>
    <w:numStyleLink w:val="VariantaB-sla"/>
  </w:abstractNum>
  <w:abstractNum w:abstractNumId="36" w15:restartNumberingAfterBreak="0">
    <w:nsid w:val="605F630B"/>
    <w:multiLevelType w:val="hybridMultilevel"/>
    <w:tmpl w:val="EEC8073E"/>
    <w:lvl w:ilvl="0" w:tplc="8ECEEDA8">
      <w:numFmt w:val="bullet"/>
      <w:lvlText w:val="-"/>
      <w:lvlJc w:val="left"/>
      <w:pPr>
        <w:ind w:left="720" w:hanging="360"/>
      </w:pPr>
      <w:rPr>
        <w:rFonts w:ascii="Calibri" w:eastAsia="Times New Roman" w:hAnsi="Calibri" w:cs="Calibri"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8241F6"/>
    <w:multiLevelType w:val="hybridMultilevel"/>
    <w:tmpl w:val="365CDDE4"/>
    <w:lvl w:ilvl="0" w:tplc="B04E40E6">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3052C2"/>
    <w:multiLevelType w:val="hybridMultilevel"/>
    <w:tmpl w:val="37D2C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CD3EB2"/>
    <w:multiLevelType w:val="hybridMultilevel"/>
    <w:tmpl w:val="0EF4F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8C352E"/>
    <w:multiLevelType w:val="hybridMultilevel"/>
    <w:tmpl w:val="F6780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0E35FA"/>
    <w:multiLevelType w:val="hybridMultilevel"/>
    <w:tmpl w:val="ECECD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7D52D9"/>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0B22FB"/>
    <w:multiLevelType w:val="hybridMultilevel"/>
    <w:tmpl w:val="816A4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7A1F89"/>
    <w:multiLevelType w:val="hybridMultilevel"/>
    <w:tmpl w:val="ECECD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68C2355"/>
    <w:multiLevelType w:val="multilevel"/>
    <w:tmpl w:val="E8A48D7C"/>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68" w:hanging="794"/>
      </w:pPr>
      <w:rPr>
        <w:rFonts w:hint="default"/>
      </w:rPr>
    </w:lvl>
    <w:lvl w:ilvl="4">
      <w:start w:val="1"/>
      <w:numFmt w:val="decimal"/>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46" w15:restartNumberingAfterBreak="0">
    <w:nsid w:val="7765216F"/>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8622055"/>
    <w:multiLevelType w:val="hybridMultilevel"/>
    <w:tmpl w:val="0EF4F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A2D5F4D"/>
    <w:multiLevelType w:val="hybridMultilevel"/>
    <w:tmpl w:val="CE9018E6"/>
    <w:lvl w:ilvl="0" w:tplc="3C08768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6"/>
  </w:num>
  <w:num w:numId="4">
    <w:abstractNumId w:val="2"/>
  </w:num>
  <w:num w:numId="5">
    <w:abstractNumId w:val="35"/>
  </w:num>
  <w:num w:numId="6">
    <w:abstractNumId w:val="14"/>
  </w:num>
  <w:num w:numId="7">
    <w:abstractNumId w:val="10"/>
  </w:num>
  <w:num w:numId="8">
    <w:abstractNumId w:val="7"/>
  </w:num>
  <w:num w:numId="9">
    <w:abstractNumId w:val="15"/>
  </w:num>
  <w:num w:numId="10">
    <w:abstractNumId w:val="13"/>
  </w:num>
  <w:num w:numId="11">
    <w:abstractNumId w:val="0"/>
  </w:num>
  <w:num w:numId="12">
    <w:abstractNumId w:val="11"/>
  </w:num>
  <w:num w:numId="13">
    <w:abstractNumId w:val="39"/>
  </w:num>
  <w:num w:numId="14">
    <w:abstractNumId w:val="48"/>
  </w:num>
  <w:num w:numId="15">
    <w:abstractNumId w:val="36"/>
  </w:num>
  <w:num w:numId="16">
    <w:abstractNumId w:val="25"/>
  </w:num>
  <w:num w:numId="17">
    <w:abstractNumId w:val="29"/>
  </w:num>
  <w:num w:numId="18">
    <w:abstractNumId w:val="27"/>
  </w:num>
  <w:num w:numId="19">
    <w:abstractNumId w:val="33"/>
  </w:num>
  <w:num w:numId="20">
    <w:abstractNumId w:val="37"/>
  </w:num>
  <w:num w:numId="21">
    <w:abstractNumId w:val="40"/>
  </w:num>
  <w:num w:numId="22">
    <w:abstractNumId w:val="12"/>
  </w:num>
  <w:num w:numId="23">
    <w:abstractNumId w:val="45"/>
  </w:num>
  <w:num w:numId="24">
    <w:abstractNumId w:val="17"/>
  </w:num>
  <w:num w:numId="25">
    <w:abstractNumId w:val="1"/>
  </w:num>
  <w:num w:numId="26">
    <w:abstractNumId w:val="34"/>
  </w:num>
  <w:num w:numId="27">
    <w:abstractNumId w:val="23"/>
  </w:num>
  <w:num w:numId="28">
    <w:abstractNumId w:val="46"/>
  </w:num>
  <w:num w:numId="29">
    <w:abstractNumId w:val="42"/>
  </w:num>
  <w:num w:numId="30">
    <w:abstractNumId w:val="18"/>
  </w:num>
  <w:num w:numId="31">
    <w:abstractNumId w:val="5"/>
  </w:num>
  <w:num w:numId="32">
    <w:abstractNumId w:val="20"/>
  </w:num>
  <w:num w:numId="33">
    <w:abstractNumId w:val="32"/>
  </w:num>
  <w:num w:numId="34">
    <w:abstractNumId w:val="44"/>
  </w:num>
  <w:num w:numId="35">
    <w:abstractNumId w:val="38"/>
  </w:num>
  <w:num w:numId="36">
    <w:abstractNumId w:val="43"/>
  </w:num>
  <w:num w:numId="37">
    <w:abstractNumId w:val="4"/>
  </w:num>
  <w:num w:numId="38">
    <w:abstractNumId w:val="22"/>
  </w:num>
  <w:num w:numId="39">
    <w:abstractNumId w:val="21"/>
  </w:num>
  <w:num w:numId="40">
    <w:abstractNumId w:val="30"/>
  </w:num>
  <w:num w:numId="41">
    <w:abstractNumId w:val="6"/>
  </w:num>
  <w:num w:numId="42">
    <w:abstractNumId w:val="16"/>
  </w:num>
  <w:num w:numId="43">
    <w:abstractNumId w:val="47"/>
  </w:num>
  <w:num w:numId="44">
    <w:abstractNumId w:val="3"/>
  </w:num>
  <w:num w:numId="45">
    <w:abstractNumId w:val="41"/>
  </w:num>
  <w:num w:numId="46">
    <w:abstractNumId w:val="28"/>
  </w:num>
  <w:num w:numId="47">
    <w:abstractNumId w:val="19"/>
  </w:num>
  <w:num w:numId="48">
    <w:abstractNumId w:val="24"/>
  </w:num>
  <w:num w:numId="49">
    <w:abstractNumId w:val="9"/>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DE"/>
    <w:rsid w:val="00015306"/>
    <w:rsid w:val="0002674B"/>
    <w:rsid w:val="0004162E"/>
    <w:rsid w:val="0004786B"/>
    <w:rsid w:val="00063405"/>
    <w:rsid w:val="00064B6C"/>
    <w:rsid w:val="00070C27"/>
    <w:rsid w:val="000809B9"/>
    <w:rsid w:val="00090B40"/>
    <w:rsid w:val="000941C4"/>
    <w:rsid w:val="00095A0A"/>
    <w:rsid w:val="000B1B3D"/>
    <w:rsid w:val="000B49AE"/>
    <w:rsid w:val="000B7581"/>
    <w:rsid w:val="000C4CAF"/>
    <w:rsid w:val="000D0E4D"/>
    <w:rsid w:val="000D4F6F"/>
    <w:rsid w:val="000F2AE3"/>
    <w:rsid w:val="00121485"/>
    <w:rsid w:val="001268B0"/>
    <w:rsid w:val="00131CD7"/>
    <w:rsid w:val="00137199"/>
    <w:rsid w:val="00142F9C"/>
    <w:rsid w:val="00143DC4"/>
    <w:rsid w:val="00154425"/>
    <w:rsid w:val="0018051B"/>
    <w:rsid w:val="00193DED"/>
    <w:rsid w:val="00194E33"/>
    <w:rsid w:val="001B1E4A"/>
    <w:rsid w:val="001B4A02"/>
    <w:rsid w:val="001C0252"/>
    <w:rsid w:val="001D27C0"/>
    <w:rsid w:val="001D7A58"/>
    <w:rsid w:val="001E077B"/>
    <w:rsid w:val="001E74C3"/>
    <w:rsid w:val="001F6937"/>
    <w:rsid w:val="001F7083"/>
    <w:rsid w:val="00202F95"/>
    <w:rsid w:val="00206606"/>
    <w:rsid w:val="00214131"/>
    <w:rsid w:val="00220DE3"/>
    <w:rsid w:val="00231E49"/>
    <w:rsid w:val="0025290D"/>
    <w:rsid w:val="00254B3C"/>
    <w:rsid w:val="00260372"/>
    <w:rsid w:val="00262DAF"/>
    <w:rsid w:val="00276BBD"/>
    <w:rsid w:val="00285AED"/>
    <w:rsid w:val="0029335C"/>
    <w:rsid w:val="002A6887"/>
    <w:rsid w:val="002C2C33"/>
    <w:rsid w:val="002D5893"/>
    <w:rsid w:val="002E2442"/>
    <w:rsid w:val="002E4F0F"/>
    <w:rsid w:val="002F0E8C"/>
    <w:rsid w:val="002F48B0"/>
    <w:rsid w:val="00307885"/>
    <w:rsid w:val="00310FA0"/>
    <w:rsid w:val="00313559"/>
    <w:rsid w:val="0031739B"/>
    <w:rsid w:val="00320481"/>
    <w:rsid w:val="003250CB"/>
    <w:rsid w:val="003348FF"/>
    <w:rsid w:val="00363201"/>
    <w:rsid w:val="0039063C"/>
    <w:rsid w:val="003A46A8"/>
    <w:rsid w:val="003A51AA"/>
    <w:rsid w:val="003B565A"/>
    <w:rsid w:val="003D00A1"/>
    <w:rsid w:val="003D2D58"/>
    <w:rsid w:val="003E3ADA"/>
    <w:rsid w:val="003F1899"/>
    <w:rsid w:val="0041427F"/>
    <w:rsid w:val="004239C5"/>
    <w:rsid w:val="0042433D"/>
    <w:rsid w:val="004415BE"/>
    <w:rsid w:val="004469BC"/>
    <w:rsid w:val="004509E5"/>
    <w:rsid w:val="00486FB9"/>
    <w:rsid w:val="00491A4D"/>
    <w:rsid w:val="004C212A"/>
    <w:rsid w:val="004C33A9"/>
    <w:rsid w:val="004E6027"/>
    <w:rsid w:val="004F2E17"/>
    <w:rsid w:val="00500232"/>
    <w:rsid w:val="00504668"/>
    <w:rsid w:val="005455E1"/>
    <w:rsid w:val="005502BD"/>
    <w:rsid w:val="00552FF8"/>
    <w:rsid w:val="00554451"/>
    <w:rsid w:val="00556787"/>
    <w:rsid w:val="00582276"/>
    <w:rsid w:val="00582CDA"/>
    <w:rsid w:val="00586C9E"/>
    <w:rsid w:val="00587048"/>
    <w:rsid w:val="00590860"/>
    <w:rsid w:val="005B0945"/>
    <w:rsid w:val="005B2A85"/>
    <w:rsid w:val="005B2F91"/>
    <w:rsid w:val="005C2560"/>
    <w:rsid w:val="005D1BF5"/>
    <w:rsid w:val="005D3FA4"/>
    <w:rsid w:val="005D7F80"/>
    <w:rsid w:val="005E23E1"/>
    <w:rsid w:val="005F313D"/>
    <w:rsid w:val="005F7585"/>
    <w:rsid w:val="00605759"/>
    <w:rsid w:val="006073C4"/>
    <w:rsid w:val="006217C6"/>
    <w:rsid w:val="006324DD"/>
    <w:rsid w:val="00650C6C"/>
    <w:rsid w:val="00652FE6"/>
    <w:rsid w:val="006544DF"/>
    <w:rsid w:val="0066625D"/>
    <w:rsid w:val="00667898"/>
    <w:rsid w:val="00677464"/>
    <w:rsid w:val="00677FE0"/>
    <w:rsid w:val="006A46BC"/>
    <w:rsid w:val="006B4982"/>
    <w:rsid w:val="006B7C8C"/>
    <w:rsid w:val="006D04EF"/>
    <w:rsid w:val="006E2FB0"/>
    <w:rsid w:val="006F2A88"/>
    <w:rsid w:val="006F4586"/>
    <w:rsid w:val="006F45B3"/>
    <w:rsid w:val="007102D2"/>
    <w:rsid w:val="00713948"/>
    <w:rsid w:val="00716386"/>
    <w:rsid w:val="007342D7"/>
    <w:rsid w:val="00753A27"/>
    <w:rsid w:val="00756CD4"/>
    <w:rsid w:val="0079342A"/>
    <w:rsid w:val="00796EBA"/>
    <w:rsid w:val="00796F37"/>
    <w:rsid w:val="007A5A57"/>
    <w:rsid w:val="007B4949"/>
    <w:rsid w:val="007C6386"/>
    <w:rsid w:val="007E10E0"/>
    <w:rsid w:val="007F0BC6"/>
    <w:rsid w:val="00831374"/>
    <w:rsid w:val="00847BF5"/>
    <w:rsid w:val="00857580"/>
    <w:rsid w:val="00861475"/>
    <w:rsid w:val="00865238"/>
    <w:rsid w:val="008667BF"/>
    <w:rsid w:val="0088568B"/>
    <w:rsid w:val="008905D0"/>
    <w:rsid w:val="00895645"/>
    <w:rsid w:val="008A2015"/>
    <w:rsid w:val="008A29AF"/>
    <w:rsid w:val="008A5B15"/>
    <w:rsid w:val="008A7851"/>
    <w:rsid w:val="008C3782"/>
    <w:rsid w:val="008C7B55"/>
    <w:rsid w:val="008D1322"/>
    <w:rsid w:val="008D4A32"/>
    <w:rsid w:val="008D593A"/>
    <w:rsid w:val="008E1D15"/>
    <w:rsid w:val="008E7760"/>
    <w:rsid w:val="00913E87"/>
    <w:rsid w:val="00916398"/>
    <w:rsid w:val="00922001"/>
    <w:rsid w:val="00922C17"/>
    <w:rsid w:val="00941C81"/>
    <w:rsid w:val="00942B86"/>
    <w:rsid w:val="00942DDD"/>
    <w:rsid w:val="00946052"/>
    <w:rsid w:val="009516A8"/>
    <w:rsid w:val="00965DBB"/>
    <w:rsid w:val="00966AF1"/>
    <w:rsid w:val="00966FF4"/>
    <w:rsid w:val="00967845"/>
    <w:rsid w:val="00972A74"/>
    <w:rsid w:val="0097705C"/>
    <w:rsid w:val="0099764F"/>
    <w:rsid w:val="009A3A37"/>
    <w:rsid w:val="009C6A97"/>
    <w:rsid w:val="009D1639"/>
    <w:rsid w:val="009E422A"/>
    <w:rsid w:val="009F393D"/>
    <w:rsid w:val="009F7F46"/>
    <w:rsid w:val="00A000BF"/>
    <w:rsid w:val="00A037F8"/>
    <w:rsid w:val="00A0587E"/>
    <w:rsid w:val="00A060D8"/>
    <w:rsid w:val="00A275BC"/>
    <w:rsid w:val="00A278A9"/>
    <w:rsid w:val="00A464B4"/>
    <w:rsid w:val="00A52509"/>
    <w:rsid w:val="00A63D6B"/>
    <w:rsid w:val="00A6746C"/>
    <w:rsid w:val="00A81BC1"/>
    <w:rsid w:val="00A84B52"/>
    <w:rsid w:val="00A8660F"/>
    <w:rsid w:val="00A91707"/>
    <w:rsid w:val="00A95C48"/>
    <w:rsid w:val="00AA7056"/>
    <w:rsid w:val="00AB31C6"/>
    <w:rsid w:val="00AB523B"/>
    <w:rsid w:val="00AD7E40"/>
    <w:rsid w:val="00AE53F3"/>
    <w:rsid w:val="00B00A76"/>
    <w:rsid w:val="00B1279D"/>
    <w:rsid w:val="00B13176"/>
    <w:rsid w:val="00B1477A"/>
    <w:rsid w:val="00B20993"/>
    <w:rsid w:val="00B36AD1"/>
    <w:rsid w:val="00B41F78"/>
    <w:rsid w:val="00B42E96"/>
    <w:rsid w:val="00B50667"/>
    <w:rsid w:val="00B50EE6"/>
    <w:rsid w:val="00B52185"/>
    <w:rsid w:val="00B709F8"/>
    <w:rsid w:val="00B80CA6"/>
    <w:rsid w:val="00B9753A"/>
    <w:rsid w:val="00BB479C"/>
    <w:rsid w:val="00BC4720"/>
    <w:rsid w:val="00BC7C07"/>
    <w:rsid w:val="00BD75A2"/>
    <w:rsid w:val="00BE5048"/>
    <w:rsid w:val="00C2017A"/>
    <w:rsid w:val="00C2026B"/>
    <w:rsid w:val="00C20470"/>
    <w:rsid w:val="00C3420B"/>
    <w:rsid w:val="00C34B2F"/>
    <w:rsid w:val="00C4641B"/>
    <w:rsid w:val="00C55102"/>
    <w:rsid w:val="00C62B34"/>
    <w:rsid w:val="00C65954"/>
    <w:rsid w:val="00C6690E"/>
    <w:rsid w:val="00C703C5"/>
    <w:rsid w:val="00C80174"/>
    <w:rsid w:val="00C805F2"/>
    <w:rsid w:val="00C96EFE"/>
    <w:rsid w:val="00CA3A24"/>
    <w:rsid w:val="00CB2B9C"/>
    <w:rsid w:val="00CC0AD8"/>
    <w:rsid w:val="00CC1544"/>
    <w:rsid w:val="00CC5E40"/>
    <w:rsid w:val="00CC62DF"/>
    <w:rsid w:val="00CE4E42"/>
    <w:rsid w:val="00CE7E95"/>
    <w:rsid w:val="00CF44FB"/>
    <w:rsid w:val="00CF4A56"/>
    <w:rsid w:val="00D1569F"/>
    <w:rsid w:val="00D1587B"/>
    <w:rsid w:val="00D20B1E"/>
    <w:rsid w:val="00D22462"/>
    <w:rsid w:val="00D230AC"/>
    <w:rsid w:val="00D23FC1"/>
    <w:rsid w:val="00D262F4"/>
    <w:rsid w:val="00D276BE"/>
    <w:rsid w:val="00D32489"/>
    <w:rsid w:val="00D3349E"/>
    <w:rsid w:val="00D451E6"/>
    <w:rsid w:val="00D73CB8"/>
    <w:rsid w:val="00D7591C"/>
    <w:rsid w:val="00D83BD4"/>
    <w:rsid w:val="00D95749"/>
    <w:rsid w:val="00DA7591"/>
    <w:rsid w:val="00DB62B5"/>
    <w:rsid w:val="00DD1575"/>
    <w:rsid w:val="00DD23DD"/>
    <w:rsid w:val="00DE5973"/>
    <w:rsid w:val="00DE6102"/>
    <w:rsid w:val="00DF5A36"/>
    <w:rsid w:val="00E141CA"/>
    <w:rsid w:val="00E1646C"/>
    <w:rsid w:val="00E32798"/>
    <w:rsid w:val="00E33CC8"/>
    <w:rsid w:val="00E36858"/>
    <w:rsid w:val="00E454DE"/>
    <w:rsid w:val="00E51C91"/>
    <w:rsid w:val="00E55A24"/>
    <w:rsid w:val="00E62F67"/>
    <w:rsid w:val="00E667C1"/>
    <w:rsid w:val="00EC3F88"/>
    <w:rsid w:val="00ED36D8"/>
    <w:rsid w:val="00ED72A7"/>
    <w:rsid w:val="00EE6BD7"/>
    <w:rsid w:val="00F031C0"/>
    <w:rsid w:val="00F038B5"/>
    <w:rsid w:val="00F0689D"/>
    <w:rsid w:val="00F07CFB"/>
    <w:rsid w:val="00F2765D"/>
    <w:rsid w:val="00F307A3"/>
    <w:rsid w:val="00F63452"/>
    <w:rsid w:val="00F64887"/>
    <w:rsid w:val="00F65ABF"/>
    <w:rsid w:val="00F730A7"/>
    <w:rsid w:val="00F923B8"/>
    <w:rsid w:val="00FA654F"/>
    <w:rsid w:val="00FB01B5"/>
    <w:rsid w:val="00FE0D2D"/>
    <w:rsid w:val="00FF2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7E4162"/>
  <w15:chartTrackingRefBased/>
  <w15:docId w15:val="{4D98B741-D854-43A3-9BCE-9AA3AFB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6A97"/>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tabulky,seznam odrážky,Nad,Odstavec_muj,Odstavec cíl se seznamem,Odstavec se seznamem5,_Odstavec se seznamem,Seznam - odrážky,Conclusion de partie,List Paragraph (Czech Tourism),List Paragraph compact,Normal bullet 2,Název grafu"/>
    <w:basedOn w:val="Normln"/>
    <w:link w:val="OdstavecseseznamemChar"/>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qFormat/>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6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A5250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52509"/>
    <w:rPr>
      <w:color w:val="000000" w:themeColor="text1"/>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fr,Légende;Char Car Car Car Car"/>
    <w:uiPriority w:val="99"/>
    <w:unhideWhenUsed/>
    <w:rsid w:val="00A52509"/>
    <w:rPr>
      <w:vertAlign w:val="superscript"/>
    </w:rPr>
  </w:style>
  <w:style w:type="paragraph" w:customStyle="1" w:styleId="Default">
    <w:name w:val="Default"/>
    <w:rsid w:val="00A5250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katabulky1">
    <w:name w:val="Mřížka tabulky1"/>
    <w:basedOn w:val="Normlntabulka"/>
    <w:next w:val="Mkatabulky"/>
    <w:uiPriority w:val="39"/>
    <w:rsid w:val="00A2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tabulky Char,seznam odrážky Char,Nad Char,Odstavec_muj Char,Odstavec cíl se seznamem Char,Odstavec se seznamem5 Char,_Odstavec se seznamem Char,Seznam - odrážky Char,Conclusion de partie Char,List Paragraph (Czech Tourism) Char"/>
    <w:link w:val="Odstavecseseznamem"/>
    <w:uiPriority w:val="35"/>
    <w:qFormat/>
    <w:rsid w:val="001D7A58"/>
    <w:rPr>
      <w:color w:val="000000" w:themeColor="text1"/>
    </w:rPr>
  </w:style>
  <w:style w:type="paragraph" w:customStyle="1" w:styleId="ManualHeading2">
    <w:name w:val="Manual Heading 2"/>
    <w:basedOn w:val="Normln"/>
    <w:next w:val="Normln"/>
    <w:rsid w:val="003E3ADA"/>
    <w:pPr>
      <w:keepNext/>
      <w:tabs>
        <w:tab w:val="left" w:pos="850"/>
      </w:tabs>
      <w:spacing w:before="120" w:after="120" w:line="240" w:lineRule="auto"/>
      <w:ind w:left="850" w:hanging="850"/>
      <w:jc w:val="both"/>
      <w:outlineLvl w:val="1"/>
    </w:pPr>
    <w:rPr>
      <w:rFonts w:ascii="Times New Roman" w:hAnsi="Times New Roman" w:cs="Times New Roman"/>
      <w:b/>
      <w:color w:val="auto"/>
      <w:sz w:val="24"/>
    </w:rPr>
  </w:style>
  <w:style w:type="paragraph" w:styleId="Textkomente">
    <w:name w:val="annotation text"/>
    <w:basedOn w:val="Normln"/>
    <w:link w:val="TextkomenteChar"/>
    <w:uiPriority w:val="99"/>
    <w:unhideWhenUsed/>
    <w:rsid w:val="0099764F"/>
    <w:pPr>
      <w:spacing w:line="240" w:lineRule="auto"/>
      <w:jc w:val="both"/>
    </w:pPr>
    <w:rPr>
      <w:sz w:val="20"/>
      <w:szCs w:val="20"/>
    </w:rPr>
  </w:style>
  <w:style w:type="character" w:customStyle="1" w:styleId="TextkomenteChar">
    <w:name w:val="Text komentáře Char"/>
    <w:basedOn w:val="Standardnpsmoodstavce"/>
    <w:link w:val="Textkomente"/>
    <w:uiPriority w:val="99"/>
    <w:rsid w:val="0099764F"/>
    <w:rPr>
      <w:color w:val="000000" w:themeColor="text1"/>
      <w:sz w:val="20"/>
      <w:szCs w:val="20"/>
    </w:rPr>
  </w:style>
  <w:style w:type="character" w:styleId="Odkaznakoment">
    <w:name w:val="annotation reference"/>
    <w:basedOn w:val="Standardnpsmoodstavce"/>
    <w:uiPriority w:val="99"/>
    <w:semiHidden/>
    <w:unhideWhenUsed/>
    <w:rsid w:val="0099764F"/>
    <w:rPr>
      <w:sz w:val="16"/>
      <w:szCs w:val="16"/>
    </w:rPr>
  </w:style>
  <w:style w:type="paragraph" w:styleId="Textbubliny">
    <w:name w:val="Balloon Text"/>
    <w:basedOn w:val="Normln"/>
    <w:link w:val="TextbublinyChar"/>
    <w:uiPriority w:val="99"/>
    <w:semiHidden/>
    <w:unhideWhenUsed/>
    <w:rsid w:val="009976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764F"/>
    <w:rPr>
      <w:rFonts w:ascii="Segoe UI" w:hAnsi="Segoe UI" w:cs="Segoe UI"/>
      <w:color w:val="000000" w:themeColor="text1"/>
      <w:sz w:val="18"/>
      <w:szCs w:val="18"/>
    </w:rPr>
  </w:style>
  <w:style w:type="paragraph" w:customStyle="1" w:styleId="Point4">
    <w:name w:val="Point 4"/>
    <w:basedOn w:val="Normln"/>
    <w:rsid w:val="00BC7C07"/>
    <w:pPr>
      <w:spacing w:before="120" w:after="120" w:line="240" w:lineRule="auto"/>
      <w:ind w:left="3118" w:hanging="567"/>
      <w:jc w:val="both"/>
    </w:pPr>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3768">
      <w:bodyDiv w:val="1"/>
      <w:marLeft w:val="0"/>
      <w:marRight w:val="0"/>
      <w:marTop w:val="0"/>
      <w:marBottom w:val="0"/>
      <w:divBdr>
        <w:top w:val="none" w:sz="0" w:space="0" w:color="auto"/>
        <w:left w:val="none" w:sz="0" w:space="0" w:color="auto"/>
        <w:bottom w:val="none" w:sz="0" w:space="0" w:color="auto"/>
        <w:right w:val="none" w:sz="0" w:space="0" w:color="auto"/>
      </w:divBdr>
    </w:div>
    <w:div w:id="1002196373">
      <w:bodyDiv w:val="1"/>
      <w:marLeft w:val="0"/>
      <w:marRight w:val="0"/>
      <w:marTop w:val="0"/>
      <w:marBottom w:val="0"/>
      <w:divBdr>
        <w:top w:val="none" w:sz="0" w:space="0" w:color="auto"/>
        <w:left w:val="none" w:sz="0" w:space="0" w:color="auto"/>
        <w:bottom w:val="none" w:sz="0" w:space="0" w:color="auto"/>
        <w:right w:val="none" w:sz="0" w:space="0" w:color="auto"/>
      </w:divBdr>
    </w:div>
    <w:div w:id="14899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5699-D643-430B-A051-CCCD7FBA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F60C9DAB.dotm</Template>
  <TotalTime>0</TotalTime>
  <Pages>6</Pages>
  <Words>1451</Words>
  <Characters>8566</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Kyselák Milan</dc:creator>
  <cp:keywords/>
  <dc:description/>
  <cp:lastModifiedBy>Honzík Miroslav</cp:lastModifiedBy>
  <cp:revision>2</cp:revision>
  <cp:lastPrinted>2022-05-20T08:07:00Z</cp:lastPrinted>
  <dcterms:created xsi:type="dcterms:W3CDTF">2022-08-11T12:49:00Z</dcterms:created>
  <dcterms:modified xsi:type="dcterms:W3CDTF">2022-08-11T12:49:00Z</dcterms:modified>
</cp:coreProperties>
</file>