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06F57" w14:textId="77777777" w:rsidR="001041B1" w:rsidRDefault="001041B1" w:rsidP="001041B1">
      <w:pPr>
        <w:pStyle w:val="Nzev"/>
        <w:jc w:val="center"/>
        <w:rPr>
          <w:rFonts w:ascii="Arial" w:hAnsi="Arial" w:cs="Arial"/>
        </w:rPr>
      </w:pPr>
      <w:bookmarkStart w:id="0" w:name="_GoBack"/>
      <w:bookmarkEnd w:id="0"/>
    </w:p>
    <w:p w14:paraId="331C5E75" w14:textId="77777777" w:rsidR="00367B11" w:rsidRDefault="00367B11" w:rsidP="001041B1">
      <w:pPr>
        <w:pStyle w:val="Nzev"/>
        <w:jc w:val="center"/>
        <w:rPr>
          <w:rFonts w:ascii="Arial" w:hAnsi="Arial" w:cs="Arial"/>
        </w:rPr>
      </w:pPr>
    </w:p>
    <w:p w14:paraId="62608019" w14:textId="77777777" w:rsidR="007A372D" w:rsidRDefault="007A372D" w:rsidP="001041B1">
      <w:pPr>
        <w:pStyle w:val="Nzev"/>
        <w:jc w:val="center"/>
        <w:rPr>
          <w:rFonts w:ascii="Arial" w:hAnsi="Arial" w:cs="Arial"/>
        </w:rPr>
      </w:pPr>
    </w:p>
    <w:p w14:paraId="2B1F37DE" w14:textId="77777777" w:rsidR="007A372D" w:rsidRDefault="007A372D" w:rsidP="001041B1">
      <w:pPr>
        <w:pStyle w:val="Nzev"/>
        <w:jc w:val="center"/>
        <w:rPr>
          <w:rFonts w:ascii="Arial" w:hAnsi="Arial" w:cs="Arial"/>
        </w:rPr>
      </w:pPr>
    </w:p>
    <w:p w14:paraId="67AF11FE" w14:textId="77777777" w:rsidR="00C41C92" w:rsidRDefault="00C41C92" w:rsidP="001041B1">
      <w:pPr>
        <w:pStyle w:val="Nzev"/>
        <w:jc w:val="center"/>
        <w:rPr>
          <w:rFonts w:ascii="Arial" w:hAnsi="Arial" w:cs="Arial"/>
        </w:rPr>
      </w:pPr>
    </w:p>
    <w:p w14:paraId="42522F04" w14:textId="77777777" w:rsidR="007A372D" w:rsidRDefault="007A372D" w:rsidP="001041B1">
      <w:pPr>
        <w:pStyle w:val="Nzev"/>
        <w:jc w:val="center"/>
        <w:rPr>
          <w:rFonts w:ascii="Arial" w:hAnsi="Arial" w:cs="Arial"/>
        </w:rPr>
      </w:pPr>
    </w:p>
    <w:p w14:paraId="65E27BF3" w14:textId="77777777" w:rsidR="007A372D" w:rsidRDefault="007A372D" w:rsidP="001041B1">
      <w:pPr>
        <w:pStyle w:val="Nzev"/>
        <w:jc w:val="center"/>
        <w:rPr>
          <w:rFonts w:ascii="Arial" w:hAnsi="Arial" w:cs="Arial"/>
        </w:rPr>
      </w:pPr>
    </w:p>
    <w:p w14:paraId="3CBA0EC4" w14:textId="77777777" w:rsidR="00830835" w:rsidRPr="00830835" w:rsidRDefault="00C255A9" w:rsidP="00830835">
      <w:pPr>
        <w:pStyle w:val="Nzev"/>
        <w:jc w:val="center"/>
        <w:rPr>
          <w:rFonts w:ascii="Arial" w:hAnsi="Arial" w:cs="Arial"/>
        </w:rPr>
      </w:pPr>
      <w:r>
        <w:rPr>
          <w:rFonts w:ascii="Arial" w:hAnsi="Arial" w:cs="Arial"/>
        </w:rPr>
        <w:t>VSTUPNÍ ZPRÁVA</w:t>
      </w:r>
      <w:r w:rsidR="00830835" w:rsidRPr="00830835">
        <w:rPr>
          <w:rFonts w:ascii="Arial" w:hAnsi="Arial" w:cs="Arial"/>
        </w:rPr>
        <w:t xml:space="preserve"> </w:t>
      </w:r>
    </w:p>
    <w:p w14:paraId="48D547D9" w14:textId="77777777" w:rsidR="00830835" w:rsidRPr="00830835" w:rsidRDefault="00830835" w:rsidP="00830835">
      <w:pPr>
        <w:pStyle w:val="Nzev"/>
        <w:jc w:val="center"/>
        <w:rPr>
          <w:rFonts w:ascii="Arial" w:hAnsi="Arial" w:cs="Arial"/>
          <w:sz w:val="32"/>
        </w:rPr>
      </w:pPr>
    </w:p>
    <w:p w14:paraId="39323715" w14:textId="77777777" w:rsidR="0034096B" w:rsidRPr="0034096B" w:rsidRDefault="0034096B" w:rsidP="001041B1">
      <w:pPr>
        <w:pStyle w:val="Nzev"/>
        <w:jc w:val="center"/>
        <w:rPr>
          <w:rFonts w:ascii="Arial" w:hAnsi="Arial" w:cs="Arial"/>
        </w:rPr>
      </w:pPr>
    </w:p>
    <w:p w14:paraId="56780601" w14:textId="77777777" w:rsidR="0034096B" w:rsidRDefault="0034096B" w:rsidP="001041B1">
      <w:pPr>
        <w:pStyle w:val="Nzev"/>
        <w:jc w:val="center"/>
        <w:rPr>
          <w:rFonts w:ascii="Arial" w:hAnsi="Arial" w:cs="Arial"/>
        </w:rPr>
      </w:pPr>
      <w:r w:rsidRPr="0034096B">
        <w:rPr>
          <w:rFonts w:ascii="Arial" w:hAnsi="Arial" w:cs="Arial"/>
        </w:rPr>
        <w:t>Výsledková evaluace specifických cílů 2.1 a 2.2 OP PIK</w:t>
      </w:r>
    </w:p>
    <w:p w14:paraId="558B4B59" w14:textId="77777777" w:rsidR="001041B1" w:rsidRDefault="001041B1" w:rsidP="001041B1">
      <w:pPr>
        <w:pStyle w:val="Nzev"/>
        <w:jc w:val="center"/>
        <w:rPr>
          <w:rFonts w:ascii="Arial" w:hAnsi="Arial" w:cs="Arial"/>
          <w:b w:val="0"/>
        </w:rPr>
      </w:pPr>
    </w:p>
    <w:p w14:paraId="5BD68041" w14:textId="77777777" w:rsidR="00C41C92" w:rsidRDefault="00C41C92" w:rsidP="001041B1">
      <w:pPr>
        <w:pStyle w:val="Nzev"/>
        <w:jc w:val="center"/>
        <w:rPr>
          <w:rFonts w:ascii="Arial" w:hAnsi="Arial" w:cs="Arial"/>
          <w:b w:val="0"/>
        </w:rPr>
      </w:pPr>
    </w:p>
    <w:p w14:paraId="4F031F2B" w14:textId="77777777" w:rsidR="00C41C92" w:rsidRDefault="00C41C92" w:rsidP="001041B1">
      <w:pPr>
        <w:pStyle w:val="Nzev"/>
        <w:jc w:val="center"/>
        <w:rPr>
          <w:rFonts w:ascii="Arial" w:hAnsi="Arial" w:cs="Arial"/>
          <w:b w:val="0"/>
        </w:rPr>
      </w:pPr>
    </w:p>
    <w:p w14:paraId="45CFA17E" w14:textId="77777777" w:rsidR="00C41C92" w:rsidRDefault="00C41C92" w:rsidP="001041B1">
      <w:pPr>
        <w:pStyle w:val="Nzev"/>
        <w:jc w:val="center"/>
        <w:rPr>
          <w:rFonts w:ascii="Arial" w:hAnsi="Arial" w:cs="Arial"/>
          <w:b w:val="0"/>
        </w:rPr>
      </w:pPr>
    </w:p>
    <w:p w14:paraId="497335B1" w14:textId="77777777" w:rsidR="00C41C92" w:rsidRPr="001041B1" w:rsidRDefault="00C41C92" w:rsidP="001041B1">
      <w:pPr>
        <w:pStyle w:val="Nzev"/>
        <w:jc w:val="center"/>
        <w:rPr>
          <w:rFonts w:ascii="Arial" w:hAnsi="Arial" w:cs="Arial"/>
          <w:b w:val="0"/>
        </w:rPr>
      </w:pPr>
    </w:p>
    <w:p w14:paraId="63DF95C0" w14:textId="77777777" w:rsidR="0034096B" w:rsidRDefault="0034096B" w:rsidP="001041B1">
      <w:pPr>
        <w:pStyle w:val="Nzev"/>
        <w:jc w:val="center"/>
        <w:rPr>
          <w:rFonts w:ascii="Arial" w:hAnsi="Arial" w:cs="Arial"/>
        </w:rPr>
      </w:pPr>
    </w:p>
    <w:p w14:paraId="1380C769" w14:textId="77777777" w:rsidR="007A372D" w:rsidRDefault="00C41C92" w:rsidP="001041B1">
      <w:pPr>
        <w:pStyle w:val="Nzev"/>
        <w:jc w:val="center"/>
        <w:rPr>
          <w:rFonts w:ascii="Arial" w:hAnsi="Arial" w:cs="Arial"/>
        </w:rPr>
      </w:pPr>
      <w:r>
        <w:rPr>
          <w:rFonts w:ascii="Arial" w:hAnsi="Arial" w:cs="Arial"/>
          <w:noProof/>
          <w:lang w:eastAsia="cs-CZ"/>
        </w:rPr>
        <w:drawing>
          <wp:inline distT="0" distB="0" distL="0" distR="0" wp14:anchorId="009CC453" wp14:editId="19246545">
            <wp:extent cx="1597025" cy="1109345"/>
            <wp:effectExtent l="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025" cy="1109345"/>
                    </a:xfrm>
                    <a:prstGeom prst="rect">
                      <a:avLst/>
                    </a:prstGeom>
                    <a:noFill/>
                  </pic:spPr>
                </pic:pic>
              </a:graphicData>
            </a:graphic>
          </wp:inline>
        </w:drawing>
      </w:r>
    </w:p>
    <w:p w14:paraId="4E6EC6C2" w14:textId="77777777" w:rsidR="007A372D" w:rsidRDefault="007A372D" w:rsidP="001041B1">
      <w:pPr>
        <w:pStyle w:val="Nzev"/>
        <w:jc w:val="center"/>
        <w:rPr>
          <w:rFonts w:ascii="Arial" w:hAnsi="Arial" w:cs="Arial"/>
        </w:rPr>
      </w:pPr>
    </w:p>
    <w:p w14:paraId="0ACBE27D" w14:textId="77777777" w:rsidR="007A372D" w:rsidRDefault="007A372D" w:rsidP="001041B1">
      <w:pPr>
        <w:pStyle w:val="Nzev"/>
        <w:jc w:val="center"/>
        <w:rPr>
          <w:rFonts w:ascii="Arial" w:hAnsi="Arial" w:cs="Arial"/>
        </w:rPr>
      </w:pPr>
    </w:p>
    <w:p w14:paraId="4ABC7900" w14:textId="77777777" w:rsidR="007A372D" w:rsidRPr="0034096B" w:rsidRDefault="007A372D" w:rsidP="001041B1">
      <w:pPr>
        <w:pStyle w:val="Nzev"/>
        <w:jc w:val="center"/>
        <w:rPr>
          <w:rFonts w:ascii="Arial" w:hAnsi="Arial" w:cs="Arial"/>
        </w:rPr>
      </w:pPr>
    </w:p>
    <w:p w14:paraId="3B7AD98E" w14:textId="77777777" w:rsidR="00830835" w:rsidRPr="00830835" w:rsidRDefault="00830835" w:rsidP="00830835">
      <w:pPr>
        <w:pStyle w:val="Nzev"/>
        <w:jc w:val="center"/>
        <w:rPr>
          <w:rFonts w:ascii="Arial" w:hAnsi="Arial" w:cs="Arial"/>
          <w:sz w:val="32"/>
        </w:rPr>
      </w:pPr>
    </w:p>
    <w:p w14:paraId="72F8ED48" w14:textId="77777777" w:rsidR="00830835" w:rsidRDefault="001863CA" w:rsidP="00830835">
      <w:pPr>
        <w:jc w:val="center"/>
        <w:rPr>
          <w:rFonts w:ascii="Tahoma" w:hAnsi="Tahoma" w:cs="Tahoma"/>
        </w:rPr>
      </w:pPr>
      <w:r>
        <w:rPr>
          <w:rFonts w:ascii="Tahoma" w:hAnsi="Tahoma" w:cs="Tahoma"/>
        </w:rPr>
        <w:t>říj</w:t>
      </w:r>
      <w:r w:rsidR="00B43867">
        <w:rPr>
          <w:rFonts w:ascii="Tahoma" w:hAnsi="Tahoma" w:cs="Tahoma"/>
        </w:rPr>
        <w:t>e</w:t>
      </w:r>
      <w:r w:rsidR="007A372D">
        <w:rPr>
          <w:rFonts w:ascii="Tahoma" w:hAnsi="Tahoma" w:cs="Tahoma"/>
        </w:rPr>
        <w:t>n 2018</w:t>
      </w:r>
      <w:r w:rsidR="00830835">
        <w:rPr>
          <w:rFonts w:ascii="Tahoma" w:hAnsi="Tahoma" w:cs="Tahoma"/>
        </w:rPr>
        <w:t xml:space="preserve"> </w:t>
      </w:r>
    </w:p>
    <w:bookmarkStart w:id="1" w:name="_Toc518115754" w:displacedByCustomXml="next"/>
    <w:sdt>
      <w:sdtPr>
        <w:rPr>
          <w:rFonts w:ascii="Arial" w:hAnsi="Arial"/>
          <w:b/>
          <w:bCs/>
          <w:caps/>
        </w:rPr>
        <w:id w:val="1056892766"/>
        <w:docPartObj>
          <w:docPartGallery w:val="Table of Contents"/>
          <w:docPartUnique/>
        </w:docPartObj>
      </w:sdtPr>
      <w:sdtEndPr>
        <w:rPr>
          <w:rFonts w:asciiTheme="minorHAnsi" w:hAnsiTheme="minorHAnsi"/>
          <w:b w:val="0"/>
          <w:bCs w:val="0"/>
          <w:caps w:val="0"/>
        </w:rPr>
      </w:sdtEndPr>
      <w:sdtContent>
        <w:p w14:paraId="52B3D50C" w14:textId="77777777" w:rsidR="001041B1" w:rsidRPr="00930C0D" w:rsidRDefault="001041B1" w:rsidP="00930C0D">
          <w:pPr>
            <w:rPr>
              <w:rFonts w:ascii="Arial" w:eastAsia="Times New Roman" w:hAnsi="Arial" w:cs="Arial"/>
              <w:b/>
              <w:bCs/>
              <w:caps/>
              <w:color w:val="232E83"/>
              <w:kern w:val="32"/>
              <w:sz w:val="26"/>
              <w:szCs w:val="32"/>
              <w:lang w:eastAsia="sk-SK"/>
            </w:rPr>
          </w:pPr>
          <w:r w:rsidRPr="00930C0D">
            <w:rPr>
              <w:rFonts w:ascii="Arial" w:eastAsia="Times New Roman" w:hAnsi="Arial" w:cs="Arial"/>
              <w:b/>
              <w:bCs/>
              <w:caps/>
              <w:color w:val="232E83"/>
              <w:kern w:val="32"/>
              <w:sz w:val="26"/>
              <w:szCs w:val="32"/>
              <w:lang w:eastAsia="sk-SK"/>
            </w:rPr>
            <w:t>OBSAH</w:t>
          </w:r>
          <w:bookmarkEnd w:id="1"/>
        </w:p>
        <w:p w14:paraId="58010ACB" w14:textId="77777777" w:rsidR="00B43867" w:rsidRPr="00B43867" w:rsidRDefault="00463450">
          <w:pPr>
            <w:pStyle w:val="Obsah1"/>
            <w:rPr>
              <w:rFonts w:cs="Arial"/>
              <w:b w:val="0"/>
              <w:caps w:val="0"/>
              <w:lang w:eastAsia="cs-CZ"/>
            </w:rPr>
          </w:pPr>
          <w:r>
            <w:fldChar w:fldCharType="begin"/>
          </w:r>
          <w:r w:rsidR="001041B1">
            <w:instrText xml:space="preserve"> TOC \o "1-3" \h \z \u </w:instrText>
          </w:r>
          <w:r>
            <w:fldChar w:fldCharType="separate"/>
          </w:r>
          <w:hyperlink w:anchor="_Toc527360209" w:history="1">
            <w:r w:rsidR="00B43867" w:rsidRPr="00B43867">
              <w:rPr>
                <w:rStyle w:val="Hypertextovodkaz"/>
                <w:rFonts w:cs="Arial"/>
              </w:rPr>
              <w:t>1.</w:t>
            </w:r>
            <w:r w:rsidR="00B43867" w:rsidRPr="00B43867">
              <w:rPr>
                <w:rFonts w:cs="Arial"/>
                <w:b w:val="0"/>
                <w:caps w:val="0"/>
                <w:lang w:eastAsia="cs-CZ"/>
              </w:rPr>
              <w:tab/>
            </w:r>
            <w:r w:rsidR="00B43867" w:rsidRPr="00B43867">
              <w:rPr>
                <w:rStyle w:val="Hypertextovodkaz"/>
                <w:rFonts w:cs="Arial"/>
              </w:rPr>
              <w:t>úvod</w:t>
            </w:r>
            <w:r w:rsidR="00B43867" w:rsidRPr="00B43867">
              <w:rPr>
                <w:rFonts w:cs="Arial"/>
                <w:webHidden/>
              </w:rPr>
              <w:tab/>
            </w:r>
            <w:r w:rsidRPr="00B43867">
              <w:rPr>
                <w:rFonts w:cs="Arial"/>
                <w:webHidden/>
              </w:rPr>
              <w:fldChar w:fldCharType="begin"/>
            </w:r>
            <w:r w:rsidR="00B43867" w:rsidRPr="00B43867">
              <w:rPr>
                <w:rFonts w:cs="Arial"/>
                <w:webHidden/>
              </w:rPr>
              <w:instrText xml:space="preserve"> PAGEREF _Toc527360209 \h </w:instrText>
            </w:r>
            <w:r w:rsidRPr="00B43867">
              <w:rPr>
                <w:rFonts w:cs="Arial"/>
                <w:webHidden/>
              </w:rPr>
            </w:r>
            <w:r w:rsidRPr="00B43867">
              <w:rPr>
                <w:rFonts w:cs="Arial"/>
                <w:webHidden/>
              </w:rPr>
              <w:fldChar w:fldCharType="separate"/>
            </w:r>
            <w:r w:rsidR="00BA48F7">
              <w:rPr>
                <w:rFonts w:cs="Arial"/>
                <w:webHidden/>
              </w:rPr>
              <w:t>3</w:t>
            </w:r>
            <w:r w:rsidRPr="00B43867">
              <w:rPr>
                <w:rFonts w:cs="Arial"/>
                <w:webHidden/>
              </w:rPr>
              <w:fldChar w:fldCharType="end"/>
            </w:r>
          </w:hyperlink>
        </w:p>
        <w:p w14:paraId="3B07FAFE" w14:textId="77777777" w:rsidR="00B43867" w:rsidRPr="00B43867" w:rsidRDefault="00BA48F7">
          <w:pPr>
            <w:pStyle w:val="Obsah2"/>
            <w:tabs>
              <w:tab w:val="right" w:leader="dot" w:pos="9658"/>
            </w:tabs>
            <w:rPr>
              <w:rFonts w:ascii="Arial" w:eastAsiaTheme="minorEastAsia" w:hAnsi="Arial" w:cs="Arial"/>
              <w:noProof/>
              <w:lang w:eastAsia="cs-CZ"/>
            </w:rPr>
          </w:pPr>
          <w:hyperlink w:anchor="_Toc527360210" w:history="1">
            <w:r w:rsidR="00B43867" w:rsidRPr="00B43867">
              <w:rPr>
                <w:rStyle w:val="Hypertextovodkaz"/>
                <w:rFonts w:ascii="Arial" w:hAnsi="Arial" w:cs="Arial"/>
                <w:noProof/>
              </w:rPr>
              <w:t>Identifikace objednatele a dodavatele</w:t>
            </w:r>
            <w:r w:rsidR="00B43867" w:rsidRPr="00B43867">
              <w:rPr>
                <w:rFonts w:ascii="Arial" w:hAnsi="Arial" w:cs="Arial"/>
                <w:noProof/>
                <w:webHidden/>
              </w:rPr>
              <w:tab/>
            </w:r>
            <w:r w:rsidR="00463450" w:rsidRPr="00B43867">
              <w:rPr>
                <w:rFonts w:ascii="Arial" w:hAnsi="Arial" w:cs="Arial"/>
                <w:noProof/>
                <w:webHidden/>
              </w:rPr>
              <w:fldChar w:fldCharType="begin"/>
            </w:r>
            <w:r w:rsidR="00B43867" w:rsidRPr="00B43867">
              <w:rPr>
                <w:rFonts w:ascii="Arial" w:hAnsi="Arial" w:cs="Arial"/>
                <w:noProof/>
                <w:webHidden/>
              </w:rPr>
              <w:instrText xml:space="preserve"> PAGEREF _Toc527360210 \h </w:instrText>
            </w:r>
            <w:r w:rsidR="00463450" w:rsidRPr="00B43867">
              <w:rPr>
                <w:rFonts w:ascii="Arial" w:hAnsi="Arial" w:cs="Arial"/>
                <w:noProof/>
                <w:webHidden/>
              </w:rPr>
            </w:r>
            <w:r w:rsidR="00463450" w:rsidRPr="00B43867">
              <w:rPr>
                <w:rFonts w:ascii="Arial" w:hAnsi="Arial" w:cs="Arial"/>
                <w:noProof/>
                <w:webHidden/>
              </w:rPr>
              <w:fldChar w:fldCharType="separate"/>
            </w:r>
            <w:r>
              <w:rPr>
                <w:rFonts w:ascii="Arial" w:hAnsi="Arial" w:cs="Arial"/>
                <w:noProof/>
                <w:webHidden/>
              </w:rPr>
              <w:t>3</w:t>
            </w:r>
            <w:r w:rsidR="00463450" w:rsidRPr="00B43867">
              <w:rPr>
                <w:rFonts w:ascii="Arial" w:hAnsi="Arial" w:cs="Arial"/>
                <w:noProof/>
                <w:webHidden/>
              </w:rPr>
              <w:fldChar w:fldCharType="end"/>
            </w:r>
          </w:hyperlink>
        </w:p>
        <w:p w14:paraId="3C34B5AB" w14:textId="77777777" w:rsidR="00B43867" w:rsidRPr="00B43867" w:rsidRDefault="00BA48F7">
          <w:pPr>
            <w:pStyle w:val="Obsah2"/>
            <w:tabs>
              <w:tab w:val="right" w:leader="dot" w:pos="9658"/>
            </w:tabs>
            <w:rPr>
              <w:rFonts w:ascii="Arial" w:eastAsiaTheme="minorEastAsia" w:hAnsi="Arial" w:cs="Arial"/>
              <w:noProof/>
              <w:lang w:eastAsia="cs-CZ"/>
            </w:rPr>
          </w:pPr>
          <w:hyperlink w:anchor="_Toc527360211" w:history="1">
            <w:r w:rsidR="00B43867" w:rsidRPr="00B43867">
              <w:rPr>
                <w:rStyle w:val="Hypertextovodkaz"/>
                <w:rFonts w:ascii="Arial" w:hAnsi="Arial" w:cs="Arial"/>
                <w:noProof/>
              </w:rPr>
              <w:t>Cíle evaluačního projektu</w:t>
            </w:r>
            <w:r w:rsidR="00B43867" w:rsidRPr="00B43867">
              <w:rPr>
                <w:rFonts w:ascii="Arial" w:hAnsi="Arial" w:cs="Arial"/>
                <w:noProof/>
                <w:webHidden/>
              </w:rPr>
              <w:tab/>
            </w:r>
            <w:r w:rsidR="00463450" w:rsidRPr="00B43867">
              <w:rPr>
                <w:rFonts w:ascii="Arial" w:hAnsi="Arial" w:cs="Arial"/>
                <w:noProof/>
                <w:webHidden/>
              </w:rPr>
              <w:fldChar w:fldCharType="begin"/>
            </w:r>
            <w:r w:rsidR="00B43867" w:rsidRPr="00B43867">
              <w:rPr>
                <w:rFonts w:ascii="Arial" w:hAnsi="Arial" w:cs="Arial"/>
                <w:noProof/>
                <w:webHidden/>
              </w:rPr>
              <w:instrText xml:space="preserve"> PAGEREF _Toc527360211 \h </w:instrText>
            </w:r>
            <w:r w:rsidR="00463450" w:rsidRPr="00B43867">
              <w:rPr>
                <w:rFonts w:ascii="Arial" w:hAnsi="Arial" w:cs="Arial"/>
                <w:noProof/>
                <w:webHidden/>
              </w:rPr>
            </w:r>
            <w:r w:rsidR="00463450" w:rsidRPr="00B43867">
              <w:rPr>
                <w:rFonts w:ascii="Arial" w:hAnsi="Arial" w:cs="Arial"/>
                <w:noProof/>
                <w:webHidden/>
              </w:rPr>
              <w:fldChar w:fldCharType="separate"/>
            </w:r>
            <w:r>
              <w:rPr>
                <w:rFonts w:ascii="Arial" w:hAnsi="Arial" w:cs="Arial"/>
                <w:noProof/>
                <w:webHidden/>
              </w:rPr>
              <w:t>3</w:t>
            </w:r>
            <w:r w:rsidR="00463450" w:rsidRPr="00B43867">
              <w:rPr>
                <w:rFonts w:ascii="Arial" w:hAnsi="Arial" w:cs="Arial"/>
                <w:noProof/>
                <w:webHidden/>
              </w:rPr>
              <w:fldChar w:fldCharType="end"/>
            </w:r>
          </w:hyperlink>
        </w:p>
        <w:p w14:paraId="4D2A4154" w14:textId="77777777" w:rsidR="00B43867" w:rsidRPr="00B43867" w:rsidRDefault="00BA48F7">
          <w:pPr>
            <w:pStyle w:val="Obsah2"/>
            <w:tabs>
              <w:tab w:val="right" w:leader="dot" w:pos="9658"/>
            </w:tabs>
            <w:rPr>
              <w:rFonts w:ascii="Arial" w:eastAsiaTheme="minorEastAsia" w:hAnsi="Arial" w:cs="Arial"/>
              <w:noProof/>
              <w:lang w:eastAsia="cs-CZ"/>
            </w:rPr>
          </w:pPr>
          <w:hyperlink w:anchor="_Toc527360212" w:history="1">
            <w:r w:rsidR="00B43867" w:rsidRPr="00B43867">
              <w:rPr>
                <w:rStyle w:val="Hypertextovodkaz"/>
                <w:rFonts w:ascii="Arial" w:hAnsi="Arial" w:cs="Arial"/>
                <w:noProof/>
              </w:rPr>
              <w:t>Účel zprávy</w:t>
            </w:r>
            <w:r w:rsidR="00B43867" w:rsidRPr="00B43867">
              <w:rPr>
                <w:rFonts w:ascii="Arial" w:hAnsi="Arial" w:cs="Arial"/>
                <w:noProof/>
                <w:webHidden/>
              </w:rPr>
              <w:tab/>
            </w:r>
            <w:r w:rsidR="00463450" w:rsidRPr="00B43867">
              <w:rPr>
                <w:rFonts w:ascii="Arial" w:hAnsi="Arial" w:cs="Arial"/>
                <w:noProof/>
                <w:webHidden/>
              </w:rPr>
              <w:fldChar w:fldCharType="begin"/>
            </w:r>
            <w:r w:rsidR="00B43867" w:rsidRPr="00B43867">
              <w:rPr>
                <w:rFonts w:ascii="Arial" w:hAnsi="Arial" w:cs="Arial"/>
                <w:noProof/>
                <w:webHidden/>
              </w:rPr>
              <w:instrText xml:space="preserve"> PAGEREF _Toc527360212 \h </w:instrText>
            </w:r>
            <w:r w:rsidR="00463450" w:rsidRPr="00B43867">
              <w:rPr>
                <w:rFonts w:ascii="Arial" w:hAnsi="Arial" w:cs="Arial"/>
                <w:noProof/>
                <w:webHidden/>
              </w:rPr>
            </w:r>
            <w:r w:rsidR="00463450" w:rsidRPr="00B43867">
              <w:rPr>
                <w:rFonts w:ascii="Arial" w:hAnsi="Arial" w:cs="Arial"/>
                <w:noProof/>
                <w:webHidden/>
              </w:rPr>
              <w:fldChar w:fldCharType="separate"/>
            </w:r>
            <w:r>
              <w:rPr>
                <w:rFonts w:ascii="Arial" w:hAnsi="Arial" w:cs="Arial"/>
                <w:noProof/>
                <w:webHidden/>
              </w:rPr>
              <w:t>4</w:t>
            </w:r>
            <w:r w:rsidR="00463450" w:rsidRPr="00B43867">
              <w:rPr>
                <w:rFonts w:ascii="Arial" w:hAnsi="Arial" w:cs="Arial"/>
                <w:noProof/>
                <w:webHidden/>
              </w:rPr>
              <w:fldChar w:fldCharType="end"/>
            </w:r>
          </w:hyperlink>
        </w:p>
        <w:p w14:paraId="6919160B" w14:textId="77777777" w:rsidR="00B43867" w:rsidRPr="00B43867" w:rsidRDefault="00BA48F7">
          <w:pPr>
            <w:pStyle w:val="Obsah2"/>
            <w:tabs>
              <w:tab w:val="right" w:leader="dot" w:pos="9658"/>
            </w:tabs>
            <w:rPr>
              <w:rFonts w:ascii="Arial" w:eastAsiaTheme="minorEastAsia" w:hAnsi="Arial" w:cs="Arial"/>
              <w:noProof/>
              <w:lang w:eastAsia="cs-CZ"/>
            </w:rPr>
          </w:pPr>
          <w:hyperlink w:anchor="_Toc527360213" w:history="1">
            <w:r w:rsidR="00B43867" w:rsidRPr="00B43867">
              <w:rPr>
                <w:rStyle w:val="Hypertextovodkaz"/>
                <w:rFonts w:ascii="Arial" w:hAnsi="Arial" w:cs="Arial"/>
                <w:noProof/>
              </w:rPr>
              <w:t>Informační zdroje</w:t>
            </w:r>
            <w:r w:rsidR="00B43867" w:rsidRPr="00B43867">
              <w:rPr>
                <w:rFonts w:ascii="Arial" w:hAnsi="Arial" w:cs="Arial"/>
                <w:noProof/>
                <w:webHidden/>
              </w:rPr>
              <w:tab/>
            </w:r>
            <w:r w:rsidR="00463450" w:rsidRPr="00B43867">
              <w:rPr>
                <w:rFonts w:ascii="Arial" w:hAnsi="Arial" w:cs="Arial"/>
                <w:noProof/>
                <w:webHidden/>
              </w:rPr>
              <w:fldChar w:fldCharType="begin"/>
            </w:r>
            <w:r w:rsidR="00B43867" w:rsidRPr="00B43867">
              <w:rPr>
                <w:rFonts w:ascii="Arial" w:hAnsi="Arial" w:cs="Arial"/>
                <w:noProof/>
                <w:webHidden/>
              </w:rPr>
              <w:instrText xml:space="preserve"> PAGEREF _Toc527360213 \h </w:instrText>
            </w:r>
            <w:r w:rsidR="00463450" w:rsidRPr="00B43867">
              <w:rPr>
                <w:rFonts w:ascii="Arial" w:hAnsi="Arial" w:cs="Arial"/>
                <w:noProof/>
                <w:webHidden/>
              </w:rPr>
            </w:r>
            <w:r w:rsidR="00463450" w:rsidRPr="00B43867">
              <w:rPr>
                <w:rFonts w:ascii="Arial" w:hAnsi="Arial" w:cs="Arial"/>
                <w:noProof/>
                <w:webHidden/>
              </w:rPr>
              <w:fldChar w:fldCharType="separate"/>
            </w:r>
            <w:r>
              <w:rPr>
                <w:rFonts w:ascii="Arial" w:hAnsi="Arial" w:cs="Arial"/>
                <w:noProof/>
                <w:webHidden/>
              </w:rPr>
              <w:t>4</w:t>
            </w:r>
            <w:r w:rsidR="00463450" w:rsidRPr="00B43867">
              <w:rPr>
                <w:rFonts w:ascii="Arial" w:hAnsi="Arial" w:cs="Arial"/>
                <w:noProof/>
                <w:webHidden/>
              </w:rPr>
              <w:fldChar w:fldCharType="end"/>
            </w:r>
          </w:hyperlink>
        </w:p>
        <w:p w14:paraId="026F9EBC" w14:textId="77777777" w:rsidR="00B43867" w:rsidRPr="00B43867" w:rsidRDefault="00BA48F7">
          <w:pPr>
            <w:pStyle w:val="Obsah1"/>
            <w:rPr>
              <w:rFonts w:cs="Arial"/>
              <w:b w:val="0"/>
              <w:caps w:val="0"/>
              <w:lang w:eastAsia="cs-CZ"/>
            </w:rPr>
          </w:pPr>
          <w:hyperlink w:anchor="_Toc527360214" w:history="1">
            <w:r w:rsidR="00B43867" w:rsidRPr="00B43867">
              <w:rPr>
                <w:rStyle w:val="Hypertextovodkaz"/>
                <w:rFonts w:cs="Arial"/>
              </w:rPr>
              <w:t>2.</w:t>
            </w:r>
            <w:r w:rsidR="00B43867" w:rsidRPr="00B43867">
              <w:rPr>
                <w:rFonts w:cs="Arial"/>
                <w:b w:val="0"/>
                <w:caps w:val="0"/>
                <w:lang w:eastAsia="cs-CZ"/>
              </w:rPr>
              <w:tab/>
            </w:r>
            <w:r w:rsidR="00B43867" w:rsidRPr="00B43867">
              <w:rPr>
                <w:rStyle w:val="Hypertextovodkaz"/>
                <w:rFonts w:cs="Arial"/>
              </w:rPr>
              <w:t>přístup k evaluačním otázkám a metodika realizace</w:t>
            </w:r>
            <w:r w:rsidR="00B43867" w:rsidRPr="00B43867">
              <w:rPr>
                <w:rFonts w:cs="Arial"/>
                <w:webHidden/>
              </w:rPr>
              <w:tab/>
            </w:r>
            <w:r w:rsidR="00463450" w:rsidRPr="00B43867">
              <w:rPr>
                <w:rFonts w:cs="Arial"/>
                <w:webHidden/>
              </w:rPr>
              <w:fldChar w:fldCharType="begin"/>
            </w:r>
            <w:r w:rsidR="00B43867" w:rsidRPr="00B43867">
              <w:rPr>
                <w:rFonts w:cs="Arial"/>
                <w:webHidden/>
              </w:rPr>
              <w:instrText xml:space="preserve"> PAGEREF _Toc527360214 \h </w:instrText>
            </w:r>
            <w:r w:rsidR="00463450" w:rsidRPr="00B43867">
              <w:rPr>
                <w:rFonts w:cs="Arial"/>
                <w:webHidden/>
              </w:rPr>
            </w:r>
            <w:r w:rsidR="00463450" w:rsidRPr="00B43867">
              <w:rPr>
                <w:rFonts w:cs="Arial"/>
                <w:webHidden/>
              </w:rPr>
              <w:fldChar w:fldCharType="separate"/>
            </w:r>
            <w:r>
              <w:rPr>
                <w:rFonts w:cs="Arial"/>
                <w:webHidden/>
              </w:rPr>
              <w:t>6</w:t>
            </w:r>
            <w:r w:rsidR="00463450" w:rsidRPr="00B43867">
              <w:rPr>
                <w:rFonts w:cs="Arial"/>
                <w:webHidden/>
              </w:rPr>
              <w:fldChar w:fldCharType="end"/>
            </w:r>
          </w:hyperlink>
        </w:p>
        <w:p w14:paraId="0F2933A5" w14:textId="77777777" w:rsidR="00B43867" w:rsidRPr="00B43867" w:rsidRDefault="00BA48F7">
          <w:pPr>
            <w:pStyle w:val="Obsah2"/>
            <w:tabs>
              <w:tab w:val="right" w:leader="dot" w:pos="9658"/>
            </w:tabs>
            <w:rPr>
              <w:rFonts w:ascii="Arial" w:eastAsiaTheme="minorEastAsia" w:hAnsi="Arial" w:cs="Arial"/>
              <w:noProof/>
              <w:lang w:eastAsia="cs-CZ"/>
            </w:rPr>
          </w:pPr>
          <w:hyperlink w:anchor="_Toc527360215" w:history="1">
            <w:r w:rsidR="00B43867" w:rsidRPr="00B43867">
              <w:rPr>
                <w:rStyle w:val="Hypertextovodkaz"/>
                <w:rFonts w:ascii="Arial" w:hAnsi="Arial" w:cs="Arial"/>
                <w:noProof/>
              </w:rPr>
              <w:t>Metodologický přístup – evaluační design</w:t>
            </w:r>
            <w:r w:rsidR="00B43867" w:rsidRPr="00B43867">
              <w:rPr>
                <w:rFonts w:ascii="Arial" w:hAnsi="Arial" w:cs="Arial"/>
                <w:noProof/>
                <w:webHidden/>
              </w:rPr>
              <w:tab/>
            </w:r>
            <w:r w:rsidR="00463450" w:rsidRPr="00B43867">
              <w:rPr>
                <w:rFonts w:ascii="Arial" w:hAnsi="Arial" w:cs="Arial"/>
                <w:noProof/>
                <w:webHidden/>
              </w:rPr>
              <w:fldChar w:fldCharType="begin"/>
            </w:r>
            <w:r w:rsidR="00B43867" w:rsidRPr="00B43867">
              <w:rPr>
                <w:rFonts w:ascii="Arial" w:hAnsi="Arial" w:cs="Arial"/>
                <w:noProof/>
                <w:webHidden/>
              </w:rPr>
              <w:instrText xml:space="preserve"> PAGEREF _Toc527360215 \h </w:instrText>
            </w:r>
            <w:r w:rsidR="00463450" w:rsidRPr="00B43867">
              <w:rPr>
                <w:rFonts w:ascii="Arial" w:hAnsi="Arial" w:cs="Arial"/>
                <w:noProof/>
                <w:webHidden/>
              </w:rPr>
            </w:r>
            <w:r w:rsidR="00463450" w:rsidRPr="00B43867">
              <w:rPr>
                <w:rFonts w:ascii="Arial" w:hAnsi="Arial" w:cs="Arial"/>
                <w:noProof/>
                <w:webHidden/>
              </w:rPr>
              <w:fldChar w:fldCharType="separate"/>
            </w:r>
            <w:r>
              <w:rPr>
                <w:rFonts w:ascii="Arial" w:hAnsi="Arial" w:cs="Arial"/>
                <w:noProof/>
                <w:webHidden/>
              </w:rPr>
              <w:t>6</w:t>
            </w:r>
            <w:r w:rsidR="00463450" w:rsidRPr="00B43867">
              <w:rPr>
                <w:rFonts w:ascii="Arial" w:hAnsi="Arial" w:cs="Arial"/>
                <w:noProof/>
                <w:webHidden/>
              </w:rPr>
              <w:fldChar w:fldCharType="end"/>
            </w:r>
          </w:hyperlink>
        </w:p>
        <w:p w14:paraId="3AAEEDE7" w14:textId="77777777" w:rsidR="00B43867" w:rsidRPr="00B43867" w:rsidRDefault="00BA48F7">
          <w:pPr>
            <w:pStyle w:val="Obsah2"/>
            <w:tabs>
              <w:tab w:val="right" w:leader="dot" w:pos="9658"/>
            </w:tabs>
            <w:rPr>
              <w:rFonts w:ascii="Arial" w:eastAsiaTheme="minorEastAsia" w:hAnsi="Arial" w:cs="Arial"/>
              <w:noProof/>
              <w:lang w:eastAsia="cs-CZ"/>
            </w:rPr>
          </w:pPr>
          <w:hyperlink w:anchor="_Toc527360216" w:history="1">
            <w:r w:rsidR="00B43867" w:rsidRPr="00B43867">
              <w:rPr>
                <w:rStyle w:val="Hypertextovodkaz"/>
                <w:rFonts w:ascii="Arial" w:hAnsi="Arial" w:cs="Arial"/>
                <w:noProof/>
              </w:rPr>
              <w:t>Evaluační metody</w:t>
            </w:r>
            <w:r w:rsidR="00B43867" w:rsidRPr="00B43867">
              <w:rPr>
                <w:rFonts w:ascii="Arial" w:hAnsi="Arial" w:cs="Arial"/>
                <w:noProof/>
                <w:webHidden/>
              </w:rPr>
              <w:tab/>
            </w:r>
            <w:r w:rsidR="00463450" w:rsidRPr="00B43867">
              <w:rPr>
                <w:rFonts w:ascii="Arial" w:hAnsi="Arial" w:cs="Arial"/>
                <w:noProof/>
                <w:webHidden/>
              </w:rPr>
              <w:fldChar w:fldCharType="begin"/>
            </w:r>
            <w:r w:rsidR="00B43867" w:rsidRPr="00B43867">
              <w:rPr>
                <w:rFonts w:ascii="Arial" w:hAnsi="Arial" w:cs="Arial"/>
                <w:noProof/>
                <w:webHidden/>
              </w:rPr>
              <w:instrText xml:space="preserve"> PAGEREF _Toc527360216 \h </w:instrText>
            </w:r>
            <w:r w:rsidR="00463450" w:rsidRPr="00B43867">
              <w:rPr>
                <w:rFonts w:ascii="Arial" w:hAnsi="Arial" w:cs="Arial"/>
                <w:noProof/>
                <w:webHidden/>
              </w:rPr>
            </w:r>
            <w:r w:rsidR="00463450" w:rsidRPr="00B43867">
              <w:rPr>
                <w:rFonts w:ascii="Arial" w:hAnsi="Arial" w:cs="Arial"/>
                <w:noProof/>
                <w:webHidden/>
              </w:rPr>
              <w:fldChar w:fldCharType="separate"/>
            </w:r>
            <w:r>
              <w:rPr>
                <w:rFonts w:ascii="Arial" w:hAnsi="Arial" w:cs="Arial"/>
                <w:noProof/>
                <w:webHidden/>
              </w:rPr>
              <w:t>6</w:t>
            </w:r>
            <w:r w:rsidR="00463450" w:rsidRPr="00B43867">
              <w:rPr>
                <w:rFonts w:ascii="Arial" w:hAnsi="Arial" w:cs="Arial"/>
                <w:noProof/>
                <w:webHidden/>
              </w:rPr>
              <w:fldChar w:fldCharType="end"/>
            </w:r>
          </w:hyperlink>
        </w:p>
        <w:p w14:paraId="63E980CC" w14:textId="77777777" w:rsidR="00B43867" w:rsidRPr="00B43867" w:rsidRDefault="00BA48F7">
          <w:pPr>
            <w:pStyle w:val="Obsah2"/>
            <w:tabs>
              <w:tab w:val="right" w:leader="dot" w:pos="9658"/>
            </w:tabs>
            <w:rPr>
              <w:rFonts w:ascii="Arial" w:eastAsiaTheme="minorEastAsia" w:hAnsi="Arial" w:cs="Arial"/>
              <w:noProof/>
              <w:lang w:eastAsia="cs-CZ"/>
            </w:rPr>
          </w:pPr>
          <w:hyperlink w:anchor="_Toc527360217" w:history="1">
            <w:r w:rsidR="00B43867" w:rsidRPr="00B43867">
              <w:rPr>
                <w:rStyle w:val="Hypertextovodkaz"/>
                <w:rFonts w:ascii="Arial" w:hAnsi="Arial" w:cs="Arial"/>
                <w:noProof/>
              </w:rPr>
              <w:t>Design kontrafaktuální analýzy</w:t>
            </w:r>
            <w:r w:rsidR="00B43867" w:rsidRPr="00B43867">
              <w:rPr>
                <w:rFonts w:ascii="Arial" w:hAnsi="Arial" w:cs="Arial"/>
                <w:noProof/>
                <w:webHidden/>
              </w:rPr>
              <w:tab/>
            </w:r>
            <w:r w:rsidR="00463450" w:rsidRPr="00B43867">
              <w:rPr>
                <w:rFonts w:ascii="Arial" w:hAnsi="Arial" w:cs="Arial"/>
                <w:noProof/>
                <w:webHidden/>
              </w:rPr>
              <w:fldChar w:fldCharType="begin"/>
            </w:r>
            <w:r w:rsidR="00B43867" w:rsidRPr="00B43867">
              <w:rPr>
                <w:rFonts w:ascii="Arial" w:hAnsi="Arial" w:cs="Arial"/>
                <w:noProof/>
                <w:webHidden/>
              </w:rPr>
              <w:instrText xml:space="preserve"> PAGEREF _Toc527360217 \h </w:instrText>
            </w:r>
            <w:r w:rsidR="00463450" w:rsidRPr="00B43867">
              <w:rPr>
                <w:rFonts w:ascii="Arial" w:hAnsi="Arial" w:cs="Arial"/>
                <w:noProof/>
                <w:webHidden/>
              </w:rPr>
            </w:r>
            <w:r w:rsidR="00463450" w:rsidRPr="00B43867">
              <w:rPr>
                <w:rFonts w:ascii="Arial" w:hAnsi="Arial" w:cs="Arial"/>
                <w:noProof/>
                <w:webHidden/>
              </w:rPr>
              <w:fldChar w:fldCharType="separate"/>
            </w:r>
            <w:r>
              <w:rPr>
                <w:rFonts w:ascii="Arial" w:hAnsi="Arial" w:cs="Arial"/>
                <w:noProof/>
                <w:webHidden/>
              </w:rPr>
              <w:t>7</w:t>
            </w:r>
            <w:r w:rsidR="00463450" w:rsidRPr="00B43867">
              <w:rPr>
                <w:rFonts w:ascii="Arial" w:hAnsi="Arial" w:cs="Arial"/>
                <w:noProof/>
                <w:webHidden/>
              </w:rPr>
              <w:fldChar w:fldCharType="end"/>
            </w:r>
          </w:hyperlink>
        </w:p>
        <w:p w14:paraId="0FFEEFB3" w14:textId="77777777" w:rsidR="00B43867" w:rsidRPr="00B43867" w:rsidRDefault="00BA48F7">
          <w:pPr>
            <w:pStyle w:val="Obsah2"/>
            <w:tabs>
              <w:tab w:val="right" w:leader="dot" w:pos="9658"/>
            </w:tabs>
            <w:rPr>
              <w:rFonts w:ascii="Arial" w:eastAsiaTheme="minorEastAsia" w:hAnsi="Arial" w:cs="Arial"/>
              <w:noProof/>
              <w:lang w:eastAsia="cs-CZ"/>
            </w:rPr>
          </w:pPr>
          <w:hyperlink w:anchor="_Toc527360218" w:history="1">
            <w:r w:rsidR="00B43867" w:rsidRPr="00B43867">
              <w:rPr>
                <w:rStyle w:val="Hypertextovodkaz"/>
                <w:rFonts w:ascii="Arial" w:hAnsi="Arial" w:cs="Arial"/>
                <w:noProof/>
              </w:rPr>
              <w:t>Přístup k evaluačním otázkám</w:t>
            </w:r>
            <w:r w:rsidR="00B43867" w:rsidRPr="00B43867">
              <w:rPr>
                <w:rFonts w:ascii="Arial" w:hAnsi="Arial" w:cs="Arial"/>
                <w:noProof/>
                <w:webHidden/>
              </w:rPr>
              <w:tab/>
            </w:r>
            <w:r w:rsidR="00463450" w:rsidRPr="00B43867">
              <w:rPr>
                <w:rFonts w:ascii="Arial" w:hAnsi="Arial" w:cs="Arial"/>
                <w:noProof/>
                <w:webHidden/>
              </w:rPr>
              <w:fldChar w:fldCharType="begin"/>
            </w:r>
            <w:r w:rsidR="00B43867" w:rsidRPr="00B43867">
              <w:rPr>
                <w:rFonts w:ascii="Arial" w:hAnsi="Arial" w:cs="Arial"/>
                <w:noProof/>
                <w:webHidden/>
              </w:rPr>
              <w:instrText xml:space="preserve"> PAGEREF _Toc527360218 \h </w:instrText>
            </w:r>
            <w:r w:rsidR="00463450" w:rsidRPr="00B43867">
              <w:rPr>
                <w:rFonts w:ascii="Arial" w:hAnsi="Arial" w:cs="Arial"/>
                <w:noProof/>
                <w:webHidden/>
              </w:rPr>
            </w:r>
            <w:r w:rsidR="00463450" w:rsidRPr="00B43867">
              <w:rPr>
                <w:rFonts w:ascii="Arial" w:hAnsi="Arial" w:cs="Arial"/>
                <w:noProof/>
                <w:webHidden/>
              </w:rPr>
              <w:fldChar w:fldCharType="separate"/>
            </w:r>
            <w:r>
              <w:rPr>
                <w:rFonts w:ascii="Arial" w:hAnsi="Arial" w:cs="Arial"/>
                <w:noProof/>
                <w:webHidden/>
              </w:rPr>
              <w:t>9</w:t>
            </w:r>
            <w:r w:rsidR="00463450" w:rsidRPr="00B43867">
              <w:rPr>
                <w:rFonts w:ascii="Arial" w:hAnsi="Arial" w:cs="Arial"/>
                <w:noProof/>
                <w:webHidden/>
              </w:rPr>
              <w:fldChar w:fldCharType="end"/>
            </w:r>
          </w:hyperlink>
        </w:p>
        <w:p w14:paraId="423E547C" w14:textId="77777777" w:rsidR="00B43867" w:rsidRPr="00B43867" w:rsidRDefault="00BA48F7">
          <w:pPr>
            <w:pStyle w:val="Obsah1"/>
            <w:rPr>
              <w:rFonts w:cs="Arial"/>
              <w:b w:val="0"/>
              <w:caps w:val="0"/>
              <w:lang w:eastAsia="cs-CZ"/>
            </w:rPr>
          </w:pPr>
          <w:hyperlink w:anchor="_Toc527360228" w:history="1">
            <w:r w:rsidR="00B43867" w:rsidRPr="00B43867">
              <w:rPr>
                <w:rStyle w:val="Hypertextovodkaz"/>
                <w:rFonts w:cs="Arial"/>
              </w:rPr>
              <w:t>3.</w:t>
            </w:r>
            <w:r w:rsidR="00B43867" w:rsidRPr="00B43867">
              <w:rPr>
                <w:rFonts w:cs="Arial"/>
                <w:b w:val="0"/>
                <w:caps w:val="0"/>
                <w:lang w:eastAsia="cs-CZ"/>
              </w:rPr>
              <w:tab/>
            </w:r>
            <w:r w:rsidR="00B43867" w:rsidRPr="00B43867">
              <w:rPr>
                <w:rStyle w:val="Hypertextovodkaz"/>
                <w:rFonts w:cs="Arial"/>
              </w:rPr>
              <w:t>harmonogram průběhu prací na projektu</w:t>
            </w:r>
            <w:r w:rsidR="00B43867" w:rsidRPr="00B43867">
              <w:rPr>
                <w:rFonts w:cs="Arial"/>
                <w:webHidden/>
              </w:rPr>
              <w:tab/>
            </w:r>
            <w:r w:rsidR="00463450" w:rsidRPr="00B43867">
              <w:rPr>
                <w:rFonts w:cs="Arial"/>
                <w:webHidden/>
              </w:rPr>
              <w:fldChar w:fldCharType="begin"/>
            </w:r>
            <w:r w:rsidR="00B43867" w:rsidRPr="00B43867">
              <w:rPr>
                <w:rFonts w:cs="Arial"/>
                <w:webHidden/>
              </w:rPr>
              <w:instrText xml:space="preserve"> PAGEREF _Toc527360228 \h </w:instrText>
            </w:r>
            <w:r w:rsidR="00463450" w:rsidRPr="00B43867">
              <w:rPr>
                <w:rFonts w:cs="Arial"/>
                <w:webHidden/>
              </w:rPr>
            </w:r>
            <w:r w:rsidR="00463450" w:rsidRPr="00B43867">
              <w:rPr>
                <w:rFonts w:cs="Arial"/>
                <w:webHidden/>
              </w:rPr>
              <w:fldChar w:fldCharType="separate"/>
            </w:r>
            <w:r>
              <w:rPr>
                <w:rFonts w:cs="Arial"/>
                <w:webHidden/>
              </w:rPr>
              <w:t>34</w:t>
            </w:r>
            <w:r w:rsidR="00463450" w:rsidRPr="00B43867">
              <w:rPr>
                <w:rFonts w:cs="Arial"/>
                <w:webHidden/>
              </w:rPr>
              <w:fldChar w:fldCharType="end"/>
            </w:r>
          </w:hyperlink>
        </w:p>
        <w:p w14:paraId="6C3BE433" w14:textId="77777777" w:rsidR="00B43867" w:rsidRPr="00B43867" w:rsidRDefault="00BA48F7">
          <w:pPr>
            <w:pStyle w:val="Obsah1"/>
            <w:rPr>
              <w:rFonts w:cs="Arial"/>
              <w:b w:val="0"/>
              <w:caps w:val="0"/>
              <w:lang w:eastAsia="cs-CZ"/>
            </w:rPr>
          </w:pPr>
          <w:hyperlink w:anchor="_Toc527360229" w:history="1">
            <w:r w:rsidR="00B43867" w:rsidRPr="00B43867">
              <w:rPr>
                <w:rStyle w:val="Hypertextovodkaz"/>
                <w:rFonts w:cs="Arial"/>
              </w:rPr>
              <w:t>4.</w:t>
            </w:r>
            <w:r w:rsidR="00B43867" w:rsidRPr="00B43867">
              <w:rPr>
                <w:rFonts w:cs="Arial"/>
                <w:b w:val="0"/>
                <w:caps w:val="0"/>
                <w:lang w:eastAsia="cs-CZ"/>
              </w:rPr>
              <w:tab/>
            </w:r>
            <w:r w:rsidR="00B43867" w:rsidRPr="00B43867">
              <w:rPr>
                <w:rStyle w:val="Hypertextovodkaz"/>
                <w:rFonts w:cs="Arial"/>
              </w:rPr>
              <w:t>Realizační tým</w:t>
            </w:r>
            <w:r w:rsidR="00B43867" w:rsidRPr="00B43867">
              <w:rPr>
                <w:rFonts w:cs="Arial"/>
                <w:webHidden/>
              </w:rPr>
              <w:tab/>
            </w:r>
            <w:r w:rsidR="00463450" w:rsidRPr="00B43867">
              <w:rPr>
                <w:rFonts w:cs="Arial"/>
                <w:webHidden/>
              </w:rPr>
              <w:fldChar w:fldCharType="begin"/>
            </w:r>
            <w:r w:rsidR="00B43867" w:rsidRPr="00B43867">
              <w:rPr>
                <w:rFonts w:cs="Arial"/>
                <w:webHidden/>
              </w:rPr>
              <w:instrText xml:space="preserve"> PAGEREF _Toc527360229 \h </w:instrText>
            </w:r>
            <w:r w:rsidR="00463450" w:rsidRPr="00B43867">
              <w:rPr>
                <w:rFonts w:cs="Arial"/>
                <w:webHidden/>
              </w:rPr>
            </w:r>
            <w:r w:rsidR="00463450" w:rsidRPr="00B43867">
              <w:rPr>
                <w:rFonts w:cs="Arial"/>
                <w:webHidden/>
              </w:rPr>
              <w:fldChar w:fldCharType="separate"/>
            </w:r>
            <w:r>
              <w:rPr>
                <w:rFonts w:cs="Arial"/>
                <w:webHidden/>
              </w:rPr>
              <w:t>38</w:t>
            </w:r>
            <w:r w:rsidR="00463450" w:rsidRPr="00B43867">
              <w:rPr>
                <w:rFonts w:cs="Arial"/>
                <w:webHidden/>
              </w:rPr>
              <w:fldChar w:fldCharType="end"/>
            </w:r>
          </w:hyperlink>
        </w:p>
        <w:p w14:paraId="50AE597C" w14:textId="77777777" w:rsidR="00B43867" w:rsidRDefault="00BA48F7">
          <w:pPr>
            <w:pStyle w:val="Obsah2"/>
            <w:tabs>
              <w:tab w:val="right" w:leader="dot" w:pos="9658"/>
            </w:tabs>
            <w:rPr>
              <w:rFonts w:eastAsiaTheme="minorEastAsia"/>
              <w:noProof/>
              <w:lang w:eastAsia="cs-CZ"/>
            </w:rPr>
          </w:pPr>
          <w:hyperlink w:anchor="_Toc527360230" w:history="1">
            <w:r w:rsidR="00B43867" w:rsidRPr="00B43867">
              <w:rPr>
                <w:rStyle w:val="Hypertextovodkaz"/>
                <w:rFonts w:ascii="Arial" w:hAnsi="Arial" w:cs="Arial"/>
                <w:noProof/>
              </w:rPr>
              <w:t>Komunikace se objednatelem a součinnost</w:t>
            </w:r>
            <w:r w:rsidR="00B43867" w:rsidRPr="00B43867">
              <w:rPr>
                <w:rFonts w:ascii="Arial" w:hAnsi="Arial" w:cs="Arial"/>
                <w:noProof/>
                <w:webHidden/>
              </w:rPr>
              <w:tab/>
            </w:r>
            <w:r w:rsidR="00463450" w:rsidRPr="00B43867">
              <w:rPr>
                <w:rFonts w:ascii="Arial" w:hAnsi="Arial" w:cs="Arial"/>
                <w:noProof/>
                <w:webHidden/>
              </w:rPr>
              <w:fldChar w:fldCharType="begin"/>
            </w:r>
            <w:r w:rsidR="00B43867" w:rsidRPr="00B43867">
              <w:rPr>
                <w:rFonts w:ascii="Arial" w:hAnsi="Arial" w:cs="Arial"/>
                <w:noProof/>
                <w:webHidden/>
              </w:rPr>
              <w:instrText xml:space="preserve"> PAGEREF _Toc527360230 \h </w:instrText>
            </w:r>
            <w:r w:rsidR="00463450" w:rsidRPr="00B43867">
              <w:rPr>
                <w:rFonts w:ascii="Arial" w:hAnsi="Arial" w:cs="Arial"/>
                <w:noProof/>
                <w:webHidden/>
              </w:rPr>
            </w:r>
            <w:r w:rsidR="00463450" w:rsidRPr="00B43867">
              <w:rPr>
                <w:rFonts w:ascii="Arial" w:hAnsi="Arial" w:cs="Arial"/>
                <w:noProof/>
                <w:webHidden/>
              </w:rPr>
              <w:fldChar w:fldCharType="separate"/>
            </w:r>
            <w:r>
              <w:rPr>
                <w:rFonts w:ascii="Arial" w:hAnsi="Arial" w:cs="Arial"/>
                <w:noProof/>
                <w:webHidden/>
              </w:rPr>
              <w:t>38</w:t>
            </w:r>
            <w:r w:rsidR="00463450" w:rsidRPr="00B43867">
              <w:rPr>
                <w:rFonts w:ascii="Arial" w:hAnsi="Arial" w:cs="Arial"/>
                <w:noProof/>
                <w:webHidden/>
              </w:rPr>
              <w:fldChar w:fldCharType="end"/>
            </w:r>
          </w:hyperlink>
        </w:p>
        <w:p w14:paraId="4BABC5AF" w14:textId="77777777" w:rsidR="00A80531" w:rsidRDefault="00463450" w:rsidP="001041B1">
          <w:pPr>
            <w:spacing w:after="0"/>
            <w:jc w:val="both"/>
            <w:rPr>
              <w:bCs/>
            </w:rPr>
          </w:pPr>
          <w:r>
            <w:rPr>
              <w:b/>
              <w:bCs/>
            </w:rPr>
            <w:fldChar w:fldCharType="end"/>
          </w:r>
        </w:p>
      </w:sdtContent>
    </w:sdt>
    <w:p w14:paraId="17CBAA09" w14:textId="77777777" w:rsidR="00A80531" w:rsidRPr="00A80531" w:rsidRDefault="00A80531" w:rsidP="00A80531"/>
    <w:p w14:paraId="7B46DE7A" w14:textId="77777777" w:rsidR="00A80531" w:rsidRDefault="00A80531" w:rsidP="00A80531"/>
    <w:p w14:paraId="68D1EBE6" w14:textId="77777777" w:rsidR="001041B1" w:rsidRPr="00A80531" w:rsidRDefault="00A80531" w:rsidP="00A80531">
      <w:pPr>
        <w:tabs>
          <w:tab w:val="left" w:pos="1740"/>
        </w:tabs>
      </w:pPr>
      <w:r>
        <w:tab/>
      </w:r>
    </w:p>
    <w:p w14:paraId="5853C0E0" w14:textId="77777777" w:rsidR="00830835" w:rsidRPr="0042364F" w:rsidRDefault="0092260F" w:rsidP="00CD4116">
      <w:pPr>
        <w:pStyle w:val="Nadpis1sl"/>
        <w:numPr>
          <w:ilvl w:val="0"/>
          <w:numId w:val="9"/>
        </w:numPr>
        <w:rPr>
          <w:rFonts w:ascii="Arial" w:hAnsi="Arial"/>
        </w:rPr>
      </w:pPr>
      <w:bookmarkStart w:id="2" w:name="_Toc492628397"/>
      <w:bookmarkStart w:id="3" w:name="_Toc527360209"/>
      <w:r>
        <w:rPr>
          <w:rFonts w:ascii="Arial" w:hAnsi="Arial"/>
        </w:rPr>
        <w:lastRenderedPageBreak/>
        <w:t>úvod</w:t>
      </w:r>
      <w:bookmarkEnd w:id="2"/>
      <w:bookmarkEnd w:id="3"/>
    </w:p>
    <w:p w14:paraId="201B47EA" w14:textId="77777777" w:rsidR="00830835" w:rsidRPr="0042364F" w:rsidRDefault="00830835" w:rsidP="009655EA">
      <w:pPr>
        <w:pStyle w:val="Nadpis2sl"/>
        <w:numPr>
          <w:ilvl w:val="0"/>
          <w:numId w:val="0"/>
        </w:numPr>
        <w:rPr>
          <w:rFonts w:ascii="Arial" w:hAnsi="Arial" w:cs="Arial"/>
        </w:rPr>
      </w:pPr>
      <w:bookmarkStart w:id="4" w:name="_Toc492628398"/>
      <w:bookmarkStart w:id="5" w:name="_Toc518115756"/>
      <w:bookmarkStart w:id="6" w:name="_Toc527360210"/>
      <w:r w:rsidRPr="0042364F">
        <w:rPr>
          <w:rFonts w:ascii="Arial" w:hAnsi="Arial" w:cs="Arial"/>
        </w:rPr>
        <w:t>Identifika</w:t>
      </w:r>
      <w:r w:rsidR="0092260F">
        <w:rPr>
          <w:rFonts w:ascii="Arial" w:hAnsi="Arial" w:cs="Arial"/>
        </w:rPr>
        <w:t>ce objednatele a dodavatele</w:t>
      </w:r>
      <w:bookmarkEnd w:id="4"/>
      <w:bookmarkEnd w:id="5"/>
      <w:bookmarkEnd w:id="6"/>
    </w:p>
    <w:p w14:paraId="51A29D1F" w14:textId="77777777" w:rsidR="0092260F" w:rsidRPr="0092260F" w:rsidRDefault="0092260F" w:rsidP="0092260F">
      <w:pPr>
        <w:tabs>
          <w:tab w:val="left" w:pos="1843"/>
        </w:tabs>
        <w:spacing w:after="0"/>
        <w:jc w:val="both"/>
        <w:rPr>
          <w:rFonts w:ascii="Arial" w:hAnsi="Arial" w:cs="Arial"/>
          <w:u w:val="single"/>
        </w:rPr>
      </w:pPr>
      <w:bookmarkStart w:id="7" w:name="_Toc492628400"/>
      <w:r>
        <w:rPr>
          <w:rFonts w:ascii="Arial" w:hAnsi="Arial" w:cs="Arial"/>
          <w:u w:val="single"/>
        </w:rPr>
        <w:t>Objednatel</w:t>
      </w:r>
      <w:r w:rsidRPr="0092260F">
        <w:rPr>
          <w:rFonts w:ascii="Arial" w:hAnsi="Arial" w:cs="Arial"/>
          <w:u w:val="single"/>
        </w:rPr>
        <w:t>:</w:t>
      </w:r>
    </w:p>
    <w:p w14:paraId="6672822E" w14:textId="77777777" w:rsidR="0092260F" w:rsidRPr="0092260F" w:rsidRDefault="0092260F" w:rsidP="0092260F">
      <w:pPr>
        <w:tabs>
          <w:tab w:val="left" w:pos="1843"/>
        </w:tabs>
        <w:spacing w:after="0"/>
        <w:jc w:val="both"/>
        <w:rPr>
          <w:rFonts w:ascii="Arial" w:hAnsi="Arial" w:cs="Arial"/>
          <w:b/>
        </w:rPr>
      </w:pPr>
      <w:r w:rsidRPr="0092260F">
        <w:rPr>
          <w:rFonts w:ascii="Arial" w:hAnsi="Arial" w:cs="Arial"/>
          <w:b/>
        </w:rPr>
        <w:t>Česká republika - Ministerstvo průmyslu a obchodu</w:t>
      </w:r>
    </w:p>
    <w:p w14:paraId="51F90955" w14:textId="77777777" w:rsidR="0092260F" w:rsidRPr="0092260F" w:rsidRDefault="0092260F" w:rsidP="0092260F">
      <w:pPr>
        <w:tabs>
          <w:tab w:val="left" w:pos="1843"/>
        </w:tabs>
        <w:spacing w:after="0"/>
        <w:jc w:val="both"/>
        <w:rPr>
          <w:rFonts w:ascii="Arial" w:hAnsi="Arial" w:cs="Arial"/>
        </w:rPr>
      </w:pPr>
      <w:r w:rsidRPr="0092260F">
        <w:rPr>
          <w:rFonts w:ascii="Arial" w:hAnsi="Arial" w:cs="Arial"/>
        </w:rPr>
        <w:t xml:space="preserve">Na Františku 32 </w:t>
      </w:r>
    </w:p>
    <w:p w14:paraId="59E7EDED" w14:textId="77777777" w:rsidR="0092260F" w:rsidRPr="0092260F" w:rsidRDefault="0092260F" w:rsidP="0092260F">
      <w:pPr>
        <w:tabs>
          <w:tab w:val="left" w:pos="1843"/>
        </w:tabs>
        <w:spacing w:after="0"/>
        <w:jc w:val="both"/>
        <w:rPr>
          <w:rFonts w:ascii="Arial" w:hAnsi="Arial" w:cs="Arial"/>
        </w:rPr>
      </w:pPr>
      <w:r w:rsidRPr="0092260F">
        <w:rPr>
          <w:rFonts w:ascii="Arial" w:hAnsi="Arial" w:cs="Arial"/>
        </w:rPr>
        <w:t>110 15 Praha 1</w:t>
      </w:r>
    </w:p>
    <w:p w14:paraId="319F7417" w14:textId="77777777" w:rsidR="0092260F" w:rsidRPr="0092260F" w:rsidRDefault="00BA48F7" w:rsidP="0092260F">
      <w:pPr>
        <w:tabs>
          <w:tab w:val="left" w:pos="1843"/>
        </w:tabs>
        <w:spacing w:after="0"/>
        <w:jc w:val="both"/>
        <w:rPr>
          <w:rFonts w:ascii="Arial" w:hAnsi="Arial" w:cs="Arial"/>
        </w:rPr>
      </w:pPr>
      <w:hyperlink r:id="rId9" w:history="1">
        <w:r w:rsidR="0092260F" w:rsidRPr="0092260F">
          <w:rPr>
            <w:rStyle w:val="Hypertextovodkaz"/>
            <w:rFonts w:ascii="Arial" w:hAnsi="Arial" w:cs="Arial"/>
          </w:rPr>
          <w:t>www.mpo.cz</w:t>
        </w:r>
      </w:hyperlink>
      <w:r w:rsidR="0092260F" w:rsidRPr="0092260F">
        <w:rPr>
          <w:rFonts w:ascii="Arial" w:hAnsi="Arial" w:cs="Arial"/>
        </w:rPr>
        <w:t xml:space="preserve"> </w:t>
      </w:r>
    </w:p>
    <w:p w14:paraId="4D356BC6" w14:textId="77777777" w:rsidR="0092260F" w:rsidRDefault="0092260F" w:rsidP="00830835">
      <w:pPr>
        <w:tabs>
          <w:tab w:val="left" w:pos="1843"/>
        </w:tabs>
        <w:spacing w:after="0"/>
        <w:jc w:val="both"/>
        <w:rPr>
          <w:rFonts w:ascii="Arial" w:hAnsi="Arial" w:cs="Arial"/>
        </w:rPr>
      </w:pPr>
    </w:p>
    <w:p w14:paraId="15746778" w14:textId="77777777" w:rsidR="0092260F" w:rsidRPr="0092260F" w:rsidRDefault="0092260F" w:rsidP="00830835">
      <w:pPr>
        <w:tabs>
          <w:tab w:val="left" w:pos="1843"/>
        </w:tabs>
        <w:spacing w:after="0"/>
        <w:jc w:val="both"/>
        <w:rPr>
          <w:rFonts w:ascii="Arial" w:hAnsi="Arial" w:cs="Arial"/>
          <w:u w:val="single"/>
        </w:rPr>
      </w:pPr>
      <w:r w:rsidRPr="0092260F">
        <w:rPr>
          <w:rFonts w:ascii="Arial" w:hAnsi="Arial" w:cs="Arial"/>
          <w:u w:val="single"/>
        </w:rPr>
        <w:t>Dodavatel</w:t>
      </w:r>
    </w:p>
    <w:p w14:paraId="2DB22695" w14:textId="77777777" w:rsidR="00830835" w:rsidRPr="0042364F" w:rsidRDefault="00830835" w:rsidP="00830835">
      <w:pPr>
        <w:tabs>
          <w:tab w:val="left" w:pos="1843"/>
        </w:tabs>
        <w:spacing w:after="0"/>
        <w:jc w:val="both"/>
        <w:rPr>
          <w:rFonts w:ascii="Arial" w:hAnsi="Arial" w:cs="Arial"/>
          <w:b/>
        </w:rPr>
      </w:pPr>
      <w:r w:rsidRPr="0042364F">
        <w:rPr>
          <w:rFonts w:ascii="Arial" w:hAnsi="Arial" w:cs="Arial"/>
          <w:b/>
        </w:rPr>
        <w:t>Asociace pro evropské fondy, z.s.</w:t>
      </w:r>
    </w:p>
    <w:p w14:paraId="267F009E" w14:textId="77777777" w:rsidR="0092260F" w:rsidRDefault="00830835" w:rsidP="00830835">
      <w:pPr>
        <w:tabs>
          <w:tab w:val="left" w:pos="1843"/>
        </w:tabs>
        <w:spacing w:after="0"/>
        <w:jc w:val="both"/>
        <w:rPr>
          <w:rFonts w:ascii="Arial" w:hAnsi="Arial" w:cs="Arial"/>
        </w:rPr>
      </w:pPr>
      <w:r w:rsidRPr="0042364F">
        <w:rPr>
          <w:rFonts w:ascii="Arial" w:hAnsi="Arial" w:cs="Arial"/>
        </w:rPr>
        <w:t>Budějovická 2056/96</w:t>
      </w:r>
    </w:p>
    <w:p w14:paraId="714762BF" w14:textId="77777777" w:rsidR="00830835" w:rsidRPr="0042364F" w:rsidRDefault="00830835" w:rsidP="00830835">
      <w:pPr>
        <w:tabs>
          <w:tab w:val="left" w:pos="1843"/>
        </w:tabs>
        <w:spacing w:after="0"/>
        <w:jc w:val="both"/>
        <w:rPr>
          <w:rFonts w:ascii="Arial" w:hAnsi="Arial" w:cs="Arial"/>
        </w:rPr>
      </w:pPr>
      <w:r w:rsidRPr="0042364F">
        <w:rPr>
          <w:rFonts w:ascii="Arial" w:hAnsi="Arial" w:cs="Arial"/>
        </w:rPr>
        <w:t>140 00 Praha 4 - Krč</w:t>
      </w:r>
    </w:p>
    <w:p w14:paraId="5AA41FD0" w14:textId="77777777" w:rsidR="00830835" w:rsidRPr="0042364F" w:rsidRDefault="00830835" w:rsidP="00830835">
      <w:pPr>
        <w:tabs>
          <w:tab w:val="left" w:pos="1843"/>
        </w:tabs>
        <w:spacing w:after="0"/>
        <w:jc w:val="both"/>
        <w:rPr>
          <w:rFonts w:ascii="Arial" w:hAnsi="Arial" w:cs="Arial"/>
        </w:rPr>
      </w:pPr>
      <w:r w:rsidRPr="0042364F">
        <w:rPr>
          <w:rFonts w:ascii="Arial" w:hAnsi="Arial" w:cs="Arial"/>
        </w:rPr>
        <w:t>IČ</w:t>
      </w:r>
      <w:r w:rsidR="0092260F">
        <w:rPr>
          <w:rFonts w:ascii="Arial" w:hAnsi="Arial" w:cs="Arial"/>
        </w:rPr>
        <w:t xml:space="preserve">: </w:t>
      </w:r>
      <w:r w:rsidRPr="0042364F">
        <w:rPr>
          <w:rFonts w:ascii="Arial" w:hAnsi="Arial" w:cs="Arial"/>
        </w:rPr>
        <w:t>03104826</w:t>
      </w:r>
    </w:p>
    <w:p w14:paraId="65655417" w14:textId="77777777" w:rsidR="00830835" w:rsidRPr="0042364F" w:rsidRDefault="00830835" w:rsidP="00830835">
      <w:pPr>
        <w:tabs>
          <w:tab w:val="left" w:pos="1843"/>
        </w:tabs>
        <w:spacing w:after="0"/>
        <w:jc w:val="both"/>
        <w:rPr>
          <w:rFonts w:ascii="Arial" w:hAnsi="Arial" w:cs="Arial"/>
        </w:rPr>
      </w:pPr>
      <w:r w:rsidRPr="0042364F">
        <w:rPr>
          <w:rFonts w:ascii="Arial" w:hAnsi="Arial" w:cs="Arial"/>
        </w:rPr>
        <w:t>Zastoupena</w:t>
      </w:r>
      <w:r w:rsidR="0092260F">
        <w:rPr>
          <w:rFonts w:ascii="Arial" w:hAnsi="Arial" w:cs="Arial"/>
        </w:rPr>
        <w:t xml:space="preserve">: </w:t>
      </w:r>
      <w:r w:rsidRPr="0042364F">
        <w:rPr>
          <w:rFonts w:ascii="Arial" w:hAnsi="Arial" w:cs="Arial"/>
        </w:rPr>
        <w:t>Daniel Mayer, MBA, předseda spolku</w:t>
      </w:r>
    </w:p>
    <w:p w14:paraId="7B57D4E9" w14:textId="77777777" w:rsidR="00830835" w:rsidRPr="0042364F" w:rsidRDefault="00BA48F7" w:rsidP="00830835">
      <w:pPr>
        <w:tabs>
          <w:tab w:val="left" w:pos="1843"/>
        </w:tabs>
        <w:spacing w:after="0"/>
        <w:jc w:val="both"/>
        <w:rPr>
          <w:rFonts w:ascii="Arial" w:hAnsi="Arial" w:cs="Arial"/>
        </w:rPr>
      </w:pPr>
      <w:hyperlink r:id="rId10" w:history="1">
        <w:r w:rsidR="0092260F" w:rsidRPr="00664FB4">
          <w:rPr>
            <w:rStyle w:val="Hypertextovodkaz"/>
            <w:rFonts w:ascii="Arial" w:hAnsi="Arial" w:cs="Arial"/>
          </w:rPr>
          <w:t>www.apef.cz</w:t>
        </w:r>
      </w:hyperlink>
      <w:r w:rsidR="0092260F">
        <w:rPr>
          <w:rFonts w:ascii="Arial" w:hAnsi="Arial" w:cs="Arial"/>
        </w:rPr>
        <w:t xml:space="preserve"> </w:t>
      </w:r>
    </w:p>
    <w:p w14:paraId="738FF7B0" w14:textId="77777777" w:rsidR="00830835" w:rsidRPr="0042364F" w:rsidRDefault="00830835" w:rsidP="00830835">
      <w:pPr>
        <w:tabs>
          <w:tab w:val="left" w:pos="1843"/>
        </w:tabs>
        <w:spacing w:after="0"/>
        <w:jc w:val="both"/>
        <w:rPr>
          <w:rFonts w:ascii="Arial" w:hAnsi="Arial" w:cs="Arial"/>
        </w:rPr>
      </w:pPr>
    </w:p>
    <w:p w14:paraId="751DFD51" w14:textId="77777777" w:rsidR="0092260F" w:rsidRPr="0092260F" w:rsidRDefault="0092260F" w:rsidP="0092260F">
      <w:pPr>
        <w:tabs>
          <w:tab w:val="left" w:pos="1843"/>
        </w:tabs>
        <w:spacing w:after="0"/>
        <w:jc w:val="both"/>
        <w:rPr>
          <w:rFonts w:ascii="Arial" w:hAnsi="Arial" w:cs="Arial"/>
        </w:rPr>
      </w:pPr>
      <w:r>
        <w:rPr>
          <w:rFonts w:ascii="Arial" w:hAnsi="Arial" w:cs="Arial"/>
        </w:rPr>
        <w:t>Vedoucí realizačního týmu a o</w:t>
      </w:r>
      <w:r w:rsidRPr="0092260F">
        <w:rPr>
          <w:rFonts w:ascii="Arial" w:hAnsi="Arial" w:cs="Arial"/>
        </w:rPr>
        <w:t>soba odpovědná za všechny etapy realizace projektu:</w:t>
      </w:r>
    </w:p>
    <w:p w14:paraId="1A8BF94D" w14:textId="77777777" w:rsidR="0092260F" w:rsidRPr="0092260F" w:rsidRDefault="0092260F" w:rsidP="0092260F">
      <w:pPr>
        <w:tabs>
          <w:tab w:val="left" w:pos="1843"/>
        </w:tabs>
        <w:spacing w:after="0"/>
        <w:jc w:val="both"/>
        <w:rPr>
          <w:rFonts w:ascii="Arial" w:hAnsi="Arial" w:cs="Arial"/>
        </w:rPr>
      </w:pPr>
      <w:r w:rsidRPr="0092260F">
        <w:rPr>
          <w:rFonts w:ascii="Arial" w:hAnsi="Arial" w:cs="Arial"/>
        </w:rPr>
        <w:t>Mgr. Ladislav Kučera</w:t>
      </w:r>
    </w:p>
    <w:p w14:paraId="06E7AF9B" w14:textId="77777777" w:rsidR="0092260F" w:rsidRPr="0092260F" w:rsidRDefault="0092260F" w:rsidP="0092260F">
      <w:pPr>
        <w:tabs>
          <w:tab w:val="left" w:pos="1843"/>
        </w:tabs>
        <w:spacing w:after="0"/>
        <w:jc w:val="both"/>
        <w:rPr>
          <w:rFonts w:ascii="Arial" w:hAnsi="Arial" w:cs="Arial"/>
        </w:rPr>
      </w:pPr>
      <w:r w:rsidRPr="0092260F">
        <w:rPr>
          <w:rFonts w:ascii="Arial" w:hAnsi="Arial" w:cs="Arial"/>
        </w:rPr>
        <w:t>Tel.: +420 739 454 814</w:t>
      </w:r>
    </w:p>
    <w:p w14:paraId="01487C5E" w14:textId="77777777" w:rsidR="0092260F" w:rsidRPr="0092260F" w:rsidRDefault="0092260F" w:rsidP="0092260F">
      <w:pPr>
        <w:tabs>
          <w:tab w:val="left" w:pos="1843"/>
        </w:tabs>
        <w:spacing w:after="0"/>
        <w:jc w:val="both"/>
        <w:rPr>
          <w:rFonts w:ascii="Arial" w:hAnsi="Arial" w:cs="Arial"/>
        </w:rPr>
      </w:pPr>
      <w:r w:rsidRPr="0092260F">
        <w:rPr>
          <w:rFonts w:ascii="Arial" w:hAnsi="Arial" w:cs="Arial"/>
        </w:rPr>
        <w:t xml:space="preserve">E-mail: </w:t>
      </w:r>
      <w:hyperlink r:id="rId11" w:history="1">
        <w:r w:rsidRPr="0092260F">
          <w:rPr>
            <w:rFonts w:ascii="Arial" w:hAnsi="Arial" w:cs="Arial"/>
          </w:rPr>
          <w:t>ladislav.kucera@eufc.cz</w:t>
        </w:r>
      </w:hyperlink>
      <w:r w:rsidRPr="0092260F">
        <w:rPr>
          <w:rFonts w:ascii="Arial" w:hAnsi="Arial" w:cs="Arial"/>
        </w:rPr>
        <w:t xml:space="preserve"> </w:t>
      </w:r>
    </w:p>
    <w:p w14:paraId="54D7D852" w14:textId="77777777" w:rsidR="0097364A" w:rsidRDefault="0097364A">
      <w:pPr>
        <w:rPr>
          <w:rFonts w:ascii="Arial" w:hAnsi="Arial" w:cs="Arial"/>
        </w:rPr>
      </w:pPr>
    </w:p>
    <w:p w14:paraId="7792A824" w14:textId="77777777" w:rsidR="003D7134" w:rsidRPr="001C0F72" w:rsidRDefault="0092260F" w:rsidP="0092260F">
      <w:pPr>
        <w:tabs>
          <w:tab w:val="left" w:pos="1843"/>
        </w:tabs>
        <w:spacing w:after="0"/>
        <w:jc w:val="both"/>
        <w:rPr>
          <w:rFonts w:ascii="Arial" w:hAnsi="Arial" w:cs="Arial"/>
          <w:u w:val="single"/>
        </w:rPr>
      </w:pPr>
      <w:bookmarkStart w:id="8" w:name="_Toc518115758"/>
      <w:bookmarkStart w:id="9" w:name="_Toc452579138"/>
      <w:bookmarkStart w:id="10" w:name="_Toc492628401"/>
      <w:bookmarkEnd w:id="7"/>
      <w:r w:rsidRPr="001C0F72">
        <w:rPr>
          <w:rFonts w:ascii="Arial" w:hAnsi="Arial" w:cs="Arial"/>
          <w:u w:val="single"/>
        </w:rPr>
        <w:t>Poddodavatelé</w:t>
      </w:r>
      <w:bookmarkEnd w:id="8"/>
    </w:p>
    <w:p w14:paraId="50495707" w14:textId="77777777" w:rsidR="0092260F" w:rsidRDefault="003D7134" w:rsidP="0092260F">
      <w:pPr>
        <w:tabs>
          <w:tab w:val="left" w:pos="1843"/>
        </w:tabs>
        <w:spacing w:after="0"/>
        <w:jc w:val="both"/>
        <w:rPr>
          <w:rFonts w:ascii="Arial" w:hAnsi="Arial" w:cs="Arial"/>
        </w:rPr>
      </w:pPr>
      <w:r w:rsidRPr="007D17A4">
        <w:rPr>
          <w:rFonts w:ascii="Arial" w:hAnsi="Arial" w:cs="Arial"/>
        </w:rPr>
        <w:t>EUFC CZ, s.r.o.</w:t>
      </w:r>
    </w:p>
    <w:p w14:paraId="289C7B64" w14:textId="77777777" w:rsidR="0092260F" w:rsidRDefault="003D7134" w:rsidP="0092260F">
      <w:pPr>
        <w:tabs>
          <w:tab w:val="left" w:pos="1843"/>
        </w:tabs>
        <w:spacing w:after="0"/>
        <w:jc w:val="both"/>
        <w:rPr>
          <w:rFonts w:ascii="Arial" w:hAnsi="Arial" w:cs="Arial"/>
        </w:rPr>
      </w:pPr>
      <w:r w:rsidRPr="007D17A4">
        <w:rPr>
          <w:rFonts w:ascii="Arial" w:hAnsi="Arial" w:cs="Arial"/>
        </w:rPr>
        <w:t>Popelova 399/75</w:t>
      </w:r>
    </w:p>
    <w:p w14:paraId="1636689F" w14:textId="77777777" w:rsidR="0092260F" w:rsidRDefault="003D7134" w:rsidP="0092260F">
      <w:pPr>
        <w:tabs>
          <w:tab w:val="left" w:pos="1843"/>
        </w:tabs>
        <w:spacing w:after="0"/>
        <w:jc w:val="both"/>
        <w:rPr>
          <w:rFonts w:ascii="Arial" w:hAnsi="Arial" w:cs="Arial"/>
        </w:rPr>
      </w:pPr>
      <w:r w:rsidRPr="007D17A4">
        <w:rPr>
          <w:rFonts w:ascii="Arial" w:hAnsi="Arial" w:cs="Arial"/>
        </w:rPr>
        <w:t xml:space="preserve">620 </w:t>
      </w:r>
      <w:r w:rsidR="0092260F">
        <w:rPr>
          <w:rFonts w:ascii="Arial" w:hAnsi="Arial" w:cs="Arial"/>
        </w:rPr>
        <w:t xml:space="preserve">00 </w:t>
      </w:r>
      <w:r w:rsidRPr="007D17A4">
        <w:rPr>
          <w:rFonts w:ascii="Arial" w:hAnsi="Arial" w:cs="Arial"/>
        </w:rPr>
        <w:t>Brno</w:t>
      </w:r>
    </w:p>
    <w:p w14:paraId="40586591" w14:textId="77777777" w:rsidR="003D7134" w:rsidRDefault="003D7134" w:rsidP="0092260F">
      <w:pPr>
        <w:tabs>
          <w:tab w:val="left" w:pos="1843"/>
        </w:tabs>
        <w:spacing w:after="0"/>
        <w:jc w:val="both"/>
        <w:rPr>
          <w:rFonts w:ascii="Arial" w:hAnsi="Arial" w:cs="Arial"/>
        </w:rPr>
      </w:pPr>
      <w:r w:rsidRPr="007D17A4">
        <w:rPr>
          <w:rFonts w:ascii="Arial" w:hAnsi="Arial" w:cs="Arial"/>
        </w:rPr>
        <w:t>IČ: 26942364</w:t>
      </w:r>
    </w:p>
    <w:p w14:paraId="1A3D424C" w14:textId="77777777" w:rsidR="0092260F" w:rsidRDefault="00BA48F7" w:rsidP="0092260F">
      <w:pPr>
        <w:tabs>
          <w:tab w:val="left" w:pos="1843"/>
        </w:tabs>
        <w:spacing w:after="0"/>
        <w:jc w:val="both"/>
        <w:rPr>
          <w:rFonts w:ascii="Arial" w:hAnsi="Arial" w:cs="Arial"/>
        </w:rPr>
      </w:pPr>
      <w:hyperlink r:id="rId12" w:history="1">
        <w:r w:rsidR="0092260F" w:rsidRPr="00664FB4">
          <w:rPr>
            <w:rStyle w:val="Hypertextovodkaz"/>
            <w:rFonts w:ascii="Arial" w:hAnsi="Arial" w:cs="Arial"/>
          </w:rPr>
          <w:t>www.eufc.cz</w:t>
        </w:r>
      </w:hyperlink>
      <w:r w:rsidR="0092260F">
        <w:rPr>
          <w:rFonts w:ascii="Arial" w:hAnsi="Arial" w:cs="Arial"/>
        </w:rPr>
        <w:t xml:space="preserve"> </w:t>
      </w:r>
    </w:p>
    <w:p w14:paraId="3B251030" w14:textId="77777777" w:rsidR="0092260F" w:rsidRPr="007D17A4" w:rsidRDefault="0092260F" w:rsidP="0092260F">
      <w:pPr>
        <w:tabs>
          <w:tab w:val="left" w:pos="1843"/>
        </w:tabs>
        <w:spacing w:after="0"/>
        <w:jc w:val="both"/>
        <w:rPr>
          <w:rFonts w:ascii="Arial" w:hAnsi="Arial" w:cs="Arial"/>
        </w:rPr>
      </w:pPr>
    </w:p>
    <w:p w14:paraId="17EACC38" w14:textId="77777777" w:rsidR="0092260F" w:rsidRDefault="003D7134" w:rsidP="0092260F">
      <w:pPr>
        <w:tabs>
          <w:tab w:val="left" w:pos="1843"/>
        </w:tabs>
        <w:spacing w:after="0"/>
        <w:jc w:val="both"/>
        <w:rPr>
          <w:rFonts w:ascii="Arial" w:hAnsi="Arial" w:cs="Arial"/>
        </w:rPr>
      </w:pPr>
      <w:r w:rsidRPr="007D17A4">
        <w:rPr>
          <w:rFonts w:ascii="Arial" w:hAnsi="Arial" w:cs="Arial"/>
        </w:rPr>
        <w:t>Evaluation Advisory CE s.r.o.</w:t>
      </w:r>
    </w:p>
    <w:p w14:paraId="25A93E76" w14:textId="77777777" w:rsidR="00527E54" w:rsidRDefault="003D7134" w:rsidP="0092260F">
      <w:pPr>
        <w:tabs>
          <w:tab w:val="left" w:pos="1843"/>
        </w:tabs>
        <w:spacing w:after="0"/>
        <w:jc w:val="both"/>
        <w:rPr>
          <w:rFonts w:ascii="Arial" w:hAnsi="Arial" w:cs="Arial"/>
        </w:rPr>
      </w:pPr>
      <w:r w:rsidRPr="007D17A4">
        <w:rPr>
          <w:rFonts w:ascii="Arial" w:hAnsi="Arial" w:cs="Arial"/>
        </w:rPr>
        <w:t>Kř</w:t>
      </w:r>
      <w:r w:rsidR="00527E54">
        <w:rPr>
          <w:rFonts w:ascii="Arial" w:hAnsi="Arial" w:cs="Arial"/>
        </w:rPr>
        <w:t>ižíkova 2987/70b</w:t>
      </w:r>
    </w:p>
    <w:p w14:paraId="68CDFE98" w14:textId="77777777" w:rsidR="0092260F" w:rsidRDefault="003D7134" w:rsidP="0092260F">
      <w:pPr>
        <w:tabs>
          <w:tab w:val="left" w:pos="1843"/>
        </w:tabs>
        <w:spacing w:after="0"/>
        <w:jc w:val="both"/>
        <w:rPr>
          <w:rFonts w:ascii="Arial" w:hAnsi="Arial" w:cs="Arial"/>
        </w:rPr>
      </w:pPr>
      <w:r w:rsidRPr="007D17A4">
        <w:rPr>
          <w:rFonts w:ascii="Arial" w:hAnsi="Arial" w:cs="Arial"/>
        </w:rPr>
        <w:t>612 00 Brno</w:t>
      </w:r>
    </w:p>
    <w:p w14:paraId="41AD033B" w14:textId="77777777" w:rsidR="003D7134" w:rsidRDefault="003D7134" w:rsidP="0092260F">
      <w:pPr>
        <w:tabs>
          <w:tab w:val="left" w:pos="1843"/>
        </w:tabs>
        <w:spacing w:after="0"/>
        <w:jc w:val="both"/>
        <w:rPr>
          <w:rFonts w:ascii="Arial" w:hAnsi="Arial" w:cs="Arial"/>
        </w:rPr>
      </w:pPr>
      <w:r w:rsidRPr="007D17A4">
        <w:rPr>
          <w:rFonts w:ascii="Arial" w:hAnsi="Arial" w:cs="Arial"/>
        </w:rPr>
        <w:t>IČ: 25342282</w:t>
      </w:r>
    </w:p>
    <w:p w14:paraId="2561CB7F" w14:textId="77777777" w:rsidR="0092260F" w:rsidRPr="007D17A4" w:rsidRDefault="00BA48F7" w:rsidP="0092260F">
      <w:pPr>
        <w:tabs>
          <w:tab w:val="left" w:pos="1843"/>
        </w:tabs>
        <w:spacing w:after="0"/>
        <w:jc w:val="both"/>
        <w:rPr>
          <w:rFonts w:ascii="Arial" w:hAnsi="Arial" w:cs="Arial"/>
        </w:rPr>
      </w:pPr>
      <w:hyperlink r:id="rId13" w:history="1">
        <w:r w:rsidR="0092260F" w:rsidRPr="00664FB4">
          <w:rPr>
            <w:rStyle w:val="Hypertextovodkaz"/>
            <w:rFonts w:ascii="Arial" w:hAnsi="Arial" w:cs="Arial"/>
          </w:rPr>
          <w:t>www.eace.cz</w:t>
        </w:r>
      </w:hyperlink>
      <w:r w:rsidR="0092260F">
        <w:rPr>
          <w:rFonts w:ascii="Arial" w:hAnsi="Arial" w:cs="Arial"/>
        </w:rPr>
        <w:t xml:space="preserve"> </w:t>
      </w:r>
    </w:p>
    <w:bookmarkEnd w:id="9"/>
    <w:bookmarkEnd w:id="10"/>
    <w:p w14:paraId="33C8918B" w14:textId="77777777" w:rsidR="00830835" w:rsidRDefault="00830835" w:rsidP="00830835">
      <w:pPr>
        <w:rPr>
          <w:rFonts w:ascii="Arial" w:hAnsi="Arial" w:cs="Arial"/>
        </w:rPr>
      </w:pPr>
    </w:p>
    <w:p w14:paraId="30844322" w14:textId="77777777" w:rsidR="0092260F" w:rsidRPr="0092260F" w:rsidRDefault="0092260F" w:rsidP="0092260F">
      <w:pPr>
        <w:pStyle w:val="Nadpis2sl"/>
        <w:numPr>
          <w:ilvl w:val="0"/>
          <w:numId w:val="0"/>
        </w:numPr>
        <w:rPr>
          <w:rFonts w:ascii="Arial" w:hAnsi="Arial" w:cs="Arial"/>
        </w:rPr>
      </w:pPr>
      <w:bookmarkStart w:id="11" w:name="_Toc472871707"/>
      <w:bookmarkStart w:id="12" w:name="_Toc527360211"/>
      <w:r w:rsidRPr="0092260F">
        <w:rPr>
          <w:rFonts w:ascii="Arial" w:hAnsi="Arial" w:cs="Arial"/>
        </w:rPr>
        <w:t>Cíle evaluačního projektu</w:t>
      </w:r>
      <w:bookmarkEnd w:id="11"/>
      <w:bookmarkEnd w:id="12"/>
    </w:p>
    <w:p w14:paraId="5D104DAF" w14:textId="77777777" w:rsidR="0013565E" w:rsidRDefault="0092260F" w:rsidP="0092260F">
      <w:pPr>
        <w:rPr>
          <w:rFonts w:ascii="Arial" w:hAnsi="Arial" w:cs="Arial"/>
        </w:rPr>
      </w:pPr>
      <w:r w:rsidRPr="0092260F">
        <w:rPr>
          <w:rFonts w:ascii="Arial" w:hAnsi="Arial" w:cs="Arial"/>
        </w:rPr>
        <w:t xml:space="preserve">Cílem evaluačního projektu je </w:t>
      </w:r>
      <w:r>
        <w:rPr>
          <w:rFonts w:ascii="Arial" w:hAnsi="Arial" w:cs="Arial"/>
        </w:rPr>
        <w:t>posoudit, jak podpora z ESI fondů přisp</w:t>
      </w:r>
      <w:r w:rsidR="0013565E">
        <w:rPr>
          <w:rFonts w:ascii="Arial" w:hAnsi="Arial" w:cs="Arial"/>
        </w:rPr>
        <w:t>ívá</w:t>
      </w:r>
      <w:r>
        <w:rPr>
          <w:rFonts w:ascii="Arial" w:hAnsi="Arial" w:cs="Arial"/>
        </w:rPr>
        <w:t xml:space="preserve"> k dosahování specifických cílů </w:t>
      </w:r>
      <w:r w:rsidR="0013565E">
        <w:rPr>
          <w:rFonts w:ascii="Arial" w:hAnsi="Arial" w:cs="Arial"/>
        </w:rPr>
        <w:t xml:space="preserve">(SC) </w:t>
      </w:r>
      <w:r>
        <w:rPr>
          <w:rFonts w:ascii="Arial" w:hAnsi="Arial" w:cs="Arial"/>
        </w:rPr>
        <w:t xml:space="preserve">2.1 a 2.2 </w:t>
      </w:r>
      <w:r w:rsidR="0013565E">
        <w:rPr>
          <w:rFonts w:ascii="Arial" w:hAnsi="Arial" w:cs="Arial"/>
        </w:rPr>
        <w:t xml:space="preserve">Operačního programu Podnikání a inovace pro konkurenceschopnost 2014 – 2020 (OP PIK) včetně hodnocení principů 3E. </w:t>
      </w:r>
    </w:p>
    <w:p w14:paraId="558126B6" w14:textId="77777777" w:rsidR="0092260F" w:rsidRPr="0092260F" w:rsidRDefault="0013565E" w:rsidP="0092260F">
      <w:pPr>
        <w:rPr>
          <w:rFonts w:ascii="Arial" w:hAnsi="Arial" w:cs="Arial"/>
        </w:rPr>
      </w:pPr>
      <w:r>
        <w:rPr>
          <w:rFonts w:ascii="Arial" w:hAnsi="Arial" w:cs="Arial"/>
        </w:rPr>
        <w:t>Tato evaluace představuje svým charakterem evaluaci typu ongoing, tj.</w:t>
      </w:r>
      <w:r w:rsidRPr="0013565E">
        <w:rPr>
          <w:rFonts w:ascii="Arial" w:hAnsi="Arial" w:cs="Arial"/>
        </w:rPr>
        <w:t xml:space="preserve"> provádí</w:t>
      </w:r>
      <w:r>
        <w:rPr>
          <w:rFonts w:ascii="Arial" w:hAnsi="Arial" w:cs="Arial"/>
        </w:rPr>
        <w:t xml:space="preserve"> se</w:t>
      </w:r>
      <w:r w:rsidRPr="0013565E">
        <w:rPr>
          <w:rFonts w:ascii="Arial" w:hAnsi="Arial" w:cs="Arial"/>
        </w:rPr>
        <w:t xml:space="preserve"> plánovaně v</w:t>
      </w:r>
      <w:r>
        <w:rPr>
          <w:rFonts w:ascii="Arial" w:hAnsi="Arial" w:cs="Arial"/>
        </w:rPr>
        <w:t> </w:t>
      </w:r>
      <w:r w:rsidRPr="0013565E">
        <w:rPr>
          <w:rFonts w:ascii="Arial" w:hAnsi="Arial" w:cs="Arial"/>
        </w:rPr>
        <w:t>průběhu</w:t>
      </w:r>
      <w:r>
        <w:rPr>
          <w:rFonts w:ascii="Arial" w:hAnsi="Arial" w:cs="Arial"/>
        </w:rPr>
        <w:t xml:space="preserve"> </w:t>
      </w:r>
      <w:r w:rsidRPr="0013565E">
        <w:rPr>
          <w:rFonts w:ascii="Arial" w:hAnsi="Arial" w:cs="Arial"/>
        </w:rPr>
        <w:t>programovacího období pro zlepšení systému realizace operačního programu</w:t>
      </w:r>
      <w:r w:rsidR="0092260F" w:rsidRPr="0092260F">
        <w:rPr>
          <w:rFonts w:ascii="Arial" w:hAnsi="Arial" w:cs="Arial"/>
        </w:rPr>
        <w:t>.</w:t>
      </w:r>
      <w:r>
        <w:rPr>
          <w:rFonts w:ascii="Arial" w:hAnsi="Arial" w:cs="Arial"/>
        </w:rPr>
        <w:t xml:space="preserve">   </w:t>
      </w:r>
    </w:p>
    <w:p w14:paraId="56B702C9" w14:textId="77777777" w:rsidR="00B43867" w:rsidRDefault="00B43867" w:rsidP="00527E54">
      <w:pPr>
        <w:rPr>
          <w:rFonts w:ascii="Arial" w:hAnsi="Arial" w:cs="Arial"/>
        </w:rPr>
      </w:pPr>
    </w:p>
    <w:p w14:paraId="45F2BDB9" w14:textId="77777777" w:rsidR="00527E54" w:rsidRDefault="0092260F" w:rsidP="00527E54">
      <w:pPr>
        <w:rPr>
          <w:rFonts w:ascii="Arial" w:hAnsi="Arial" w:cs="Arial"/>
        </w:rPr>
      </w:pPr>
      <w:r w:rsidRPr="0092260F">
        <w:rPr>
          <w:rFonts w:ascii="Arial" w:hAnsi="Arial" w:cs="Arial"/>
        </w:rPr>
        <w:lastRenderedPageBreak/>
        <w:t>Předmětem evaluace je</w:t>
      </w:r>
      <w:r w:rsidR="00527E54">
        <w:rPr>
          <w:rFonts w:ascii="Arial" w:hAnsi="Arial" w:cs="Arial"/>
        </w:rPr>
        <w:t>:</w:t>
      </w:r>
    </w:p>
    <w:p w14:paraId="0C6540D8" w14:textId="77777777" w:rsidR="00527E54" w:rsidRDefault="00527E54" w:rsidP="003C15B2">
      <w:pPr>
        <w:numPr>
          <w:ilvl w:val="0"/>
          <w:numId w:val="37"/>
        </w:numPr>
        <w:rPr>
          <w:rFonts w:ascii="Arial" w:hAnsi="Arial" w:cs="Arial"/>
        </w:rPr>
      </w:pPr>
      <w:r>
        <w:rPr>
          <w:rFonts w:ascii="Arial" w:hAnsi="Arial" w:cs="Arial"/>
        </w:rPr>
        <w:t xml:space="preserve">zhodnotit a </w:t>
      </w:r>
      <w:r w:rsidR="0092260F" w:rsidRPr="0092260F">
        <w:rPr>
          <w:rFonts w:ascii="Arial" w:hAnsi="Arial" w:cs="Arial"/>
        </w:rPr>
        <w:t xml:space="preserve">ověřit, zda </w:t>
      </w:r>
      <w:r w:rsidR="0013565E">
        <w:rPr>
          <w:rFonts w:ascii="Arial" w:hAnsi="Arial" w:cs="Arial"/>
        </w:rPr>
        <w:t>bylo skutečně dosaženo, resp. je dosahováno plánovaných výsledků SC 2.1 a 2.2</w:t>
      </w:r>
      <w:r>
        <w:rPr>
          <w:rFonts w:ascii="Arial" w:hAnsi="Arial" w:cs="Arial"/>
        </w:rPr>
        <w:t xml:space="preserve"> a</w:t>
      </w:r>
    </w:p>
    <w:p w14:paraId="237561C2" w14:textId="77777777" w:rsidR="0092260F" w:rsidRPr="0092260F" w:rsidRDefault="00527E54" w:rsidP="003C15B2">
      <w:pPr>
        <w:numPr>
          <w:ilvl w:val="0"/>
          <w:numId w:val="37"/>
        </w:numPr>
        <w:rPr>
          <w:rFonts w:ascii="Arial" w:hAnsi="Arial" w:cs="Arial"/>
        </w:rPr>
      </w:pPr>
      <w:r>
        <w:rPr>
          <w:rFonts w:ascii="Arial" w:hAnsi="Arial" w:cs="Arial"/>
        </w:rPr>
        <w:t xml:space="preserve">poskytnout objednateli </w:t>
      </w:r>
      <w:r w:rsidRPr="00527E54">
        <w:rPr>
          <w:rFonts w:ascii="Arial" w:hAnsi="Arial" w:cs="Arial"/>
        </w:rPr>
        <w:t>doporučení směřující k efektivnějšímu nastavení intervencí v předmětných SC ve zbývající část</w:t>
      </w:r>
      <w:r>
        <w:rPr>
          <w:rFonts w:ascii="Arial" w:hAnsi="Arial" w:cs="Arial"/>
        </w:rPr>
        <w:t>i</w:t>
      </w:r>
      <w:r w:rsidRPr="00527E54">
        <w:rPr>
          <w:rFonts w:ascii="Arial" w:hAnsi="Arial" w:cs="Arial"/>
        </w:rPr>
        <w:t xml:space="preserve"> programovacího období 2014 – 2020</w:t>
      </w:r>
      <w:r>
        <w:rPr>
          <w:rFonts w:ascii="Arial" w:hAnsi="Arial" w:cs="Arial"/>
        </w:rPr>
        <w:t>.</w:t>
      </w:r>
    </w:p>
    <w:p w14:paraId="6934074C" w14:textId="77777777" w:rsidR="0092260F" w:rsidRPr="0092260F" w:rsidRDefault="0092260F" w:rsidP="00527E54">
      <w:pPr>
        <w:pStyle w:val="Nadpis2sl"/>
        <w:numPr>
          <w:ilvl w:val="0"/>
          <w:numId w:val="0"/>
        </w:numPr>
        <w:rPr>
          <w:rFonts w:ascii="Arial" w:hAnsi="Arial" w:cs="Arial"/>
        </w:rPr>
      </w:pPr>
      <w:bookmarkStart w:id="13" w:name="_Toc472871708"/>
      <w:bookmarkStart w:id="14" w:name="_Toc527360212"/>
      <w:r w:rsidRPr="0092260F">
        <w:rPr>
          <w:rFonts w:ascii="Arial" w:hAnsi="Arial" w:cs="Arial"/>
        </w:rPr>
        <w:t>Účel zprávy</w:t>
      </w:r>
      <w:bookmarkEnd w:id="13"/>
      <w:bookmarkEnd w:id="14"/>
    </w:p>
    <w:p w14:paraId="0C08D4D1" w14:textId="77777777" w:rsidR="0092260F" w:rsidRDefault="0092260F" w:rsidP="0092260F">
      <w:pPr>
        <w:rPr>
          <w:rFonts w:ascii="Arial" w:hAnsi="Arial" w:cs="Arial"/>
        </w:rPr>
      </w:pPr>
      <w:r w:rsidRPr="0092260F">
        <w:rPr>
          <w:rFonts w:ascii="Arial" w:hAnsi="Arial" w:cs="Arial"/>
        </w:rPr>
        <w:t xml:space="preserve">Vstupní zpráva popisuje plánovaný způsob realizace předmětného evaluačního projektu. V návaznosti na </w:t>
      </w:r>
      <w:r w:rsidR="00EC4874">
        <w:rPr>
          <w:rFonts w:ascii="Arial" w:hAnsi="Arial" w:cs="Arial"/>
        </w:rPr>
        <w:t xml:space="preserve">předloženou </w:t>
      </w:r>
      <w:r w:rsidRPr="0092260F">
        <w:rPr>
          <w:rFonts w:ascii="Arial" w:hAnsi="Arial" w:cs="Arial"/>
        </w:rPr>
        <w:t xml:space="preserve">nabídku zhotovitele upřesňuje plánované postupy, metodologii, harmonogram a způsoby realizace hodnocení, včetně předpokládaných zdrojů informací. Vstupní zpráva obsahuje rovněž přehled dodavatelů projektu a osob odpovědných za každou etapu realizace. </w:t>
      </w:r>
    </w:p>
    <w:p w14:paraId="49D9001C" w14:textId="77777777" w:rsidR="00A7296C" w:rsidRDefault="00A7296C" w:rsidP="00A7296C">
      <w:pPr>
        <w:pStyle w:val="Nadpis2sl"/>
        <w:numPr>
          <w:ilvl w:val="0"/>
          <w:numId w:val="0"/>
        </w:numPr>
        <w:rPr>
          <w:rFonts w:ascii="Arial" w:hAnsi="Arial" w:cs="Arial"/>
        </w:rPr>
      </w:pPr>
      <w:bookmarkStart w:id="15" w:name="_Toc527360213"/>
      <w:r>
        <w:rPr>
          <w:rFonts w:ascii="Arial" w:hAnsi="Arial" w:cs="Arial"/>
        </w:rPr>
        <w:t>Informační zdroje</w:t>
      </w:r>
      <w:bookmarkEnd w:id="15"/>
    </w:p>
    <w:p w14:paraId="24E61621" w14:textId="77777777" w:rsidR="00A7296C" w:rsidRPr="00A7296C" w:rsidRDefault="00A7296C" w:rsidP="00A7296C">
      <w:pPr>
        <w:rPr>
          <w:rFonts w:ascii="Arial" w:hAnsi="Arial" w:cs="Arial"/>
        </w:rPr>
      </w:pPr>
      <w:r w:rsidRPr="00A7296C">
        <w:rPr>
          <w:rFonts w:ascii="Arial" w:hAnsi="Arial" w:cs="Arial"/>
        </w:rPr>
        <w:t xml:space="preserve">Zhotovitel má </w:t>
      </w:r>
      <w:r>
        <w:rPr>
          <w:rFonts w:ascii="Arial" w:hAnsi="Arial" w:cs="Arial"/>
        </w:rPr>
        <w:t>v době zpracování Vstupn</w:t>
      </w:r>
      <w:r w:rsidR="00CE32F2">
        <w:rPr>
          <w:rFonts w:ascii="Arial" w:hAnsi="Arial" w:cs="Arial"/>
        </w:rPr>
        <w:t>í</w:t>
      </w:r>
      <w:r>
        <w:rPr>
          <w:rFonts w:ascii="Arial" w:hAnsi="Arial" w:cs="Arial"/>
        </w:rPr>
        <w:t xml:space="preserve"> zprávy </w:t>
      </w:r>
      <w:r w:rsidRPr="00A7296C">
        <w:rPr>
          <w:rFonts w:ascii="Arial" w:hAnsi="Arial" w:cs="Arial"/>
        </w:rPr>
        <w:t xml:space="preserve">k dispozici </w:t>
      </w:r>
      <w:r w:rsidR="00433959">
        <w:rPr>
          <w:rFonts w:ascii="Arial" w:hAnsi="Arial" w:cs="Arial"/>
        </w:rPr>
        <w:t>zejména</w:t>
      </w:r>
      <w:r>
        <w:rPr>
          <w:rFonts w:ascii="Arial" w:hAnsi="Arial" w:cs="Arial"/>
        </w:rPr>
        <w:t xml:space="preserve"> </w:t>
      </w:r>
      <w:r w:rsidRPr="00A7296C">
        <w:rPr>
          <w:rFonts w:ascii="Arial" w:hAnsi="Arial" w:cs="Arial"/>
        </w:rPr>
        <w:t xml:space="preserve">následující podklady k realizaci </w:t>
      </w:r>
      <w:r>
        <w:rPr>
          <w:rFonts w:ascii="Arial" w:hAnsi="Arial" w:cs="Arial"/>
        </w:rPr>
        <w:t>evaluačního projektu</w:t>
      </w:r>
      <w:r w:rsidRPr="00A7296C">
        <w:rPr>
          <w:rFonts w:ascii="Arial" w:hAnsi="Arial" w:cs="Arial"/>
        </w:rPr>
        <w:t>:</w:t>
      </w:r>
    </w:p>
    <w:p w14:paraId="29EBAF4E" w14:textId="77777777" w:rsidR="00F5117F" w:rsidRDefault="00F5117F" w:rsidP="00F5117F">
      <w:pPr>
        <w:numPr>
          <w:ilvl w:val="0"/>
          <w:numId w:val="10"/>
        </w:numPr>
        <w:spacing w:after="0"/>
        <w:ind w:left="714" w:hanging="357"/>
        <w:rPr>
          <w:rFonts w:ascii="Arial" w:hAnsi="Arial" w:cs="Arial"/>
        </w:rPr>
      </w:pPr>
      <w:r w:rsidRPr="00F5117F">
        <w:rPr>
          <w:rFonts w:ascii="Arial" w:hAnsi="Arial" w:cs="Arial"/>
        </w:rPr>
        <w:t>Programový dokument OP PIK vč. příloh</w:t>
      </w:r>
    </w:p>
    <w:p w14:paraId="51B10978" w14:textId="77777777" w:rsidR="00F5117F" w:rsidRDefault="00F5117F" w:rsidP="00F5117F">
      <w:pPr>
        <w:numPr>
          <w:ilvl w:val="0"/>
          <w:numId w:val="10"/>
        </w:numPr>
        <w:spacing w:after="0"/>
        <w:ind w:left="714" w:hanging="357"/>
        <w:rPr>
          <w:rFonts w:ascii="Arial" w:hAnsi="Arial" w:cs="Arial"/>
        </w:rPr>
      </w:pPr>
      <w:r>
        <w:rPr>
          <w:rFonts w:ascii="Arial" w:hAnsi="Arial" w:cs="Arial"/>
        </w:rPr>
        <w:t>texty programů podpory Technologie, Expanze a Marketing, dokumenty k výzvám</w:t>
      </w:r>
    </w:p>
    <w:p w14:paraId="0FC51B09" w14:textId="77777777" w:rsidR="00F5117F" w:rsidRPr="00F5117F" w:rsidRDefault="00F5117F" w:rsidP="00F5117F">
      <w:pPr>
        <w:numPr>
          <w:ilvl w:val="0"/>
          <w:numId w:val="10"/>
        </w:numPr>
        <w:spacing w:after="0"/>
        <w:ind w:left="714" w:hanging="357"/>
        <w:rPr>
          <w:rFonts w:ascii="Arial" w:hAnsi="Arial" w:cs="Arial"/>
        </w:rPr>
      </w:pPr>
      <w:r>
        <w:rPr>
          <w:rFonts w:ascii="Arial" w:hAnsi="Arial" w:cs="Arial"/>
        </w:rPr>
        <w:t xml:space="preserve">veřejně dostupné informace a podklady k interním projektům CzechInvest (Podpora start-upů) a CzechTrade (Design, NOVUMM, NOVUMM KET) </w:t>
      </w:r>
    </w:p>
    <w:p w14:paraId="17AAE4F7" w14:textId="77777777" w:rsidR="00A7296C" w:rsidRPr="00A7296C" w:rsidRDefault="00A7296C" w:rsidP="00F5117F">
      <w:pPr>
        <w:numPr>
          <w:ilvl w:val="0"/>
          <w:numId w:val="10"/>
        </w:numPr>
        <w:spacing w:after="0"/>
        <w:ind w:left="714" w:hanging="357"/>
        <w:rPr>
          <w:rFonts w:ascii="Arial" w:hAnsi="Arial" w:cs="Arial"/>
        </w:rPr>
      </w:pPr>
      <w:r w:rsidRPr="00A7296C">
        <w:rPr>
          <w:rFonts w:ascii="Arial" w:hAnsi="Arial" w:cs="Arial"/>
        </w:rPr>
        <w:t>Nařízení EP a Rady (EU) 1303/2013</w:t>
      </w:r>
      <w:r w:rsidR="00F5117F">
        <w:rPr>
          <w:rFonts w:ascii="Arial" w:hAnsi="Arial" w:cs="Arial"/>
        </w:rPr>
        <w:t>, 1301/2013</w:t>
      </w:r>
      <w:r w:rsidRPr="00A7296C">
        <w:rPr>
          <w:rFonts w:ascii="Arial" w:hAnsi="Arial" w:cs="Arial"/>
        </w:rPr>
        <w:t xml:space="preserve"> a Prováděcí nařízení Komise (EU) 821/2014</w:t>
      </w:r>
    </w:p>
    <w:p w14:paraId="121E9028" w14:textId="4EFA94A6" w:rsidR="00A7296C" w:rsidRPr="00A7296C" w:rsidRDefault="00A7296C" w:rsidP="00F5117F">
      <w:pPr>
        <w:numPr>
          <w:ilvl w:val="0"/>
          <w:numId w:val="10"/>
        </w:numPr>
        <w:spacing w:after="0"/>
        <w:ind w:left="714" w:hanging="357"/>
        <w:rPr>
          <w:rFonts w:ascii="Arial" w:hAnsi="Arial" w:cs="Arial"/>
        </w:rPr>
      </w:pPr>
      <w:r w:rsidRPr="00A7296C">
        <w:rPr>
          <w:rFonts w:ascii="Arial" w:hAnsi="Arial" w:cs="Arial"/>
        </w:rPr>
        <w:t>relevantní strategické dokumenty s vazbou na OP PIK (Národní RIS3, NRP,…)</w:t>
      </w:r>
    </w:p>
    <w:p w14:paraId="398CF964" w14:textId="77777777" w:rsidR="00A7296C" w:rsidRPr="00A7296C" w:rsidRDefault="00A7296C" w:rsidP="00F5117F">
      <w:pPr>
        <w:numPr>
          <w:ilvl w:val="0"/>
          <w:numId w:val="10"/>
        </w:numPr>
        <w:spacing w:after="0"/>
        <w:ind w:left="714" w:hanging="357"/>
        <w:rPr>
          <w:rFonts w:ascii="Arial" w:hAnsi="Arial" w:cs="Arial"/>
        </w:rPr>
      </w:pPr>
      <w:r w:rsidRPr="00A7296C">
        <w:rPr>
          <w:rFonts w:ascii="Arial" w:hAnsi="Arial" w:cs="Arial"/>
        </w:rPr>
        <w:t>Dohoda o partnerství</w:t>
      </w:r>
    </w:p>
    <w:p w14:paraId="70484745" w14:textId="77777777" w:rsidR="00A7296C" w:rsidRPr="00A7296C" w:rsidRDefault="00A7296C" w:rsidP="00F5117F">
      <w:pPr>
        <w:numPr>
          <w:ilvl w:val="0"/>
          <w:numId w:val="10"/>
        </w:numPr>
        <w:spacing w:after="0"/>
        <w:ind w:left="714" w:hanging="357"/>
        <w:rPr>
          <w:rFonts w:ascii="Arial" w:hAnsi="Arial" w:cs="Arial"/>
        </w:rPr>
      </w:pPr>
      <w:r w:rsidRPr="00A7296C">
        <w:rPr>
          <w:rFonts w:ascii="Arial" w:hAnsi="Arial" w:cs="Arial"/>
        </w:rPr>
        <w:t xml:space="preserve">studie </w:t>
      </w:r>
      <w:r w:rsidR="00F5117F">
        <w:rPr>
          <w:rFonts w:ascii="Arial" w:hAnsi="Arial" w:cs="Arial"/>
        </w:rPr>
        <w:t>„</w:t>
      </w:r>
      <w:r w:rsidRPr="00A7296C">
        <w:rPr>
          <w:rFonts w:ascii="Arial" w:hAnsi="Arial" w:cs="Arial"/>
        </w:rPr>
        <w:t>Analýza AbKap a návrh cílových hodnot indikátorů OP PIK</w:t>
      </w:r>
      <w:r w:rsidR="00F5117F">
        <w:rPr>
          <w:rFonts w:ascii="Arial" w:hAnsi="Arial" w:cs="Arial"/>
        </w:rPr>
        <w:t>“</w:t>
      </w:r>
    </w:p>
    <w:p w14:paraId="1FE30905" w14:textId="77777777" w:rsidR="00A7296C" w:rsidRPr="00A7296C" w:rsidRDefault="00A7296C" w:rsidP="00F5117F">
      <w:pPr>
        <w:numPr>
          <w:ilvl w:val="0"/>
          <w:numId w:val="10"/>
        </w:numPr>
        <w:spacing w:after="0"/>
        <w:ind w:left="714" w:hanging="357"/>
        <w:rPr>
          <w:rFonts w:ascii="Arial" w:hAnsi="Arial" w:cs="Arial"/>
        </w:rPr>
      </w:pPr>
      <w:r w:rsidRPr="00A7296C">
        <w:rPr>
          <w:rFonts w:ascii="Arial" w:hAnsi="Arial" w:cs="Arial"/>
        </w:rPr>
        <w:t xml:space="preserve">studie </w:t>
      </w:r>
      <w:r w:rsidR="00F5117F">
        <w:rPr>
          <w:rFonts w:ascii="Arial" w:hAnsi="Arial" w:cs="Arial"/>
        </w:rPr>
        <w:t>„</w:t>
      </w:r>
      <w:r w:rsidRPr="00A7296C">
        <w:rPr>
          <w:rFonts w:ascii="Arial" w:hAnsi="Arial" w:cs="Arial"/>
        </w:rPr>
        <w:t>Analýza indikátorů výsledku OP PIK</w:t>
      </w:r>
      <w:r w:rsidR="00F5117F">
        <w:rPr>
          <w:rFonts w:ascii="Arial" w:hAnsi="Arial" w:cs="Arial"/>
        </w:rPr>
        <w:t>“</w:t>
      </w:r>
    </w:p>
    <w:p w14:paraId="63DDCE78" w14:textId="77777777" w:rsidR="00F5117F" w:rsidRPr="00F5117F" w:rsidRDefault="00A7296C" w:rsidP="00F5117F">
      <w:pPr>
        <w:numPr>
          <w:ilvl w:val="0"/>
          <w:numId w:val="10"/>
        </w:numPr>
        <w:spacing w:after="0"/>
        <w:ind w:left="714" w:hanging="357"/>
        <w:rPr>
          <w:rFonts w:ascii="Arial" w:hAnsi="Arial" w:cs="Arial"/>
        </w:rPr>
      </w:pPr>
      <w:r w:rsidRPr="00A7296C">
        <w:rPr>
          <w:rFonts w:ascii="Arial" w:hAnsi="Arial" w:cs="Arial"/>
        </w:rPr>
        <w:t xml:space="preserve">studie </w:t>
      </w:r>
      <w:r w:rsidR="00F5117F">
        <w:rPr>
          <w:rFonts w:ascii="Arial" w:hAnsi="Arial" w:cs="Arial"/>
        </w:rPr>
        <w:t>„</w:t>
      </w:r>
      <w:r w:rsidRPr="00A7296C">
        <w:rPr>
          <w:rFonts w:ascii="Arial" w:hAnsi="Arial" w:cs="Arial"/>
        </w:rPr>
        <w:t>Předběžné posouzení fin</w:t>
      </w:r>
      <w:r w:rsidR="00433959">
        <w:rPr>
          <w:rFonts w:ascii="Arial" w:hAnsi="Arial" w:cs="Arial"/>
        </w:rPr>
        <w:t>ančních</w:t>
      </w:r>
      <w:r w:rsidRPr="00A7296C">
        <w:rPr>
          <w:rFonts w:ascii="Arial" w:hAnsi="Arial" w:cs="Arial"/>
        </w:rPr>
        <w:t xml:space="preserve"> nástrojů OP PIK</w:t>
      </w:r>
      <w:r w:rsidR="00F5117F">
        <w:rPr>
          <w:rFonts w:ascii="Arial" w:hAnsi="Arial" w:cs="Arial"/>
        </w:rPr>
        <w:t>“</w:t>
      </w:r>
    </w:p>
    <w:p w14:paraId="4F46C0A3" w14:textId="77777777" w:rsidR="00F5117F" w:rsidRPr="00A7296C" w:rsidRDefault="00F5117F" w:rsidP="00F5117F">
      <w:pPr>
        <w:numPr>
          <w:ilvl w:val="0"/>
          <w:numId w:val="10"/>
        </w:numPr>
        <w:spacing w:after="0"/>
        <w:rPr>
          <w:rFonts w:ascii="Arial" w:hAnsi="Arial" w:cs="Arial"/>
        </w:rPr>
      </w:pPr>
      <w:r>
        <w:rPr>
          <w:rFonts w:ascii="Arial" w:hAnsi="Arial" w:cs="Arial"/>
        </w:rPr>
        <w:t>evaluace „</w:t>
      </w:r>
      <w:r w:rsidRPr="00F5117F">
        <w:rPr>
          <w:rFonts w:ascii="Arial" w:hAnsi="Arial" w:cs="Arial"/>
        </w:rPr>
        <w:t xml:space="preserve">OP PIK: Relevance rozvojových potřeb a příspěvek k plnění cílů Dohody o partnerství za léta 2014 </w:t>
      </w:r>
      <w:r>
        <w:rPr>
          <w:rFonts w:ascii="Arial" w:hAnsi="Arial" w:cs="Arial"/>
        </w:rPr>
        <w:t>–</w:t>
      </w:r>
      <w:r w:rsidRPr="00F5117F">
        <w:rPr>
          <w:rFonts w:ascii="Arial" w:hAnsi="Arial" w:cs="Arial"/>
        </w:rPr>
        <w:t xml:space="preserve"> 2016</w:t>
      </w:r>
      <w:r>
        <w:rPr>
          <w:rFonts w:ascii="Arial" w:hAnsi="Arial" w:cs="Arial"/>
        </w:rPr>
        <w:t>“</w:t>
      </w:r>
    </w:p>
    <w:p w14:paraId="68590E65" w14:textId="77777777" w:rsidR="00A7296C" w:rsidRPr="00A7296C" w:rsidRDefault="00A7296C" w:rsidP="00F5117F">
      <w:pPr>
        <w:numPr>
          <w:ilvl w:val="0"/>
          <w:numId w:val="10"/>
        </w:numPr>
        <w:spacing w:after="0"/>
        <w:ind w:left="714" w:hanging="357"/>
        <w:rPr>
          <w:rFonts w:ascii="Arial" w:hAnsi="Arial" w:cs="Arial"/>
        </w:rPr>
      </w:pPr>
      <w:r w:rsidRPr="00A7296C">
        <w:rPr>
          <w:rFonts w:ascii="Arial" w:hAnsi="Arial" w:cs="Arial"/>
        </w:rPr>
        <w:t>Ex ante hodnocení OP PIK</w:t>
      </w:r>
    </w:p>
    <w:p w14:paraId="3B8A2916" w14:textId="77777777" w:rsidR="00A7296C" w:rsidRPr="00A7296C" w:rsidRDefault="00A7296C" w:rsidP="00F5117F">
      <w:pPr>
        <w:numPr>
          <w:ilvl w:val="0"/>
          <w:numId w:val="10"/>
        </w:numPr>
        <w:spacing w:after="0"/>
        <w:ind w:left="714" w:hanging="357"/>
        <w:rPr>
          <w:rFonts w:ascii="Arial" w:hAnsi="Arial" w:cs="Arial"/>
        </w:rPr>
      </w:pPr>
      <w:r w:rsidRPr="00A7296C">
        <w:rPr>
          <w:rFonts w:ascii="Arial" w:hAnsi="Arial" w:cs="Arial"/>
        </w:rPr>
        <w:t>teorie změny k</w:t>
      </w:r>
      <w:r w:rsidR="00F5117F">
        <w:rPr>
          <w:rFonts w:ascii="Arial" w:hAnsi="Arial" w:cs="Arial"/>
        </w:rPr>
        <w:t xml:space="preserve">e </w:t>
      </w:r>
      <w:r w:rsidRPr="00A7296C">
        <w:rPr>
          <w:rFonts w:ascii="Arial" w:hAnsi="Arial" w:cs="Arial"/>
        </w:rPr>
        <w:t xml:space="preserve">SC </w:t>
      </w:r>
      <w:r w:rsidR="00F5117F">
        <w:rPr>
          <w:rFonts w:ascii="Arial" w:hAnsi="Arial" w:cs="Arial"/>
        </w:rPr>
        <w:t xml:space="preserve">2.1 a 2.2 </w:t>
      </w:r>
      <w:r w:rsidRPr="00A7296C">
        <w:rPr>
          <w:rFonts w:ascii="Arial" w:hAnsi="Arial" w:cs="Arial"/>
        </w:rPr>
        <w:t>OP PIK</w:t>
      </w:r>
    </w:p>
    <w:p w14:paraId="3E56F627" w14:textId="77777777" w:rsidR="00A7296C" w:rsidRPr="00A7296C" w:rsidRDefault="00A7296C" w:rsidP="00F5117F">
      <w:pPr>
        <w:numPr>
          <w:ilvl w:val="0"/>
          <w:numId w:val="10"/>
        </w:numPr>
        <w:spacing w:after="0"/>
        <w:ind w:left="714" w:hanging="357"/>
        <w:rPr>
          <w:rFonts w:ascii="Arial" w:hAnsi="Arial" w:cs="Arial"/>
        </w:rPr>
      </w:pPr>
      <w:r w:rsidRPr="00A7296C">
        <w:rPr>
          <w:rFonts w:ascii="Arial" w:hAnsi="Arial" w:cs="Arial"/>
        </w:rPr>
        <w:t>výroční zprávy OP PIK</w:t>
      </w:r>
    </w:p>
    <w:p w14:paraId="292E02BF" w14:textId="77777777" w:rsidR="00A7296C" w:rsidRPr="00A7296C" w:rsidRDefault="00F5117F" w:rsidP="00F5117F">
      <w:pPr>
        <w:numPr>
          <w:ilvl w:val="0"/>
          <w:numId w:val="10"/>
        </w:numPr>
        <w:spacing w:after="0"/>
        <w:ind w:left="714" w:hanging="357"/>
        <w:rPr>
          <w:rFonts w:ascii="Arial" w:hAnsi="Arial" w:cs="Arial"/>
        </w:rPr>
      </w:pPr>
      <w:r>
        <w:rPr>
          <w:rFonts w:ascii="Arial" w:hAnsi="Arial" w:cs="Arial"/>
        </w:rPr>
        <w:t xml:space="preserve">veřejně dostupné </w:t>
      </w:r>
      <w:r w:rsidR="00A7296C" w:rsidRPr="00A7296C">
        <w:rPr>
          <w:rFonts w:ascii="Arial" w:hAnsi="Arial" w:cs="Arial"/>
        </w:rPr>
        <w:t xml:space="preserve">záznamy </w:t>
      </w:r>
      <w:r>
        <w:rPr>
          <w:rFonts w:ascii="Arial" w:hAnsi="Arial" w:cs="Arial"/>
        </w:rPr>
        <w:t xml:space="preserve">a podklady </w:t>
      </w:r>
      <w:r w:rsidR="00A7296C" w:rsidRPr="00A7296C">
        <w:rPr>
          <w:rFonts w:ascii="Arial" w:hAnsi="Arial" w:cs="Arial"/>
        </w:rPr>
        <w:t>z jednání MV OP PIK</w:t>
      </w:r>
    </w:p>
    <w:p w14:paraId="652C254A" w14:textId="77777777" w:rsidR="00F5117F" w:rsidRDefault="00A7296C" w:rsidP="00F5117F">
      <w:pPr>
        <w:numPr>
          <w:ilvl w:val="0"/>
          <w:numId w:val="10"/>
        </w:numPr>
        <w:spacing w:after="0"/>
        <w:ind w:left="714" w:hanging="357"/>
        <w:rPr>
          <w:rFonts w:ascii="Arial" w:hAnsi="Arial" w:cs="Arial"/>
        </w:rPr>
      </w:pPr>
      <w:r w:rsidRPr="00A7296C">
        <w:rPr>
          <w:rFonts w:ascii="Arial" w:hAnsi="Arial" w:cs="Arial"/>
        </w:rPr>
        <w:t>datové sestavy z MS2014+ k</w:t>
      </w:r>
      <w:r w:rsidR="00F5117F">
        <w:rPr>
          <w:rFonts w:ascii="Arial" w:hAnsi="Arial" w:cs="Arial"/>
        </w:rPr>
        <w:t xml:space="preserve"> programům podpory Technologie a Marketing </w:t>
      </w:r>
      <w:r w:rsidRPr="00A7296C">
        <w:rPr>
          <w:rFonts w:ascii="Arial" w:hAnsi="Arial" w:cs="Arial"/>
        </w:rPr>
        <w:t>OP PIK</w:t>
      </w:r>
      <w:r w:rsidR="00F5117F">
        <w:rPr>
          <w:rFonts w:ascii="Arial" w:hAnsi="Arial" w:cs="Arial"/>
        </w:rPr>
        <w:t xml:space="preserve"> (stav k 30. 9. 2018)</w:t>
      </w:r>
      <w:r w:rsidRPr="00A7296C">
        <w:rPr>
          <w:rFonts w:ascii="Arial" w:hAnsi="Arial" w:cs="Arial"/>
        </w:rPr>
        <w:t xml:space="preserve">: </w:t>
      </w:r>
    </w:p>
    <w:p w14:paraId="699F61CB" w14:textId="77777777" w:rsidR="00F851E1" w:rsidRDefault="00F851E1" w:rsidP="00EA24D7">
      <w:pPr>
        <w:numPr>
          <w:ilvl w:val="1"/>
          <w:numId w:val="10"/>
        </w:numPr>
        <w:spacing w:after="0"/>
        <w:rPr>
          <w:rFonts w:ascii="Arial" w:hAnsi="Arial" w:cs="Arial"/>
        </w:rPr>
      </w:pPr>
      <w:r>
        <w:rPr>
          <w:rFonts w:ascii="Arial" w:hAnsi="Arial" w:cs="Arial"/>
        </w:rPr>
        <w:t>informace k zaregistrovaným projektům: r</w:t>
      </w:r>
      <w:r w:rsidRPr="00F851E1">
        <w:rPr>
          <w:rFonts w:ascii="Arial" w:hAnsi="Arial" w:cs="Arial"/>
        </w:rPr>
        <w:t>egistrační číslo</w:t>
      </w:r>
      <w:r>
        <w:rPr>
          <w:rFonts w:ascii="Arial" w:hAnsi="Arial" w:cs="Arial"/>
        </w:rPr>
        <w:t xml:space="preserve">, </w:t>
      </w:r>
      <w:r w:rsidRPr="00F851E1">
        <w:rPr>
          <w:rFonts w:ascii="Arial" w:hAnsi="Arial" w:cs="Arial"/>
        </w:rPr>
        <w:t>SC</w:t>
      </w:r>
      <w:r>
        <w:rPr>
          <w:rFonts w:ascii="Arial" w:hAnsi="Arial" w:cs="Arial"/>
        </w:rPr>
        <w:t>, v</w:t>
      </w:r>
      <w:r w:rsidRPr="00F851E1">
        <w:rPr>
          <w:rFonts w:ascii="Arial" w:hAnsi="Arial" w:cs="Arial"/>
        </w:rPr>
        <w:t>ýzva</w:t>
      </w:r>
      <w:r>
        <w:rPr>
          <w:rFonts w:ascii="Arial" w:hAnsi="Arial" w:cs="Arial"/>
        </w:rPr>
        <w:t>, s</w:t>
      </w:r>
      <w:r w:rsidRPr="00F851E1">
        <w:rPr>
          <w:rFonts w:ascii="Arial" w:hAnsi="Arial" w:cs="Arial"/>
        </w:rPr>
        <w:t>tav projektu</w:t>
      </w:r>
      <w:r>
        <w:rPr>
          <w:rFonts w:ascii="Arial" w:hAnsi="Arial" w:cs="Arial"/>
        </w:rPr>
        <w:t>, n</w:t>
      </w:r>
      <w:r w:rsidRPr="00F851E1">
        <w:rPr>
          <w:rFonts w:ascii="Arial" w:hAnsi="Arial" w:cs="Arial"/>
        </w:rPr>
        <w:t>ázev projektu</w:t>
      </w:r>
      <w:r>
        <w:rPr>
          <w:rFonts w:ascii="Arial" w:hAnsi="Arial" w:cs="Arial"/>
        </w:rPr>
        <w:t>, ž</w:t>
      </w:r>
      <w:r w:rsidRPr="00F851E1">
        <w:rPr>
          <w:rFonts w:ascii="Arial" w:hAnsi="Arial" w:cs="Arial"/>
        </w:rPr>
        <w:t>adatel</w:t>
      </w:r>
      <w:r>
        <w:rPr>
          <w:rFonts w:ascii="Arial" w:hAnsi="Arial" w:cs="Arial"/>
        </w:rPr>
        <w:t xml:space="preserve">, </w:t>
      </w:r>
      <w:r w:rsidRPr="00F851E1">
        <w:rPr>
          <w:rFonts w:ascii="Arial" w:hAnsi="Arial" w:cs="Arial"/>
        </w:rPr>
        <w:t>IČ</w:t>
      </w:r>
      <w:r>
        <w:rPr>
          <w:rFonts w:ascii="Arial" w:hAnsi="Arial" w:cs="Arial"/>
        </w:rPr>
        <w:t>, p</w:t>
      </w:r>
      <w:r w:rsidRPr="00F851E1">
        <w:rPr>
          <w:rFonts w:ascii="Arial" w:hAnsi="Arial" w:cs="Arial"/>
        </w:rPr>
        <w:t>rávní forma</w:t>
      </w:r>
      <w:r>
        <w:rPr>
          <w:rFonts w:ascii="Arial" w:hAnsi="Arial" w:cs="Arial"/>
        </w:rPr>
        <w:t>, v</w:t>
      </w:r>
      <w:r w:rsidRPr="00F851E1">
        <w:rPr>
          <w:rFonts w:ascii="Arial" w:hAnsi="Arial" w:cs="Arial"/>
        </w:rPr>
        <w:t>elikost podniku</w:t>
      </w:r>
      <w:r>
        <w:rPr>
          <w:rFonts w:ascii="Arial" w:hAnsi="Arial" w:cs="Arial"/>
        </w:rPr>
        <w:t>, p</w:t>
      </w:r>
      <w:r w:rsidRPr="00F851E1">
        <w:rPr>
          <w:rFonts w:ascii="Arial" w:hAnsi="Arial" w:cs="Arial"/>
        </w:rPr>
        <w:t>očet zaměstnanců</w:t>
      </w:r>
      <w:r>
        <w:rPr>
          <w:rFonts w:ascii="Arial" w:hAnsi="Arial" w:cs="Arial"/>
        </w:rPr>
        <w:t>, d</w:t>
      </w:r>
      <w:r w:rsidRPr="00F851E1">
        <w:rPr>
          <w:rFonts w:ascii="Arial" w:hAnsi="Arial" w:cs="Arial"/>
        </w:rPr>
        <w:t>otace</w:t>
      </w:r>
      <w:r>
        <w:rPr>
          <w:rFonts w:ascii="Arial" w:hAnsi="Arial" w:cs="Arial"/>
        </w:rPr>
        <w:t>, C</w:t>
      </w:r>
      <w:r w:rsidRPr="00F851E1">
        <w:rPr>
          <w:rFonts w:ascii="Arial" w:hAnsi="Arial" w:cs="Arial"/>
        </w:rPr>
        <w:t>ZV</w:t>
      </w:r>
      <w:r>
        <w:rPr>
          <w:rFonts w:ascii="Arial" w:hAnsi="Arial" w:cs="Arial"/>
        </w:rPr>
        <w:t>, k</w:t>
      </w:r>
      <w:r w:rsidRPr="00F851E1">
        <w:rPr>
          <w:rFonts w:ascii="Arial" w:hAnsi="Arial" w:cs="Arial"/>
        </w:rPr>
        <w:t>raj</w:t>
      </w:r>
      <w:r>
        <w:rPr>
          <w:rFonts w:ascii="Arial" w:hAnsi="Arial" w:cs="Arial"/>
        </w:rPr>
        <w:t>, o</w:t>
      </w:r>
      <w:r w:rsidRPr="00F851E1">
        <w:rPr>
          <w:rFonts w:ascii="Arial" w:hAnsi="Arial" w:cs="Arial"/>
        </w:rPr>
        <w:t>bec</w:t>
      </w:r>
      <w:r>
        <w:rPr>
          <w:rFonts w:ascii="Arial" w:hAnsi="Arial" w:cs="Arial"/>
        </w:rPr>
        <w:t xml:space="preserve">, </w:t>
      </w:r>
      <w:r w:rsidRPr="00F851E1">
        <w:rPr>
          <w:rFonts w:ascii="Arial" w:hAnsi="Arial" w:cs="Arial"/>
        </w:rPr>
        <w:t>PSČ</w:t>
      </w:r>
      <w:r>
        <w:rPr>
          <w:rFonts w:ascii="Arial" w:hAnsi="Arial" w:cs="Arial"/>
        </w:rPr>
        <w:t>, kontakt, d</w:t>
      </w:r>
      <w:r w:rsidRPr="00F851E1">
        <w:rPr>
          <w:rFonts w:ascii="Arial" w:hAnsi="Arial" w:cs="Arial"/>
        </w:rPr>
        <w:t>atum zahájení</w:t>
      </w:r>
      <w:r>
        <w:rPr>
          <w:rFonts w:ascii="Arial" w:hAnsi="Arial" w:cs="Arial"/>
        </w:rPr>
        <w:t xml:space="preserve">, datum ukončení; přehled Žádostí o platbu; popis pokroku v realizaci; popis projektu (cíl, </w:t>
      </w:r>
      <w:r w:rsidRPr="00F851E1">
        <w:rPr>
          <w:rFonts w:ascii="Arial" w:hAnsi="Arial" w:cs="Arial"/>
        </w:rPr>
        <w:t>aktivity</w:t>
      </w:r>
      <w:r>
        <w:rPr>
          <w:rFonts w:ascii="Arial" w:hAnsi="Arial" w:cs="Arial"/>
        </w:rPr>
        <w:t xml:space="preserve">, </w:t>
      </w:r>
      <w:r w:rsidR="0038721E">
        <w:rPr>
          <w:rFonts w:ascii="Arial" w:hAnsi="Arial" w:cs="Arial"/>
        </w:rPr>
        <w:t xml:space="preserve">očekávaná </w:t>
      </w:r>
      <w:r w:rsidRPr="00F851E1">
        <w:rPr>
          <w:rFonts w:ascii="Arial" w:hAnsi="Arial" w:cs="Arial"/>
        </w:rPr>
        <w:t>změna</w:t>
      </w:r>
      <w:r>
        <w:rPr>
          <w:rFonts w:ascii="Arial" w:hAnsi="Arial" w:cs="Arial"/>
        </w:rPr>
        <w:t xml:space="preserve">, </w:t>
      </w:r>
      <w:r w:rsidRPr="00F851E1">
        <w:rPr>
          <w:rFonts w:ascii="Arial" w:hAnsi="Arial" w:cs="Arial"/>
        </w:rPr>
        <w:t>příčiny problému</w:t>
      </w:r>
      <w:r>
        <w:rPr>
          <w:rFonts w:ascii="Arial" w:hAnsi="Arial" w:cs="Arial"/>
        </w:rPr>
        <w:t xml:space="preserve">, </w:t>
      </w:r>
      <w:r w:rsidRPr="00F851E1">
        <w:rPr>
          <w:rFonts w:ascii="Arial" w:hAnsi="Arial" w:cs="Arial"/>
        </w:rPr>
        <w:t xml:space="preserve">problém </w:t>
      </w:r>
      <w:r>
        <w:rPr>
          <w:rFonts w:ascii="Arial" w:hAnsi="Arial" w:cs="Arial"/>
        </w:rPr>
        <w:t>k </w:t>
      </w:r>
      <w:r w:rsidRPr="00F851E1">
        <w:rPr>
          <w:rFonts w:ascii="Arial" w:hAnsi="Arial" w:cs="Arial"/>
        </w:rPr>
        <w:t>řeš</w:t>
      </w:r>
      <w:r>
        <w:rPr>
          <w:rFonts w:ascii="Arial" w:hAnsi="Arial" w:cs="Arial"/>
        </w:rPr>
        <w:t>en</w:t>
      </w:r>
      <w:r w:rsidRPr="00F851E1">
        <w:rPr>
          <w:rFonts w:ascii="Arial" w:hAnsi="Arial" w:cs="Arial"/>
        </w:rPr>
        <w:t>í</w:t>
      </w:r>
      <w:r>
        <w:rPr>
          <w:rFonts w:ascii="Arial" w:hAnsi="Arial" w:cs="Arial"/>
        </w:rPr>
        <w:t>, a</w:t>
      </w:r>
      <w:r w:rsidRPr="00F851E1">
        <w:rPr>
          <w:rFonts w:ascii="Arial" w:hAnsi="Arial" w:cs="Arial"/>
        </w:rPr>
        <w:t>notace projektu</w:t>
      </w:r>
      <w:r>
        <w:rPr>
          <w:rFonts w:ascii="Arial" w:hAnsi="Arial" w:cs="Arial"/>
        </w:rPr>
        <w:t>)</w:t>
      </w:r>
      <w:r w:rsidR="00EA24D7">
        <w:rPr>
          <w:rFonts w:ascii="Arial" w:hAnsi="Arial" w:cs="Arial"/>
        </w:rPr>
        <w:t>;</w:t>
      </w:r>
    </w:p>
    <w:p w14:paraId="2277A7C0" w14:textId="77777777" w:rsidR="00A7296C" w:rsidRDefault="00EA24D7" w:rsidP="00EA24D7">
      <w:pPr>
        <w:numPr>
          <w:ilvl w:val="1"/>
          <w:numId w:val="10"/>
        </w:numPr>
        <w:spacing w:after="0"/>
        <w:rPr>
          <w:rFonts w:ascii="Arial" w:hAnsi="Arial" w:cs="Arial"/>
        </w:rPr>
      </w:pPr>
      <w:r>
        <w:rPr>
          <w:rFonts w:ascii="Arial" w:hAnsi="Arial" w:cs="Arial"/>
        </w:rPr>
        <w:t>hodnoty indikátorů na úrovni projektů: v</w:t>
      </w:r>
      <w:r w:rsidRPr="00EA24D7">
        <w:rPr>
          <w:rFonts w:ascii="Arial" w:hAnsi="Arial" w:cs="Arial"/>
        </w:rPr>
        <w:t>ýchozí hodnota</w:t>
      </w:r>
      <w:r>
        <w:rPr>
          <w:rFonts w:ascii="Arial" w:hAnsi="Arial" w:cs="Arial"/>
        </w:rPr>
        <w:t>, c</w:t>
      </w:r>
      <w:r w:rsidRPr="00EA24D7">
        <w:rPr>
          <w:rFonts w:ascii="Arial" w:hAnsi="Arial" w:cs="Arial"/>
        </w:rPr>
        <w:t>ílová hodnota</w:t>
      </w:r>
      <w:r>
        <w:rPr>
          <w:rFonts w:ascii="Arial" w:hAnsi="Arial" w:cs="Arial"/>
        </w:rPr>
        <w:t>, d</w:t>
      </w:r>
      <w:r w:rsidRPr="00EA24D7">
        <w:rPr>
          <w:rFonts w:ascii="Arial" w:hAnsi="Arial" w:cs="Arial"/>
        </w:rPr>
        <w:t>osažená hodnota</w:t>
      </w:r>
      <w:r>
        <w:rPr>
          <w:rFonts w:ascii="Arial" w:hAnsi="Arial" w:cs="Arial"/>
        </w:rPr>
        <w:t>, d</w:t>
      </w:r>
      <w:r w:rsidRPr="00EA24D7">
        <w:rPr>
          <w:rFonts w:ascii="Arial" w:hAnsi="Arial" w:cs="Arial"/>
        </w:rPr>
        <w:t>atum dosažené hodnoty</w:t>
      </w:r>
      <w:r>
        <w:rPr>
          <w:rFonts w:ascii="Arial" w:hAnsi="Arial" w:cs="Arial"/>
        </w:rPr>
        <w:t>, s</w:t>
      </w:r>
      <w:r w:rsidRPr="00EA24D7">
        <w:rPr>
          <w:rFonts w:ascii="Arial" w:hAnsi="Arial" w:cs="Arial"/>
        </w:rPr>
        <w:t>tav projektu</w:t>
      </w:r>
      <w:r>
        <w:rPr>
          <w:rFonts w:ascii="Arial" w:hAnsi="Arial" w:cs="Arial"/>
        </w:rPr>
        <w:t>.</w:t>
      </w:r>
    </w:p>
    <w:p w14:paraId="636B4604" w14:textId="77777777" w:rsidR="00D813DA" w:rsidRPr="00A7296C" w:rsidRDefault="00D813DA" w:rsidP="00D813DA">
      <w:pPr>
        <w:numPr>
          <w:ilvl w:val="0"/>
          <w:numId w:val="10"/>
        </w:numPr>
        <w:spacing w:after="0"/>
        <w:rPr>
          <w:rFonts w:ascii="Arial" w:hAnsi="Arial" w:cs="Arial"/>
        </w:rPr>
      </w:pPr>
      <w:r>
        <w:rPr>
          <w:rFonts w:ascii="Arial" w:hAnsi="Arial" w:cs="Arial"/>
        </w:rPr>
        <w:lastRenderedPageBreak/>
        <w:t>kumulativní hodnoty indikátorů výsledku a výstupů</w:t>
      </w:r>
    </w:p>
    <w:p w14:paraId="2569FC6B" w14:textId="77777777" w:rsidR="00471E5C" w:rsidRDefault="00A7296C" w:rsidP="00471E5C">
      <w:pPr>
        <w:numPr>
          <w:ilvl w:val="0"/>
          <w:numId w:val="10"/>
        </w:numPr>
        <w:spacing w:after="0"/>
        <w:rPr>
          <w:rFonts w:ascii="Arial" w:hAnsi="Arial" w:cs="Arial"/>
        </w:rPr>
      </w:pPr>
      <w:r w:rsidRPr="00A7296C">
        <w:rPr>
          <w:rFonts w:ascii="Arial" w:hAnsi="Arial" w:cs="Arial"/>
        </w:rPr>
        <w:t xml:space="preserve">datové sestavy </w:t>
      </w:r>
      <w:r w:rsidR="00471E5C">
        <w:rPr>
          <w:rFonts w:ascii="Arial" w:hAnsi="Arial" w:cs="Arial"/>
        </w:rPr>
        <w:t>k programu podpory Expanze (přijaté žádosti o úvěr): IČ, název firmy, kontaktní spojení, kód C</w:t>
      </w:r>
      <w:r w:rsidR="00471E5C" w:rsidRPr="00471E5C">
        <w:rPr>
          <w:rFonts w:ascii="Arial" w:hAnsi="Arial" w:cs="Arial"/>
        </w:rPr>
        <w:t>Z</w:t>
      </w:r>
      <w:r w:rsidR="00471E5C">
        <w:rPr>
          <w:rFonts w:ascii="Arial" w:hAnsi="Arial" w:cs="Arial"/>
        </w:rPr>
        <w:t xml:space="preserve"> </w:t>
      </w:r>
      <w:r w:rsidR="00471E5C" w:rsidRPr="00471E5C">
        <w:rPr>
          <w:rFonts w:ascii="Arial" w:hAnsi="Arial" w:cs="Arial"/>
        </w:rPr>
        <w:t>NACE</w:t>
      </w:r>
      <w:r w:rsidR="00471E5C">
        <w:rPr>
          <w:rFonts w:ascii="Arial" w:hAnsi="Arial" w:cs="Arial"/>
        </w:rPr>
        <w:t xml:space="preserve">, kód obce, PSČ, název projektu, CZ NACE projektu, datum převzetí žádosti, datum zahájení realizace projektu (předpoklad), datum ukončení realizace, </w:t>
      </w:r>
      <w:r w:rsidR="00BC4FAF">
        <w:rPr>
          <w:rFonts w:ascii="Arial" w:hAnsi="Arial" w:cs="Arial"/>
        </w:rPr>
        <w:t xml:space="preserve">typ podpory, výše úvěru, zdroje financování, účel spolufinancování, typ podnikatele, </w:t>
      </w:r>
      <w:r w:rsidR="00D813DA">
        <w:rPr>
          <w:rFonts w:ascii="Arial" w:hAnsi="Arial" w:cs="Arial"/>
        </w:rPr>
        <w:t>rozhodnutí o žádosti</w:t>
      </w:r>
    </w:p>
    <w:p w14:paraId="6E055D19" w14:textId="77777777" w:rsidR="00D453A6" w:rsidRDefault="00D453A6" w:rsidP="00D453A6">
      <w:pPr>
        <w:numPr>
          <w:ilvl w:val="0"/>
          <w:numId w:val="10"/>
        </w:numPr>
        <w:spacing w:after="0"/>
        <w:rPr>
          <w:rFonts w:ascii="Arial" w:hAnsi="Arial" w:cs="Arial"/>
        </w:rPr>
      </w:pPr>
      <w:r>
        <w:rPr>
          <w:rFonts w:ascii="Arial" w:hAnsi="Arial" w:cs="Arial"/>
        </w:rPr>
        <w:t xml:space="preserve">datové sestavy </w:t>
      </w:r>
      <w:r w:rsidR="00D02E34">
        <w:rPr>
          <w:rFonts w:ascii="Arial" w:hAnsi="Arial" w:cs="Arial"/>
        </w:rPr>
        <w:t>k</w:t>
      </w:r>
      <w:r>
        <w:rPr>
          <w:rFonts w:ascii="Arial" w:hAnsi="Arial" w:cs="Arial"/>
        </w:rPr>
        <w:t xml:space="preserve"> interním projektům CzechInvest a CzechTrade: evidence konečných uživatelů a účastníků (etapa</w:t>
      </w:r>
      <w:r w:rsidRPr="00D453A6">
        <w:rPr>
          <w:rFonts w:ascii="Arial" w:hAnsi="Arial" w:cs="Arial"/>
        </w:rPr>
        <w:t>/</w:t>
      </w:r>
      <w:r>
        <w:rPr>
          <w:rFonts w:ascii="Arial" w:hAnsi="Arial" w:cs="Arial"/>
        </w:rPr>
        <w:t>v</w:t>
      </w:r>
      <w:r w:rsidRPr="00D453A6">
        <w:rPr>
          <w:rFonts w:ascii="Arial" w:hAnsi="Arial" w:cs="Arial"/>
        </w:rPr>
        <w:t>ýzva</w:t>
      </w:r>
      <w:r>
        <w:rPr>
          <w:rFonts w:ascii="Arial" w:hAnsi="Arial" w:cs="Arial"/>
        </w:rPr>
        <w:t>, n</w:t>
      </w:r>
      <w:r w:rsidRPr="00D453A6">
        <w:rPr>
          <w:rFonts w:ascii="Arial" w:hAnsi="Arial" w:cs="Arial"/>
        </w:rPr>
        <w:t>ázev společnosti</w:t>
      </w:r>
      <w:r>
        <w:rPr>
          <w:rFonts w:ascii="Arial" w:hAnsi="Arial" w:cs="Arial"/>
        </w:rPr>
        <w:t>, I</w:t>
      </w:r>
      <w:r w:rsidRPr="00D453A6">
        <w:rPr>
          <w:rFonts w:ascii="Arial" w:hAnsi="Arial" w:cs="Arial"/>
        </w:rPr>
        <w:t>Č</w:t>
      </w:r>
      <w:r>
        <w:rPr>
          <w:rFonts w:ascii="Arial" w:hAnsi="Arial" w:cs="Arial"/>
        </w:rPr>
        <w:t>, r</w:t>
      </w:r>
      <w:r w:rsidRPr="00D453A6">
        <w:rPr>
          <w:rFonts w:ascii="Arial" w:hAnsi="Arial" w:cs="Arial"/>
        </w:rPr>
        <w:t>egistrační číslo</w:t>
      </w:r>
      <w:r>
        <w:rPr>
          <w:rFonts w:ascii="Arial" w:hAnsi="Arial" w:cs="Arial"/>
        </w:rPr>
        <w:t xml:space="preserve"> </w:t>
      </w:r>
      <w:r w:rsidRPr="00D453A6">
        <w:rPr>
          <w:rFonts w:ascii="Arial" w:hAnsi="Arial" w:cs="Arial"/>
        </w:rPr>
        <w:t>žádosti/přihlášky</w:t>
      </w:r>
      <w:r>
        <w:rPr>
          <w:rFonts w:ascii="Arial" w:hAnsi="Arial" w:cs="Arial"/>
        </w:rPr>
        <w:t>, d</w:t>
      </w:r>
      <w:r w:rsidRPr="00D453A6">
        <w:rPr>
          <w:rFonts w:ascii="Arial" w:hAnsi="Arial" w:cs="Arial"/>
        </w:rPr>
        <w:t>atum schválení</w:t>
      </w:r>
      <w:r>
        <w:rPr>
          <w:rFonts w:ascii="Arial" w:hAnsi="Arial" w:cs="Arial"/>
        </w:rPr>
        <w:t xml:space="preserve"> VK</w:t>
      </w:r>
      <w:r w:rsidRPr="00D453A6">
        <w:rPr>
          <w:rFonts w:ascii="Arial" w:hAnsi="Arial" w:cs="Arial"/>
        </w:rPr>
        <w:t>/podpisu smlouvy</w:t>
      </w:r>
      <w:r>
        <w:rPr>
          <w:rFonts w:ascii="Arial" w:hAnsi="Arial" w:cs="Arial"/>
        </w:rPr>
        <w:t>, n</w:t>
      </w:r>
      <w:r w:rsidRPr="00D453A6">
        <w:rPr>
          <w:rFonts w:ascii="Arial" w:hAnsi="Arial" w:cs="Arial"/>
        </w:rPr>
        <w:t>ázev veletrhu/projektu</w:t>
      </w:r>
      <w:r>
        <w:rPr>
          <w:rFonts w:ascii="Arial" w:hAnsi="Arial" w:cs="Arial"/>
        </w:rPr>
        <w:t>, p</w:t>
      </w:r>
      <w:r w:rsidRPr="00D453A6">
        <w:rPr>
          <w:rFonts w:ascii="Arial" w:hAnsi="Arial" w:cs="Arial"/>
        </w:rPr>
        <w:t>lánovaná výše podpory</w:t>
      </w:r>
      <w:r w:rsidR="00D02E34">
        <w:rPr>
          <w:rFonts w:ascii="Arial" w:hAnsi="Arial" w:cs="Arial"/>
        </w:rPr>
        <w:t>, s</w:t>
      </w:r>
      <w:r w:rsidRPr="00D453A6">
        <w:rPr>
          <w:rFonts w:ascii="Arial" w:hAnsi="Arial" w:cs="Arial"/>
        </w:rPr>
        <w:t>kutečná výše podpory</w:t>
      </w:r>
      <w:r w:rsidR="00D02E34">
        <w:rPr>
          <w:rFonts w:ascii="Arial" w:hAnsi="Arial" w:cs="Arial"/>
        </w:rPr>
        <w:t>, d</w:t>
      </w:r>
      <w:r w:rsidRPr="00D453A6">
        <w:rPr>
          <w:rFonts w:ascii="Arial" w:hAnsi="Arial" w:cs="Arial"/>
        </w:rPr>
        <w:t>ruh expozice/</w:t>
      </w:r>
      <w:r w:rsidR="00D02E34">
        <w:rPr>
          <w:rFonts w:ascii="Arial" w:hAnsi="Arial" w:cs="Arial"/>
        </w:rPr>
        <w:t>m</w:t>
      </w:r>
      <w:r w:rsidRPr="00D453A6">
        <w:rPr>
          <w:rFonts w:ascii="Arial" w:hAnsi="Arial" w:cs="Arial"/>
        </w:rPr>
        <w:t>ísto realizace</w:t>
      </w:r>
      <w:r w:rsidR="00D02E34">
        <w:rPr>
          <w:rFonts w:ascii="Arial" w:hAnsi="Arial" w:cs="Arial"/>
        </w:rPr>
        <w:t>, d</w:t>
      </w:r>
      <w:r w:rsidRPr="00D453A6">
        <w:rPr>
          <w:rFonts w:ascii="Arial" w:hAnsi="Arial" w:cs="Arial"/>
        </w:rPr>
        <w:t>atum konání veletrhu/realizace projektu</w:t>
      </w:r>
      <w:r w:rsidR="00D02E34">
        <w:rPr>
          <w:rFonts w:ascii="Arial" w:hAnsi="Arial" w:cs="Arial"/>
        </w:rPr>
        <w:t>, k</w:t>
      </w:r>
      <w:r w:rsidRPr="00D453A6">
        <w:rPr>
          <w:rFonts w:ascii="Arial" w:hAnsi="Arial" w:cs="Arial"/>
        </w:rPr>
        <w:t xml:space="preserve">ontaktní </w:t>
      </w:r>
      <w:r w:rsidR="00D02E34">
        <w:rPr>
          <w:rFonts w:ascii="Arial" w:hAnsi="Arial" w:cs="Arial"/>
        </w:rPr>
        <w:t>spojení</w:t>
      </w:r>
      <w:r w:rsidR="00D813DA">
        <w:rPr>
          <w:rFonts w:ascii="Arial" w:hAnsi="Arial" w:cs="Arial"/>
        </w:rPr>
        <w:t xml:space="preserve"> aj.</w:t>
      </w:r>
      <w:r w:rsidR="00D02E34">
        <w:rPr>
          <w:rFonts w:ascii="Arial" w:hAnsi="Arial" w:cs="Arial"/>
        </w:rPr>
        <w:t>)</w:t>
      </w:r>
    </w:p>
    <w:p w14:paraId="5ED18C2E" w14:textId="77777777" w:rsidR="00A7296C" w:rsidRPr="00A7296C" w:rsidRDefault="00A7296C" w:rsidP="00D813DA">
      <w:pPr>
        <w:spacing w:after="0"/>
        <w:ind w:left="714"/>
        <w:rPr>
          <w:rFonts w:ascii="Arial" w:hAnsi="Arial" w:cs="Arial"/>
        </w:rPr>
      </w:pPr>
    </w:p>
    <w:p w14:paraId="27FBA38B" w14:textId="77777777" w:rsidR="00A7296C" w:rsidRDefault="00A7296C" w:rsidP="0092260F">
      <w:pPr>
        <w:rPr>
          <w:rFonts w:ascii="Arial" w:hAnsi="Arial" w:cs="Arial"/>
        </w:rPr>
      </w:pPr>
    </w:p>
    <w:p w14:paraId="7BBDD55F" w14:textId="77777777" w:rsidR="00A7296C" w:rsidRPr="0092260F" w:rsidRDefault="00A7296C" w:rsidP="0092260F">
      <w:pPr>
        <w:rPr>
          <w:rFonts w:ascii="Arial" w:hAnsi="Arial" w:cs="Arial"/>
        </w:rPr>
      </w:pPr>
    </w:p>
    <w:p w14:paraId="3CAFA176" w14:textId="77777777" w:rsidR="005F78C4" w:rsidRPr="0042364F" w:rsidRDefault="005F78C4" w:rsidP="00830835">
      <w:pPr>
        <w:rPr>
          <w:rFonts w:ascii="Arial" w:hAnsi="Arial" w:cs="Arial"/>
        </w:rPr>
      </w:pPr>
    </w:p>
    <w:p w14:paraId="38D200C3" w14:textId="77777777" w:rsidR="00DC2148" w:rsidRDefault="00DC2148">
      <w:pPr>
        <w:rPr>
          <w:rFonts w:ascii="Arial" w:eastAsiaTheme="majorEastAsia" w:hAnsi="Arial" w:cs="Arial"/>
          <w:b/>
          <w:bCs/>
          <w:color w:val="232E83"/>
          <w:sz w:val="26"/>
          <w:szCs w:val="26"/>
          <w:lang w:eastAsia="sk-SK"/>
        </w:rPr>
      </w:pPr>
      <w:bookmarkStart w:id="16" w:name="_Toc492628402"/>
      <w:r>
        <w:rPr>
          <w:rFonts w:ascii="Arial" w:hAnsi="Arial" w:cs="Arial"/>
        </w:rPr>
        <w:br w:type="page"/>
      </w:r>
    </w:p>
    <w:p w14:paraId="6B740AF5" w14:textId="77777777" w:rsidR="00830835" w:rsidRPr="0042364F" w:rsidRDefault="00F86D20" w:rsidP="00CD4116">
      <w:pPr>
        <w:pStyle w:val="Nadpis1sl"/>
        <w:numPr>
          <w:ilvl w:val="0"/>
          <w:numId w:val="9"/>
        </w:numPr>
        <w:rPr>
          <w:rFonts w:ascii="Arial" w:hAnsi="Arial"/>
        </w:rPr>
      </w:pPr>
      <w:bookmarkStart w:id="17" w:name="_Toc527360214"/>
      <w:bookmarkEnd w:id="16"/>
      <w:r>
        <w:rPr>
          <w:rFonts w:ascii="Arial" w:hAnsi="Arial"/>
        </w:rPr>
        <w:lastRenderedPageBreak/>
        <w:t xml:space="preserve">přístup k evaluačním otázkám a </w:t>
      </w:r>
      <w:r w:rsidR="002F6B29">
        <w:rPr>
          <w:rFonts w:ascii="Arial" w:hAnsi="Arial"/>
        </w:rPr>
        <w:t>metodika realizace</w:t>
      </w:r>
      <w:bookmarkEnd w:id="17"/>
    </w:p>
    <w:p w14:paraId="5DD55C34" w14:textId="77777777" w:rsidR="009655EA" w:rsidRPr="009655EA" w:rsidRDefault="009655EA" w:rsidP="008313CF">
      <w:pPr>
        <w:pStyle w:val="Nadpis2sl"/>
        <w:numPr>
          <w:ilvl w:val="0"/>
          <w:numId w:val="0"/>
        </w:numPr>
        <w:rPr>
          <w:rFonts w:ascii="Arial" w:hAnsi="Arial" w:cs="Arial"/>
        </w:rPr>
      </w:pPr>
      <w:bookmarkStart w:id="18" w:name="_Toc518115762"/>
      <w:bookmarkStart w:id="19" w:name="_Toc527360215"/>
      <w:r w:rsidRPr="009655EA">
        <w:rPr>
          <w:rFonts w:ascii="Arial" w:hAnsi="Arial" w:cs="Arial"/>
        </w:rPr>
        <w:t>Metodologický přístup – evaluační design</w:t>
      </w:r>
      <w:bookmarkEnd w:id="18"/>
      <w:bookmarkEnd w:id="19"/>
      <w:r w:rsidRPr="009655EA">
        <w:rPr>
          <w:rFonts w:ascii="Arial" w:hAnsi="Arial" w:cs="Arial"/>
        </w:rPr>
        <w:t xml:space="preserve"> </w:t>
      </w:r>
    </w:p>
    <w:p w14:paraId="5D3F12D4" w14:textId="77777777" w:rsidR="009655EA" w:rsidRPr="009655EA" w:rsidRDefault="009655EA" w:rsidP="009655EA">
      <w:pPr>
        <w:rPr>
          <w:rFonts w:ascii="Arial" w:hAnsi="Arial" w:cs="Arial"/>
        </w:rPr>
      </w:pPr>
      <w:r w:rsidRPr="009655EA">
        <w:rPr>
          <w:rFonts w:ascii="Arial" w:hAnsi="Arial" w:cs="Arial"/>
        </w:rPr>
        <w:t xml:space="preserve">Na základě zadání a vlastních evaluačních zkušeností volí </w:t>
      </w:r>
      <w:r w:rsidR="002D26BE">
        <w:rPr>
          <w:rFonts w:ascii="Arial" w:hAnsi="Arial" w:cs="Arial"/>
        </w:rPr>
        <w:t>dodavatel</w:t>
      </w:r>
      <w:r w:rsidRPr="009655EA">
        <w:rPr>
          <w:rFonts w:ascii="Arial" w:hAnsi="Arial" w:cs="Arial"/>
        </w:rPr>
        <w:t xml:space="preserve"> pro zpracování výstupu dvojí přístup k metodice:</w:t>
      </w:r>
    </w:p>
    <w:p w14:paraId="57C223FC" w14:textId="77777777" w:rsidR="009655EA" w:rsidRPr="009655EA" w:rsidRDefault="009655EA" w:rsidP="00CD4116">
      <w:pPr>
        <w:numPr>
          <w:ilvl w:val="0"/>
          <w:numId w:val="2"/>
        </w:numPr>
        <w:rPr>
          <w:rFonts w:ascii="Arial" w:hAnsi="Arial" w:cs="Arial"/>
        </w:rPr>
      </w:pPr>
      <w:r w:rsidRPr="009655EA">
        <w:rPr>
          <w:rFonts w:ascii="Arial" w:hAnsi="Arial" w:cs="Arial"/>
          <w:u w:val="single"/>
        </w:rPr>
        <w:t>systémově zaměřený přístup</w:t>
      </w:r>
      <w:r w:rsidRPr="009655EA">
        <w:rPr>
          <w:rFonts w:ascii="Arial" w:hAnsi="Arial" w:cs="Arial"/>
        </w:rPr>
        <w:t xml:space="preserve"> - z pohledu věcné náplně hodnocení. </w:t>
      </w:r>
      <w:r w:rsidR="002D26BE">
        <w:rPr>
          <w:rFonts w:ascii="Arial" w:hAnsi="Arial" w:cs="Arial"/>
        </w:rPr>
        <w:t>Dodavatel</w:t>
      </w:r>
      <w:r w:rsidRPr="009655EA">
        <w:rPr>
          <w:rFonts w:ascii="Arial" w:hAnsi="Arial" w:cs="Arial"/>
        </w:rPr>
        <w:t xml:space="preserve"> vychází ze zadávacích podmínek (ZP) zakázky, které vymezují 10 hlavních evaluačních otázek.</w:t>
      </w:r>
    </w:p>
    <w:p w14:paraId="4DEB53A3" w14:textId="77777777" w:rsidR="009655EA" w:rsidRPr="009655EA" w:rsidRDefault="009655EA" w:rsidP="00CD4116">
      <w:pPr>
        <w:numPr>
          <w:ilvl w:val="0"/>
          <w:numId w:val="2"/>
        </w:numPr>
        <w:rPr>
          <w:rFonts w:ascii="Arial" w:hAnsi="Arial" w:cs="Arial"/>
        </w:rPr>
      </w:pPr>
      <w:r w:rsidRPr="009655EA">
        <w:rPr>
          <w:rFonts w:ascii="Arial" w:hAnsi="Arial" w:cs="Arial"/>
          <w:u w:val="single"/>
        </w:rPr>
        <w:t>časově orientovaný přístup</w:t>
      </w:r>
      <w:r w:rsidRPr="009655EA">
        <w:rPr>
          <w:rFonts w:ascii="Arial" w:hAnsi="Arial" w:cs="Arial"/>
        </w:rPr>
        <w:t xml:space="preserve"> – postup realizace projektu pomocí harmonogramu v časovém členění na etapy (podrobněji viz </w:t>
      </w:r>
      <w:r w:rsidR="00EC4874">
        <w:rPr>
          <w:rFonts w:ascii="Arial" w:hAnsi="Arial" w:cs="Arial"/>
        </w:rPr>
        <w:t>kapitola 3</w:t>
      </w:r>
      <w:r w:rsidRPr="009655EA">
        <w:rPr>
          <w:rFonts w:ascii="Arial" w:hAnsi="Arial" w:cs="Arial"/>
        </w:rPr>
        <w:t>).</w:t>
      </w:r>
    </w:p>
    <w:p w14:paraId="57F46CEE" w14:textId="77777777" w:rsidR="009655EA" w:rsidRPr="009655EA" w:rsidRDefault="009655EA" w:rsidP="009655EA">
      <w:pPr>
        <w:rPr>
          <w:rFonts w:ascii="Arial" w:hAnsi="Arial" w:cs="Arial"/>
        </w:rPr>
      </w:pPr>
      <w:r w:rsidRPr="009655EA">
        <w:rPr>
          <w:rFonts w:ascii="Arial" w:hAnsi="Arial" w:cs="Arial"/>
        </w:rPr>
        <w:t xml:space="preserve">Metodický přístup </w:t>
      </w:r>
      <w:r w:rsidR="00EC4874">
        <w:rPr>
          <w:rFonts w:ascii="Arial" w:hAnsi="Arial" w:cs="Arial"/>
        </w:rPr>
        <w:t>je</w:t>
      </w:r>
      <w:r w:rsidRPr="009655EA">
        <w:rPr>
          <w:rFonts w:ascii="Arial" w:hAnsi="Arial" w:cs="Arial"/>
        </w:rPr>
        <w:t xml:space="preserve"> založen na kombinaci evaluačních metod. </w:t>
      </w:r>
      <w:r w:rsidR="002D26BE">
        <w:rPr>
          <w:rFonts w:ascii="Arial" w:hAnsi="Arial" w:cs="Arial"/>
        </w:rPr>
        <w:t>Dodavatel</w:t>
      </w:r>
      <w:r w:rsidRPr="009655EA">
        <w:rPr>
          <w:rFonts w:ascii="Arial" w:hAnsi="Arial" w:cs="Arial"/>
        </w:rPr>
        <w:t xml:space="preserve"> bude v průběhu plnění zakázky </w:t>
      </w:r>
      <w:r w:rsidRPr="00946741">
        <w:rPr>
          <w:rFonts w:ascii="Arial" w:hAnsi="Arial" w:cs="Arial"/>
        </w:rPr>
        <w:t>využívat tzv. triangulaci metod (získání informací více než jedním způsobem), kdy prostřednictvím vhodné</w:t>
      </w:r>
      <w:r w:rsidRPr="009655EA">
        <w:rPr>
          <w:rFonts w:ascii="Arial" w:hAnsi="Arial" w:cs="Arial"/>
        </w:rPr>
        <w:t xml:space="preserve"> kombinace navržených metod dojde k průběžnému ověření dat získaných formou jednotlivých dílčích šetření. Např. informace z desk research/obsahové analýzy budou srovnávány s informacemi získanými prostřednictvím individuálních rozhovorů a průzkumu uživatelů (dotazníkovým šetřením). Tímto způsobem bude zajištěno, že výstupy evaluace nebudou závislé pouze na jednom zdroji dat, neboť v opačném případě by mohlo dojít k četným zkreslením v závěrečných doporučeních.</w:t>
      </w:r>
    </w:p>
    <w:p w14:paraId="5703C2B2" w14:textId="77777777" w:rsidR="008313CF" w:rsidRPr="008313CF" w:rsidRDefault="008313CF" w:rsidP="008313CF">
      <w:pPr>
        <w:pStyle w:val="Nadpis2sl"/>
        <w:numPr>
          <w:ilvl w:val="0"/>
          <w:numId w:val="0"/>
        </w:numPr>
        <w:rPr>
          <w:rFonts w:ascii="Arial" w:hAnsi="Arial" w:cs="Arial"/>
        </w:rPr>
      </w:pPr>
      <w:bookmarkStart w:id="20" w:name="_Toc518115763"/>
      <w:bookmarkStart w:id="21" w:name="_Toc527360216"/>
      <w:r w:rsidRPr="008313CF">
        <w:rPr>
          <w:rFonts w:ascii="Arial" w:hAnsi="Arial" w:cs="Arial"/>
        </w:rPr>
        <w:t>Evaluační metody</w:t>
      </w:r>
      <w:bookmarkEnd w:id="20"/>
      <w:bookmarkEnd w:id="21"/>
    </w:p>
    <w:p w14:paraId="46511782" w14:textId="77777777" w:rsidR="008313CF" w:rsidRPr="008313CF" w:rsidRDefault="008313CF" w:rsidP="008313CF">
      <w:pPr>
        <w:rPr>
          <w:rFonts w:ascii="Arial" w:hAnsi="Arial" w:cs="Arial"/>
          <w:lang w:eastAsia="sk-SK"/>
        </w:rPr>
      </w:pPr>
      <w:r w:rsidRPr="008313CF">
        <w:rPr>
          <w:rFonts w:ascii="Arial" w:hAnsi="Arial" w:cs="Arial"/>
          <w:lang w:eastAsia="sk-SK"/>
        </w:rPr>
        <w:t>H</w:t>
      </w:r>
      <w:r w:rsidR="002D26BE">
        <w:rPr>
          <w:rFonts w:ascii="Arial" w:hAnsi="Arial" w:cs="Arial"/>
          <w:lang w:eastAsia="sk-SK"/>
        </w:rPr>
        <w:t>lavní metody a techniky, které dodavatel</w:t>
      </w:r>
      <w:r w:rsidRPr="008313CF">
        <w:rPr>
          <w:rFonts w:ascii="Arial" w:hAnsi="Arial" w:cs="Arial"/>
          <w:lang w:eastAsia="sk-SK"/>
        </w:rPr>
        <w:t xml:space="preserve"> využ</w:t>
      </w:r>
      <w:r w:rsidR="002F6B29">
        <w:rPr>
          <w:rFonts w:ascii="Arial" w:hAnsi="Arial" w:cs="Arial"/>
          <w:lang w:eastAsia="sk-SK"/>
        </w:rPr>
        <w:t xml:space="preserve">ije </w:t>
      </w:r>
      <w:r w:rsidRPr="008313CF">
        <w:rPr>
          <w:rFonts w:ascii="Arial" w:hAnsi="Arial" w:cs="Arial"/>
          <w:lang w:eastAsia="sk-SK"/>
        </w:rPr>
        <w:t>při řešení evaluačního projektu</w:t>
      </w:r>
      <w:r w:rsidR="002F6B29" w:rsidRPr="00312E7D">
        <w:rPr>
          <w:vertAlign w:val="superscript"/>
        </w:rPr>
        <w:footnoteReference w:id="1"/>
      </w:r>
      <w:r w:rsidRPr="008313CF">
        <w:rPr>
          <w:rFonts w:ascii="Arial" w:hAnsi="Arial" w:cs="Arial"/>
          <w:lang w:eastAsia="sk-SK"/>
        </w:rPr>
        <w:t>:</w:t>
      </w:r>
    </w:p>
    <w:p w14:paraId="2FFF9ED5" w14:textId="77777777" w:rsidR="008313CF" w:rsidRPr="00312E7D" w:rsidRDefault="008313CF" w:rsidP="00312E7D">
      <w:pPr>
        <w:pStyle w:val="Odstavecseseznamem"/>
        <w:numPr>
          <w:ilvl w:val="0"/>
          <w:numId w:val="26"/>
        </w:numPr>
        <w:rPr>
          <w:rFonts w:ascii="Arial" w:hAnsi="Arial" w:cs="Arial"/>
          <w:sz w:val="22"/>
          <w:szCs w:val="22"/>
          <w:lang w:eastAsia="sk-SK"/>
        </w:rPr>
      </w:pPr>
      <w:bookmarkStart w:id="22" w:name="_Toc518115764"/>
      <w:r w:rsidRPr="00312E7D">
        <w:rPr>
          <w:rFonts w:ascii="Arial" w:hAnsi="Arial" w:cs="Arial"/>
          <w:sz w:val="22"/>
          <w:szCs w:val="22"/>
          <w:lang w:eastAsia="sk-SK"/>
        </w:rPr>
        <w:t>Desk research/obsahová analýza</w:t>
      </w:r>
      <w:bookmarkEnd w:id="22"/>
      <w:r w:rsidRPr="00312E7D">
        <w:rPr>
          <w:rFonts w:ascii="Arial" w:hAnsi="Arial" w:cs="Arial"/>
          <w:sz w:val="22"/>
          <w:szCs w:val="22"/>
          <w:lang w:eastAsia="sk-SK"/>
        </w:rPr>
        <w:t xml:space="preserve"> </w:t>
      </w:r>
    </w:p>
    <w:p w14:paraId="7C7D2B97" w14:textId="77777777" w:rsidR="008313CF" w:rsidRPr="00312E7D" w:rsidRDefault="008313CF" w:rsidP="00312E7D">
      <w:pPr>
        <w:pStyle w:val="Odstavecseseznamem"/>
        <w:numPr>
          <w:ilvl w:val="0"/>
          <w:numId w:val="26"/>
        </w:numPr>
        <w:rPr>
          <w:rFonts w:ascii="Arial" w:hAnsi="Arial" w:cs="Arial"/>
          <w:sz w:val="22"/>
          <w:szCs w:val="22"/>
          <w:lang w:eastAsia="sk-SK"/>
        </w:rPr>
      </w:pPr>
      <w:bookmarkStart w:id="23" w:name="_Toc518115765"/>
      <w:r w:rsidRPr="00312E7D">
        <w:rPr>
          <w:rFonts w:ascii="Arial" w:hAnsi="Arial" w:cs="Arial"/>
          <w:sz w:val="22"/>
          <w:szCs w:val="22"/>
          <w:lang w:eastAsia="sk-SK"/>
        </w:rPr>
        <w:t>Průzkumy uživatelů – dotazníková šetření</w:t>
      </w:r>
      <w:bookmarkEnd w:id="23"/>
    </w:p>
    <w:p w14:paraId="68FE345E" w14:textId="77777777" w:rsidR="008313CF" w:rsidRPr="00312E7D" w:rsidRDefault="008313CF" w:rsidP="00312E7D">
      <w:pPr>
        <w:pStyle w:val="Odstavecseseznamem"/>
        <w:numPr>
          <w:ilvl w:val="0"/>
          <w:numId w:val="26"/>
        </w:numPr>
        <w:rPr>
          <w:rFonts w:ascii="Arial" w:hAnsi="Arial" w:cs="Arial"/>
          <w:sz w:val="22"/>
          <w:szCs w:val="22"/>
          <w:lang w:eastAsia="sk-SK"/>
        </w:rPr>
      </w:pPr>
      <w:bookmarkStart w:id="24" w:name="_Toc518115766"/>
      <w:r w:rsidRPr="00312E7D">
        <w:rPr>
          <w:rFonts w:ascii="Arial" w:hAnsi="Arial" w:cs="Arial"/>
          <w:sz w:val="22"/>
          <w:szCs w:val="22"/>
          <w:lang w:eastAsia="sk-SK"/>
        </w:rPr>
        <w:t>Individuální (řízené) polostrukturované rozhovory</w:t>
      </w:r>
      <w:bookmarkEnd w:id="24"/>
    </w:p>
    <w:p w14:paraId="7B2BE55E" w14:textId="77777777" w:rsidR="008313CF" w:rsidRPr="00312E7D" w:rsidRDefault="008313CF" w:rsidP="00312E7D">
      <w:pPr>
        <w:pStyle w:val="Odstavecseseznamem"/>
        <w:numPr>
          <w:ilvl w:val="0"/>
          <w:numId w:val="26"/>
        </w:numPr>
        <w:rPr>
          <w:rFonts w:ascii="Arial" w:hAnsi="Arial" w:cs="Arial"/>
          <w:sz w:val="22"/>
          <w:szCs w:val="22"/>
          <w:lang w:eastAsia="sk-SK"/>
        </w:rPr>
      </w:pPr>
      <w:bookmarkStart w:id="25" w:name="_Toc518115767"/>
      <w:r w:rsidRPr="00312E7D">
        <w:rPr>
          <w:rFonts w:ascii="Arial" w:hAnsi="Arial" w:cs="Arial"/>
          <w:sz w:val="22"/>
          <w:szCs w:val="22"/>
          <w:lang w:eastAsia="sk-SK"/>
        </w:rPr>
        <w:t>Statistické a matematické techniky</w:t>
      </w:r>
      <w:bookmarkEnd w:id="25"/>
    </w:p>
    <w:p w14:paraId="5E0B4494" w14:textId="77777777" w:rsidR="008313CF" w:rsidRPr="00312E7D" w:rsidRDefault="008313CF" w:rsidP="00312E7D">
      <w:pPr>
        <w:pStyle w:val="Odstavecseseznamem"/>
        <w:numPr>
          <w:ilvl w:val="0"/>
          <w:numId w:val="26"/>
        </w:numPr>
        <w:rPr>
          <w:rFonts w:ascii="Arial" w:hAnsi="Arial" w:cs="Arial"/>
          <w:sz w:val="22"/>
          <w:szCs w:val="22"/>
          <w:lang w:eastAsia="sk-SK"/>
        </w:rPr>
      </w:pPr>
      <w:bookmarkStart w:id="26" w:name="_Toc518115768"/>
      <w:r w:rsidRPr="00312E7D">
        <w:rPr>
          <w:rFonts w:ascii="Arial" w:hAnsi="Arial" w:cs="Arial"/>
          <w:sz w:val="22"/>
          <w:szCs w:val="22"/>
          <w:lang w:eastAsia="sk-SK"/>
        </w:rPr>
        <w:t>Analýza intervenční logiky - Teorie změny</w:t>
      </w:r>
      <w:bookmarkEnd w:id="26"/>
    </w:p>
    <w:p w14:paraId="0E5B7654" w14:textId="770B34AA" w:rsidR="008313CF" w:rsidRPr="00CB4810" w:rsidRDefault="008313CF" w:rsidP="00312E7D">
      <w:pPr>
        <w:pStyle w:val="Odstavecseseznamem"/>
        <w:numPr>
          <w:ilvl w:val="0"/>
          <w:numId w:val="26"/>
        </w:numPr>
        <w:rPr>
          <w:rFonts w:ascii="Arial" w:hAnsi="Arial" w:cs="Arial"/>
          <w:sz w:val="22"/>
          <w:szCs w:val="22"/>
          <w:lang w:eastAsia="sk-SK"/>
        </w:rPr>
      </w:pPr>
      <w:bookmarkStart w:id="27" w:name="_Toc518115769"/>
      <w:r w:rsidRPr="00312E7D">
        <w:rPr>
          <w:rFonts w:ascii="Arial" w:hAnsi="Arial" w:cs="Arial"/>
          <w:sz w:val="22"/>
          <w:szCs w:val="22"/>
          <w:lang w:eastAsia="sk-SK"/>
        </w:rPr>
        <w:t>Kontrafaktuální přístupy: Rozdíly v rozdílech (Difference-in-differences)</w:t>
      </w:r>
      <w:bookmarkEnd w:id="27"/>
      <w:r w:rsidR="00CB4810">
        <w:rPr>
          <w:rFonts w:ascii="Arial" w:hAnsi="Arial" w:cs="Arial"/>
          <w:sz w:val="22"/>
          <w:szCs w:val="22"/>
          <w:lang w:eastAsia="sk-SK"/>
        </w:rPr>
        <w:t xml:space="preserve"> / </w:t>
      </w:r>
      <w:bookmarkStart w:id="28" w:name="_Toc518115770"/>
      <w:r w:rsidRPr="00CB4810">
        <w:rPr>
          <w:rFonts w:ascii="Arial" w:hAnsi="Arial" w:cs="Arial"/>
          <w:sz w:val="22"/>
          <w:szCs w:val="22"/>
          <w:lang w:eastAsia="sk-SK"/>
        </w:rPr>
        <w:t>Propensity score matching</w:t>
      </w:r>
      <w:bookmarkEnd w:id="28"/>
      <w:r w:rsidR="00684E97" w:rsidRPr="00CB4810">
        <w:rPr>
          <w:rFonts w:ascii="Arial" w:hAnsi="Arial" w:cs="Arial"/>
          <w:sz w:val="22"/>
          <w:szCs w:val="22"/>
          <w:lang w:eastAsia="sk-SK"/>
        </w:rPr>
        <w:t xml:space="preserve"> / Regression Discontinuity Design</w:t>
      </w:r>
    </w:p>
    <w:p w14:paraId="65D72CC9" w14:textId="77777777" w:rsidR="008313CF" w:rsidRPr="00CB4810" w:rsidRDefault="008313CF" w:rsidP="00312E7D">
      <w:pPr>
        <w:pStyle w:val="Odstavecseseznamem"/>
        <w:numPr>
          <w:ilvl w:val="0"/>
          <w:numId w:val="26"/>
        </w:numPr>
        <w:rPr>
          <w:rFonts w:ascii="Arial" w:hAnsi="Arial" w:cs="Arial"/>
          <w:sz w:val="22"/>
          <w:szCs w:val="22"/>
          <w:lang w:eastAsia="sk-SK"/>
        </w:rPr>
      </w:pPr>
      <w:bookmarkStart w:id="29" w:name="_Toc518115771"/>
      <w:r w:rsidRPr="00CB4810">
        <w:rPr>
          <w:rFonts w:ascii="Arial" w:hAnsi="Arial" w:cs="Arial"/>
          <w:sz w:val="22"/>
          <w:szCs w:val="22"/>
          <w:lang w:eastAsia="sk-SK"/>
        </w:rPr>
        <w:t>Metoda syntézy</w:t>
      </w:r>
      <w:bookmarkEnd w:id="29"/>
    </w:p>
    <w:p w14:paraId="0ADE04AC" w14:textId="77777777" w:rsidR="008313CF" w:rsidRPr="00CB4810" w:rsidRDefault="008313CF" w:rsidP="00312E7D">
      <w:pPr>
        <w:pStyle w:val="Odstavecseseznamem"/>
        <w:numPr>
          <w:ilvl w:val="0"/>
          <w:numId w:val="26"/>
        </w:numPr>
        <w:rPr>
          <w:rFonts w:ascii="Arial" w:hAnsi="Arial" w:cs="Arial"/>
          <w:sz w:val="22"/>
          <w:szCs w:val="22"/>
          <w:lang w:eastAsia="sk-SK"/>
        </w:rPr>
      </w:pPr>
      <w:bookmarkStart w:id="30" w:name="_Toc518115772"/>
      <w:r w:rsidRPr="00CB4810">
        <w:rPr>
          <w:rFonts w:ascii="Arial" w:hAnsi="Arial" w:cs="Arial"/>
          <w:sz w:val="22"/>
          <w:szCs w:val="22"/>
          <w:lang w:eastAsia="sk-SK"/>
        </w:rPr>
        <w:t>Případová studie</w:t>
      </w:r>
      <w:bookmarkEnd w:id="30"/>
    </w:p>
    <w:p w14:paraId="0265F24F" w14:textId="77777777" w:rsidR="008313CF" w:rsidRPr="00CB4810" w:rsidRDefault="008313CF" w:rsidP="00312E7D">
      <w:pPr>
        <w:pStyle w:val="Odstavecseseznamem"/>
        <w:numPr>
          <w:ilvl w:val="0"/>
          <w:numId w:val="26"/>
        </w:numPr>
        <w:rPr>
          <w:rFonts w:ascii="Arial" w:hAnsi="Arial" w:cs="Arial"/>
          <w:sz w:val="22"/>
          <w:szCs w:val="22"/>
          <w:lang w:eastAsia="sk-SK"/>
        </w:rPr>
      </w:pPr>
      <w:bookmarkStart w:id="31" w:name="_Toc518115773"/>
      <w:r w:rsidRPr="00CB4810">
        <w:rPr>
          <w:rFonts w:ascii="Arial" w:hAnsi="Arial" w:cs="Arial"/>
          <w:sz w:val="22"/>
          <w:szCs w:val="22"/>
          <w:lang w:eastAsia="sk-SK"/>
        </w:rPr>
        <w:t>Odborný panel expertů</w:t>
      </w:r>
      <w:bookmarkEnd w:id="31"/>
    </w:p>
    <w:p w14:paraId="1C0D808A" w14:textId="77777777" w:rsidR="008313CF" w:rsidRPr="00CB4810" w:rsidRDefault="008313CF" w:rsidP="008313CF">
      <w:pPr>
        <w:rPr>
          <w:rFonts w:ascii="Arial" w:hAnsi="Arial" w:cs="Arial"/>
          <w:lang w:eastAsia="sk-SK"/>
        </w:rPr>
      </w:pPr>
      <w:r w:rsidRPr="00CB4810">
        <w:rPr>
          <w:rFonts w:ascii="Arial" w:hAnsi="Arial" w:cs="Arial"/>
          <w:lang w:eastAsia="sk-SK"/>
        </w:rPr>
        <w:t xml:space="preserve">. </w:t>
      </w:r>
    </w:p>
    <w:p w14:paraId="4D08FEAF" w14:textId="77777777" w:rsidR="008313CF" w:rsidRPr="008313CF" w:rsidRDefault="008313CF" w:rsidP="008313CF">
      <w:pPr>
        <w:rPr>
          <w:rFonts w:ascii="Arial" w:hAnsi="Arial" w:cs="Arial"/>
          <w:lang w:eastAsia="sk-SK"/>
        </w:rPr>
      </w:pPr>
      <w:r w:rsidRPr="00CB4810">
        <w:rPr>
          <w:rFonts w:ascii="Arial" w:hAnsi="Arial" w:cs="Arial"/>
          <w:lang w:eastAsia="sk-SK"/>
        </w:rPr>
        <w:t>Pro zpracování před</w:t>
      </w:r>
      <w:r w:rsidRPr="008313CF">
        <w:rPr>
          <w:rFonts w:ascii="Arial" w:hAnsi="Arial" w:cs="Arial"/>
          <w:lang w:eastAsia="sk-SK"/>
        </w:rPr>
        <w:t xml:space="preserve">mětného evaluačního projektu a zodpovězení evaluačních otázek volí </w:t>
      </w:r>
      <w:r w:rsidR="001467C5">
        <w:rPr>
          <w:rFonts w:ascii="Arial" w:hAnsi="Arial" w:cs="Arial"/>
          <w:lang w:eastAsia="sk-SK"/>
        </w:rPr>
        <w:t>dodavatel</w:t>
      </w:r>
      <w:r w:rsidRPr="008313CF">
        <w:rPr>
          <w:rFonts w:ascii="Arial" w:hAnsi="Arial" w:cs="Arial"/>
          <w:lang w:eastAsia="sk-SK"/>
        </w:rPr>
        <w:t xml:space="preserve"> různé přístupy tak, aby bylo možné získat reálné odpovědi a také stanovit návrhy řešení tam, kde to bude nutné. </w:t>
      </w:r>
    </w:p>
    <w:p w14:paraId="6D1F542A" w14:textId="77777777" w:rsidR="008313CF" w:rsidRDefault="008313CF" w:rsidP="008313CF">
      <w:pPr>
        <w:rPr>
          <w:rFonts w:ascii="Arial" w:hAnsi="Arial" w:cs="Arial"/>
          <w:lang w:eastAsia="sk-SK"/>
        </w:rPr>
      </w:pPr>
      <w:r w:rsidRPr="008313CF">
        <w:rPr>
          <w:rFonts w:ascii="Arial" w:hAnsi="Arial" w:cs="Arial"/>
          <w:lang w:eastAsia="sk-SK"/>
        </w:rPr>
        <w:t xml:space="preserve">Zvolené metodologické postupy se budou lišit v jednotlivých fázích </w:t>
      </w:r>
      <w:r w:rsidR="00EC4874">
        <w:rPr>
          <w:rFonts w:ascii="Arial" w:hAnsi="Arial" w:cs="Arial"/>
          <w:lang w:eastAsia="sk-SK"/>
        </w:rPr>
        <w:t xml:space="preserve">řešení evaluačního </w:t>
      </w:r>
      <w:r w:rsidRPr="008313CF">
        <w:rPr>
          <w:rFonts w:ascii="Arial" w:hAnsi="Arial" w:cs="Arial"/>
          <w:lang w:eastAsia="sk-SK"/>
        </w:rPr>
        <w:t>projektu podle aktuálních potřeb a hodnocených principů. Z obecného hlediska se nejdříve jedn</w:t>
      </w:r>
      <w:r w:rsidR="00EC4874">
        <w:rPr>
          <w:rFonts w:ascii="Arial" w:hAnsi="Arial" w:cs="Arial"/>
          <w:lang w:eastAsia="sk-SK"/>
        </w:rPr>
        <w:t>á</w:t>
      </w:r>
      <w:r w:rsidRPr="008313CF">
        <w:rPr>
          <w:rFonts w:ascii="Arial" w:hAnsi="Arial" w:cs="Arial"/>
          <w:lang w:eastAsia="sk-SK"/>
        </w:rPr>
        <w:t xml:space="preserve"> o aktivity v souvislosti se zahájením evaluačního procesu - desk research (tj. analýza relevantních dostupných sekundárních zdrojů), sběr a analýza dat aj. Dále budou následovat terénní šetření v podobě dotazníkových šetření a individuálních rozhovorů na reprezentativním vzorku respondentů. Takto </w:t>
      </w:r>
      <w:r w:rsidRPr="008313CF">
        <w:rPr>
          <w:rFonts w:ascii="Arial" w:hAnsi="Arial" w:cs="Arial"/>
          <w:lang w:eastAsia="sk-SK"/>
        </w:rPr>
        <w:lastRenderedPageBreak/>
        <w:t>získaná primární a sekundární data budou podrobena analytickým evaluačním metodám, jejichž závěry budou zhodnoceny metodou syntézy poznatků a zjištění.</w:t>
      </w:r>
    </w:p>
    <w:p w14:paraId="65ECD23B" w14:textId="77777777" w:rsidR="0018260D" w:rsidRPr="008313CF" w:rsidRDefault="0018260D" w:rsidP="0018260D">
      <w:pPr>
        <w:pStyle w:val="Nadpis2sl"/>
        <w:numPr>
          <w:ilvl w:val="0"/>
          <w:numId w:val="0"/>
        </w:numPr>
        <w:rPr>
          <w:rFonts w:ascii="Arial" w:hAnsi="Arial" w:cs="Arial"/>
        </w:rPr>
      </w:pPr>
      <w:bookmarkStart w:id="32" w:name="_Toc527360217"/>
      <w:r>
        <w:rPr>
          <w:rFonts w:ascii="Arial" w:hAnsi="Arial" w:cs="Arial"/>
        </w:rPr>
        <w:t>Design kontrafaktuální analýzy</w:t>
      </w:r>
      <w:bookmarkEnd w:id="32"/>
    </w:p>
    <w:p w14:paraId="494A0EC1" w14:textId="6F31A8FA" w:rsidR="00684E97" w:rsidRDefault="00684E97" w:rsidP="008313CF">
      <w:pPr>
        <w:rPr>
          <w:rFonts w:ascii="Arial" w:hAnsi="Arial" w:cs="Arial"/>
          <w:lang w:eastAsia="sk-SK"/>
        </w:rPr>
      </w:pPr>
      <w:r>
        <w:rPr>
          <w:rFonts w:ascii="Arial" w:hAnsi="Arial" w:cs="Arial"/>
          <w:lang w:eastAsia="sk-SK"/>
        </w:rPr>
        <w:t>Specifické místo v evaluačním designu zaujímá kontrafaktuální analýza. Jejím cílem je poskytnout odpověď ohledně přičitatelnosti pozorovaných změn působení programu. Jinými slovy, kvantitativní analýza rekonstruuje „kontrafaktuální situaci“, tedy modeluje trendy, které by byly pozorovány při absenci programu. Její podstatou tak je konfrontace pozorovaných změn s touto kontrafaktuální situací. Právě modelování kontrafaktuální situace je základem kontrafaktuální analýzy. Metody, které jsou aplikovány proto</w:t>
      </w:r>
      <w:r w:rsidR="00320525">
        <w:rPr>
          <w:rFonts w:ascii="Arial" w:hAnsi="Arial" w:cs="Arial"/>
          <w:lang w:eastAsia="sk-SK"/>
        </w:rPr>
        <w:t>,</w:t>
      </w:r>
      <w:r>
        <w:rPr>
          <w:rFonts w:ascii="Arial" w:hAnsi="Arial" w:cs="Arial"/>
          <w:lang w:eastAsia="sk-SK"/>
        </w:rPr>
        <w:t xml:space="preserve"> cílí na konstrukci kontrolní skupiny, která je se skupinou podpořených dostatečně srovnatelná tak, aby srovnáním trendů</w:t>
      </w:r>
      <w:r w:rsidR="00865CFF">
        <w:rPr>
          <w:rFonts w:ascii="Arial" w:hAnsi="Arial" w:cs="Arial"/>
          <w:lang w:eastAsia="sk-SK"/>
        </w:rPr>
        <w:t xml:space="preserve"> klíčových indikátorů u obou skupin bylo možné formulovat závěry ohledně přičitatelnosti.</w:t>
      </w:r>
    </w:p>
    <w:p w14:paraId="3924DC7A" w14:textId="77777777" w:rsidR="00865CFF" w:rsidRDefault="00865CFF" w:rsidP="008313CF">
      <w:pPr>
        <w:rPr>
          <w:rFonts w:ascii="Arial" w:hAnsi="Arial" w:cs="Arial"/>
          <w:lang w:eastAsia="sk-SK"/>
        </w:rPr>
      </w:pPr>
      <w:r>
        <w:rPr>
          <w:rFonts w:ascii="Arial" w:hAnsi="Arial" w:cs="Arial"/>
          <w:lang w:eastAsia="sk-SK"/>
        </w:rPr>
        <w:t>Obecně se ke konstrukci kontrolní skupiny přistupuje ze dvou možných směrů. Prvním je co nejvěrnější simulace náhodného výběru subjektů k podpoře. Právě náhodný výběr, jak je nejlepší zárukou srovnatelnosti podpořené a kontrolní skupiny, ale vzhledem k tomu, že podpora v žádném z hodnocených programů nebyla přidělovaná náhodně, je nutné přistoupit k analýze, zda by nebylo možné „náhodnost“ simulovat. Druhý možný přístup využívá techniky „matchingu“, tedy sestavování kontrolní skupiny tak, aby její klíčové charakteristiky byly co nejpodobnější charakteristikám podpořené skupiny. V praxi tak je každému subjektu podpořené skupiny přiřazen co nejpodobnější subjekt ze skupiny nepodpořených.</w:t>
      </w:r>
    </w:p>
    <w:p w14:paraId="562B1068" w14:textId="77777777" w:rsidR="00865CFF" w:rsidRDefault="00865CFF" w:rsidP="008313CF">
      <w:pPr>
        <w:rPr>
          <w:rFonts w:ascii="Arial" w:hAnsi="Arial" w:cs="Arial"/>
          <w:lang w:eastAsia="sk-SK"/>
        </w:rPr>
      </w:pPr>
      <w:r>
        <w:rPr>
          <w:rFonts w:ascii="Arial" w:hAnsi="Arial" w:cs="Arial"/>
          <w:lang w:eastAsia="sk-SK"/>
        </w:rPr>
        <w:t>Volba správné techniky kontrafaktuální analýzy závisí na řadě faktorů. Mezi hlavní patří velikost vzorku podpořené skupiny, dostupnost kontextových dat, velikost potenciální skupiny nepodpořených subjektů, atd. Jeden z možných rozhodovacích stromů ohledně volby správné techniky je představen ve schématu níže:</w:t>
      </w:r>
    </w:p>
    <w:p w14:paraId="4D2148B0" w14:textId="77777777" w:rsidR="00865CFF" w:rsidRDefault="00865CFF" w:rsidP="008313CF">
      <w:pPr>
        <w:rPr>
          <w:rFonts w:ascii="Arial" w:hAnsi="Arial" w:cs="Arial"/>
          <w:lang w:eastAsia="sk-SK"/>
        </w:rPr>
      </w:pPr>
      <w:r>
        <w:rPr>
          <w:noProof/>
          <w:lang w:eastAsia="cs-CZ"/>
        </w:rPr>
        <w:drawing>
          <wp:inline distT="0" distB="0" distL="0" distR="0" wp14:anchorId="244DB5A0" wp14:editId="543D8AE3">
            <wp:extent cx="6139180" cy="28981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139180" cy="2898140"/>
                    </a:xfrm>
                    <a:prstGeom prst="rect">
                      <a:avLst/>
                    </a:prstGeom>
                  </pic:spPr>
                </pic:pic>
              </a:graphicData>
            </a:graphic>
          </wp:inline>
        </w:drawing>
      </w:r>
    </w:p>
    <w:p w14:paraId="10EE58CA" w14:textId="109A17DB" w:rsidR="00865CFF" w:rsidRPr="00C32808" w:rsidRDefault="0093645E" w:rsidP="008313CF">
      <w:pPr>
        <w:rPr>
          <w:rFonts w:ascii="Arial" w:hAnsi="Arial" w:cs="Arial"/>
          <w:i/>
          <w:sz w:val="20"/>
          <w:szCs w:val="20"/>
          <w:lang w:eastAsia="sk-SK"/>
        </w:rPr>
      </w:pPr>
      <w:r w:rsidRPr="00C32808">
        <w:rPr>
          <w:rFonts w:ascii="Arial" w:hAnsi="Arial" w:cs="Arial"/>
          <w:i/>
          <w:sz w:val="20"/>
          <w:szCs w:val="20"/>
          <w:lang w:eastAsia="sk-SK"/>
        </w:rPr>
        <w:t xml:space="preserve">Zdroj: </w:t>
      </w:r>
      <w:r w:rsidR="0006338E">
        <w:rPr>
          <w:rFonts w:ascii="Arial" w:hAnsi="Arial" w:cs="Arial"/>
          <w:i/>
          <w:sz w:val="20"/>
          <w:szCs w:val="20"/>
          <w:lang w:eastAsia="sk-SK"/>
        </w:rPr>
        <w:t>Joined Research Centre, Competention Centre on Microeconomic Evaluation, 2018</w:t>
      </w:r>
    </w:p>
    <w:p w14:paraId="22D0F07C" w14:textId="77777777" w:rsidR="00865CFF" w:rsidRDefault="00B13A8E" w:rsidP="008313CF">
      <w:pPr>
        <w:rPr>
          <w:rFonts w:ascii="Arial" w:hAnsi="Arial" w:cs="Arial"/>
          <w:lang w:eastAsia="sk-SK"/>
        </w:rPr>
      </w:pPr>
      <w:r>
        <w:rPr>
          <w:rFonts w:ascii="Arial" w:hAnsi="Arial" w:cs="Arial"/>
          <w:lang w:eastAsia="sk-SK"/>
        </w:rPr>
        <w:lastRenderedPageBreak/>
        <w:t>Z uvedeného je zřejmé, že metody „matchingu“ pro výzkumníky představují až poslední volbu aplikovanou, pokud nelze použít jiné techniky. Jde o techniku velmi náročnou na data a do jisté míry náchylnou ke zkreslení, poněvadž „matching“ je možné realizovat pouze na základě pozorovatelných (a do značné míry arbitrárně určených) charakteristik.</w:t>
      </w:r>
    </w:p>
    <w:p w14:paraId="44A69A3E" w14:textId="77777777" w:rsidR="00B13A8E" w:rsidRDefault="00B13A8E" w:rsidP="008313CF">
      <w:pPr>
        <w:rPr>
          <w:rFonts w:ascii="Arial" w:hAnsi="Arial" w:cs="Arial"/>
          <w:lang w:eastAsia="sk-SK"/>
        </w:rPr>
      </w:pPr>
      <w:r>
        <w:rPr>
          <w:rFonts w:ascii="Arial" w:hAnsi="Arial" w:cs="Arial"/>
          <w:lang w:eastAsia="sk-SK"/>
        </w:rPr>
        <w:t>V našem designu je výběr techniky, s ohledem na charakter hodnocených intervencí, redukován na Regression DIscontinuity Design (RDD), jak</w:t>
      </w:r>
      <w:r w:rsidR="001E5F2D">
        <w:rPr>
          <w:rFonts w:ascii="Arial" w:hAnsi="Arial" w:cs="Arial"/>
          <w:lang w:eastAsia="sk-SK"/>
        </w:rPr>
        <w:t>o</w:t>
      </w:r>
      <w:r>
        <w:rPr>
          <w:rFonts w:ascii="Arial" w:hAnsi="Arial" w:cs="Arial"/>
          <w:lang w:eastAsia="sk-SK"/>
        </w:rPr>
        <w:t xml:space="preserve"> zástupce technik, které „simulují“ náhodnost přidělování podpory a Propensity Score Matching (PSM), jako zástupce matchingových technik. </w:t>
      </w:r>
    </w:p>
    <w:p w14:paraId="46780428" w14:textId="77777777" w:rsidR="00B13A8E" w:rsidRDefault="00B13A8E" w:rsidP="008313CF">
      <w:pPr>
        <w:rPr>
          <w:rFonts w:ascii="Arial" w:hAnsi="Arial" w:cs="Arial"/>
          <w:lang w:eastAsia="sk-SK"/>
        </w:rPr>
      </w:pPr>
      <w:r>
        <w:rPr>
          <w:rFonts w:ascii="Arial" w:hAnsi="Arial" w:cs="Arial"/>
          <w:lang w:eastAsia="sk-SK"/>
        </w:rPr>
        <w:t>S ohledem na skutečnost, že v čase zpracování Vstupní zprávy nejsou k dispozici dostatečné datové zdroje, nebylo prozatím možné ohledně aplikace technik učinit rozhodnutí. Prozatím proto představujeme rozhodovací mechanismus, tedy kritéria, na jejichž základě bude učiněno rozhodnutí.</w:t>
      </w:r>
    </w:p>
    <w:p w14:paraId="05443EE3" w14:textId="77777777" w:rsidR="00B13A8E" w:rsidRDefault="00B13A8E" w:rsidP="008313CF">
      <w:pPr>
        <w:rPr>
          <w:rFonts w:ascii="Arial" w:hAnsi="Arial" w:cs="Arial"/>
          <w:lang w:eastAsia="sk-SK"/>
        </w:rPr>
      </w:pPr>
      <w:r>
        <w:rPr>
          <w:rFonts w:ascii="Arial" w:hAnsi="Arial" w:cs="Arial"/>
          <w:lang w:eastAsia="sk-SK"/>
        </w:rPr>
        <w:t>V souladu s výše představeným rozhodovacím stromem představuje první volbu aplikace RDD. Pokud jí nebude možné využít, budeme dále postupovat cestou PSM.</w:t>
      </w:r>
    </w:p>
    <w:p w14:paraId="262D4177" w14:textId="77777777" w:rsidR="00B13A8E" w:rsidRDefault="00B13A8E" w:rsidP="00B13A8E">
      <w:pPr>
        <w:rPr>
          <w:rFonts w:ascii="Arial" w:hAnsi="Arial" w:cs="Arial"/>
          <w:lang w:eastAsia="sk-SK"/>
        </w:rPr>
      </w:pPr>
      <w:r>
        <w:rPr>
          <w:rFonts w:ascii="Arial" w:hAnsi="Arial" w:cs="Arial"/>
          <w:lang w:eastAsia="sk-SK"/>
        </w:rPr>
        <w:t>Pro aplikaci RDD je nutné, aby charakter výzev i datového vzorku splnily následující kritéria:</w:t>
      </w:r>
    </w:p>
    <w:p w14:paraId="31353225" w14:textId="77777777" w:rsidR="00B13A8E" w:rsidRDefault="00B13A8E" w:rsidP="00B13A8E">
      <w:pPr>
        <w:pStyle w:val="Odstavecseseznamem"/>
        <w:numPr>
          <w:ilvl w:val="0"/>
          <w:numId w:val="39"/>
        </w:numPr>
        <w:rPr>
          <w:rFonts w:ascii="Arial" w:hAnsi="Arial" w:cs="Arial"/>
          <w:sz w:val="22"/>
          <w:szCs w:val="22"/>
          <w:lang w:eastAsia="sk-SK"/>
        </w:rPr>
      </w:pPr>
      <w:r w:rsidRPr="00B43867">
        <w:rPr>
          <w:rFonts w:ascii="Arial" w:hAnsi="Arial" w:cs="Arial"/>
          <w:sz w:val="22"/>
          <w:szCs w:val="22"/>
          <w:lang w:eastAsia="sk-SK"/>
        </w:rPr>
        <w:t>Při udělování podpory je jasně formulovaná hranice pro její udělení, která není závislá na pozorovaných charakteristikách žadatelů</w:t>
      </w:r>
      <w:r>
        <w:rPr>
          <w:rFonts w:ascii="Arial" w:hAnsi="Arial" w:cs="Arial"/>
          <w:sz w:val="22"/>
          <w:szCs w:val="22"/>
          <w:lang w:eastAsia="sk-SK"/>
        </w:rPr>
        <w:t>;</w:t>
      </w:r>
    </w:p>
    <w:p w14:paraId="60D18CF5" w14:textId="77777777" w:rsidR="00B13A8E" w:rsidRDefault="00B13A8E" w:rsidP="00B13A8E">
      <w:pPr>
        <w:pStyle w:val="Odstavecseseznamem"/>
        <w:numPr>
          <w:ilvl w:val="0"/>
          <w:numId w:val="39"/>
        </w:numPr>
        <w:rPr>
          <w:rFonts w:ascii="Arial" w:hAnsi="Arial" w:cs="Arial"/>
          <w:sz w:val="22"/>
          <w:szCs w:val="22"/>
          <w:lang w:eastAsia="sk-SK"/>
        </w:rPr>
      </w:pPr>
      <w:r>
        <w:rPr>
          <w:rFonts w:ascii="Arial" w:hAnsi="Arial" w:cs="Arial"/>
          <w:sz w:val="22"/>
          <w:szCs w:val="22"/>
          <w:lang w:eastAsia="sk-SK"/>
        </w:rPr>
        <w:t>Tato hranice je ostrá a jasně rozděluje skupinu žadatelů na podpořené a nepodpořené;</w:t>
      </w:r>
    </w:p>
    <w:p w14:paraId="621972D6" w14:textId="77777777" w:rsidR="00B13A8E" w:rsidRDefault="00B13A8E" w:rsidP="00B13A8E">
      <w:pPr>
        <w:pStyle w:val="Odstavecseseznamem"/>
        <w:numPr>
          <w:ilvl w:val="0"/>
          <w:numId w:val="39"/>
        </w:numPr>
        <w:rPr>
          <w:rFonts w:ascii="Arial" w:hAnsi="Arial" w:cs="Arial"/>
          <w:sz w:val="22"/>
          <w:szCs w:val="22"/>
          <w:lang w:eastAsia="sk-SK"/>
        </w:rPr>
      </w:pPr>
      <w:r>
        <w:rPr>
          <w:rFonts w:ascii="Arial" w:hAnsi="Arial" w:cs="Arial"/>
          <w:sz w:val="22"/>
          <w:szCs w:val="22"/>
          <w:lang w:eastAsia="sk-SK"/>
        </w:rPr>
        <w:t>V bezprostředním okolí této hranice se vyskytuje dostatečný a statisticky v</w:t>
      </w:r>
      <w:r w:rsidR="00C516D2">
        <w:rPr>
          <w:rFonts w:ascii="Arial" w:hAnsi="Arial" w:cs="Arial"/>
          <w:sz w:val="22"/>
          <w:szCs w:val="22"/>
          <w:lang w:eastAsia="sk-SK"/>
        </w:rPr>
        <w:t>ýznamný podíl skupiny žadatelů</w:t>
      </w:r>
    </w:p>
    <w:p w14:paraId="055761CC" w14:textId="77777777" w:rsidR="00C516D2" w:rsidRDefault="00C516D2" w:rsidP="00B13A8E">
      <w:pPr>
        <w:pStyle w:val="Odstavecseseznamem"/>
        <w:numPr>
          <w:ilvl w:val="0"/>
          <w:numId w:val="39"/>
        </w:numPr>
        <w:rPr>
          <w:rFonts w:ascii="Arial" w:hAnsi="Arial" w:cs="Arial"/>
          <w:sz w:val="22"/>
          <w:szCs w:val="22"/>
          <w:lang w:eastAsia="sk-SK"/>
        </w:rPr>
      </w:pPr>
      <w:r>
        <w:rPr>
          <w:rFonts w:ascii="Arial" w:hAnsi="Arial" w:cs="Arial"/>
          <w:sz w:val="22"/>
          <w:szCs w:val="22"/>
          <w:lang w:eastAsia="sk-SK"/>
        </w:rPr>
        <w:t>Jsou k dispozici data k analyzovaným indikátorům u skupiny nepodpořených žadatelů nacházejících se v bezprostřední blízkosti této hranice.</w:t>
      </w:r>
    </w:p>
    <w:p w14:paraId="044F91B9" w14:textId="77777777" w:rsidR="00C516D2" w:rsidRDefault="00C516D2" w:rsidP="00C516D2">
      <w:pPr>
        <w:rPr>
          <w:rFonts w:ascii="Arial" w:hAnsi="Arial" w:cs="Arial"/>
          <w:lang w:eastAsia="sk-SK"/>
        </w:rPr>
      </w:pPr>
      <w:r>
        <w:rPr>
          <w:rFonts w:ascii="Arial" w:hAnsi="Arial" w:cs="Arial"/>
          <w:lang w:eastAsia="sk-SK"/>
        </w:rPr>
        <w:t>Pokud budou tato kritéria naplněna, bude aplikována metoda RDD. V případě, že alespoň jedno z nich platné nebude, je jedinou volbou pro kontrafaktuální analýzu aplikace matchingové techniky PSM</w:t>
      </w:r>
      <w:r>
        <w:rPr>
          <w:rStyle w:val="Znakapoznpodarou"/>
          <w:rFonts w:ascii="Arial" w:hAnsi="Arial" w:cs="Arial"/>
          <w:lang w:eastAsia="sk-SK"/>
        </w:rPr>
        <w:footnoteReference w:id="2"/>
      </w:r>
      <w:r>
        <w:rPr>
          <w:rFonts w:ascii="Arial" w:hAnsi="Arial" w:cs="Arial"/>
          <w:lang w:eastAsia="sk-SK"/>
        </w:rPr>
        <w:t>.</w:t>
      </w:r>
    </w:p>
    <w:p w14:paraId="7B962C09" w14:textId="36EDD01F" w:rsidR="00C516D2" w:rsidRDefault="00C516D2" w:rsidP="00C516D2">
      <w:pPr>
        <w:rPr>
          <w:rFonts w:ascii="Arial" w:hAnsi="Arial" w:cs="Arial"/>
          <w:lang w:eastAsia="sk-SK"/>
        </w:rPr>
      </w:pPr>
      <w:r>
        <w:rPr>
          <w:rFonts w:ascii="Arial" w:hAnsi="Arial" w:cs="Arial"/>
          <w:lang w:eastAsia="sk-SK"/>
        </w:rPr>
        <w:t xml:space="preserve">Aplikace PSM tedy bude „druhou volbou“ a bude aplikována v případě, že RDD nebude možné použít. Klíčovým předpokladem aplikace PSM ale je velmi velká velikost potenciální kontrolní skupiny, ze které bude možné vybírat jednotlivé subjekty, které jsou nejpodobnější subjektům z podpořené skupiny a zároveň k nim jsou dostupná data sledující analyzované změny. Jde tedy o techniku velmi náročnou na data i velikost kontrolní skupiny. Pro aplikace PSM proto bude využito externích datových zdrojů typu </w:t>
      </w:r>
      <w:r w:rsidR="00233D92">
        <w:rPr>
          <w:rFonts w:ascii="Arial" w:hAnsi="Arial" w:cs="Arial"/>
          <w:lang w:eastAsia="sk-SK"/>
        </w:rPr>
        <w:t>Albertina / Bisnode Magnusweb</w:t>
      </w:r>
      <w:r>
        <w:rPr>
          <w:rFonts w:ascii="Arial" w:hAnsi="Arial" w:cs="Arial"/>
          <w:lang w:eastAsia="sk-SK"/>
        </w:rPr>
        <w:t>, kdy potenciální kontrolní skupinu budou představovat všechny podnikatelské subjekty v ČR, splňující podmínky pro (teoretickou) účast v programech. Z této skupiny budou filtrovány subjekty, u nichž je k dispozici d</w:t>
      </w:r>
      <w:r w:rsidR="0018260D">
        <w:rPr>
          <w:rFonts w:ascii="Arial" w:hAnsi="Arial" w:cs="Arial"/>
          <w:lang w:eastAsia="sk-SK"/>
        </w:rPr>
        <w:t>ostatečná datová základna a teprve tyto subjekty budou představovat množinu pro „matching“.</w:t>
      </w:r>
    </w:p>
    <w:p w14:paraId="4B246090" w14:textId="77777777" w:rsidR="0018260D" w:rsidRDefault="0018260D" w:rsidP="00C516D2">
      <w:pPr>
        <w:rPr>
          <w:rFonts w:ascii="Arial" w:hAnsi="Arial" w:cs="Arial"/>
          <w:lang w:eastAsia="sk-SK"/>
        </w:rPr>
      </w:pPr>
      <w:r>
        <w:rPr>
          <w:rFonts w:ascii="Arial" w:hAnsi="Arial" w:cs="Arial"/>
          <w:lang w:eastAsia="sk-SK"/>
        </w:rPr>
        <w:t xml:space="preserve">Pro analýzu dat bude aplikována technika DIfference-in-difference (DID). Podpořená a kontrolní skupina jsou analyzovány na základě rozdílu trendů před a po podpoře (nikoliv pouze změn v obou skupinách vnímaných po udělení podpory. Technika, do značné míry, představuje jakousi kontrolu, která kompenzuje případné odlišné startovní pozice obou skupin. Je nutné poznamenat, že při aplikaci kvalitního kontrafaktuálního designu s dostatečně velkým vzorkem by měl být výchozí stav </w:t>
      </w:r>
      <w:r>
        <w:rPr>
          <w:rFonts w:ascii="Arial" w:hAnsi="Arial" w:cs="Arial"/>
          <w:lang w:eastAsia="sk-SK"/>
        </w:rPr>
        <w:lastRenderedPageBreak/>
        <w:t>obou skupin z principu srovnatelný. Právě aplikace DID ale umožní kompenzovat případné odlišnosti, které lze očekávat především v případě menších vzorků.</w:t>
      </w:r>
    </w:p>
    <w:p w14:paraId="4D994190" w14:textId="77777777" w:rsidR="008313CF" w:rsidRPr="008313CF" w:rsidRDefault="00F21631" w:rsidP="00F21631">
      <w:pPr>
        <w:pStyle w:val="Nadpis2sl"/>
        <w:numPr>
          <w:ilvl w:val="0"/>
          <w:numId w:val="0"/>
        </w:numPr>
        <w:rPr>
          <w:rFonts w:ascii="Arial" w:hAnsi="Arial" w:cs="Arial"/>
        </w:rPr>
      </w:pPr>
      <w:bookmarkStart w:id="33" w:name="_Toc527360218"/>
      <w:r>
        <w:rPr>
          <w:rFonts w:ascii="Arial" w:hAnsi="Arial" w:cs="Arial"/>
        </w:rPr>
        <w:t>Přístup k evaluačním otázkám</w:t>
      </w:r>
      <w:bookmarkEnd w:id="33"/>
    </w:p>
    <w:p w14:paraId="0B751592" w14:textId="77777777" w:rsidR="008313CF" w:rsidRDefault="008313CF" w:rsidP="008313CF">
      <w:pPr>
        <w:rPr>
          <w:rFonts w:ascii="Arial" w:hAnsi="Arial" w:cs="Arial"/>
          <w:lang w:eastAsia="sk-SK"/>
        </w:rPr>
      </w:pPr>
      <w:r w:rsidRPr="008313CF">
        <w:rPr>
          <w:rFonts w:ascii="Arial" w:hAnsi="Arial" w:cs="Arial"/>
          <w:lang w:eastAsia="sk-SK"/>
        </w:rPr>
        <w:t>Z hlediska systémového přístupu k realizaci zakázky je – v souladu se zadáním - vymezeno 10 hlavních evaluačních otázek</w:t>
      </w:r>
      <w:r w:rsidR="009F71F3">
        <w:rPr>
          <w:rFonts w:ascii="Arial" w:hAnsi="Arial" w:cs="Arial"/>
          <w:lang w:eastAsia="sk-SK"/>
        </w:rPr>
        <w:t>.</w:t>
      </w:r>
    </w:p>
    <w:p w14:paraId="25C936DE" w14:textId="77777777" w:rsidR="00F917C2" w:rsidRPr="00F917C2" w:rsidRDefault="00F917C2" w:rsidP="00F917C2">
      <w:pPr>
        <w:rPr>
          <w:rFonts w:ascii="Arial" w:hAnsi="Arial" w:cs="Arial"/>
          <w:lang w:eastAsia="sk-SK"/>
        </w:rPr>
      </w:pPr>
      <w:r w:rsidRPr="00F917C2">
        <w:rPr>
          <w:rFonts w:ascii="Arial" w:hAnsi="Arial" w:cs="Arial"/>
          <w:lang w:eastAsia="sk-SK"/>
        </w:rPr>
        <w:t>Postup vyhodnocení každé z otázek je zpracován dle následující struktury:</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4C30FC" w:rsidRPr="00F917C2" w14:paraId="4C140AD4" w14:textId="77777777" w:rsidTr="0023535F">
        <w:trPr>
          <w:trHeight w:val="557"/>
        </w:trPr>
        <w:tc>
          <w:tcPr>
            <w:tcW w:w="1300" w:type="pct"/>
            <w:shd w:val="clear" w:color="auto" w:fill="auto"/>
          </w:tcPr>
          <w:p w14:paraId="334A984C" w14:textId="77777777" w:rsidR="004C30FC" w:rsidRPr="00F917C2" w:rsidRDefault="00F21631" w:rsidP="00AA56EB">
            <w:pPr>
              <w:spacing w:after="0"/>
              <w:rPr>
                <w:rFonts w:ascii="Arial" w:hAnsi="Arial" w:cs="Arial"/>
                <w:b/>
                <w:lang w:eastAsia="sk-SK"/>
              </w:rPr>
            </w:pPr>
            <w:r>
              <w:rPr>
                <w:rFonts w:ascii="Arial" w:hAnsi="Arial" w:cs="Arial"/>
                <w:b/>
                <w:lang w:eastAsia="sk-SK"/>
              </w:rPr>
              <w:t xml:space="preserve">Zjištění </w:t>
            </w:r>
          </w:p>
        </w:tc>
        <w:tc>
          <w:tcPr>
            <w:tcW w:w="3700" w:type="pct"/>
            <w:shd w:val="clear" w:color="auto" w:fill="auto"/>
          </w:tcPr>
          <w:p w14:paraId="4FC1778C" w14:textId="77777777" w:rsidR="004C30FC" w:rsidRPr="005D7A43" w:rsidRDefault="004C30FC" w:rsidP="00AA56EB">
            <w:pPr>
              <w:spacing w:after="0"/>
              <w:rPr>
                <w:rFonts w:ascii="Arial" w:hAnsi="Arial" w:cs="Arial"/>
                <w:i/>
                <w:lang w:eastAsia="sk-SK"/>
              </w:rPr>
            </w:pPr>
            <w:r>
              <w:rPr>
                <w:rFonts w:ascii="Arial" w:hAnsi="Arial" w:cs="Arial"/>
                <w:i/>
                <w:lang w:eastAsia="sk-SK"/>
              </w:rPr>
              <w:t xml:space="preserve">Popis dosavadních zjištění dodavatele </w:t>
            </w:r>
          </w:p>
        </w:tc>
      </w:tr>
      <w:tr w:rsidR="00F21631" w:rsidRPr="00F917C2" w14:paraId="7CFE04EA" w14:textId="77777777" w:rsidTr="0023535F">
        <w:trPr>
          <w:trHeight w:val="557"/>
        </w:trPr>
        <w:tc>
          <w:tcPr>
            <w:tcW w:w="1300" w:type="pct"/>
            <w:shd w:val="clear" w:color="auto" w:fill="auto"/>
          </w:tcPr>
          <w:p w14:paraId="37F0401B" w14:textId="77777777" w:rsidR="00F21631" w:rsidRDefault="00F21631" w:rsidP="00AA56EB">
            <w:pPr>
              <w:spacing w:after="0"/>
              <w:rPr>
                <w:rFonts w:ascii="Arial" w:hAnsi="Arial" w:cs="Arial"/>
                <w:b/>
                <w:lang w:eastAsia="sk-SK"/>
              </w:rPr>
            </w:pPr>
            <w:r>
              <w:rPr>
                <w:rFonts w:ascii="Arial" w:hAnsi="Arial" w:cs="Arial"/>
                <w:b/>
                <w:lang w:eastAsia="sk-SK"/>
              </w:rPr>
              <w:t>Hypotézy</w:t>
            </w:r>
          </w:p>
        </w:tc>
        <w:tc>
          <w:tcPr>
            <w:tcW w:w="3700" w:type="pct"/>
            <w:shd w:val="clear" w:color="auto" w:fill="auto"/>
          </w:tcPr>
          <w:p w14:paraId="16D82487" w14:textId="77777777" w:rsidR="00F21631" w:rsidRDefault="00F21631" w:rsidP="00AA56EB">
            <w:pPr>
              <w:spacing w:after="0"/>
              <w:rPr>
                <w:rFonts w:ascii="Arial" w:hAnsi="Arial" w:cs="Arial"/>
                <w:i/>
                <w:lang w:eastAsia="sk-SK"/>
              </w:rPr>
            </w:pPr>
            <w:r>
              <w:rPr>
                <w:rFonts w:ascii="Arial" w:hAnsi="Arial" w:cs="Arial"/>
                <w:i/>
                <w:lang w:eastAsia="sk-SK"/>
              </w:rPr>
              <w:t>Hypotézy pro evaluační otázku vyplývající z dosavadních zjištění</w:t>
            </w:r>
          </w:p>
        </w:tc>
      </w:tr>
      <w:tr w:rsidR="00F917C2" w:rsidRPr="00F917C2" w14:paraId="7249F66D" w14:textId="77777777" w:rsidTr="0023535F">
        <w:trPr>
          <w:trHeight w:val="557"/>
        </w:trPr>
        <w:tc>
          <w:tcPr>
            <w:tcW w:w="1300" w:type="pct"/>
            <w:shd w:val="clear" w:color="auto" w:fill="auto"/>
          </w:tcPr>
          <w:p w14:paraId="380F75DA" w14:textId="77777777" w:rsidR="00F917C2" w:rsidRPr="00F917C2" w:rsidRDefault="00EC4874" w:rsidP="00AA56EB">
            <w:pPr>
              <w:spacing w:after="0"/>
              <w:rPr>
                <w:rFonts w:ascii="Arial" w:hAnsi="Arial" w:cs="Arial"/>
                <w:b/>
                <w:lang w:eastAsia="sk-SK"/>
              </w:rPr>
            </w:pPr>
            <w:r>
              <w:rPr>
                <w:rFonts w:ascii="Arial" w:hAnsi="Arial" w:cs="Arial"/>
                <w:b/>
                <w:lang w:eastAsia="sk-SK"/>
              </w:rPr>
              <w:t>M</w:t>
            </w:r>
            <w:r w:rsidR="00F917C2" w:rsidRPr="00F917C2">
              <w:rPr>
                <w:rFonts w:ascii="Arial" w:hAnsi="Arial" w:cs="Arial"/>
                <w:b/>
                <w:lang w:eastAsia="sk-SK"/>
              </w:rPr>
              <w:t xml:space="preserve">etody sběru a analýzy dat </w:t>
            </w:r>
          </w:p>
        </w:tc>
        <w:tc>
          <w:tcPr>
            <w:tcW w:w="3700" w:type="pct"/>
            <w:shd w:val="clear" w:color="auto" w:fill="auto"/>
          </w:tcPr>
          <w:p w14:paraId="4428F4F3" w14:textId="77777777" w:rsidR="00F917C2" w:rsidRPr="005D7A43" w:rsidRDefault="00F917C2" w:rsidP="00AA56EB">
            <w:pPr>
              <w:spacing w:after="0"/>
              <w:rPr>
                <w:rFonts w:ascii="Arial" w:hAnsi="Arial" w:cs="Arial"/>
                <w:i/>
                <w:lang w:eastAsia="sk-SK"/>
              </w:rPr>
            </w:pPr>
            <w:r w:rsidRPr="005D7A43">
              <w:rPr>
                <w:rFonts w:ascii="Arial" w:hAnsi="Arial" w:cs="Arial"/>
                <w:i/>
                <w:lang w:eastAsia="sk-SK"/>
              </w:rPr>
              <w:t>Popis zvolených metod a nástroje sběru i analýzy dat, jichž bude použito pro zodpovězení evaluační otázky.</w:t>
            </w:r>
          </w:p>
        </w:tc>
      </w:tr>
      <w:tr w:rsidR="004C30FC" w:rsidRPr="00F917C2" w14:paraId="7DA2EAC8" w14:textId="77777777" w:rsidTr="0023535F">
        <w:trPr>
          <w:trHeight w:val="557"/>
        </w:trPr>
        <w:tc>
          <w:tcPr>
            <w:tcW w:w="1300" w:type="pct"/>
            <w:shd w:val="clear" w:color="auto" w:fill="auto"/>
          </w:tcPr>
          <w:p w14:paraId="1A7F9FDF" w14:textId="77777777" w:rsidR="004C30FC" w:rsidRPr="00F917C2" w:rsidRDefault="004C30FC" w:rsidP="00AA56EB">
            <w:pPr>
              <w:spacing w:after="0"/>
              <w:rPr>
                <w:rFonts w:ascii="Arial" w:hAnsi="Arial" w:cs="Arial"/>
                <w:b/>
                <w:lang w:eastAsia="sk-SK"/>
              </w:rPr>
            </w:pPr>
            <w:r>
              <w:rPr>
                <w:rFonts w:ascii="Arial" w:hAnsi="Arial" w:cs="Arial"/>
                <w:b/>
                <w:lang w:eastAsia="sk-SK"/>
              </w:rPr>
              <w:t>Postup řešení</w:t>
            </w:r>
          </w:p>
        </w:tc>
        <w:tc>
          <w:tcPr>
            <w:tcW w:w="3700" w:type="pct"/>
            <w:shd w:val="clear" w:color="auto" w:fill="auto"/>
          </w:tcPr>
          <w:p w14:paraId="2D24F39F" w14:textId="77777777" w:rsidR="004C30FC" w:rsidRPr="005D7A43" w:rsidRDefault="004C30FC" w:rsidP="00AA56EB">
            <w:pPr>
              <w:spacing w:after="0"/>
              <w:rPr>
                <w:rFonts w:ascii="Arial" w:hAnsi="Arial" w:cs="Arial"/>
                <w:i/>
                <w:lang w:eastAsia="sk-SK"/>
              </w:rPr>
            </w:pPr>
            <w:r>
              <w:rPr>
                <w:rFonts w:ascii="Arial" w:hAnsi="Arial" w:cs="Arial"/>
                <w:i/>
                <w:lang w:eastAsia="sk-SK"/>
              </w:rPr>
              <w:t xml:space="preserve">Postup řešení EO. </w:t>
            </w:r>
          </w:p>
        </w:tc>
      </w:tr>
      <w:tr w:rsidR="00F917C2" w:rsidRPr="00F917C2" w14:paraId="3C5827FE" w14:textId="77777777" w:rsidTr="0023535F">
        <w:trPr>
          <w:trHeight w:val="812"/>
        </w:trPr>
        <w:tc>
          <w:tcPr>
            <w:tcW w:w="1300" w:type="pct"/>
            <w:shd w:val="clear" w:color="auto" w:fill="auto"/>
          </w:tcPr>
          <w:p w14:paraId="6E15FA8E" w14:textId="77777777" w:rsidR="00F917C2" w:rsidRPr="00F917C2" w:rsidRDefault="00F917C2" w:rsidP="00AA56EB">
            <w:pPr>
              <w:spacing w:after="0"/>
              <w:rPr>
                <w:rFonts w:ascii="Arial" w:hAnsi="Arial" w:cs="Arial"/>
                <w:b/>
                <w:lang w:eastAsia="sk-SK"/>
              </w:rPr>
            </w:pPr>
            <w:r w:rsidRPr="00F917C2">
              <w:rPr>
                <w:rFonts w:ascii="Arial" w:hAnsi="Arial" w:cs="Arial"/>
                <w:b/>
                <w:lang w:eastAsia="sk-SK"/>
              </w:rPr>
              <w:t xml:space="preserve">Zdroje dat </w:t>
            </w:r>
          </w:p>
        </w:tc>
        <w:tc>
          <w:tcPr>
            <w:tcW w:w="3700" w:type="pct"/>
            <w:shd w:val="clear" w:color="auto" w:fill="auto"/>
          </w:tcPr>
          <w:p w14:paraId="5C3A1C2F" w14:textId="77777777" w:rsidR="00F917C2" w:rsidRPr="005D7A43" w:rsidRDefault="00F917C2" w:rsidP="00AA56EB">
            <w:pPr>
              <w:spacing w:after="0"/>
              <w:rPr>
                <w:rFonts w:ascii="Arial" w:hAnsi="Arial" w:cs="Arial"/>
                <w:i/>
                <w:lang w:eastAsia="sk-SK"/>
              </w:rPr>
            </w:pPr>
            <w:r w:rsidRPr="005D7A43">
              <w:rPr>
                <w:rFonts w:ascii="Arial" w:hAnsi="Arial" w:cs="Arial"/>
                <w:i/>
                <w:lang w:eastAsia="sk-SK"/>
              </w:rPr>
              <w:t>Specifikace zdrojů potřebných pro získání hodnot stanovených ukazatelů (zjišťovaných informací).</w:t>
            </w:r>
          </w:p>
        </w:tc>
      </w:tr>
      <w:tr w:rsidR="00F917C2" w:rsidRPr="00F917C2" w14:paraId="31CADEA0" w14:textId="77777777" w:rsidTr="0023535F">
        <w:trPr>
          <w:trHeight w:val="828"/>
        </w:trPr>
        <w:tc>
          <w:tcPr>
            <w:tcW w:w="1300" w:type="pct"/>
            <w:shd w:val="clear" w:color="auto" w:fill="auto"/>
          </w:tcPr>
          <w:p w14:paraId="1D030ADA" w14:textId="77777777" w:rsidR="00F917C2" w:rsidRPr="00F917C2" w:rsidRDefault="00F917C2" w:rsidP="00AA56EB">
            <w:pPr>
              <w:spacing w:after="0"/>
              <w:rPr>
                <w:rFonts w:ascii="Arial" w:hAnsi="Arial" w:cs="Arial"/>
                <w:b/>
                <w:lang w:eastAsia="sk-SK"/>
              </w:rPr>
            </w:pPr>
            <w:r w:rsidRPr="00F917C2">
              <w:rPr>
                <w:rFonts w:ascii="Arial" w:hAnsi="Arial" w:cs="Arial"/>
                <w:b/>
                <w:lang w:eastAsia="sk-SK"/>
              </w:rPr>
              <w:t>Velikost vzorku</w:t>
            </w:r>
          </w:p>
        </w:tc>
        <w:tc>
          <w:tcPr>
            <w:tcW w:w="3700" w:type="pct"/>
            <w:shd w:val="clear" w:color="auto" w:fill="auto"/>
          </w:tcPr>
          <w:p w14:paraId="18C3FCED" w14:textId="77777777" w:rsidR="00F917C2" w:rsidRPr="005D7A43" w:rsidRDefault="00F917C2" w:rsidP="00AA56EB">
            <w:pPr>
              <w:spacing w:after="0"/>
              <w:rPr>
                <w:rFonts w:ascii="Arial" w:hAnsi="Arial" w:cs="Arial"/>
                <w:i/>
                <w:lang w:eastAsia="sk-SK"/>
              </w:rPr>
            </w:pPr>
            <w:r w:rsidRPr="005D7A43">
              <w:rPr>
                <w:rFonts w:ascii="Arial" w:hAnsi="Arial" w:cs="Arial"/>
                <w:i/>
                <w:lang w:eastAsia="sk-SK"/>
              </w:rPr>
              <w:t>Specifikace způsobu výběru vzorku a velikosti vzorku.</w:t>
            </w:r>
          </w:p>
        </w:tc>
      </w:tr>
      <w:tr w:rsidR="00F917C2" w:rsidRPr="00F917C2" w14:paraId="74B3FEAB" w14:textId="77777777" w:rsidTr="0023535F">
        <w:trPr>
          <w:trHeight w:val="828"/>
        </w:trPr>
        <w:tc>
          <w:tcPr>
            <w:tcW w:w="1300" w:type="pct"/>
            <w:shd w:val="clear" w:color="auto" w:fill="auto"/>
          </w:tcPr>
          <w:p w14:paraId="4ECB6163" w14:textId="77777777" w:rsidR="00F917C2" w:rsidRPr="00F917C2" w:rsidRDefault="00F917C2" w:rsidP="00AA56EB">
            <w:pPr>
              <w:spacing w:after="0"/>
              <w:rPr>
                <w:rFonts w:ascii="Arial" w:hAnsi="Arial" w:cs="Arial"/>
                <w:b/>
                <w:lang w:eastAsia="sk-SK"/>
              </w:rPr>
            </w:pPr>
            <w:r w:rsidRPr="00F917C2">
              <w:rPr>
                <w:rFonts w:ascii="Arial" w:hAnsi="Arial" w:cs="Arial"/>
                <w:b/>
                <w:lang w:eastAsia="sk-SK"/>
              </w:rPr>
              <w:t xml:space="preserve">Rizika a limity navrženého řešení </w:t>
            </w:r>
          </w:p>
        </w:tc>
        <w:tc>
          <w:tcPr>
            <w:tcW w:w="3700" w:type="pct"/>
            <w:shd w:val="clear" w:color="auto" w:fill="auto"/>
          </w:tcPr>
          <w:p w14:paraId="6B63F4D2" w14:textId="77777777" w:rsidR="00F917C2" w:rsidRPr="005D7A43" w:rsidRDefault="00F917C2" w:rsidP="00AA56EB">
            <w:pPr>
              <w:spacing w:after="0"/>
              <w:rPr>
                <w:rFonts w:ascii="Arial" w:hAnsi="Arial" w:cs="Arial"/>
                <w:i/>
                <w:lang w:eastAsia="sk-SK"/>
              </w:rPr>
            </w:pPr>
            <w:r w:rsidRPr="005D7A43">
              <w:rPr>
                <w:rFonts w:ascii="Arial" w:hAnsi="Arial" w:cs="Arial"/>
                <w:i/>
                <w:lang w:eastAsia="sk-SK"/>
              </w:rPr>
              <w:t>Identifikace případných rizik nebo</w:t>
            </w:r>
            <w:r w:rsidR="001905A2" w:rsidRPr="005D7A43">
              <w:rPr>
                <w:rFonts w:ascii="Arial" w:hAnsi="Arial" w:cs="Arial"/>
                <w:i/>
                <w:lang w:eastAsia="sk-SK"/>
              </w:rPr>
              <w:t xml:space="preserve"> limitů navrženého řešení</w:t>
            </w:r>
            <w:r w:rsidRPr="005D7A43">
              <w:rPr>
                <w:rFonts w:ascii="Arial" w:hAnsi="Arial" w:cs="Arial"/>
                <w:i/>
                <w:lang w:eastAsia="sk-SK"/>
              </w:rPr>
              <w:t>.</w:t>
            </w:r>
          </w:p>
        </w:tc>
      </w:tr>
      <w:tr w:rsidR="001905A2" w:rsidRPr="00F917C2" w14:paraId="0572D320" w14:textId="77777777" w:rsidTr="0023535F">
        <w:trPr>
          <w:trHeight w:val="828"/>
        </w:trPr>
        <w:tc>
          <w:tcPr>
            <w:tcW w:w="1300" w:type="pct"/>
            <w:shd w:val="clear" w:color="auto" w:fill="auto"/>
          </w:tcPr>
          <w:p w14:paraId="383DD2FE" w14:textId="77777777" w:rsidR="001905A2" w:rsidRPr="001905A2" w:rsidRDefault="001905A2" w:rsidP="00AA56EB">
            <w:pPr>
              <w:spacing w:after="0"/>
              <w:rPr>
                <w:rFonts w:ascii="Arial" w:hAnsi="Arial" w:cs="Arial"/>
                <w:b/>
                <w:lang w:eastAsia="sk-SK"/>
              </w:rPr>
            </w:pPr>
            <w:r w:rsidRPr="001905A2">
              <w:rPr>
                <w:rFonts w:ascii="Arial" w:hAnsi="Arial" w:cs="Arial"/>
                <w:b/>
                <w:lang w:eastAsia="sk-SK"/>
              </w:rPr>
              <w:t>Opatření k odstranění či eliminaci rizik</w:t>
            </w:r>
          </w:p>
        </w:tc>
        <w:tc>
          <w:tcPr>
            <w:tcW w:w="3700" w:type="pct"/>
            <w:shd w:val="clear" w:color="auto" w:fill="auto"/>
          </w:tcPr>
          <w:p w14:paraId="36D43144" w14:textId="77777777" w:rsidR="001905A2" w:rsidRPr="005D7A43" w:rsidRDefault="001905A2" w:rsidP="00AA56EB">
            <w:pPr>
              <w:spacing w:after="0"/>
              <w:rPr>
                <w:rFonts w:ascii="Arial" w:hAnsi="Arial" w:cs="Arial"/>
                <w:i/>
                <w:lang w:eastAsia="sk-SK"/>
              </w:rPr>
            </w:pPr>
            <w:r w:rsidRPr="005D7A43">
              <w:rPr>
                <w:rFonts w:ascii="Arial" w:hAnsi="Arial" w:cs="Arial"/>
                <w:i/>
                <w:lang w:eastAsia="sk-SK"/>
              </w:rPr>
              <w:t>Uvedení opatření k eliminaci rizik.</w:t>
            </w:r>
          </w:p>
        </w:tc>
      </w:tr>
    </w:tbl>
    <w:p w14:paraId="211A28CD" w14:textId="77777777" w:rsidR="00EC4874" w:rsidRDefault="00EC4874" w:rsidP="00F917C2">
      <w:pPr>
        <w:rPr>
          <w:rFonts w:ascii="Arial" w:hAnsi="Arial" w:cs="Arial"/>
          <w:lang w:eastAsia="sk-SK"/>
        </w:rPr>
      </w:pPr>
    </w:p>
    <w:p w14:paraId="039C0077" w14:textId="77777777" w:rsidR="00F917C2" w:rsidRDefault="00EC4874" w:rsidP="00F917C2">
      <w:pPr>
        <w:rPr>
          <w:rFonts w:ascii="Arial" w:hAnsi="Arial" w:cs="Arial"/>
          <w:lang w:eastAsia="sk-SK"/>
        </w:rPr>
      </w:pPr>
      <w:r w:rsidRPr="00F917C2">
        <w:rPr>
          <w:rFonts w:ascii="Arial" w:hAnsi="Arial" w:cs="Arial"/>
          <w:lang w:eastAsia="sk-SK"/>
        </w:rPr>
        <w:t xml:space="preserve">V následující části je popsán přístup k </w:t>
      </w:r>
      <w:r>
        <w:rPr>
          <w:rFonts w:ascii="Arial" w:hAnsi="Arial" w:cs="Arial"/>
          <w:lang w:eastAsia="sk-SK"/>
        </w:rPr>
        <w:t>řešení</w:t>
      </w:r>
      <w:r w:rsidRPr="00F917C2">
        <w:rPr>
          <w:rFonts w:ascii="Arial" w:hAnsi="Arial" w:cs="Arial"/>
          <w:lang w:eastAsia="sk-SK"/>
        </w:rPr>
        <w:t xml:space="preserve"> </w:t>
      </w:r>
      <w:r>
        <w:rPr>
          <w:rFonts w:ascii="Arial" w:hAnsi="Arial" w:cs="Arial"/>
          <w:lang w:eastAsia="sk-SK"/>
        </w:rPr>
        <w:t xml:space="preserve">každé </w:t>
      </w:r>
      <w:r w:rsidRPr="00F917C2">
        <w:rPr>
          <w:rFonts w:ascii="Arial" w:hAnsi="Arial" w:cs="Arial"/>
          <w:lang w:eastAsia="sk-SK"/>
        </w:rPr>
        <w:t>evaluační otázk</w:t>
      </w:r>
      <w:r>
        <w:rPr>
          <w:rFonts w:ascii="Arial" w:hAnsi="Arial" w:cs="Arial"/>
          <w:lang w:eastAsia="sk-SK"/>
        </w:rPr>
        <w:t>y:</w:t>
      </w:r>
    </w:p>
    <w:p w14:paraId="12CA8D5B" w14:textId="77777777" w:rsidR="00EC4874" w:rsidRPr="00F917C2" w:rsidRDefault="00EC4874" w:rsidP="00F917C2">
      <w:pPr>
        <w:rPr>
          <w:rFonts w:ascii="Arial" w:hAnsi="Arial" w:cs="Arial"/>
          <w:u w:val="single"/>
          <w:lang w:eastAsia="sk-SK"/>
        </w:rPr>
      </w:pPr>
    </w:p>
    <w:p w14:paraId="7F9D9167" w14:textId="77777777" w:rsidR="007C568C" w:rsidRDefault="007C568C">
      <w:pPr>
        <w:rPr>
          <w:rFonts w:ascii="Arial" w:eastAsiaTheme="majorEastAsia" w:hAnsi="Arial" w:cs="Arial"/>
          <w:b/>
          <w:bCs/>
          <w:i/>
          <w:color w:val="232E83"/>
          <w:sz w:val="24"/>
          <w:szCs w:val="24"/>
          <w:highlight w:val="yellow"/>
          <w:lang w:eastAsia="sk-SK"/>
        </w:rPr>
      </w:pPr>
      <w:bookmarkStart w:id="34" w:name="_Toc518115775"/>
      <w:bookmarkStart w:id="35" w:name="_Toc526428548"/>
      <w:bookmarkStart w:id="36" w:name="_Toc526711673"/>
      <w:bookmarkStart w:id="37" w:name="_Toc526713713"/>
      <w:bookmarkStart w:id="38" w:name="_Toc527041811"/>
      <w:bookmarkStart w:id="39" w:name="_Toc527360219"/>
      <w:r>
        <w:rPr>
          <w:rFonts w:ascii="Arial" w:hAnsi="Arial" w:cs="Arial"/>
          <w:i/>
          <w:sz w:val="24"/>
          <w:szCs w:val="24"/>
          <w:highlight w:val="yellow"/>
        </w:rPr>
        <w:br w:type="page"/>
      </w:r>
    </w:p>
    <w:p w14:paraId="5AE02935" w14:textId="77777777" w:rsidR="00F917C2" w:rsidRPr="00562B32" w:rsidRDefault="00F917C2" w:rsidP="00562B32">
      <w:pPr>
        <w:pStyle w:val="Nadpis2sl"/>
        <w:numPr>
          <w:ilvl w:val="0"/>
          <w:numId w:val="0"/>
        </w:numPr>
        <w:rPr>
          <w:rFonts w:ascii="Arial" w:hAnsi="Arial" w:cs="Arial"/>
          <w:i/>
          <w:sz w:val="24"/>
          <w:szCs w:val="24"/>
        </w:rPr>
      </w:pPr>
      <w:r w:rsidRPr="007C568C">
        <w:rPr>
          <w:rFonts w:ascii="Arial" w:hAnsi="Arial" w:cs="Arial"/>
          <w:i/>
          <w:sz w:val="24"/>
          <w:szCs w:val="24"/>
        </w:rPr>
        <w:lastRenderedPageBreak/>
        <w:t>EO1  (T, E, M): Jak přispěly intervence realizované v rámci programů podpory Technologie, Expanze a Marketing OP PIK k dosahování SC 2.1 a 2.2?</w:t>
      </w:r>
      <w:bookmarkEnd w:id="34"/>
      <w:bookmarkEnd w:id="35"/>
      <w:bookmarkEnd w:id="36"/>
      <w:bookmarkEnd w:id="37"/>
      <w:bookmarkEnd w:id="38"/>
      <w:bookmarkEnd w:id="39"/>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4C30FC" w:rsidRPr="001905A2" w14:paraId="2FFE8877" w14:textId="77777777" w:rsidTr="0023535F">
        <w:trPr>
          <w:trHeight w:val="557"/>
        </w:trPr>
        <w:tc>
          <w:tcPr>
            <w:tcW w:w="1300" w:type="pct"/>
            <w:shd w:val="clear" w:color="auto" w:fill="auto"/>
          </w:tcPr>
          <w:p w14:paraId="6499BBC8" w14:textId="77777777" w:rsidR="004C30FC" w:rsidRPr="001905A2" w:rsidRDefault="00F21631" w:rsidP="007C568C">
            <w:pPr>
              <w:spacing w:after="0"/>
              <w:rPr>
                <w:rFonts w:ascii="Arial" w:hAnsi="Arial" w:cs="Arial"/>
                <w:b/>
                <w:lang w:eastAsia="sk-SK"/>
              </w:rPr>
            </w:pPr>
            <w:r>
              <w:rPr>
                <w:rFonts w:ascii="Arial" w:hAnsi="Arial" w:cs="Arial"/>
                <w:b/>
                <w:lang w:eastAsia="sk-SK"/>
              </w:rPr>
              <w:t>Z</w:t>
            </w:r>
            <w:r w:rsidR="004C30FC" w:rsidRPr="004C30FC">
              <w:rPr>
                <w:rFonts w:ascii="Arial" w:hAnsi="Arial" w:cs="Arial"/>
                <w:b/>
                <w:lang w:eastAsia="sk-SK"/>
              </w:rPr>
              <w:t>jištění</w:t>
            </w:r>
          </w:p>
        </w:tc>
        <w:tc>
          <w:tcPr>
            <w:tcW w:w="3700" w:type="pct"/>
            <w:shd w:val="clear" w:color="auto" w:fill="auto"/>
          </w:tcPr>
          <w:p w14:paraId="78C5C636" w14:textId="77777777" w:rsidR="004C30FC" w:rsidRDefault="00B22FB3" w:rsidP="007C568C">
            <w:pPr>
              <w:spacing w:after="0"/>
              <w:rPr>
                <w:rFonts w:ascii="Arial" w:hAnsi="Arial" w:cs="Arial"/>
                <w:lang w:eastAsia="sk-SK"/>
              </w:rPr>
            </w:pPr>
            <w:r>
              <w:rPr>
                <w:rFonts w:ascii="Arial" w:hAnsi="Arial" w:cs="Arial"/>
                <w:lang w:eastAsia="sk-SK"/>
              </w:rPr>
              <w:t>Specifický cíl 2.1 je relevantní pro programy T a E. Jejich h</w:t>
            </w:r>
            <w:r w:rsidRPr="00B22FB3">
              <w:rPr>
                <w:rFonts w:ascii="Arial" w:hAnsi="Arial" w:cs="Arial"/>
                <w:lang w:eastAsia="sk-SK"/>
              </w:rPr>
              <w:t xml:space="preserve">lavním cílem </w:t>
            </w:r>
            <w:r>
              <w:rPr>
                <w:rFonts w:ascii="Arial" w:hAnsi="Arial" w:cs="Arial"/>
                <w:lang w:eastAsia="sk-SK"/>
              </w:rPr>
              <w:t>proto je</w:t>
            </w:r>
            <w:r w:rsidRPr="00B22FB3">
              <w:rPr>
                <w:rFonts w:ascii="Arial" w:hAnsi="Arial" w:cs="Arial"/>
                <w:lang w:eastAsia="sk-SK"/>
              </w:rPr>
              <w:t xml:space="preserve"> růst konkurenceschopnosti segmentu MSP prostřednictvím zvýšení počtu nových podnikatelských subjektů a nových podnikatelských záměrů zejména inovačního charakteru s vysokým potenciálem růstu, ale i na nižších hodnotových řetězcích, a podnikatelů ve službách s přínosem pro zaměstnanost.</w:t>
            </w:r>
          </w:p>
          <w:p w14:paraId="56520EA9" w14:textId="77777777" w:rsidR="00B22FB3" w:rsidRDefault="00B22FB3" w:rsidP="007C568C">
            <w:pPr>
              <w:spacing w:after="0"/>
              <w:rPr>
                <w:rFonts w:ascii="Arial" w:hAnsi="Arial" w:cs="Arial"/>
                <w:lang w:eastAsia="sk-SK"/>
              </w:rPr>
            </w:pPr>
            <w:r>
              <w:rPr>
                <w:rFonts w:ascii="Arial" w:hAnsi="Arial" w:cs="Arial"/>
                <w:lang w:eastAsia="sk-SK"/>
              </w:rPr>
              <w:t>Prostřednictvím realizace těchto programů má být dosaženo následujících výsledků:</w:t>
            </w:r>
          </w:p>
          <w:p w14:paraId="25094BC7" w14:textId="77777777" w:rsidR="00B22FB3" w:rsidRPr="00B43867" w:rsidRDefault="00B22FB3" w:rsidP="007C568C">
            <w:pPr>
              <w:pStyle w:val="Odstavecseseznamem"/>
              <w:numPr>
                <w:ilvl w:val="0"/>
                <w:numId w:val="44"/>
              </w:numPr>
              <w:spacing w:line="276" w:lineRule="auto"/>
              <w:rPr>
                <w:rFonts w:ascii="Arial" w:hAnsi="Arial" w:cs="Arial"/>
                <w:lang w:eastAsia="sk-SK"/>
              </w:rPr>
            </w:pPr>
            <w:r w:rsidRPr="00B43867">
              <w:rPr>
                <w:rFonts w:ascii="Arial" w:hAnsi="Arial" w:cs="Arial"/>
                <w:sz w:val="22"/>
                <w:szCs w:val="22"/>
                <w:lang w:eastAsia="sk-SK"/>
              </w:rPr>
              <w:t>Rozvoj a posílení endogenního podnikatelského sektoru, vznik nových podniků.</w:t>
            </w:r>
          </w:p>
          <w:p w14:paraId="70ACD7B9" w14:textId="77777777" w:rsidR="00B22FB3" w:rsidRPr="00B43867" w:rsidRDefault="00B22FB3" w:rsidP="007C568C">
            <w:pPr>
              <w:pStyle w:val="Odstavecseseznamem"/>
              <w:numPr>
                <w:ilvl w:val="0"/>
                <w:numId w:val="44"/>
              </w:numPr>
              <w:spacing w:line="276" w:lineRule="auto"/>
              <w:rPr>
                <w:rFonts w:ascii="Arial" w:hAnsi="Arial" w:cs="Arial"/>
                <w:lang w:eastAsia="sk-SK"/>
              </w:rPr>
            </w:pPr>
            <w:r w:rsidRPr="00B43867">
              <w:rPr>
                <w:rFonts w:ascii="Arial" w:hAnsi="Arial" w:cs="Arial"/>
                <w:sz w:val="22"/>
                <w:szCs w:val="22"/>
                <w:lang w:eastAsia="sk-SK"/>
              </w:rPr>
              <w:t>Zajištění dostupnosti vnějšího financování pro začínající podnikatele a inovační podniky (pokrytí tržní mezery v nabídce zvýhodněného financování), včetně rizikového kapitálu, a to jak pro podnikatele v oblasti průmyslu, tak ve službách.</w:t>
            </w:r>
          </w:p>
          <w:p w14:paraId="31DCCA85" w14:textId="77777777" w:rsidR="00B22FB3" w:rsidRPr="00B43867" w:rsidRDefault="00B22FB3" w:rsidP="007C568C">
            <w:pPr>
              <w:pStyle w:val="Odstavecseseznamem"/>
              <w:numPr>
                <w:ilvl w:val="0"/>
                <w:numId w:val="44"/>
              </w:numPr>
              <w:spacing w:line="276" w:lineRule="auto"/>
              <w:rPr>
                <w:rFonts w:ascii="Arial" w:hAnsi="Arial" w:cs="Arial"/>
                <w:lang w:eastAsia="sk-SK"/>
              </w:rPr>
            </w:pPr>
            <w:r w:rsidRPr="00B43867">
              <w:rPr>
                <w:rFonts w:ascii="Arial" w:hAnsi="Arial" w:cs="Arial"/>
                <w:sz w:val="22"/>
                <w:szCs w:val="22"/>
                <w:lang w:eastAsia="sk-SK"/>
              </w:rPr>
              <w:t>Vytvoření nových pracovních míst realizací podpořených podnikatelských záměrů povede ke stabilizaci trhu práce a souvisejícího podnikatelského prostředí MSP</w:t>
            </w:r>
          </w:p>
          <w:p w14:paraId="7E5222F5" w14:textId="77777777" w:rsidR="00B22FB3" w:rsidRPr="00B43867" w:rsidRDefault="00B22FB3" w:rsidP="007C568C">
            <w:pPr>
              <w:pStyle w:val="Odstavecseseznamem"/>
              <w:numPr>
                <w:ilvl w:val="0"/>
                <w:numId w:val="44"/>
              </w:numPr>
              <w:spacing w:line="276" w:lineRule="auto"/>
              <w:rPr>
                <w:rFonts w:ascii="Arial" w:hAnsi="Arial" w:cs="Arial"/>
                <w:lang w:eastAsia="sk-SK"/>
              </w:rPr>
            </w:pPr>
            <w:r w:rsidRPr="00B43867">
              <w:rPr>
                <w:rFonts w:ascii="Arial" w:hAnsi="Arial" w:cs="Arial"/>
                <w:sz w:val="22"/>
                <w:szCs w:val="22"/>
                <w:lang w:eastAsia="sk-SK"/>
              </w:rPr>
              <w:t>Rozvoj podnikatelské kultury, podnikavosti a podnikatelství vedoucí k vyšší tvorbě nových podniků.</w:t>
            </w:r>
          </w:p>
          <w:p w14:paraId="30141E9F" w14:textId="77777777" w:rsidR="00B22FB3" w:rsidRPr="00B43867" w:rsidRDefault="00B22FB3" w:rsidP="007C568C">
            <w:pPr>
              <w:pStyle w:val="Odstavecseseznamem"/>
              <w:numPr>
                <w:ilvl w:val="0"/>
                <w:numId w:val="44"/>
              </w:numPr>
              <w:spacing w:line="276" w:lineRule="auto"/>
              <w:rPr>
                <w:rFonts w:ascii="Arial" w:hAnsi="Arial" w:cs="Arial"/>
                <w:lang w:eastAsia="sk-SK"/>
              </w:rPr>
            </w:pPr>
            <w:r w:rsidRPr="00B43867">
              <w:rPr>
                <w:rFonts w:ascii="Arial" w:hAnsi="Arial" w:cs="Arial"/>
                <w:sz w:val="22"/>
                <w:szCs w:val="22"/>
                <w:lang w:eastAsia="sk-SK"/>
              </w:rPr>
              <w:t>Rozvoj kreativních odvětví, která jsou rychle rostoucími odvětvími s velkým růstovým potenciálem, a která pozitivně ovlivňují konkurenceschopnost produktů, služeb a rozvoj dalších odvětví (tzv. kreativní či nová ekonomika).</w:t>
            </w:r>
          </w:p>
          <w:p w14:paraId="0EE778EE" w14:textId="77777777" w:rsidR="00B22FB3" w:rsidRPr="00B43867" w:rsidRDefault="00B22FB3" w:rsidP="007C568C">
            <w:pPr>
              <w:pStyle w:val="Odstavecseseznamem"/>
              <w:numPr>
                <w:ilvl w:val="0"/>
                <w:numId w:val="44"/>
              </w:numPr>
              <w:spacing w:line="276" w:lineRule="auto"/>
              <w:rPr>
                <w:rFonts w:ascii="Arial" w:hAnsi="Arial" w:cs="Arial"/>
                <w:lang w:eastAsia="sk-SK"/>
              </w:rPr>
            </w:pPr>
            <w:r w:rsidRPr="00B43867">
              <w:rPr>
                <w:rFonts w:ascii="Arial" w:hAnsi="Arial" w:cs="Arial"/>
                <w:sz w:val="22"/>
                <w:szCs w:val="22"/>
                <w:lang w:eastAsia="sk-SK"/>
              </w:rPr>
              <w:t>Vyšší kvalita a dostupnost poradenských služeb pro začínající podnikatele i prostřednictvím podnikatelských inkubátorů, které napomohou podnikům se lépe orientovat na trhu a využít všechny tržní příležitosti.</w:t>
            </w:r>
          </w:p>
          <w:p w14:paraId="6116FAA8" w14:textId="77777777" w:rsidR="00B22FB3" w:rsidRPr="00B43867" w:rsidRDefault="00B22FB3" w:rsidP="007C568C">
            <w:pPr>
              <w:pStyle w:val="Odstavecseseznamem"/>
              <w:numPr>
                <w:ilvl w:val="0"/>
                <w:numId w:val="44"/>
              </w:numPr>
              <w:spacing w:line="276" w:lineRule="auto"/>
              <w:rPr>
                <w:rFonts w:ascii="Arial" w:hAnsi="Arial" w:cs="Arial"/>
                <w:lang w:eastAsia="sk-SK"/>
              </w:rPr>
            </w:pPr>
            <w:r w:rsidRPr="00B43867">
              <w:rPr>
                <w:rFonts w:ascii="Arial" w:hAnsi="Arial" w:cs="Arial"/>
                <w:sz w:val="22"/>
                <w:szCs w:val="22"/>
                <w:lang w:eastAsia="sk-SK"/>
              </w:rPr>
              <w:t>Zlepšení netechnických kompetencí malých a středních podniků (strategické řízení, marketing, inovační management, zahraniční obchod ad.).</w:t>
            </w:r>
          </w:p>
          <w:p w14:paraId="499AE1B6" w14:textId="77777777" w:rsidR="00B22FB3" w:rsidRPr="00B43867" w:rsidRDefault="00B22FB3" w:rsidP="007C568C">
            <w:pPr>
              <w:pStyle w:val="Odstavecseseznamem"/>
              <w:numPr>
                <w:ilvl w:val="0"/>
                <w:numId w:val="44"/>
              </w:numPr>
              <w:spacing w:line="276" w:lineRule="auto"/>
              <w:rPr>
                <w:rFonts w:ascii="Arial" w:hAnsi="Arial" w:cs="Arial"/>
                <w:lang w:eastAsia="sk-SK"/>
              </w:rPr>
            </w:pPr>
            <w:r w:rsidRPr="00B43867">
              <w:rPr>
                <w:rFonts w:ascii="Arial" w:hAnsi="Arial" w:cs="Arial"/>
                <w:sz w:val="22"/>
                <w:szCs w:val="22"/>
                <w:lang w:eastAsia="sk-SK"/>
              </w:rPr>
              <w:t>Zlepšení podmínek pro podnikání na celém území ČR s výjimkou území hl. města Prahy.</w:t>
            </w:r>
          </w:p>
          <w:p w14:paraId="55D1E56C" w14:textId="77777777" w:rsidR="00B22FB3" w:rsidRDefault="00B22FB3" w:rsidP="007C568C">
            <w:pPr>
              <w:spacing w:after="0"/>
              <w:rPr>
                <w:rFonts w:ascii="Arial" w:hAnsi="Arial" w:cs="Arial"/>
                <w:lang w:eastAsia="sk-SK"/>
              </w:rPr>
            </w:pPr>
          </w:p>
          <w:p w14:paraId="705B460F" w14:textId="77777777" w:rsidR="00B22FB3" w:rsidRDefault="00B22FB3" w:rsidP="007C568C">
            <w:pPr>
              <w:spacing w:after="0"/>
              <w:rPr>
                <w:rFonts w:ascii="Arial" w:hAnsi="Arial" w:cs="Arial"/>
                <w:lang w:eastAsia="sk-SK"/>
              </w:rPr>
            </w:pPr>
            <w:r>
              <w:rPr>
                <w:rFonts w:ascii="Arial" w:hAnsi="Arial" w:cs="Arial"/>
                <w:lang w:eastAsia="sk-SK"/>
              </w:rPr>
              <w:t>Kvantifikací specifického cíle je především růst přidané hodnoty MSP, resp. jejich podílu na celkové přidané hodnotě ČR a zvýšení míry přežití vzniklých podniků.</w:t>
            </w:r>
          </w:p>
          <w:p w14:paraId="789BA7E1" w14:textId="77777777" w:rsidR="00B22FB3" w:rsidRDefault="00B22FB3" w:rsidP="007C568C">
            <w:pPr>
              <w:spacing w:after="0"/>
              <w:rPr>
                <w:rFonts w:ascii="Arial" w:hAnsi="Arial" w:cs="Arial"/>
                <w:lang w:eastAsia="sk-SK"/>
              </w:rPr>
            </w:pPr>
          </w:p>
          <w:p w14:paraId="06845B74" w14:textId="77777777" w:rsidR="00B22FB3" w:rsidRDefault="00B22FB3" w:rsidP="007C568C">
            <w:pPr>
              <w:spacing w:after="0"/>
              <w:rPr>
                <w:rFonts w:ascii="Arial" w:hAnsi="Arial" w:cs="Arial"/>
                <w:lang w:eastAsia="sk-SK"/>
              </w:rPr>
            </w:pPr>
            <w:r>
              <w:rPr>
                <w:rFonts w:ascii="Arial" w:hAnsi="Arial" w:cs="Arial"/>
                <w:lang w:eastAsia="sk-SK"/>
              </w:rPr>
              <w:t xml:space="preserve">Specifický cílem 2.2, který je relevantní pro program M, je zvýšení internacionalizace MSP. </w:t>
            </w:r>
            <w:r w:rsidRPr="00B22FB3">
              <w:rPr>
                <w:rFonts w:ascii="Arial" w:hAnsi="Arial" w:cs="Arial"/>
                <w:lang w:eastAsia="sk-SK"/>
              </w:rPr>
              <w:t xml:space="preserve">Hlavním cílem </w:t>
            </w:r>
            <w:r>
              <w:rPr>
                <w:rFonts w:ascii="Arial" w:hAnsi="Arial" w:cs="Arial"/>
                <w:lang w:eastAsia="sk-SK"/>
              </w:rPr>
              <w:t xml:space="preserve">tedy </w:t>
            </w:r>
            <w:r w:rsidRPr="00B22FB3">
              <w:rPr>
                <w:rFonts w:ascii="Arial" w:hAnsi="Arial" w:cs="Arial"/>
                <w:lang w:eastAsia="sk-SK"/>
              </w:rPr>
              <w:t>je zaměřit se na rozvoj internacionalizace podnikání v oblasti sofistikovaných služeb a poradenství a na MSP orientující se na nové zdroje růstu na zahraničních trzích.</w:t>
            </w:r>
          </w:p>
          <w:p w14:paraId="1EB5163C" w14:textId="77777777" w:rsidR="00B22FB3" w:rsidRDefault="00B22FB3" w:rsidP="007C568C">
            <w:pPr>
              <w:spacing w:after="0"/>
              <w:rPr>
                <w:rFonts w:ascii="Arial" w:hAnsi="Arial" w:cs="Arial"/>
                <w:lang w:eastAsia="sk-SK"/>
              </w:rPr>
            </w:pPr>
            <w:r>
              <w:rPr>
                <w:rFonts w:ascii="Arial" w:hAnsi="Arial" w:cs="Arial"/>
                <w:lang w:eastAsia="sk-SK"/>
              </w:rPr>
              <w:lastRenderedPageBreak/>
              <w:t>Prostřednictvím realizace programu má být dosaženo následujících výsledků:</w:t>
            </w:r>
          </w:p>
          <w:p w14:paraId="2422ABE7" w14:textId="77777777" w:rsidR="00514400" w:rsidRPr="00B43867" w:rsidRDefault="00514400" w:rsidP="007C568C">
            <w:pPr>
              <w:pStyle w:val="Odstavecseseznamem"/>
              <w:numPr>
                <w:ilvl w:val="0"/>
                <w:numId w:val="45"/>
              </w:numPr>
              <w:spacing w:line="276" w:lineRule="auto"/>
              <w:rPr>
                <w:rFonts w:ascii="Arial" w:hAnsi="Arial" w:cs="Arial"/>
                <w:lang w:eastAsia="sk-SK"/>
              </w:rPr>
            </w:pPr>
            <w:r w:rsidRPr="00B43867">
              <w:rPr>
                <w:rFonts w:ascii="Arial" w:hAnsi="Arial" w:cs="Arial"/>
                <w:sz w:val="22"/>
                <w:szCs w:val="22"/>
                <w:lang w:eastAsia="sk-SK"/>
              </w:rPr>
              <w:t>Zlepšení dostupnosti kvalitních poradenských služeb za účelem napomoci malým a středním podnikům k vyššímu využití tržních příležitostí.</w:t>
            </w:r>
          </w:p>
          <w:p w14:paraId="612987EB" w14:textId="77777777" w:rsidR="00514400" w:rsidRPr="00B43867" w:rsidRDefault="00514400" w:rsidP="007C568C">
            <w:pPr>
              <w:pStyle w:val="Odstavecseseznamem"/>
              <w:numPr>
                <w:ilvl w:val="0"/>
                <w:numId w:val="45"/>
              </w:numPr>
              <w:spacing w:line="276" w:lineRule="auto"/>
              <w:rPr>
                <w:rFonts w:ascii="Arial" w:hAnsi="Arial" w:cs="Arial"/>
                <w:lang w:eastAsia="sk-SK"/>
              </w:rPr>
            </w:pPr>
            <w:r w:rsidRPr="00B43867">
              <w:rPr>
                <w:rFonts w:ascii="Arial" w:hAnsi="Arial" w:cs="Arial"/>
                <w:sz w:val="22"/>
                <w:szCs w:val="22"/>
                <w:lang w:eastAsia="sk-SK"/>
              </w:rPr>
              <w:t xml:space="preserve">Posílení schopnosti a marketinkové připravenosti malých a středních podniků nacházet nové trhy (územně i produktově) a vstupovat a udržet se na nich. S tím souvisí zvýšená schopnost mezinárodní expanze, rozšiřování exportní působnosti, výrobních a prodejních aktivit. </w:t>
            </w:r>
          </w:p>
          <w:p w14:paraId="11503BC2" w14:textId="77777777" w:rsidR="00514400" w:rsidRPr="00B43867" w:rsidRDefault="00514400" w:rsidP="007C568C">
            <w:pPr>
              <w:pStyle w:val="Odstavecseseznamem"/>
              <w:numPr>
                <w:ilvl w:val="0"/>
                <w:numId w:val="45"/>
              </w:numPr>
              <w:spacing w:line="276" w:lineRule="auto"/>
              <w:rPr>
                <w:rFonts w:ascii="Arial" w:hAnsi="Arial" w:cs="Arial"/>
                <w:lang w:eastAsia="sk-SK"/>
              </w:rPr>
            </w:pPr>
            <w:r w:rsidRPr="00B43867">
              <w:rPr>
                <w:rFonts w:ascii="Arial" w:hAnsi="Arial" w:cs="Arial"/>
                <w:sz w:val="22"/>
                <w:szCs w:val="22"/>
                <w:lang w:eastAsia="sk-SK"/>
              </w:rPr>
              <w:t>Zlepšení strategického plánování a řízení MSP povede k posílení schopnosti identifikovat nové příležitosti na zahraničních trzích, zvýšení účinnosti řízení klíčových podnikových procesů a celkovému posílení aktivního přístupu k řízení budoucí konkurenční výhody MSP (princip řízení z budoucnosti).</w:t>
            </w:r>
          </w:p>
          <w:p w14:paraId="4E113ED8" w14:textId="77777777" w:rsidR="00B22FB3" w:rsidRPr="00B43867" w:rsidRDefault="00514400" w:rsidP="007C568C">
            <w:pPr>
              <w:pStyle w:val="Odstavecseseznamem"/>
              <w:numPr>
                <w:ilvl w:val="0"/>
                <w:numId w:val="45"/>
              </w:numPr>
              <w:spacing w:line="276" w:lineRule="auto"/>
              <w:rPr>
                <w:rFonts w:ascii="Arial" w:hAnsi="Arial" w:cs="Arial"/>
                <w:lang w:eastAsia="sk-SK"/>
              </w:rPr>
            </w:pPr>
            <w:r w:rsidRPr="00B43867">
              <w:rPr>
                <w:rFonts w:ascii="Arial" w:hAnsi="Arial" w:cs="Arial"/>
                <w:sz w:val="22"/>
                <w:szCs w:val="22"/>
                <w:lang w:eastAsia="sk-SK"/>
              </w:rPr>
              <w:t>Zlepšení ekonomických výsledků endogenního podnikatelského sektoru v podobě růstu podílu exportu na celkových výkonech povede ke stabilizaci podnikatelského prostředí a vytvoří tak prostor pro další rozvoj klíčových kompetencí a vyšší diversifikaci exportu.</w:t>
            </w:r>
          </w:p>
          <w:p w14:paraId="06A4B53F" w14:textId="77777777" w:rsidR="00514400" w:rsidRDefault="00514400" w:rsidP="007C568C">
            <w:pPr>
              <w:spacing w:after="0"/>
              <w:rPr>
                <w:rFonts w:ascii="Arial" w:hAnsi="Arial" w:cs="Arial"/>
                <w:lang w:eastAsia="sk-SK"/>
              </w:rPr>
            </w:pPr>
          </w:p>
          <w:p w14:paraId="77C9DE04" w14:textId="77777777" w:rsidR="00514400" w:rsidRDefault="00514400" w:rsidP="007C568C">
            <w:pPr>
              <w:spacing w:after="0"/>
              <w:rPr>
                <w:rFonts w:ascii="Arial" w:hAnsi="Arial" w:cs="Arial"/>
                <w:lang w:eastAsia="sk-SK"/>
              </w:rPr>
            </w:pPr>
            <w:r>
              <w:rPr>
                <w:rFonts w:ascii="Arial" w:hAnsi="Arial" w:cs="Arial"/>
                <w:lang w:eastAsia="sk-SK"/>
              </w:rPr>
              <w:t>Plnění cíle je kvantifikováno indikátorem podílu exportu MSP na celkových výkonech MSP.</w:t>
            </w:r>
          </w:p>
          <w:p w14:paraId="16573F22" w14:textId="77777777" w:rsidR="00514400" w:rsidRDefault="00514400" w:rsidP="007C568C">
            <w:pPr>
              <w:spacing w:after="0"/>
              <w:rPr>
                <w:rFonts w:ascii="Arial" w:hAnsi="Arial" w:cs="Arial"/>
                <w:lang w:eastAsia="sk-SK"/>
              </w:rPr>
            </w:pPr>
          </w:p>
          <w:p w14:paraId="2C1DC29C" w14:textId="77777777" w:rsidR="00514400" w:rsidRDefault="00514400" w:rsidP="007C568C">
            <w:pPr>
              <w:spacing w:after="0"/>
              <w:rPr>
                <w:rFonts w:ascii="Arial" w:hAnsi="Arial" w:cs="Arial"/>
                <w:lang w:eastAsia="sk-SK"/>
              </w:rPr>
            </w:pPr>
            <w:r>
              <w:rPr>
                <w:rFonts w:ascii="Arial" w:hAnsi="Arial" w:cs="Arial"/>
                <w:lang w:eastAsia="sk-SK"/>
              </w:rPr>
              <w:t>Jak z</w:t>
            </w:r>
            <w:r w:rsidR="00B43867">
              <w:rPr>
                <w:rFonts w:ascii="Arial" w:hAnsi="Arial" w:cs="Arial"/>
                <w:lang w:eastAsia="sk-SK"/>
              </w:rPr>
              <w:t>e</w:t>
            </w:r>
            <w:r>
              <w:rPr>
                <w:rFonts w:ascii="Arial" w:hAnsi="Arial" w:cs="Arial"/>
                <w:lang w:eastAsia="sk-SK"/>
              </w:rPr>
              <w:t xml:space="preserve"> zacílení evaluační otázky, tak i z její samotné formulace je zřejmé, že jejím účelem je především syntéza a interpretace dílčích závěrů ostatních evaluačních otázek. Kvantitativní hodnoty, kterými je pokrok v naplňování cílů měřen, jsou pro skupinu podpořených podniků kalkulovány v jiných evaluačních otázkách (4, 5 a 8), tato evaluační otázka ovšem má výsledky zasadit do širšího kontextu a interpretovat příspěvek hodnocených programů k pozorovaným trendům v sektoru jako celku. Syntetická a převážně kvalitativní povaha evaluační otázky je potom zřejmá také z její formulace, která se dotazuje na </w:t>
            </w:r>
            <w:r>
              <w:rPr>
                <w:rFonts w:ascii="Arial" w:hAnsi="Arial" w:cs="Arial"/>
                <w:i/>
                <w:lang w:eastAsia="sk-SK"/>
              </w:rPr>
              <w:t>příspěvek</w:t>
            </w:r>
            <w:r>
              <w:rPr>
                <w:rFonts w:ascii="Arial" w:hAnsi="Arial" w:cs="Arial"/>
                <w:lang w:eastAsia="sk-SK"/>
              </w:rPr>
              <w:t xml:space="preserve"> (</w:t>
            </w:r>
            <w:r>
              <w:rPr>
                <w:rFonts w:ascii="Arial" w:hAnsi="Arial" w:cs="Arial"/>
                <w:i/>
                <w:lang w:eastAsia="sk-SK"/>
              </w:rPr>
              <w:t>contribution</w:t>
            </w:r>
            <w:r>
              <w:rPr>
                <w:rFonts w:ascii="Arial" w:hAnsi="Arial" w:cs="Arial"/>
                <w:lang w:eastAsia="sk-SK"/>
              </w:rPr>
              <w:t xml:space="preserve">) programu, nikoliv na to, jaké konkrétní efekty jsou působení programu přičitatelné </w:t>
            </w:r>
            <w:r>
              <w:rPr>
                <w:rFonts w:ascii="Arial" w:hAnsi="Arial" w:cs="Arial"/>
                <w:i/>
                <w:lang w:eastAsia="sk-SK"/>
              </w:rPr>
              <w:t>(attribution</w:t>
            </w:r>
            <w:r>
              <w:rPr>
                <w:rFonts w:ascii="Arial" w:hAnsi="Arial" w:cs="Arial"/>
                <w:lang w:eastAsia="sk-SK"/>
              </w:rPr>
              <w:t>). Tato formulace v evaluační praxi naznačuje, že cílem evaluační otázky je podrobná analýza a porozumění kauzálním mechanismům, kterými programy přispívají k naplňování stanovených cílů. Jinými slovy, s využitím zjištění a závěrů ostatních evaluačních otázek má v této evaluační otázce docházet k ověření teorie změny programů, tedy platnosti a intenzity působení jejích kauzálních vazeb, předpokladů i vnějších vlivů.</w:t>
            </w:r>
          </w:p>
          <w:p w14:paraId="0CBFAA8D" w14:textId="77777777" w:rsidR="00514400" w:rsidRPr="00B43867" w:rsidRDefault="00434230" w:rsidP="007C568C">
            <w:pPr>
              <w:spacing w:after="0"/>
              <w:rPr>
                <w:rFonts w:ascii="Arial" w:hAnsi="Arial" w:cs="Arial"/>
                <w:lang w:eastAsia="sk-SK"/>
              </w:rPr>
            </w:pPr>
            <w:r>
              <w:rPr>
                <w:rFonts w:ascii="Arial" w:hAnsi="Arial" w:cs="Arial"/>
                <w:lang w:eastAsia="sk-SK"/>
              </w:rPr>
              <w:t xml:space="preserve">Prostřednictvím </w:t>
            </w:r>
            <w:r w:rsidR="00CE7514">
              <w:rPr>
                <w:rFonts w:ascii="Arial" w:hAnsi="Arial" w:cs="Arial"/>
                <w:lang w:eastAsia="sk-SK"/>
              </w:rPr>
              <w:t xml:space="preserve">této evaluační otázky tak zadání evaluace správně respektuje přístup tzv. </w:t>
            </w:r>
            <w:r w:rsidR="00CE7514">
              <w:rPr>
                <w:rFonts w:ascii="Arial" w:hAnsi="Arial" w:cs="Arial"/>
                <w:i/>
                <w:lang w:eastAsia="sk-SK"/>
              </w:rPr>
              <w:t>Theory-Based Impact Evaluation</w:t>
            </w:r>
            <w:r w:rsidR="00CE7514">
              <w:rPr>
                <w:rFonts w:ascii="Arial" w:hAnsi="Arial" w:cs="Arial"/>
                <w:lang w:eastAsia="sk-SK"/>
              </w:rPr>
              <w:t xml:space="preserve">, která se </w:t>
            </w:r>
            <w:r w:rsidR="00CE7514">
              <w:rPr>
                <w:rFonts w:ascii="Arial" w:hAnsi="Arial" w:cs="Arial"/>
                <w:lang w:eastAsia="sk-SK"/>
              </w:rPr>
              <w:lastRenderedPageBreak/>
              <w:t>nespokojí pouze se samotnou kvantifikací přičitatelnosti pozorovaných trendů působení programu, které je schopna poskytnout kontrafaktuální analýza, ale naopak, výsledky kontrafaktuální analýzy zasazuje do širšího kontextu a otevírá tak „černou skřínku“ hodnoceného programu – využívá výsledků kontrafaktuální i dalších analýz pro ověření příspěvků programu k požadovaným změnám (cílům)</w:t>
            </w:r>
            <w:r w:rsidR="00367B11">
              <w:rPr>
                <w:rFonts w:ascii="Arial" w:hAnsi="Arial" w:cs="Arial"/>
                <w:lang w:eastAsia="sk-SK"/>
              </w:rPr>
              <w:t>.</w:t>
            </w:r>
          </w:p>
        </w:tc>
      </w:tr>
      <w:tr w:rsidR="00F21631" w:rsidRPr="001905A2" w14:paraId="52C77E92" w14:textId="77777777" w:rsidTr="0023535F">
        <w:trPr>
          <w:trHeight w:val="557"/>
        </w:trPr>
        <w:tc>
          <w:tcPr>
            <w:tcW w:w="1300" w:type="pct"/>
            <w:shd w:val="clear" w:color="auto" w:fill="auto"/>
          </w:tcPr>
          <w:p w14:paraId="52C5FB45" w14:textId="77777777" w:rsidR="00F21631" w:rsidRPr="004C30FC" w:rsidRDefault="00F21631" w:rsidP="007C568C">
            <w:pPr>
              <w:spacing w:after="0"/>
              <w:rPr>
                <w:rFonts w:ascii="Arial" w:hAnsi="Arial" w:cs="Arial"/>
                <w:b/>
                <w:lang w:eastAsia="sk-SK"/>
              </w:rPr>
            </w:pPr>
            <w:r>
              <w:rPr>
                <w:rFonts w:ascii="Arial" w:hAnsi="Arial" w:cs="Arial"/>
                <w:b/>
                <w:lang w:eastAsia="sk-SK"/>
              </w:rPr>
              <w:lastRenderedPageBreak/>
              <w:t>Hypotézy</w:t>
            </w:r>
          </w:p>
        </w:tc>
        <w:tc>
          <w:tcPr>
            <w:tcW w:w="3700" w:type="pct"/>
            <w:shd w:val="clear" w:color="auto" w:fill="auto"/>
          </w:tcPr>
          <w:p w14:paraId="10456F32" w14:textId="77777777" w:rsidR="00F21631" w:rsidRPr="00931A05" w:rsidRDefault="00766297" w:rsidP="007C568C">
            <w:pPr>
              <w:spacing w:after="0"/>
              <w:rPr>
                <w:rFonts w:ascii="Arial" w:hAnsi="Arial" w:cs="Arial"/>
                <w:lang w:eastAsia="sk-SK"/>
              </w:rPr>
            </w:pPr>
            <w:r>
              <w:rPr>
                <w:rFonts w:ascii="Arial" w:hAnsi="Arial" w:cs="Arial"/>
                <w:lang w:eastAsia="sk-SK"/>
              </w:rPr>
              <w:t>Programy přispívají k naplňování specifických cílů 2.1 a 2.2. Programy tedy přispívají ke zvyšování konkurensechopnosti začínajících a rozvojových MSP a k posilování jejich internacionalizace.</w:t>
            </w:r>
          </w:p>
        </w:tc>
      </w:tr>
      <w:tr w:rsidR="001905A2" w:rsidRPr="001905A2" w14:paraId="04B76FC1" w14:textId="77777777" w:rsidTr="0023535F">
        <w:trPr>
          <w:trHeight w:val="557"/>
        </w:trPr>
        <w:tc>
          <w:tcPr>
            <w:tcW w:w="1300" w:type="pct"/>
            <w:shd w:val="clear" w:color="auto" w:fill="auto"/>
          </w:tcPr>
          <w:p w14:paraId="4A4F83BA" w14:textId="77777777" w:rsidR="001905A2" w:rsidRPr="001905A2" w:rsidRDefault="00EC4874" w:rsidP="007C568C">
            <w:pPr>
              <w:spacing w:after="0"/>
              <w:rPr>
                <w:rFonts w:ascii="Arial" w:hAnsi="Arial" w:cs="Arial"/>
                <w:b/>
                <w:lang w:eastAsia="sk-SK"/>
              </w:rPr>
            </w:pPr>
            <w:r>
              <w:rPr>
                <w:rFonts w:ascii="Arial" w:hAnsi="Arial" w:cs="Arial"/>
                <w:b/>
                <w:lang w:eastAsia="sk-SK"/>
              </w:rPr>
              <w:t>M</w:t>
            </w:r>
            <w:r w:rsidR="001905A2" w:rsidRPr="001905A2">
              <w:rPr>
                <w:rFonts w:ascii="Arial" w:hAnsi="Arial" w:cs="Arial"/>
                <w:b/>
                <w:lang w:eastAsia="sk-SK"/>
              </w:rPr>
              <w:t xml:space="preserve">etody sběru a analýzy dat </w:t>
            </w:r>
          </w:p>
        </w:tc>
        <w:tc>
          <w:tcPr>
            <w:tcW w:w="3700" w:type="pct"/>
            <w:shd w:val="clear" w:color="auto" w:fill="auto"/>
          </w:tcPr>
          <w:p w14:paraId="677D447E" w14:textId="77777777" w:rsidR="00766297" w:rsidRDefault="004E325D" w:rsidP="007C568C">
            <w:pPr>
              <w:spacing w:after="0"/>
              <w:rPr>
                <w:rFonts w:ascii="Arial" w:hAnsi="Arial" w:cs="Arial"/>
                <w:lang w:eastAsia="sk-SK"/>
              </w:rPr>
            </w:pPr>
            <w:r>
              <w:rPr>
                <w:rFonts w:ascii="Arial" w:hAnsi="Arial" w:cs="Arial"/>
                <w:lang w:eastAsia="sk-SK"/>
              </w:rPr>
              <w:t xml:space="preserve">Pro zodpovídání evaluační otázky bude do značné míry využito syntézy poznatků </w:t>
            </w:r>
            <w:r w:rsidR="00ED7366">
              <w:rPr>
                <w:rFonts w:ascii="Arial" w:hAnsi="Arial" w:cs="Arial"/>
                <w:lang w:eastAsia="sk-SK"/>
              </w:rPr>
              <w:t>z ostatních evaluační otázek. Evaluační design je dále rozšířen o kvantitativně-kvalitativní přístup, který umožní především verifikaci a náležitou interpretaci poznatků.</w:t>
            </w:r>
          </w:p>
          <w:p w14:paraId="4BB99261" w14:textId="77777777" w:rsidR="00931A05" w:rsidRPr="00931A05" w:rsidRDefault="00931A05" w:rsidP="007C568C">
            <w:pPr>
              <w:spacing w:after="0"/>
              <w:rPr>
                <w:rFonts w:ascii="Arial" w:hAnsi="Arial" w:cs="Arial"/>
                <w:lang w:eastAsia="sk-SK"/>
              </w:rPr>
            </w:pPr>
            <w:r w:rsidRPr="00931A05">
              <w:rPr>
                <w:rFonts w:ascii="Arial" w:hAnsi="Arial" w:cs="Arial"/>
                <w:lang w:eastAsia="sk-SK"/>
              </w:rPr>
              <w:t>Sběr dat: desk research</w:t>
            </w:r>
            <w:r w:rsidR="00D50ACA">
              <w:rPr>
                <w:rFonts w:ascii="Arial" w:hAnsi="Arial" w:cs="Arial"/>
                <w:lang w:eastAsia="sk-SK"/>
              </w:rPr>
              <w:t>, dotazníkové šetření</w:t>
            </w:r>
            <w:r w:rsidR="00567FCC">
              <w:rPr>
                <w:rFonts w:ascii="Arial" w:hAnsi="Arial" w:cs="Arial"/>
                <w:lang w:eastAsia="sk-SK"/>
              </w:rPr>
              <w:t>, individuální rozhovory</w:t>
            </w:r>
          </w:p>
          <w:p w14:paraId="29316FB4" w14:textId="77777777" w:rsidR="00931A05" w:rsidRPr="00931A05" w:rsidRDefault="00931A05" w:rsidP="007C568C">
            <w:pPr>
              <w:spacing w:after="0"/>
              <w:rPr>
                <w:rFonts w:ascii="Arial" w:hAnsi="Arial" w:cs="Arial"/>
                <w:lang w:eastAsia="sk-SK"/>
              </w:rPr>
            </w:pPr>
            <w:r w:rsidRPr="00931A05">
              <w:rPr>
                <w:rFonts w:ascii="Arial" w:hAnsi="Arial" w:cs="Arial"/>
                <w:lang w:eastAsia="sk-SK"/>
              </w:rPr>
              <w:t>Analýza dat:</w:t>
            </w:r>
            <w:r w:rsidR="001008AE">
              <w:rPr>
                <w:rFonts w:ascii="Arial" w:hAnsi="Arial" w:cs="Arial"/>
                <w:lang w:eastAsia="sk-SK"/>
              </w:rPr>
              <w:t xml:space="preserve"> rekonstrukce a analýza teorie změny, obsahová analýza</w:t>
            </w:r>
            <w:r w:rsidRPr="00931A05">
              <w:rPr>
                <w:rFonts w:ascii="Arial" w:hAnsi="Arial" w:cs="Arial"/>
                <w:lang w:eastAsia="sk-SK"/>
              </w:rPr>
              <w:t xml:space="preserve">, </w:t>
            </w:r>
            <w:r w:rsidR="00D50ACA">
              <w:rPr>
                <w:rFonts w:ascii="Arial" w:hAnsi="Arial" w:cs="Arial"/>
                <w:lang w:eastAsia="sk-SK"/>
              </w:rPr>
              <w:t>panel expertů, s</w:t>
            </w:r>
            <w:r w:rsidRPr="00931A05">
              <w:rPr>
                <w:rFonts w:ascii="Arial" w:hAnsi="Arial" w:cs="Arial"/>
                <w:lang w:eastAsia="sk-SK"/>
              </w:rPr>
              <w:t>yntéza</w:t>
            </w:r>
            <w:r w:rsidR="00D50ACA">
              <w:rPr>
                <w:rFonts w:ascii="Arial" w:hAnsi="Arial" w:cs="Arial"/>
                <w:lang w:eastAsia="sk-SK"/>
              </w:rPr>
              <w:t>.</w:t>
            </w:r>
          </w:p>
          <w:p w14:paraId="68970569" w14:textId="77777777" w:rsidR="001905A2" w:rsidRPr="001905A2" w:rsidRDefault="00931A05" w:rsidP="007C568C">
            <w:pPr>
              <w:spacing w:after="0"/>
              <w:rPr>
                <w:rFonts w:ascii="Arial" w:hAnsi="Arial" w:cs="Arial"/>
                <w:lang w:eastAsia="sk-SK"/>
              </w:rPr>
            </w:pPr>
            <w:r w:rsidRPr="00931A05">
              <w:rPr>
                <w:rFonts w:ascii="Arial" w:hAnsi="Arial" w:cs="Arial"/>
                <w:lang w:eastAsia="sk-SK"/>
              </w:rPr>
              <w:t xml:space="preserve">Zdůvodnění: </w:t>
            </w:r>
            <w:r w:rsidR="001008AE">
              <w:rPr>
                <w:rFonts w:ascii="Arial" w:hAnsi="Arial" w:cs="Arial"/>
                <w:lang w:eastAsia="sk-SK"/>
              </w:rPr>
              <w:t>navržený design představuje vhodný mix kvantitativních a kvalitativních metod, který umožní verifikovat a do hloubky analyzovat zjištění a závěry syntetizované na základě odpovídání na ostatní evaluační otázky i ověřovat platnost jednotlivých kauzálních vztahů teorie změny</w:t>
            </w:r>
          </w:p>
        </w:tc>
      </w:tr>
      <w:tr w:rsidR="004C30FC" w:rsidRPr="001905A2" w14:paraId="1D53CA10" w14:textId="77777777" w:rsidTr="0023535F">
        <w:trPr>
          <w:trHeight w:val="557"/>
        </w:trPr>
        <w:tc>
          <w:tcPr>
            <w:tcW w:w="1300" w:type="pct"/>
            <w:shd w:val="clear" w:color="auto" w:fill="auto"/>
          </w:tcPr>
          <w:p w14:paraId="0C46F417" w14:textId="77777777" w:rsidR="004C30FC" w:rsidRPr="001905A2" w:rsidRDefault="004C30FC" w:rsidP="007C568C">
            <w:pPr>
              <w:spacing w:after="0"/>
              <w:rPr>
                <w:rFonts w:ascii="Arial" w:hAnsi="Arial" w:cs="Arial"/>
                <w:b/>
                <w:lang w:eastAsia="sk-SK"/>
              </w:rPr>
            </w:pPr>
            <w:r>
              <w:rPr>
                <w:rFonts w:ascii="Arial" w:hAnsi="Arial" w:cs="Arial"/>
                <w:b/>
                <w:lang w:eastAsia="sk-SK"/>
              </w:rPr>
              <w:t>Postup řešení</w:t>
            </w:r>
          </w:p>
        </w:tc>
        <w:tc>
          <w:tcPr>
            <w:tcW w:w="3700" w:type="pct"/>
            <w:shd w:val="clear" w:color="auto" w:fill="auto"/>
          </w:tcPr>
          <w:p w14:paraId="190ED9F2" w14:textId="77777777" w:rsidR="004C30FC" w:rsidRPr="003E15BC" w:rsidRDefault="004C30FC" w:rsidP="007C568C">
            <w:pPr>
              <w:numPr>
                <w:ilvl w:val="0"/>
                <w:numId w:val="12"/>
              </w:numPr>
              <w:spacing w:after="0"/>
              <w:ind w:left="316" w:hanging="316"/>
              <w:rPr>
                <w:rFonts w:ascii="Arial" w:hAnsi="Arial" w:cs="Arial"/>
                <w:lang w:eastAsia="sk-SK"/>
              </w:rPr>
            </w:pPr>
            <w:r w:rsidRPr="003E15BC">
              <w:rPr>
                <w:rFonts w:ascii="Arial" w:hAnsi="Arial" w:cs="Arial"/>
                <w:lang w:eastAsia="sk-SK"/>
              </w:rPr>
              <w:t>Vytvoření databáze všech žadatelů o podporu v programech podpory T, E</w:t>
            </w:r>
            <w:r>
              <w:rPr>
                <w:rFonts w:ascii="Arial" w:hAnsi="Arial" w:cs="Arial"/>
                <w:lang w:eastAsia="sk-SK"/>
              </w:rPr>
              <w:t xml:space="preserve"> a M</w:t>
            </w:r>
            <w:r w:rsidRPr="003E15BC">
              <w:rPr>
                <w:rFonts w:ascii="Arial" w:hAnsi="Arial" w:cs="Arial"/>
                <w:lang w:eastAsia="sk-SK"/>
              </w:rPr>
              <w:t>. Definování datových sestav z MS2014+ a ISOP.</w:t>
            </w:r>
          </w:p>
          <w:p w14:paraId="69CBC63E" w14:textId="77777777" w:rsidR="001008AE" w:rsidRDefault="001008AE" w:rsidP="007C568C">
            <w:pPr>
              <w:numPr>
                <w:ilvl w:val="0"/>
                <w:numId w:val="12"/>
              </w:numPr>
              <w:spacing w:after="0"/>
              <w:ind w:left="316" w:hanging="316"/>
              <w:rPr>
                <w:rFonts w:ascii="Arial" w:hAnsi="Arial" w:cs="Arial"/>
                <w:lang w:eastAsia="sk-SK"/>
              </w:rPr>
            </w:pPr>
            <w:r>
              <w:rPr>
                <w:rFonts w:ascii="Arial" w:hAnsi="Arial" w:cs="Arial"/>
                <w:lang w:eastAsia="sk-SK"/>
              </w:rPr>
              <w:t>Rekonstrukce teorie změny programů, identifikace klíčových kauzálních vazeb a předpokladů</w:t>
            </w:r>
          </w:p>
          <w:p w14:paraId="4981349B" w14:textId="77777777" w:rsidR="004C30FC" w:rsidRPr="003E15BC" w:rsidRDefault="001008AE" w:rsidP="007C568C">
            <w:pPr>
              <w:numPr>
                <w:ilvl w:val="0"/>
                <w:numId w:val="12"/>
              </w:numPr>
              <w:spacing w:after="0"/>
              <w:ind w:left="316" w:hanging="316"/>
              <w:rPr>
                <w:rFonts w:ascii="Arial" w:hAnsi="Arial" w:cs="Arial"/>
                <w:lang w:eastAsia="sk-SK"/>
              </w:rPr>
            </w:pPr>
            <w:r>
              <w:rPr>
                <w:rFonts w:ascii="Arial" w:hAnsi="Arial" w:cs="Arial"/>
                <w:lang w:eastAsia="sk-SK"/>
              </w:rPr>
              <w:t>Syntéza</w:t>
            </w:r>
            <w:r w:rsidRPr="003E15BC">
              <w:rPr>
                <w:rFonts w:ascii="Arial" w:hAnsi="Arial" w:cs="Arial"/>
                <w:lang w:eastAsia="sk-SK"/>
              </w:rPr>
              <w:t xml:space="preserve"> </w:t>
            </w:r>
            <w:r w:rsidR="004C30FC" w:rsidRPr="003E15BC">
              <w:rPr>
                <w:rFonts w:ascii="Arial" w:hAnsi="Arial" w:cs="Arial"/>
                <w:lang w:eastAsia="sk-SK"/>
              </w:rPr>
              <w:t>kvantitativních analýz</w:t>
            </w:r>
          </w:p>
          <w:p w14:paraId="7CCBF05A" w14:textId="77777777" w:rsidR="004C30FC" w:rsidRDefault="001008AE" w:rsidP="007C568C">
            <w:pPr>
              <w:numPr>
                <w:ilvl w:val="0"/>
                <w:numId w:val="12"/>
              </w:numPr>
              <w:spacing w:after="0"/>
              <w:ind w:left="316" w:hanging="316"/>
              <w:rPr>
                <w:rFonts w:ascii="Arial" w:hAnsi="Arial" w:cs="Arial"/>
                <w:lang w:eastAsia="sk-SK"/>
              </w:rPr>
            </w:pPr>
            <w:r>
              <w:rPr>
                <w:rFonts w:ascii="Arial" w:hAnsi="Arial" w:cs="Arial"/>
                <w:lang w:eastAsia="sk-SK"/>
              </w:rPr>
              <w:t>Formulace otázek pro dotazníkové šetření</w:t>
            </w:r>
          </w:p>
          <w:p w14:paraId="36D0A8ED" w14:textId="77777777" w:rsidR="004C30FC" w:rsidRDefault="004C30FC" w:rsidP="007C568C">
            <w:pPr>
              <w:numPr>
                <w:ilvl w:val="0"/>
                <w:numId w:val="12"/>
              </w:numPr>
              <w:spacing w:after="0"/>
              <w:ind w:left="316" w:hanging="316"/>
              <w:rPr>
                <w:rFonts w:ascii="Arial" w:hAnsi="Arial" w:cs="Arial"/>
                <w:lang w:eastAsia="sk-SK"/>
              </w:rPr>
            </w:pPr>
            <w:r>
              <w:rPr>
                <w:rFonts w:ascii="Arial" w:hAnsi="Arial" w:cs="Arial"/>
                <w:lang w:eastAsia="sk-SK"/>
              </w:rPr>
              <w:t>Analýza výsledků dotazníkového šetření (vlastní proces realizace DŠ je popsán u jiných EO, kde představuje hlavní metodu sběru dat).</w:t>
            </w:r>
          </w:p>
          <w:p w14:paraId="7DED6C3A" w14:textId="77777777" w:rsidR="001008AE" w:rsidRDefault="001008AE" w:rsidP="007C568C">
            <w:pPr>
              <w:numPr>
                <w:ilvl w:val="0"/>
                <w:numId w:val="12"/>
              </w:numPr>
              <w:spacing w:after="0"/>
              <w:ind w:left="316" w:hanging="316"/>
              <w:rPr>
                <w:rFonts w:ascii="Arial" w:hAnsi="Arial" w:cs="Arial"/>
                <w:lang w:eastAsia="sk-SK"/>
              </w:rPr>
            </w:pPr>
            <w:r>
              <w:rPr>
                <w:rFonts w:ascii="Arial" w:hAnsi="Arial" w:cs="Arial"/>
                <w:lang w:eastAsia="sk-SK"/>
              </w:rPr>
              <w:t>Realizace individuálních rozhovorů a verifikace prostřednictvím panelu expertů</w:t>
            </w:r>
          </w:p>
          <w:p w14:paraId="185DEF00" w14:textId="77777777" w:rsidR="001008AE" w:rsidRDefault="001008AE" w:rsidP="007C568C">
            <w:pPr>
              <w:numPr>
                <w:ilvl w:val="0"/>
                <w:numId w:val="12"/>
              </w:numPr>
              <w:spacing w:after="0"/>
              <w:ind w:left="316" w:hanging="316"/>
              <w:rPr>
                <w:rFonts w:ascii="Arial" w:hAnsi="Arial" w:cs="Arial"/>
                <w:lang w:eastAsia="sk-SK"/>
              </w:rPr>
            </w:pPr>
            <w:r>
              <w:rPr>
                <w:rFonts w:ascii="Arial" w:hAnsi="Arial" w:cs="Arial"/>
                <w:lang w:eastAsia="sk-SK"/>
              </w:rPr>
              <w:t>Syntéza pozna</w:t>
            </w:r>
            <w:r w:rsidR="00B43867">
              <w:rPr>
                <w:rFonts w:ascii="Arial" w:hAnsi="Arial" w:cs="Arial"/>
                <w:lang w:eastAsia="sk-SK"/>
              </w:rPr>
              <w:t>t</w:t>
            </w:r>
            <w:r>
              <w:rPr>
                <w:rFonts w:ascii="Arial" w:hAnsi="Arial" w:cs="Arial"/>
                <w:lang w:eastAsia="sk-SK"/>
              </w:rPr>
              <w:t>ků</w:t>
            </w:r>
          </w:p>
          <w:p w14:paraId="66A68546" w14:textId="77777777" w:rsidR="004C30FC" w:rsidRPr="00931A05" w:rsidRDefault="001008AE" w:rsidP="007C568C">
            <w:pPr>
              <w:numPr>
                <w:ilvl w:val="0"/>
                <w:numId w:val="12"/>
              </w:numPr>
              <w:spacing w:after="0"/>
              <w:ind w:left="316" w:hanging="316"/>
              <w:rPr>
                <w:rFonts w:ascii="Arial" w:hAnsi="Arial" w:cs="Arial"/>
                <w:lang w:eastAsia="sk-SK"/>
              </w:rPr>
            </w:pPr>
            <w:r>
              <w:rPr>
                <w:rFonts w:ascii="Arial" w:hAnsi="Arial" w:cs="Arial"/>
                <w:lang w:eastAsia="sk-SK"/>
              </w:rPr>
              <w:t>Identifikace příspěvku programů k analyzovaným specifickým cílům, ověření kauzálních vazeb a formulace závěrů</w:t>
            </w:r>
          </w:p>
        </w:tc>
      </w:tr>
      <w:tr w:rsidR="001905A2" w:rsidRPr="001905A2" w14:paraId="26EF92F6" w14:textId="77777777" w:rsidTr="0023535F">
        <w:trPr>
          <w:trHeight w:val="410"/>
        </w:trPr>
        <w:tc>
          <w:tcPr>
            <w:tcW w:w="1300" w:type="pct"/>
            <w:shd w:val="clear" w:color="auto" w:fill="auto"/>
          </w:tcPr>
          <w:p w14:paraId="327B966A" w14:textId="77777777" w:rsidR="001905A2" w:rsidRPr="001905A2" w:rsidRDefault="001905A2" w:rsidP="007C568C">
            <w:pPr>
              <w:spacing w:after="0"/>
              <w:rPr>
                <w:rFonts w:ascii="Arial" w:hAnsi="Arial" w:cs="Arial"/>
                <w:b/>
                <w:lang w:eastAsia="sk-SK"/>
              </w:rPr>
            </w:pPr>
            <w:r w:rsidRPr="001905A2">
              <w:rPr>
                <w:rFonts w:ascii="Arial" w:hAnsi="Arial" w:cs="Arial"/>
                <w:b/>
                <w:lang w:eastAsia="sk-SK"/>
              </w:rPr>
              <w:t xml:space="preserve">Zdroje dat </w:t>
            </w:r>
          </w:p>
        </w:tc>
        <w:tc>
          <w:tcPr>
            <w:tcW w:w="3700" w:type="pct"/>
            <w:shd w:val="clear" w:color="auto" w:fill="auto"/>
          </w:tcPr>
          <w:p w14:paraId="4A4628BD" w14:textId="77777777" w:rsidR="00931A05" w:rsidRPr="00931A05" w:rsidRDefault="00931A05" w:rsidP="007C568C">
            <w:pPr>
              <w:spacing w:after="0"/>
              <w:rPr>
                <w:rFonts w:ascii="Arial" w:hAnsi="Arial" w:cs="Arial"/>
                <w:lang w:eastAsia="sk-SK"/>
              </w:rPr>
            </w:pPr>
            <w:r w:rsidRPr="00931A05">
              <w:rPr>
                <w:rFonts w:ascii="Arial" w:hAnsi="Arial" w:cs="Arial"/>
                <w:lang w:eastAsia="sk-SK"/>
              </w:rPr>
              <w:t>Dokumentace k OP PIK a příslušným programům podpory SC 2.1 a 2.2</w:t>
            </w:r>
            <w:r w:rsidR="00D50ACA">
              <w:rPr>
                <w:rFonts w:ascii="Arial" w:hAnsi="Arial" w:cs="Arial"/>
                <w:lang w:eastAsia="sk-SK"/>
              </w:rPr>
              <w:t xml:space="preserve"> (texy PP, výzev, ToC,…)</w:t>
            </w:r>
            <w:r w:rsidRPr="00931A05">
              <w:rPr>
                <w:rFonts w:ascii="Arial" w:hAnsi="Arial" w:cs="Arial"/>
                <w:lang w:eastAsia="sk-SK"/>
              </w:rPr>
              <w:t>.</w:t>
            </w:r>
            <w:r w:rsidR="00D50ACA">
              <w:rPr>
                <w:rFonts w:ascii="Arial" w:hAnsi="Arial" w:cs="Arial"/>
                <w:lang w:eastAsia="sk-SK"/>
              </w:rPr>
              <w:t xml:space="preserve"> Dokumentace k relevantním programům OPPI7-13.</w:t>
            </w:r>
          </w:p>
          <w:p w14:paraId="0095B866" w14:textId="77777777" w:rsidR="00931A05" w:rsidRDefault="00931A05" w:rsidP="007C568C">
            <w:pPr>
              <w:spacing w:after="0"/>
              <w:rPr>
                <w:rFonts w:ascii="Arial" w:hAnsi="Arial" w:cs="Arial"/>
                <w:lang w:eastAsia="sk-SK"/>
              </w:rPr>
            </w:pPr>
            <w:r w:rsidRPr="00931A05">
              <w:rPr>
                <w:rFonts w:ascii="Arial" w:hAnsi="Arial" w:cs="Arial"/>
                <w:lang w:eastAsia="sk-SK"/>
              </w:rPr>
              <w:t>MS 2014+</w:t>
            </w:r>
            <w:r w:rsidR="00145338">
              <w:rPr>
                <w:rFonts w:ascii="Arial" w:hAnsi="Arial" w:cs="Arial"/>
                <w:lang w:eastAsia="sk-SK"/>
              </w:rPr>
              <w:t xml:space="preserve"> a ISOP.</w:t>
            </w:r>
          </w:p>
          <w:p w14:paraId="0ACFDD73" w14:textId="77777777" w:rsidR="00145338" w:rsidRDefault="00145338" w:rsidP="007C568C">
            <w:pPr>
              <w:spacing w:after="0"/>
              <w:rPr>
                <w:rFonts w:ascii="Arial" w:hAnsi="Arial" w:cs="Arial"/>
                <w:lang w:eastAsia="sk-SK"/>
              </w:rPr>
            </w:pPr>
            <w:r>
              <w:rPr>
                <w:rFonts w:ascii="Arial" w:hAnsi="Arial" w:cs="Arial"/>
                <w:lang w:eastAsia="sk-SK"/>
              </w:rPr>
              <w:t>ČMZRB.</w:t>
            </w:r>
          </w:p>
          <w:p w14:paraId="636F47B0" w14:textId="77777777" w:rsidR="00D50ACA" w:rsidRPr="00931A05" w:rsidRDefault="00D50ACA" w:rsidP="007C568C">
            <w:pPr>
              <w:spacing w:after="0"/>
              <w:rPr>
                <w:rFonts w:ascii="Arial" w:hAnsi="Arial" w:cs="Arial"/>
                <w:lang w:eastAsia="sk-SK"/>
              </w:rPr>
            </w:pPr>
            <w:r>
              <w:rPr>
                <w:rFonts w:ascii="Arial" w:hAnsi="Arial" w:cs="Arial"/>
                <w:lang w:eastAsia="sk-SK"/>
              </w:rPr>
              <w:t>Výstupy z DŠ.</w:t>
            </w:r>
          </w:p>
          <w:p w14:paraId="3F1E1825" w14:textId="77777777" w:rsidR="00931A05" w:rsidRPr="00931A05" w:rsidRDefault="00931A05" w:rsidP="007C568C">
            <w:pPr>
              <w:spacing w:after="0"/>
              <w:rPr>
                <w:rFonts w:ascii="Arial" w:hAnsi="Arial" w:cs="Arial"/>
                <w:lang w:eastAsia="sk-SK"/>
              </w:rPr>
            </w:pPr>
            <w:r w:rsidRPr="00931A05">
              <w:rPr>
                <w:rFonts w:ascii="Arial" w:hAnsi="Arial" w:cs="Arial"/>
                <w:lang w:eastAsia="sk-SK"/>
              </w:rPr>
              <w:lastRenderedPageBreak/>
              <w:t>V případě podpořených subjektů: dokumentace k podpořeným projektům</w:t>
            </w:r>
            <w:r w:rsidR="00CC4B81">
              <w:rPr>
                <w:rFonts w:ascii="Arial" w:hAnsi="Arial" w:cs="Arial"/>
                <w:lang w:eastAsia="sk-SK"/>
              </w:rPr>
              <w:t xml:space="preserve"> – žádosti o poskytnutí podpory (ŽoPP), zprávy o realizaci (</w:t>
            </w:r>
            <w:r w:rsidRPr="00931A05">
              <w:rPr>
                <w:rFonts w:ascii="Arial" w:hAnsi="Arial" w:cs="Arial"/>
                <w:lang w:eastAsia="sk-SK"/>
              </w:rPr>
              <w:t>ZoR</w:t>
            </w:r>
            <w:r w:rsidR="00CC4B81">
              <w:rPr>
                <w:rFonts w:ascii="Arial" w:hAnsi="Arial" w:cs="Arial"/>
                <w:lang w:eastAsia="sk-SK"/>
              </w:rPr>
              <w:t>)</w:t>
            </w:r>
            <w:r w:rsidRPr="00931A05">
              <w:rPr>
                <w:rFonts w:ascii="Arial" w:hAnsi="Arial" w:cs="Arial"/>
                <w:lang w:eastAsia="sk-SK"/>
              </w:rPr>
              <w:t>,</w:t>
            </w:r>
            <w:r w:rsidR="00CC4B81">
              <w:rPr>
                <w:rFonts w:ascii="Arial" w:hAnsi="Arial" w:cs="Arial"/>
                <w:lang w:eastAsia="sk-SK"/>
              </w:rPr>
              <w:t xml:space="preserve"> zprávy o udržitelnosti (</w:t>
            </w:r>
            <w:r w:rsidRPr="00931A05">
              <w:rPr>
                <w:rFonts w:ascii="Arial" w:hAnsi="Arial" w:cs="Arial"/>
                <w:lang w:eastAsia="sk-SK"/>
              </w:rPr>
              <w:t>ZoU)</w:t>
            </w:r>
          </w:p>
          <w:p w14:paraId="00912680" w14:textId="5C55F639" w:rsidR="00931A05" w:rsidRPr="00931A05" w:rsidRDefault="00931A05" w:rsidP="007C568C">
            <w:pPr>
              <w:spacing w:after="0"/>
              <w:rPr>
                <w:rFonts w:ascii="Arial" w:hAnsi="Arial" w:cs="Arial"/>
                <w:lang w:eastAsia="sk-SK"/>
              </w:rPr>
            </w:pPr>
            <w:r w:rsidRPr="00931A05">
              <w:rPr>
                <w:rFonts w:ascii="Arial" w:hAnsi="Arial" w:cs="Arial"/>
                <w:lang w:eastAsia="sk-SK"/>
              </w:rPr>
              <w:t>V případě kontrolní skupiny nepodpořených podniků budou částečně využita data z MS2014+ (Žo</w:t>
            </w:r>
            <w:r w:rsidR="00CC4B81">
              <w:rPr>
                <w:rFonts w:ascii="Arial" w:hAnsi="Arial" w:cs="Arial"/>
                <w:lang w:eastAsia="sk-SK"/>
              </w:rPr>
              <w:t>PP</w:t>
            </w:r>
            <w:r w:rsidRPr="00931A05">
              <w:rPr>
                <w:rFonts w:ascii="Arial" w:hAnsi="Arial" w:cs="Arial"/>
                <w:lang w:eastAsia="sk-SK"/>
              </w:rPr>
              <w:t xml:space="preserve">) a údaje z databáze firem </w:t>
            </w:r>
            <w:r w:rsidR="00233D92">
              <w:rPr>
                <w:rFonts w:ascii="Arial" w:hAnsi="Arial" w:cs="Arial"/>
                <w:lang w:eastAsia="sk-SK"/>
              </w:rPr>
              <w:t>Albertina / Magnusweb</w:t>
            </w:r>
            <w:r w:rsidRPr="00931A05">
              <w:rPr>
                <w:rFonts w:ascii="Arial" w:hAnsi="Arial" w:cs="Arial"/>
                <w:lang w:eastAsia="sk-SK"/>
              </w:rPr>
              <w:t>.</w:t>
            </w:r>
          </w:p>
          <w:p w14:paraId="5B7EB4EB" w14:textId="77777777" w:rsidR="001905A2" w:rsidRPr="001905A2" w:rsidRDefault="00931A05" w:rsidP="007C568C">
            <w:pPr>
              <w:spacing w:after="0"/>
              <w:rPr>
                <w:rFonts w:ascii="Arial" w:hAnsi="Arial" w:cs="Arial"/>
                <w:lang w:eastAsia="sk-SK"/>
              </w:rPr>
            </w:pPr>
            <w:r w:rsidRPr="00931A05">
              <w:rPr>
                <w:rFonts w:ascii="Arial" w:hAnsi="Arial" w:cs="Arial"/>
                <w:lang w:eastAsia="sk-SK"/>
              </w:rPr>
              <w:t>Obchodní rejstřík firem</w:t>
            </w:r>
            <w:r w:rsidR="00D50ACA">
              <w:rPr>
                <w:rFonts w:ascii="Arial" w:hAnsi="Arial" w:cs="Arial"/>
                <w:lang w:eastAsia="sk-SK"/>
              </w:rPr>
              <w:t xml:space="preserve">, </w:t>
            </w:r>
            <w:r w:rsidRPr="00931A05">
              <w:rPr>
                <w:rFonts w:ascii="Arial" w:hAnsi="Arial" w:cs="Arial"/>
                <w:lang w:eastAsia="sk-SK"/>
              </w:rPr>
              <w:t>ČSÚ, Eurostat</w:t>
            </w:r>
            <w:r w:rsidR="00CC4B81">
              <w:rPr>
                <w:rFonts w:ascii="Arial" w:hAnsi="Arial" w:cs="Arial"/>
                <w:lang w:eastAsia="sk-SK"/>
              </w:rPr>
              <w:t>.</w:t>
            </w:r>
          </w:p>
        </w:tc>
      </w:tr>
      <w:tr w:rsidR="001905A2" w:rsidRPr="001905A2" w14:paraId="19CB5487" w14:textId="77777777" w:rsidTr="0023535F">
        <w:trPr>
          <w:trHeight w:val="828"/>
        </w:trPr>
        <w:tc>
          <w:tcPr>
            <w:tcW w:w="1300" w:type="pct"/>
            <w:shd w:val="clear" w:color="auto" w:fill="auto"/>
          </w:tcPr>
          <w:p w14:paraId="4FE5A269" w14:textId="77777777" w:rsidR="001905A2" w:rsidRPr="001905A2" w:rsidRDefault="001905A2" w:rsidP="007C568C">
            <w:pPr>
              <w:spacing w:after="0"/>
              <w:rPr>
                <w:rFonts w:ascii="Arial" w:hAnsi="Arial" w:cs="Arial"/>
                <w:b/>
                <w:lang w:eastAsia="sk-SK"/>
              </w:rPr>
            </w:pPr>
            <w:r w:rsidRPr="001905A2">
              <w:rPr>
                <w:rFonts w:ascii="Arial" w:hAnsi="Arial" w:cs="Arial"/>
                <w:b/>
                <w:lang w:eastAsia="sk-SK"/>
              </w:rPr>
              <w:lastRenderedPageBreak/>
              <w:t>Velikost vzorku</w:t>
            </w:r>
          </w:p>
        </w:tc>
        <w:tc>
          <w:tcPr>
            <w:tcW w:w="3700" w:type="pct"/>
            <w:shd w:val="clear" w:color="auto" w:fill="auto"/>
          </w:tcPr>
          <w:p w14:paraId="37947514" w14:textId="77777777" w:rsidR="00931A05" w:rsidRPr="00931A05" w:rsidRDefault="00931A05" w:rsidP="007C568C">
            <w:pPr>
              <w:spacing w:after="0"/>
              <w:rPr>
                <w:rFonts w:ascii="Arial" w:hAnsi="Arial" w:cs="Arial"/>
                <w:lang w:eastAsia="sk-SK"/>
              </w:rPr>
            </w:pPr>
            <w:r w:rsidRPr="00931A05">
              <w:rPr>
                <w:rFonts w:ascii="Arial" w:hAnsi="Arial" w:cs="Arial"/>
                <w:lang w:eastAsia="sk-SK"/>
              </w:rPr>
              <w:t>Všichni příjemci v programech podpory T, E</w:t>
            </w:r>
            <w:r w:rsidR="00D50ACA">
              <w:rPr>
                <w:rFonts w:ascii="Arial" w:hAnsi="Arial" w:cs="Arial"/>
                <w:lang w:eastAsia="sk-SK"/>
              </w:rPr>
              <w:t>, M.</w:t>
            </w:r>
          </w:p>
          <w:p w14:paraId="555C5F6C" w14:textId="77777777" w:rsidR="001905A2" w:rsidRDefault="00931A05" w:rsidP="007C568C">
            <w:pPr>
              <w:spacing w:after="0"/>
              <w:rPr>
                <w:rFonts w:ascii="Arial" w:hAnsi="Arial" w:cs="Arial"/>
                <w:lang w:eastAsia="sk-SK"/>
              </w:rPr>
            </w:pPr>
            <w:r w:rsidRPr="00931A05">
              <w:rPr>
                <w:rFonts w:ascii="Arial" w:hAnsi="Arial" w:cs="Arial"/>
                <w:lang w:eastAsia="sk-SK"/>
              </w:rPr>
              <w:t>Všichni neúspěšní žadatelé v programech podpory T, E</w:t>
            </w:r>
            <w:r w:rsidR="00D50ACA">
              <w:rPr>
                <w:rFonts w:ascii="Arial" w:hAnsi="Arial" w:cs="Arial"/>
                <w:lang w:eastAsia="sk-SK"/>
              </w:rPr>
              <w:t>, M</w:t>
            </w:r>
            <w:r w:rsidRPr="00931A05">
              <w:rPr>
                <w:rFonts w:ascii="Arial" w:hAnsi="Arial" w:cs="Arial"/>
                <w:lang w:eastAsia="sk-SK"/>
              </w:rPr>
              <w:t xml:space="preserve">. </w:t>
            </w:r>
          </w:p>
          <w:p w14:paraId="53C5A64C" w14:textId="77777777" w:rsidR="001008AE" w:rsidRDefault="001008AE" w:rsidP="007C568C">
            <w:pPr>
              <w:spacing w:after="0"/>
              <w:rPr>
                <w:rFonts w:ascii="Arial" w:hAnsi="Arial" w:cs="Arial"/>
                <w:lang w:eastAsia="sk-SK"/>
              </w:rPr>
            </w:pPr>
            <w:r>
              <w:rPr>
                <w:rFonts w:ascii="Arial" w:hAnsi="Arial" w:cs="Arial"/>
                <w:lang w:eastAsia="sk-SK"/>
              </w:rPr>
              <w:t>Minimálně 5 individuálních rozhovorů pro každý program</w:t>
            </w:r>
            <w:r w:rsidR="00367B11">
              <w:rPr>
                <w:rFonts w:ascii="Arial" w:hAnsi="Arial" w:cs="Arial"/>
                <w:lang w:eastAsia="sk-SK"/>
              </w:rPr>
              <w:t>.</w:t>
            </w:r>
          </w:p>
          <w:p w14:paraId="6089994F" w14:textId="77777777" w:rsidR="001008AE" w:rsidRPr="001905A2" w:rsidRDefault="001008AE" w:rsidP="007C568C">
            <w:pPr>
              <w:spacing w:after="0"/>
              <w:rPr>
                <w:rFonts w:ascii="Arial" w:hAnsi="Arial" w:cs="Arial"/>
                <w:lang w:eastAsia="sk-SK"/>
              </w:rPr>
            </w:pPr>
            <w:r>
              <w:rPr>
                <w:rFonts w:ascii="Arial" w:hAnsi="Arial" w:cs="Arial"/>
                <w:lang w:eastAsia="sk-SK"/>
              </w:rPr>
              <w:t>Minimálně 1 panel expertů pro každý program</w:t>
            </w:r>
            <w:r w:rsidR="00367B11">
              <w:rPr>
                <w:rFonts w:ascii="Arial" w:hAnsi="Arial" w:cs="Arial"/>
                <w:lang w:eastAsia="sk-SK"/>
              </w:rPr>
              <w:t>.</w:t>
            </w:r>
          </w:p>
        </w:tc>
      </w:tr>
      <w:tr w:rsidR="001905A2" w:rsidRPr="001905A2" w14:paraId="0C2ADC2A" w14:textId="77777777" w:rsidTr="0023535F">
        <w:trPr>
          <w:trHeight w:val="828"/>
        </w:trPr>
        <w:tc>
          <w:tcPr>
            <w:tcW w:w="1300" w:type="pct"/>
            <w:shd w:val="clear" w:color="auto" w:fill="auto"/>
          </w:tcPr>
          <w:p w14:paraId="287676F1" w14:textId="77777777" w:rsidR="001905A2" w:rsidRPr="001905A2" w:rsidRDefault="001905A2" w:rsidP="007C568C">
            <w:pPr>
              <w:spacing w:after="0"/>
              <w:rPr>
                <w:rFonts w:ascii="Arial" w:hAnsi="Arial" w:cs="Arial"/>
                <w:b/>
                <w:lang w:eastAsia="sk-SK"/>
              </w:rPr>
            </w:pPr>
            <w:r w:rsidRPr="001905A2">
              <w:rPr>
                <w:rFonts w:ascii="Arial" w:hAnsi="Arial" w:cs="Arial"/>
                <w:b/>
                <w:lang w:eastAsia="sk-SK"/>
              </w:rPr>
              <w:t xml:space="preserve">Rizika a limity navrženého řešení </w:t>
            </w:r>
          </w:p>
        </w:tc>
        <w:tc>
          <w:tcPr>
            <w:tcW w:w="3700" w:type="pct"/>
            <w:shd w:val="clear" w:color="auto" w:fill="auto"/>
          </w:tcPr>
          <w:p w14:paraId="63BDC25B" w14:textId="77777777" w:rsidR="001905A2" w:rsidRDefault="00931A05" w:rsidP="007C568C">
            <w:pPr>
              <w:spacing w:after="0"/>
              <w:rPr>
                <w:rFonts w:ascii="Arial" w:hAnsi="Arial" w:cs="Arial"/>
                <w:lang w:eastAsia="sk-SK"/>
              </w:rPr>
            </w:pPr>
            <w:r w:rsidRPr="00931A05">
              <w:rPr>
                <w:rFonts w:ascii="Arial" w:hAnsi="Arial" w:cs="Arial"/>
                <w:lang w:eastAsia="sk-SK"/>
              </w:rPr>
              <w:t>Nejvýznamnějším rizikem zvoleného přístupu j</w:t>
            </w:r>
            <w:r w:rsidR="001008AE">
              <w:rPr>
                <w:rFonts w:ascii="Arial" w:hAnsi="Arial" w:cs="Arial"/>
                <w:lang w:eastAsia="sk-SK"/>
              </w:rPr>
              <w:t>sou rizika spojená s aplikací kontrafaktuálních metod, diskutovaná níže</w:t>
            </w:r>
            <w:r w:rsidRPr="00931A05">
              <w:rPr>
                <w:rFonts w:ascii="Arial" w:hAnsi="Arial" w:cs="Arial"/>
                <w:lang w:eastAsia="sk-SK"/>
              </w:rPr>
              <w:t xml:space="preserve"> </w:t>
            </w:r>
            <w:r w:rsidR="001008AE">
              <w:rPr>
                <w:rFonts w:ascii="Arial" w:hAnsi="Arial" w:cs="Arial"/>
                <w:lang w:eastAsia="sk-SK"/>
              </w:rPr>
              <w:t>(sestavení</w:t>
            </w:r>
            <w:r w:rsidRPr="00931A05">
              <w:rPr>
                <w:rFonts w:ascii="Arial" w:hAnsi="Arial" w:cs="Arial"/>
                <w:lang w:eastAsia="sk-SK"/>
              </w:rPr>
              <w:t xml:space="preserve"> kontrolní skupiny, </w:t>
            </w:r>
            <w:r w:rsidR="00D50ACA">
              <w:rPr>
                <w:rFonts w:ascii="Arial" w:hAnsi="Arial" w:cs="Arial"/>
                <w:lang w:eastAsia="sk-SK"/>
              </w:rPr>
              <w:t xml:space="preserve">nedostupnost dat </w:t>
            </w:r>
            <w:r w:rsidR="00145338">
              <w:rPr>
                <w:rFonts w:ascii="Arial" w:hAnsi="Arial" w:cs="Arial"/>
                <w:lang w:eastAsia="sk-SK"/>
              </w:rPr>
              <w:t>o sledovaných ukazatelích</w:t>
            </w:r>
            <w:r w:rsidR="001008AE">
              <w:rPr>
                <w:rFonts w:ascii="Arial" w:hAnsi="Arial" w:cs="Arial"/>
                <w:lang w:eastAsia="sk-SK"/>
              </w:rPr>
              <w:t>, atd.</w:t>
            </w:r>
            <w:r w:rsidR="00D50ACA">
              <w:rPr>
                <w:rFonts w:ascii="Arial" w:hAnsi="Arial" w:cs="Arial"/>
                <w:lang w:eastAsia="sk-SK"/>
              </w:rPr>
              <w:t>).</w:t>
            </w:r>
          </w:p>
          <w:p w14:paraId="01D60FDA" w14:textId="77777777" w:rsidR="001008AE" w:rsidRPr="001905A2" w:rsidRDefault="001008AE" w:rsidP="007C568C">
            <w:pPr>
              <w:spacing w:after="0"/>
              <w:rPr>
                <w:rFonts w:ascii="Arial" w:hAnsi="Arial" w:cs="Arial"/>
                <w:lang w:eastAsia="sk-SK"/>
              </w:rPr>
            </w:pPr>
            <w:r>
              <w:rPr>
                <w:rFonts w:ascii="Arial" w:hAnsi="Arial" w:cs="Arial"/>
                <w:lang w:eastAsia="sk-SK"/>
              </w:rPr>
              <w:t>Neochota neúspěšných žadatelů k účasti v dotazníkovém šetření, které poskytuje dopl</w:t>
            </w:r>
            <w:r w:rsidR="007C568C">
              <w:rPr>
                <w:rFonts w:ascii="Arial" w:hAnsi="Arial" w:cs="Arial"/>
                <w:lang w:eastAsia="sk-SK"/>
              </w:rPr>
              <w:t>ňkové informace pro vyhodnocení</w:t>
            </w:r>
          </w:p>
        </w:tc>
      </w:tr>
      <w:tr w:rsidR="001905A2" w:rsidRPr="001905A2" w14:paraId="10D4EB9B" w14:textId="77777777" w:rsidTr="0023535F">
        <w:trPr>
          <w:trHeight w:val="828"/>
        </w:trPr>
        <w:tc>
          <w:tcPr>
            <w:tcW w:w="1300" w:type="pct"/>
            <w:shd w:val="clear" w:color="auto" w:fill="auto"/>
          </w:tcPr>
          <w:p w14:paraId="634CF30D" w14:textId="77777777" w:rsidR="001905A2" w:rsidRPr="001905A2" w:rsidRDefault="001905A2" w:rsidP="007C568C">
            <w:pPr>
              <w:spacing w:after="0"/>
              <w:rPr>
                <w:rFonts w:ascii="Arial" w:hAnsi="Arial" w:cs="Arial"/>
                <w:b/>
                <w:lang w:eastAsia="sk-SK"/>
              </w:rPr>
            </w:pPr>
            <w:r w:rsidRPr="001905A2">
              <w:rPr>
                <w:rFonts w:ascii="Arial" w:hAnsi="Arial" w:cs="Arial"/>
                <w:b/>
                <w:lang w:eastAsia="sk-SK"/>
              </w:rPr>
              <w:t>Opatření k odstranění či eliminaci rizik</w:t>
            </w:r>
          </w:p>
        </w:tc>
        <w:tc>
          <w:tcPr>
            <w:tcW w:w="3700" w:type="pct"/>
            <w:shd w:val="clear" w:color="auto" w:fill="auto"/>
          </w:tcPr>
          <w:p w14:paraId="1A15289C" w14:textId="77777777" w:rsidR="00931A05" w:rsidRDefault="00931A05" w:rsidP="007C568C">
            <w:pPr>
              <w:spacing w:after="0"/>
              <w:rPr>
                <w:rFonts w:ascii="Arial" w:hAnsi="Arial" w:cs="Arial"/>
                <w:lang w:eastAsia="sk-SK"/>
              </w:rPr>
            </w:pPr>
            <w:r w:rsidRPr="00931A05">
              <w:rPr>
                <w:rFonts w:ascii="Arial" w:hAnsi="Arial" w:cs="Arial"/>
                <w:lang w:eastAsia="sk-SK"/>
              </w:rPr>
              <w:t>Předpoklady pro využití DiD a PSM budou ověřeny pomocí analýzy časových řad daných ukazatelů u obou skupin podniků.</w:t>
            </w:r>
          </w:p>
          <w:p w14:paraId="38C3ACA2" w14:textId="77777777" w:rsidR="00D50ACA" w:rsidRDefault="009A47DE" w:rsidP="007C568C">
            <w:pPr>
              <w:spacing w:after="0"/>
              <w:rPr>
                <w:rFonts w:ascii="Arial" w:hAnsi="Arial" w:cs="Arial"/>
                <w:lang w:eastAsia="sk-SK"/>
              </w:rPr>
            </w:pPr>
            <w:r>
              <w:rPr>
                <w:rFonts w:ascii="Arial" w:hAnsi="Arial" w:cs="Arial"/>
                <w:lang w:eastAsia="sk-SK"/>
              </w:rPr>
              <w:t>Součinnost ze strany ŘO a zprostředkujících subjektů (API, ČMZRB)</w:t>
            </w:r>
            <w:r w:rsidR="00145338">
              <w:rPr>
                <w:rFonts w:ascii="Arial" w:hAnsi="Arial" w:cs="Arial"/>
                <w:lang w:eastAsia="sk-SK"/>
              </w:rPr>
              <w:t>; v</w:t>
            </w:r>
            <w:r w:rsidR="00145338" w:rsidRPr="00145338">
              <w:rPr>
                <w:rFonts w:ascii="Arial" w:hAnsi="Arial" w:cs="Arial"/>
                <w:lang w:eastAsia="sk-SK"/>
              </w:rPr>
              <w:t>časná a úplná komunikace s vlastníky dat.</w:t>
            </w:r>
          </w:p>
          <w:p w14:paraId="45C29306" w14:textId="77777777" w:rsidR="00145338" w:rsidRPr="00931A05" w:rsidRDefault="00145338" w:rsidP="007C568C">
            <w:pPr>
              <w:spacing w:after="0"/>
              <w:rPr>
                <w:rFonts w:ascii="Arial" w:hAnsi="Arial" w:cs="Arial"/>
                <w:lang w:eastAsia="sk-SK"/>
              </w:rPr>
            </w:pPr>
            <w:r w:rsidRPr="00145338">
              <w:rPr>
                <w:rFonts w:ascii="Arial" w:hAnsi="Arial" w:cs="Arial"/>
                <w:lang w:eastAsia="sk-SK"/>
              </w:rPr>
              <w:t>V případě nutnosti volba méně robustního designu odpovědi na otázku.</w:t>
            </w:r>
          </w:p>
          <w:p w14:paraId="548F34A8" w14:textId="77777777" w:rsidR="00931A05" w:rsidRPr="00931A05" w:rsidRDefault="00931A05" w:rsidP="007C568C">
            <w:pPr>
              <w:spacing w:after="0"/>
              <w:rPr>
                <w:rFonts w:ascii="Arial" w:hAnsi="Arial" w:cs="Arial"/>
                <w:lang w:eastAsia="sk-SK"/>
              </w:rPr>
            </w:pPr>
            <w:r w:rsidRPr="00931A05">
              <w:rPr>
                <w:rFonts w:ascii="Arial" w:hAnsi="Arial" w:cs="Arial"/>
                <w:lang w:eastAsia="sk-SK"/>
              </w:rPr>
              <w:t>Detailní znalost datových bází podnikových údajů a mikro dat.</w:t>
            </w:r>
          </w:p>
          <w:p w14:paraId="14E3E4F4" w14:textId="77777777" w:rsidR="00931A05" w:rsidRPr="00931A05" w:rsidRDefault="00931A05" w:rsidP="007C568C">
            <w:pPr>
              <w:spacing w:after="0"/>
              <w:rPr>
                <w:rFonts w:ascii="Arial" w:hAnsi="Arial" w:cs="Arial"/>
                <w:lang w:eastAsia="sk-SK"/>
              </w:rPr>
            </w:pPr>
            <w:r w:rsidRPr="00931A05">
              <w:rPr>
                <w:rFonts w:ascii="Arial" w:hAnsi="Arial" w:cs="Arial"/>
                <w:lang w:eastAsia="sk-SK"/>
              </w:rPr>
              <w:t>Expertní znalost sektoru MSP.</w:t>
            </w:r>
          </w:p>
          <w:p w14:paraId="05D328E7" w14:textId="77777777" w:rsidR="001905A2" w:rsidRPr="001905A2" w:rsidRDefault="00931A05" w:rsidP="007C568C">
            <w:pPr>
              <w:spacing w:after="0"/>
              <w:rPr>
                <w:rFonts w:ascii="Arial" w:hAnsi="Arial" w:cs="Arial"/>
                <w:lang w:eastAsia="sk-SK"/>
              </w:rPr>
            </w:pPr>
            <w:r w:rsidRPr="00931A05">
              <w:rPr>
                <w:rFonts w:ascii="Arial" w:hAnsi="Arial" w:cs="Arial"/>
                <w:lang w:eastAsia="sk-SK"/>
              </w:rPr>
              <w:t>Triangulace přístupů – samotná kontrafaktuální analýza je zasazena do logického rámce evaluačního designu spolu s dalšími evaluačními šetřeními.</w:t>
            </w:r>
          </w:p>
        </w:tc>
      </w:tr>
    </w:tbl>
    <w:p w14:paraId="535F49F0" w14:textId="77777777" w:rsidR="00F917C2" w:rsidRPr="00F917C2" w:rsidRDefault="00F917C2" w:rsidP="00F917C2">
      <w:pPr>
        <w:rPr>
          <w:rFonts w:ascii="Arial" w:hAnsi="Arial" w:cs="Arial"/>
          <w:lang w:eastAsia="sk-SK"/>
        </w:rPr>
      </w:pPr>
    </w:p>
    <w:p w14:paraId="09A4519C" w14:textId="77777777" w:rsidR="00F917C2" w:rsidRPr="00562B32" w:rsidRDefault="00F917C2" w:rsidP="00562B32">
      <w:pPr>
        <w:pStyle w:val="Nadpis2sl"/>
        <w:numPr>
          <w:ilvl w:val="0"/>
          <w:numId w:val="0"/>
        </w:numPr>
        <w:rPr>
          <w:rFonts w:ascii="Arial" w:hAnsi="Arial" w:cs="Arial"/>
          <w:i/>
          <w:sz w:val="24"/>
          <w:szCs w:val="24"/>
        </w:rPr>
      </w:pPr>
      <w:bookmarkStart w:id="40" w:name="_Toc518115776"/>
      <w:bookmarkStart w:id="41" w:name="_Toc526428549"/>
      <w:bookmarkStart w:id="42" w:name="_Toc526711674"/>
      <w:bookmarkStart w:id="43" w:name="_Toc526713714"/>
      <w:bookmarkStart w:id="44" w:name="_Toc527041812"/>
      <w:bookmarkStart w:id="45" w:name="_Toc527360220"/>
      <w:r w:rsidRPr="007C568C">
        <w:rPr>
          <w:rFonts w:ascii="Arial" w:hAnsi="Arial" w:cs="Arial"/>
          <w:i/>
          <w:sz w:val="24"/>
          <w:szCs w:val="24"/>
        </w:rPr>
        <w:t>EO2 (T, E, M): Jaké jsou nezamýšlené (pozitivní i negativní) efekty v rámci dosahování těchto specifických cílů?</w:t>
      </w:r>
      <w:bookmarkEnd w:id="40"/>
      <w:bookmarkEnd w:id="41"/>
      <w:bookmarkEnd w:id="42"/>
      <w:bookmarkEnd w:id="43"/>
      <w:bookmarkEnd w:id="44"/>
      <w:bookmarkEnd w:id="45"/>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C840E4" w:rsidRPr="001905A2" w14:paraId="62C6E5EC" w14:textId="77777777" w:rsidTr="0023535F">
        <w:trPr>
          <w:trHeight w:val="557"/>
        </w:trPr>
        <w:tc>
          <w:tcPr>
            <w:tcW w:w="1300" w:type="pct"/>
            <w:shd w:val="clear" w:color="auto" w:fill="auto"/>
          </w:tcPr>
          <w:p w14:paraId="7FDB83D7" w14:textId="77777777" w:rsidR="00C840E4" w:rsidRPr="001905A2" w:rsidRDefault="00F21631" w:rsidP="007C568C">
            <w:pPr>
              <w:spacing w:after="0"/>
              <w:rPr>
                <w:rFonts w:ascii="Arial" w:hAnsi="Arial" w:cs="Arial"/>
                <w:b/>
                <w:lang w:eastAsia="sk-SK"/>
              </w:rPr>
            </w:pPr>
            <w:r>
              <w:rPr>
                <w:rFonts w:ascii="Arial" w:hAnsi="Arial" w:cs="Arial"/>
                <w:b/>
                <w:lang w:eastAsia="sk-SK"/>
              </w:rPr>
              <w:t>Z</w:t>
            </w:r>
            <w:r w:rsidR="00C840E4" w:rsidRPr="00C840E4">
              <w:rPr>
                <w:rFonts w:ascii="Arial" w:hAnsi="Arial" w:cs="Arial"/>
                <w:b/>
                <w:lang w:eastAsia="sk-SK"/>
              </w:rPr>
              <w:t xml:space="preserve">jištění </w:t>
            </w:r>
          </w:p>
        </w:tc>
        <w:tc>
          <w:tcPr>
            <w:tcW w:w="3700" w:type="pct"/>
            <w:shd w:val="clear" w:color="auto" w:fill="auto"/>
          </w:tcPr>
          <w:p w14:paraId="235DDBD3" w14:textId="77777777" w:rsidR="00C840E4" w:rsidRDefault="00AF4D13" w:rsidP="007C568C">
            <w:pPr>
              <w:spacing w:after="0"/>
              <w:rPr>
                <w:rFonts w:ascii="Arial" w:hAnsi="Arial" w:cs="Arial"/>
                <w:lang w:eastAsia="sk-SK"/>
              </w:rPr>
            </w:pPr>
            <w:r>
              <w:rPr>
                <w:rFonts w:ascii="Arial" w:hAnsi="Arial" w:cs="Arial"/>
                <w:lang w:eastAsia="sk-SK"/>
              </w:rPr>
              <w:t>Prozatím není relevantní. Evaluační design je nastaven tak, aby potenciální nezamýšlené efekty nebyly identifikovány předem (a následně ověřovány), ale aby byly identifikovány příjemci. Tímto způsobem bude zabráněno omezení analýzy na ověřování předem očekávaných efektů a bude možné zaznamenat neočekávané efekty v jejich plné šíři.</w:t>
            </w:r>
          </w:p>
        </w:tc>
      </w:tr>
      <w:tr w:rsidR="00F21631" w:rsidRPr="001905A2" w14:paraId="1138763A" w14:textId="77777777" w:rsidTr="0023535F">
        <w:trPr>
          <w:trHeight w:val="557"/>
        </w:trPr>
        <w:tc>
          <w:tcPr>
            <w:tcW w:w="1300" w:type="pct"/>
            <w:shd w:val="clear" w:color="auto" w:fill="auto"/>
          </w:tcPr>
          <w:p w14:paraId="036F7863" w14:textId="77777777" w:rsidR="00F21631" w:rsidRPr="00C840E4" w:rsidRDefault="00F21631" w:rsidP="007C568C">
            <w:pPr>
              <w:spacing w:after="0"/>
              <w:rPr>
                <w:rFonts w:ascii="Arial" w:hAnsi="Arial" w:cs="Arial"/>
                <w:b/>
                <w:lang w:eastAsia="sk-SK"/>
              </w:rPr>
            </w:pPr>
            <w:r>
              <w:rPr>
                <w:rFonts w:ascii="Arial" w:hAnsi="Arial" w:cs="Arial"/>
                <w:b/>
                <w:lang w:eastAsia="sk-SK"/>
              </w:rPr>
              <w:t>Hypotézy</w:t>
            </w:r>
          </w:p>
        </w:tc>
        <w:tc>
          <w:tcPr>
            <w:tcW w:w="3700" w:type="pct"/>
            <w:shd w:val="clear" w:color="auto" w:fill="auto"/>
          </w:tcPr>
          <w:p w14:paraId="666A25C9" w14:textId="77777777" w:rsidR="00F21631" w:rsidRDefault="00F36573" w:rsidP="007C568C">
            <w:pPr>
              <w:spacing w:after="0"/>
              <w:rPr>
                <w:rFonts w:ascii="Arial" w:hAnsi="Arial" w:cs="Arial"/>
                <w:lang w:eastAsia="sk-SK"/>
              </w:rPr>
            </w:pPr>
            <w:r>
              <w:rPr>
                <w:rFonts w:ascii="Arial" w:hAnsi="Arial" w:cs="Arial"/>
                <w:lang w:eastAsia="sk-SK"/>
              </w:rPr>
              <w:t xml:space="preserve">Hypotéza prozatím není formulovaná. Identifikace nezamýšlených efektů je z podstaty obtížné předpokládat, specificky formulované hypotézy by ale především dopředu omezily rozsah této identifikace – analýza by se zaměřila na verifikaci těchto hypotéz a neměla by tak dostatečnou šíři pro zachycení všech relevantních nezamýšlených efektů, a to ať už pozitivních, nebo i negativních. Při zodpovídání evaluační otázky proto je aplikován takový design, který má potenciál </w:t>
            </w:r>
            <w:r>
              <w:rPr>
                <w:rFonts w:ascii="Arial" w:hAnsi="Arial" w:cs="Arial"/>
                <w:lang w:eastAsia="sk-SK"/>
              </w:rPr>
              <w:lastRenderedPageBreak/>
              <w:t>tyto jevy zachytit v celé jejich šíři. Není překvapivé, že je přitom kladen důraz na kvalitativní metody analýzy.</w:t>
            </w:r>
          </w:p>
        </w:tc>
      </w:tr>
      <w:tr w:rsidR="00D308CA" w:rsidRPr="001905A2" w14:paraId="375914A3" w14:textId="77777777" w:rsidTr="0023535F">
        <w:trPr>
          <w:trHeight w:val="557"/>
        </w:trPr>
        <w:tc>
          <w:tcPr>
            <w:tcW w:w="1300" w:type="pct"/>
            <w:shd w:val="clear" w:color="auto" w:fill="auto"/>
          </w:tcPr>
          <w:p w14:paraId="3E1C3941" w14:textId="77777777" w:rsidR="00D308CA" w:rsidRPr="001905A2" w:rsidRDefault="00EC4874" w:rsidP="007C568C">
            <w:pPr>
              <w:spacing w:after="0"/>
              <w:rPr>
                <w:rFonts w:ascii="Arial" w:hAnsi="Arial" w:cs="Arial"/>
                <w:b/>
                <w:lang w:eastAsia="sk-SK"/>
              </w:rPr>
            </w:pPr>
            <w:r>
              <w:rPr>
                <w:rFonts w:ascii="Arial" w:hAnsi="Arial" w:cs="Arial"/>
                <w:b/>
                <w:lang w:eastAsia="sk-SK"/>
              </w:rPr>
              <w:lastRenderedPageBreak/>
              <w:t>M</w:t>
            </w:r>
            <w:r w:rsidR="00D308CA" w:rsidRPr="001905A2">
              <w:rPr>
                <w:rFonts w:ascii="Arial" w:hAnsi="Arial" w:cs="Arial"/>
                <w:b/>
                <w:lang w:eastAsia="sk-SK"/>
              </w:rPr>
              <w:t xml:space="preserve">etody sběru a analýzy dat </w:t>
            </w:r>
          </w:p>
        </w:tc>
        <w:tc>
          <w:tcPr>
            <w:tcW w:w="3700" w:type="pct"/>
            <w:shd w:val="clear" w:color="auto" w:fill="auto"/>
          </w:tcPr>
          <w:p w14:paraId="5BCD5691" w14:textId="77777777" w:rsidR="00D308CA" w:rsidRDefault="00D308CA" w:rsidP="007C568C">
            <w:pPr>
              <w:spacing w:after="0"/>
              <w:rPr>
                <w:rFonts w:ascii="Arial" w:hAnsi="Arial" w:cs="Arial"/>
                <w:lang w:eastAsia="sk-SK"/>
              </w:rPr>
            </w:pPr>
            <w:r>
              <w:rPr>
                <w:rFonts w:ascii="Arial" w:hAnsi="Arial" w:cs="Arial"/>
                <w:lang w:eastAsia="sk-SK"/>
              </w:rPr>
              <w:t xml:space="preserve">Sběr dat: </w:t>
            </w:r>
            <w:r w:rsidR="005E7343">
              <w:rPr>
                <w:rFonts w:ascii="Arial" w:hAnsi="Arial" w:cs="Arial"/>
                <w:lang w:eastAsia="sk-SK"/>
              </w:rPr>
              <w:t>d</w:t>
            </w:r>
            <w:r w:rsidRPr="00F917C2">
              <w:rPr>
                <w:rFonts w:ascii="Arial" w:hAnsi="Arial" w:cs="Arial"/>
                <w:lang w:eastAsia="sk-SK"/>
              </w:rPr>
              <w:t>esk research, dotazníkové šetření, individuální rozhovory.</w:t>
            </w:r>
          </w:p>
          <w:p w14:paraId="6F7EDE5A" w14:textId="77777777" w:rsidR="00D308CA" w:rsidRDefault="00D308CA" w:rsidP="007C568C">
            <w:pPr>
              <w:spacing w:after="0"/>
              <w:rPr>
                <w:rFonts w:ascii="Arial" w:hAnsi="Arial" w:cs="Arial"/>
                <w:lang w:eastAsia="sk-SK"/>
              </w:rPr>
            </w:pPr>
            <w:r>
              <w:rPr>
                <w:rFonts w:ascii="Arial" w:hAnsi="Arial" w:cs="Arial"/>
                <w:lang w:eastAsia="sk-SK"/>
              </w:rPr>
              <w:t>Analýza dat:</w:t>
            </w:r>
            <w:r w:rsidR="0015445F">
              <w:rPr>
                <w:rFonts w:ascii="Arial" w:hAnsi="Arial" w:cs="Arial"/>
                <w:lang w:eastAsia="sk-SK"/>
              </w:rPr>
              <w:t xml:space="preserve"> </w:t>
            </w:r>
            <w:r w:rsidR="00AF4D13">
              <w:rPr>
                <w:rFonts w:ascii="Arial" w:hAnsi="Arial" w:cs="Arial"/>
                <w:lang w:eastAsia="sk-SK"/>
              </w:rPr>
              <w:t xml:space="preserve">obsahová analýza, </w:t>
            </w:r>
            <w:r w:rsidR="003213E8">
              <w:rPr>
                <w:rFonts w:ascii="Arial" w:hAnsi="Arial" w:cs="Arial"/>
                <w:lang w:eastAsia="sk-SK"/>
              </w:rPr>
              <w:t>statistické a matematické metody</w:t>
            </w:r>
            <w:r w:rsidRPr="00F917C2">
              <w:rPr>
                <w:rFonts w:ascii="Arial" w:hAnsi="Arial" w:cs="Arial"/>
                <w:lang w:eastAsia="sk-SK"/>
              </w:rPr>
              <w:t>, případové studie</w:t>
            </w:r>
            <w:r w:rsidR="00EB0B63">
              <w:rPr>
                <w:rFonts w:ascii="Arial" w:hAnsi="Arial" w:cs="Arial"/>
                <w:lang w:eastAsia="sk-SK"/>
              </w:rPr>
              <w:t>,</w:t>
            </w:r>
            <w:r w:rsidR="0015445F">
              <w:rPr>
                <w:rFonts w:ascii="Arial" w:hAnsi="Arial" w:cs="Arial"/>
                <w:lang w:eastAsia="sk-SK"/>
              </w:rPr>
              <w:t xml:space="preserve"> syntéza</w:t>
            </w:r>
            <w:r>
              <w:rPr>
                <w:rFonts w:ascii="Arial" w:hAnsi="Arial" w:cs="Arial"/>
                <w:lang w:eastAsia="sk-SK"/>
              </w:rPr>
              <w:t>.</w:t>
            </w:r>
          </w:p>
          <w:p w14:paraId="71250F30" w14:textId="77777777" w:rsidR="00AF4D13" w:rsidRDefault="0015445F" w:rsidP="007C568C">
            <w:pPr>
              <w:spacing w:after="0"/>
              <w:rPr>
                <w:rFonts w:ascii="Arial" w:hAnsi="Arial" w:cs="Arial"/>
                <w:lang w:eastAsia="sk-SK"/>
              </w:rPr>
            </w:pPr>
            <w:r>
              <w:rPr>
                <w:rFonts w:ascii="Arial" w:hAnsi="Arial" w:cs="Arial"/>
                <w:lang w:eastAsia="sk-SK"/>
              </w:rPr>
              <w:t>Zdůvodnění:</w:t>
            </w:r>
            <w:r w:rsidR="00AF4D13">
              <w:rPr>
                <w:rFonts w:ascii="Arial" w:hAnsi="Arial" w:cs="Arial"/>
                <w:lang w:eastAsia="sk-SK"/>
              </w:rPr>
              <w:t xml:space="preserve"> analýze je nutné klást důraz především na kvalitativní metody sběru dat a jejich následnou analýzu. Pouze takovým způsobem bude možné zaznamenat plnou šíři nezamýšlených efektů programů.</w:t>
            </w:r>
          </w:p>
          <w:p w14:paraId="35C4A53D" w14:textId="77777777" w:rsidR="00AF4D13" w:rsidRDefault="00AF4D13" w:rsidP="007C568C">
            <w:pPr>
              <w:spacing w:after="0"/>
              <w:rPr>
                <w:rFonts w:ascii="Arial" w:hAnsi="Arial" w:cs="Arial"/>
                <w:lang w:eastAsia="sk-SK"/>
              </w:rPr>
            </w:pPr>
            <w:r>
              <w:rPr>
                <w:rFonts w:ascii="Arial" w:hAnsi="Arial" w:cs="Arial"/>
                <w:lang w:eastAsia="sk-SK"/>
              </w:rPr>
              <w:t>D</w:t>
            </w:r>
            <w:r w:rsidR="0015445F" w:rsidRPr="0015445F">
              <w:rPr>
                <w:rFonts w:ascii="Arial" w:hAnsi="Arial" w:cs="Arial"/>
                <w:lang w:eastAsia="sk-SK"/>
              </w:rPr>
              <w:t>esk research je metodou rychlého získávání širokého spektra informací</w:t>
            </w:r>
            <w:r>
              <w:rPr>
                <w:rFonts w:ascii="Arial" w:hAnsi="Arial" w:cs="Arial"/>
                <w:lang w:eastAsia="sk-SK"/>
              </w:rPr>
              <w:t>. Prostřednictvím metod obsahové analýzy dokumentace bude umožněna první syntéza poznatků o neočekávaných efektech podpory</w:t>
            </w:r>
            <w:r w:rsidR="0015445F" w:rsidRPr="0015445F">
              <w:rPr>
                <w:rFonts w:ascii="Arial" w:hAnsi="Arial" w:cs="Arial"/>
                <w:lang w:eastAsia="sk-SK"/>
              </w:rPr>
              <w:t>.</w:t>
            </w:r>
            <w:r>
              <w:rPr>
                <w:rFonts w:ascii="Arial" w:hAnsi="Arial" w:cs="Arial"/>
                <w:lang w:eastAsia="sk-SK"/>
              </w:rPr>
              <w:t xml:space="preserve"> Tyto poznatky ovšem budou sloužit především pro strukturování dalších výzkumných metod, které budou data a informace sbírat přímo od příjemců podpory. Ty budou hrát hlavní úlohu při zodpovídání otázky. Bude využito především dotazníkových šetření a individuálních rozhovorů.</w:t>
            </w:r>
            <w:r w:rsidR="0015445F" w:rsidRPr="0015445F">
              <w:rPr>
                <w:rFonts w:ascii="Arial" w:hAnsi="Arial" w:cs="Arial"/>
                <w:lang w:eastAsia="sk-SK"/>
              </w:rPr>
              <w:t xml:space="preserve"> </w:t>
            </w:r>
          </w:p>
          <w:p w14:paraId="5403F84A" w14:textId="77777777" w:rsidR="00F36573" w:rsidRPr="001905A2" w:rsidRDefault="0015445F" w:rsidP="007C568C">
            <w:pPr>
              <w:spacing w:after="0"/>
              <w:rPr>
                <w:rFonts w:ascii="Arial" w:hAnsi="Arial" w:cs="Arial"/>
                <w:lang w:eastAsia="sk-SK"/>
              </w:rPr>
            </w:pPr>
            <w:r w:rsidRPr="0015445F">
              <w:rPr>
                <w:rFonts w:ascii="Arial" w:hAnsi="Arial" w:cs="Arial"/>
                <w:lang w:eastAsia="sk-SK"/>
              </w:rPr>
              <w:t xml:space="preserve">Dotazníková šetření </w:t>
            </w:r>
            <w:r>
              <w:rPr>
                <w:rFonts w:ascii="Arial" w:hAnsi="Arial" w:cs="Arial"/>
                <w:lang w:eastAsia="sk-SK"/>
              </w:rPr>
              <w:t>jsou</w:t>
            </w:r>
            <w:r w:rsidRPr="0015445F">
              <w:rPr>
                <w:rFonts w:ascii="Arial" w:hAnsi="Arial" w:cs="Arial"/>
                <w:lang w:eastAsia="sk-SK"/>
              </w:rPr>
              <w:t xml:space="preserve"> technikou umožňující oslovit velký okruh respondentů.</w:t>
            </w:r>
            <w:r w:rsidR="00395F23">
              <w:rPr>
                <w:rFonts w:ascii="Arial" w:hAnsi="Arial" w:cs="Arial"/>
                <w:lang w:eastAsia="sk-SK"/>
              </w:rPr>
              <w:t xml:space="preserve"> </w:t>
            </w:r>
            <w:r w:rsidR="00AF4D13">
              <w:rPr>
                <w:rFonts w:ascii="Arial" w:hAnsi="Arial" w:cs="Arial"/>
                <w:lang w:eastAsia="sk-SK"/>
              </w:rPr>
              <w:t xml:space="preserve">Metoda bude využita v kombinaci s otevřenými a polo-otevřenými otázkami, které umožní respondentům vlastní formulaci neočekávaných efektů. Odpovědi budou následně kodifikovány a kvantitativně vyhodnoceny, zároveň poslouží jako vstup pro individuální rozhovory, jejichž účelem bude především verifikovat takto učiněné poznatky a hloubkově analyzovat mechanismus působení neočekávaných efektů a jejich dopad. </w:t>
            </w:r>
            <w:r w:rsidR="00395F23">
              <w:rPr>
                <w:rFonts w:ascii="Arial" w:hAnsi="Arial" w:cs="Arial"/>
                <w:lang w:eastAsia="sk-SK"/>
              </w:rPr>
              <w:t xml:space="preserve">Individuální rozhovory </w:t>
            </w:r>
            <w:r w:rsidR="00AF4D13">
              <w:rPr>
                <w:rFonts w:ascii="Arial" w:hAnsi="Arial" w:cs="Arial"/>
                <w:lang w:eastAsia="sk-SK"/>
              </w:rPr>
              <w:t xml:space="preserve">tedy </w:t>
            </w:r>
            <w:r w:rsidR="00395F23">
              <w:rPr>
                <w:rFonts w:ascii="Arial" w:hAnsi="Arial" w:cs="Arial"/>
                <w:lang w:eastAsia="sk-SK"/>
              </w:rPr>
              <w:t xml:space="preserve">umožní získat podrobné informace o vybraném vzorku podpořených subjektů. </w:t>
            </w:r>
            <w:r w:rsidR="00AF4D13">
              <w:rPr>
                <w:rFonts w:ascii="Arial" w:hAnsi="Arial" w:cs="Arial"/>
                <w:lang w:eastAsia="sk-SK"/>
              </w:rPr>
              <w:t>Tyto informace budou následně strukturovány do podoby případových studií.</w:t>
            </w:r>
            <w:r w:rsidRPr="0015445F">
              <w:rPr>
                <w:rFonts w:ascii="Arial" w:hAnsi="Arial" w:cs="Arial"/>
                <w:lang w:eastAsia="sk-SK"/>
              </w:rPr>
              <w:t xml:space="preserve"> Případov</w:t>
            </w:r>
            <w:r w:rsidR="00AF4D13">
              <w:rPr>
                <w:rFonts w:ascii="Arial" w:hAnsi="Arial" w:cs="Arial"/>
                <w:lang w:eastAsia="sk-SK"/>
              </w:rPr>
              <w:t>é</w:t>
            </w:r>
            <w:r w:rsidRPr="0015445F">
              <w:rPr>
                <w:rFonts w:ascii="Arial" w:hAnsi="Arial" w:cs="Arial"/>
                <w:lang w:eastAsia="sk-SK"/>
              </w:rPr>
              <w:t xml:space="preserve"> studie</w:t>
            </w:r>
            <w:r w:rsidR="00395F23">
              <w:rPr>
                <w:rFonts w:ascii="Arial" w:hAnsi="Arial" w:cs="Arial"/>
                <w:lang w:eastAsia="sk-SK"/>
              </w:rPr>
              <w:t xml:space="preserve"> poskytn</w:t>
            </w:r>
            <w:r w:rsidR="00AF4D13">
              <w:rPr>
                <w:rFonts w:ascii="Arial" w:hAnsi="Arial" w:cs="Arial"/>
                <w:lang w:eastAsia="sk-SK"/>
              </w:rPr>
              <w:t>ou</w:t>
            </w:r>
            <w:r w:rsidR="00395F23">
              <w:rPr>
                <w:rFonts w:ascii="Arial" w:hAnsi="Arial" w:cs="Arial"/>
                <w:lang w:eastAsia="sk-SK"/>
              </w:rPr>
              <w:t xml:space="preserve"> </w:t>
            </w:r>
            <w:r w:rsidR="003213E8">
              <w:rPr>
                <w:rFonts w:ascii="Arial" w:hAnsi="Arial" w:cs="Arial"/>
                <w:lang w:eastAsia="sk-SK"/>
              </w:rPr>
              <w:t>detailní představu o účincích intervence na konkrétní, vzorov</w:t>
            </w:r>
            <w:r w:rsidR="00AF4D13">
              <w:rPr>
                <w:rFonts w:ascii="Arial" w:hAnsi="Arial" w:cs="Arial"/>
                <w:lang w:eastAsia="sk-SK"/>
              </w:rPr>
              <w:t>é</w:t>
            </w:r>
            <w:r w:rsidR="003213E8">
              <w:rPr>
                <w:rFonts w:ascii="Arial" w:hAnsi="Arial" w:cs="Arial"/>
                <w:lang w:eastAsia="sk-SK"/>
              </w:rPr>
              <w:t xml:space="preserve"> subjekt</w:t>
            </w:r>
            <w:r w:rsidR="00AF4D13">
              <w:rPr>
                <w:rFonts w:ascii="Arial" w:hAnsi="Arial" w:cs="Arial"/>
                <w:lang w:eastAsia="sk-SK"/>
              </w:rPr>
              <w:t xml:space="preserve">y, poněvadž podrobně analyzují mechanismy a působení neočekávaných efektů v daném případě. Před </w:t>
            </w:r>
            <w:r w:rsidR="00B45E03">
              <w:rPr>
                <w:rFonts w:ascii="Arial" w:hAnsi="Arial" w:cs="Arial"/>
                <w:lang w:eastAsia="sk-SK"/>
              </w:rPr>
              <w:t>zpracováním případových studií budou příjemci podpory uspořádáni do vhodných klastrů tak, aby bylo zajištěno co nejširší spektrum informací z nejrůznějších oborů, regionů, atd.</w:t>
            </w:r>
          </w:p>
        </w:tc>
      </w:tr>
      <w:tr w:rsidR="00C840E4" w:rsidRPr="001905A2" w14:paraId="6D6912A0" w14:textId="77777777" w:rsidTr="0023535F">
        <w:trPr>
          <w:trHeight w:val="557"/>
        </w:trPr>
        <w:tc>
          <w:tcPr>
            <w:tcW w:w="1300" w:type="pct"/>
            <w:shd w:val="clear" w:color="auto" w:fill="auto"/>
          </w:tcPr>
          <w:p w14:paraId="6F797E50" w14:textId="77777777" w:rsidR="00C840E4" w:rsidRPr="001905A2" w:rsidRDefault="00C840E4" w:rsidP="007C568C">
            <w:pPr>
              <w:spacing w:after="0"/>
              <w:rPr>
                <w:rFonts w:ascii="Arial" w:hAnsi="Arial" w:cs="Arial"/>
                <w:b/>
                <w:lang w:eastAsia="sk-SK"/>
              </w:rPr>
            </w:pPr>
            <w:r>
              <w:rPr>
                <w:rFonts w:ascii="Arial" w:hAnsi="Arial" w:cs="Arial"/>
                <w:b/>
                <w:lang w:eastAsia="sk-SK"/>
              </w:rPr>
              <w:t>Postup řešení</w:t>
            </w:r>
          </w:p>
        </w:tc>
        <w:tc>
          <w:tcPr>
            <w:tcW w:w="3700" w:type="pct"/>
            <w:shd w:val="clear" w:color="auto" w:fill="auto"/>
          </w:tcPr>
          <w:p w14:paraId="22EFBFBF" w14:textId="77777777" w:rsidR="00C840E4" w:rsidRDefault="00C840E4" w:rsidP="007C568C">
            <w:pPr>
              <w:numPr>
                <w:ilvl w:val="0"/>
                <w:numId w:val="13"/>
              </w:numPr>
              <w:spacing w:after="0"/>
              <w:ind w:left="316" w:hanging="316"/>
              <w:rPr>
                <w:rFonts w:ascii="Arial" w:hAnsi="Arial" w:cs="Arial"/>
                <w:lang w:eastAsia="sk-SK"/>
              </w:rPr>
            </w:pPr>
            <w:r w:rsidRPr="00583CEB">
              <w:rPr>
                <w:rFonts w:ascii="Arial" w:hAnsi="Arial" w:cs="Arial"/>
                <w:lang w:eastAsia="sk-SK"/>
              </w:rPr>
              <w:t>Shromáždění veřejně dostupných zdrojů, dat a informací,</w:t>
            </w:r>
            <w:r>
              <w:rPr>
                <w:rFonts w:ascii="Arial" w:hAnsi="Arial" w:cs="Arial"/>
                <w:lang w:eastAsia="sk-SK"/>
              </w:rPr>
              <w:t xml:space="preserve"> </w:t>
            </w:r>
            <w:r w:rsidRPr="00583CEB">
              <w:rPr>
                <w:rFonts w:ascii="Arial" w:hAnsi="Arial" w:cs="Arial"/>
                <w:lang w:eastAsia="sk-SK"/>
              </w:rPr>
              <w:t xml:space="preserve">V součinnosti se </w:t>
            </w:r>
            <w:r w:rsidR="00F11B78">
              <w:rPr>
                <w:rFonts w:ascii="Arial" w:hAnsi="Arial" w:cs="Arial"/>
                <w:lang w:eastAsia="sk-SK"/>
              </w:rPr>
              <w:t>objednatel</w:t>
            </w:r>
            <w:r w:rsidRPr="00583CEB">
              <w:rPr>
                <w:rFonts w:ascii="Arial" w:hAnsi="Arial" w:cs="Arial"/>
                <w:lang w:eastAsia="sk-SK"/>
              </w:rPr>
              <w:t>em zajištění neveřejných zdrojů dat a informací,</w:t>
            </w:r>
            <w:r w:rsidRPr="00C840E4">
              <w:rPr>
                <w:rFonts w:ascii="Arial" w:hAnsi="Arial" w:cs="Arial"/>
                <w:lang w:eastAsia="sk-SK"/>
              </w:rPr>
              <w:t xml:space="preserve"> definování sestav pro generování dat z MS2014+.</w:t>
            </w:r>
          </w:p>
          <w:p w14:paraId="629BBF74" w14:textId="77777777" w:rsidR="00B45E03" w:rsidRPr="00583CEB" w:rsidRDefault="00B45E03" w:rsidP="007C568C">
            <w:pPr>
              <w:numPr>
                <w:ilvl w:val="0"/>
                <w:numId w:val="13"/>
              </w:numPr>
              <w:spacing w:after="0"/>
              <w:ind w:left="316" w:hanging="316"/>
              <w:rPr>
                <w:rFonts w:ascii="Arial" w:hAnsi="Arial" w:cs="Arial"/>
                <w:lang w:eastAsia="sk-SK"/>
              </w:rPr>
            </w:pPr>
            <w:r>
              <w:rPr>
                <w:rFonts w:ascii="Arial" w:hAnsi="Arial" w:cs="Arial"/>
                <w:lang w:eastAsia="sk-SK"/>
              </w:rPr>
              <w:t>Obsahová analýza vzorku dokumentace projektů: sestavení katalogu klíčových slov, realizace analýzy, systematizace a vyhodnocení</w:t>
            </w:r>
          </w:p>
          <w:p w14:paraId="0C0CA068" w14:textId="77777777" w:rsidR="00C840E4" w:rsidRDefault="00C840E4" w:rsidP="007C568C">
            <w:pPr>
              <w:numPr>
                <w:ilvl w:val="0"/>
                <w:numId w:val="13"/>
              </w:numPr>
              <w:spacing w:after="0"/>
              <w:ind w:left="316" w:hanging="316"/>
              <w:rPr>
                <w:rFonts w:ascii="Arial" w:hAnsi="Arial" w:cs="Arial"/>
                <w:lang w:eastAsia="sk-SK"/>
              </w:rPr>
            </w:pPr>
            <w:r>
              <w:rPr>
                <w:rFonts w:ascii="Arial" w:hAnsi="Arial" w:cs="Arial"/>
                <w:lang w:eastAsia="sk-SK"/>
              </w:rPr>
              <w:t>N</w:t>
            </w:r>
            <w:r w:rsidRPr="00583CEB">
              <w:rPr>
                <w:rFonts w:ascii="Arial" w:hAnsi="Arial" w:cs="Arial"/>
                <w:lang w:eastAsia="sk-SK"/>
              </w:rPr>
              <w:t>ávrh dotazníku</w:t>
            </w:r>
            <w:r>
              <w:rPr>
                <w:rFonts w:ascii="Arial" w:hAnsi="Arial" w:cs="Arial"/>
                <w:lang w:eastAsia="sk-SK"/>
              </w:rPr>
              <w:t xml:space="preserve"> a jeho naprogramování</w:t>
            </w:r>
            <w:r w:rsidRPr="00583CEB">
              <w:rPr>
                <w:rFonts w:ascii="Arial" w:hAnsi="Arial" w:cs="Arial"/>
                <w:lang w:eastAsia="sk-SK"/>
              </w:rPr>
              <w:t>.</w:t>
            </w:r>
          </w:p>
          <w:p w14:paraId="5B727266" w14:textId="77777777" w:rsidR="00C840E4" w:rsidRPr="00583CEB" w:rsidRDefault="00C840E4" w:rsidP="007C568C">
            <w:pPr>
              <w:numPr>
                <w:ilvl w:val="0"/>
                <w:numId w:val="13"/>
              </w:numPr>
              <w:spacing w:after="0"/>
              <w:ind w:left="316" w:hanging="316"/>
              <w:rPr>
                <w:rFonts w:ascii="Arial" w:hAnsi="Arial" w:cs="Arial"/>
                <w:lang w:eastAsia="sk-SK"/>
              </w:rPr>
            </w:pPr>
            <w:r>
              <w:rPr>
                <w:rFonts w:ascii="Arial" w:hAnsi="Arial" w:cs="Arial"/>
                <w:lang w:eastAsia="sk-SK"/>
              </w:rPr>
              <w:t>Realizace dotazníkového šetření, analýza a vyhodnocení dat.</w:t>
            </w:r>
          </w:p>
          <w:p w14:paraId="509B8ADF" w14:textId="77777777" w:rsidR="00C840E4" w:rsidRPr="00583CEB" w:rsidRDefault="00B45E03" w:rsidP="007C568C">
            <w:pPr>
              <w:numPr>
                <w:ilvl w:val="0"/>
                <w:numId w:val="13"/>
              </w:numPr>
              <w:spacing w:after="0"/>
              <w:ind w:left="316" w:hanging="316"/>
              <w:rPr>
                <w:rFonts w:ascii="Arial" w:hAnsi="Arial" w:cs="Arial"/>
                <w:lang w:eastAsia="sk-SK"/>
              </w:rPr>
            </w:pPr>
            <w:r>
              <w:rPr>
                <w:rFonts w:ascii="Arial" w:hAnsi="Arial" w:cs="Arial"/>
                <w:lang w:eastAsia="sk-SK"/>
              </w:rPr>
              <w:t>Klastrování příjemců, v</w:t>
            </w:r>
            <w:r w:rsidR="00C840E4">
              <w:rPr>
                <w:rFonts w:ascii="Arial" w:hAnsi="Arial" w:cs="Arial"/>
                <w:lang w:eastAsia="sk-SK"/>
              </w:rPr>
              <w:t xml:space="preserve">ýběr reprezentativních projektů, realizace </w:t>
            </w:r>
            <w:r w:rsidR="00C840E4" w:rsidRPr="00583CEB">
              <w:rPr>
                <w:rFonts w:ascii="Arial" w:hAnsi="Arial" w:cs="Arial"/>
                <w:lang w:eastAsia="sk-SK"/>
              </w:rPr>
              <w:t>individuální</w:t>
            </w:r>
            <w:r w:rsidR="00C840E4">
              <w:rPr>
                <w:rFonts w:ascii="Arial" w:hAnsi="Arial" w:cs="Arial"/>
                <w:lang w:eastAsia="sk-SK"/>
              </w:rPr>
              <w:t>ch</w:t>
            </w:r>
            <w:r w:rsidR="00C840E4" w:rsidRPr="00583CEB">
              <w:rPr>
                <w:rFonts w:ascii="Arial" w:hAnsi="Arial" w:cs="Arial"/>
                <w:lang w:eastAsia="sk-SK"/>
              </w:rPr>
              <w:t xml:space="preserve"> </w:t>
            </w:r>
            <w:r w:rsidR="00C840E4">
              <w:rPr>
                <w:rFonts w:ascii="Arial" w:hAnsi="Arial" w:cs="Arial"/>
                <w:lang w:eastAsia="sk-SK"/>
              </w:rPr>
              <w:t>rozhovorů s jejich</w:t>
            </w:r>
            <w:r w:rsidR="00C840E4" w:rsidRPr="00583CEB">
              <w:rPr>
                <w:rFonts w:ascii="Arial" w:hAnsi="Arial" w:cs="Arial"/>
                <w:lang w:eastAsia="sk-SK"/>
              </w:rPr>
              <w:t xml:space="preserve"> zástupci</w:t>
            </w:r>
            <w:r w:rsidR="00C840E4">
              <w:rPr>
                <w:rFonts w:ascii="Arial" w:hAnsi="Arial" w:cs="Arial"/>
                <w:lang w:eastAsia="sk-SK"/>
              </w:rPr>
              <w:t>.</w:t>
            </w:r>
          </w:p>
          <w:p w14:paraId="7A2B625A" w14:textId="77777777" w:rsidR="00C840E4" w:rsidRDefault="00C840E4" w:rsidP="007C568C">
            <w:pPr>
              <w:numPr>
                <w:ilvl w:val="0"/>
                <w:numId w:val="13"/>
              </w:numPr>
              <w:spacing w:after="0"/>
              <w:ind w:left="316" w:hanging="316"/>
              <w:rPr>
                <w:rFonts w:ascii="Arial" w:hAnsi="Arial" w:cs="Arial"/>
                <w:lang w:eastAsia="sk-SK"/>
              </w:rPr>
            </w:pPr>
            <w:r w:rsidRPr="001B35D3">
              <w:rPr>
                <w:rFonts w:ascii="Arial" w:hAnsi="Arial" w:cs="Arial"/>
                <w:lang w:eastAsia="sk-SK"/>
              </w:rPr>
              <w:lastRenderedPageBreak/>
              <w:t>Zpracování případových studií a dalších, dílčích výstupů z plnění této EO.</w:t>
            </w:r>
          </w:p>
        </w:tc>
      </w:tr>
      <w:tr w:rsidR="00D308CA" w:rsidRPr="001905A2" w14:paraId="2ADA931A" w14:textId="77777777" w:rsidTr="0023535F">
        <w:trPr>
          <w:trHeight w:val="812"/>
        </w:trPr>
        <w:tc>
          <w:tcPr>
            <w:tcW w:w="1300" w:type="pct"/>
            <w:shd w:val="clear" w:color="auto" w:fill="auto"/>
          </w:tcPr>
          <w:p w14:paraId="72FC6EBF" w14:textId="77777777" w:rsidR="00D308CA" w:rsidRPr="001905A2" w:rsidRDefault="00D308CA" w:rsidP="007C568C">
            <w:pPr>
              <w:spacing w:after="0"/>
              <w:rPr>
                <w:rFonts w:ascii="Arial" w:hAnsi="Arial" w:cs="Arial"/>
                <w:b/>
                <w:lang w:eastAsia="sk-SK"/>
              </w:rPr>
            </w:pPr>
            <w:r w:rsidRPr="001905A2">
              <w:rPr>
                <w:rFonts w:ascii="Arial" w:hAnsi="Arial" w:cs="Arial"/>
                <w:b/>
                <w:lang w:eastAsia="sk-SK"/>
              </w:rPr>
              <w:lastRenderedPageBreak/>
              <w:t xml:space="preserve">Zdroje dat </w:t>
            </w:r>
          </w:p>
        </w:tc>
        <w:tc>
          <w:tcPr>
            <w:tcW w:w="3700" w:type="pct"/>
            <w:shd w:val="clear" w:color="auto" w:fill="auto"/>
          </w:tcPr>
          <w:p w14:paraId="59318182" w14:textId="77777777" w:rsidR="00D308CA" w:rsidRDefault="00D308CA" w:rsidP="007C568C">
            <w:pPr>
              <w:spacing w:after="0"/>
              <w:rPr>
                <w:rFonts w:ascii="Arial" w:hAnsi="Arial" w:cs="Arial"/>
                <w:lang w:eastAsia="sk-SK"/>
              </w:rPr>
            </w:pPr>
            <w:r w:rsidRPr="00F917C2">
              <w:rPr>
                <w:rFonts w:ascii="Arial" w:hAnsi="Arial" w:cs="Arial"/>
                <w:lang w:eastAsia="sk-SK"/>
              </w:rPr>
              <w:t>Dokumentace ke SC 2.1</w:t>
            </w:r>
            <w:r w:rsidR="0015445F">
              <w:rPr>
                <w:rFonts w:ascii="Arial" w:hAnsi="Arial" w:cs="Arial"/>
                <w:lang w:eastAsia="sk-SK"/>
              </w:rPr>
              <w:t xml:space="preserve"> </w:t>
            </w:r>
            <w:r w:rsidRPr="00F917C2">
              <w:rPr>
                <w:rFonts w:ascii="Arial" w:hAnsi="Arial" w:cs="Arial"/>
                <w:lang w:eastAsia="sk-SK"/>
              </w:rPr>
              <w:t>a 2.2 a příslušným programům podpory.</w:t>
            </w:r>
          </w:p>
          <w:p w14:paraId="5B423643" w14:textId="77777777" w:rsidR="003213E8" w:rsidRDefault="003213E8" w:rsidP="007C568C">
            <w:pPr>
              <w:spacing w:after="0"/>
              <w:rPr>
                <w:rFonts w:ascii="Arial" w:hAnsi="Arial" w:cs="Arial"/>
                <w:lang w:eastAsia="sk-SK"/>
              </w:rPr>
            </w:pPr>
            <w:r>
              <w:rPr>
                <w:rFonts w:ascii="Arial" w:hAnsi="Arial" w:cs="Arial"/>
                <w:lang w:eastAsia="sk-SK"/>
              </w:rPr>
              <w:t>MS2014+.</w:t>
            </w:r>
            <w:r w:rsidR="00145338">
              <w:rPr>
                <w:rFonts w:ascii="Arial" w:hAnsi="Arial" w:cs="Arial"/>
                <w:lang w:eastAsia="sk-SK"/>
              </w:rPr>
              <w:t xml:space="preserve"> ČMZRB</w:t>
            </w:r>
          </w:p>
          <w:p w14:paraId="1628809C" w14:textId="77777777" w:rsidR="00D308CA" w:rsidRPr="001905A2" w:rsidRDefault="00395F23" w:rsidP="007C568C">
            <w:pPr>
              <w:spacing w:after="0"/>
              <w:rPr>
                <w:rFonts w:ascii="Arial" w:hAnsi="Arial" w:cs="Arial"/>
                <w:lang w:eastAsia="sk-SK"/>
              </w:rPr>
            </w:pPr>
            <w:r>
              <w:rPr>
                <w:rFonts w:ascii="Arial" w:hAnsi="Arial" w:cs="Arial"/>
                <w:lang w:eastAsia="sk-SK"/>
              </w:rPr>
              <w:t>Vyplněné dotazníky</w:t>
            </w:r>
            <w:r w:rsidR="00D308CA" w:rsidRPr="00D308CA">
              <w:rPr>
                <w:rFonts w:ascii="Arial" w:hAnsi="Arial" w:cs="Arial"/>
                <w:lang w:eastAsia="sk-SK"/>
              </w:rPr>
              <w:t>, záznamové listy z rozhovorů.</w:t>
            </w:r>
          </w:p>
        </w:tc>
      </w:tr>
      <w:tr w:rsidR="00D308CA" w:rsidRPr="001905A2" w14:paraId="5956C48E" w14:textId="77777777" w:rsidTr="0023535F">
        <w:trPr>
          <w:trHeight w:val="828"/>
        </w:trPr>
        <w:tc>
          <w:tcPr>
            <w:tcW w:w="1300" w:type="pct"/>
            <w:shd w:val="clear" w:color="auto" w:fill="auto"/>
          </w:tcPr>
          <w:p w14:paraId="1E4A094A" w14:textId="77777777" w:rsidR="00D308CA" w:rsidRPr="001905A2" w:rsidRDefault="00D308CA" w:rsidP="007C568C">
            <w:pPr>
              <w:spacing w:after="0"/>
              <w:rPr>
                <w:rFonts w:ascii="Arial" w:hAnsi="Arial" w:cs="Arial"/>
                <w:b/>
                <w:lang w:eastAsia="sk-SK"/>
              </w:rPr>
            </w:pPr>
            <w:r w:rsidRPr="001905A2">
              <w:rPr>
                <w:rFonts w:ascii="Arial" w:hAnsi="Arial" w:cs="Arial"/>
                <w:b/>
                <w:lang w:eastAsia="sk-SK"/>
              </w:rPr>
              <w:t>Velikost vzorku</w:t>
            </w:r>
          </w:p>
        </w:tc>
        <w:tc>
          <w:tcPr>
            <w:tcW w:w="3700" w:type="pct"/>
            <w:shd w:val="clear" w:color="auto" w:fill="auto"/>
          </w:tcPr>
          <w:p w14:paraId="1953223E" w14:textId="77777777" w:rsidR="00D308CA" w:rsidRDefault="00395F23" w:rsidP="007C568C">
            <w:pPr>
              <w:spacing w:after="0"/>
              <w:rPr>
                <w:rFonts w:ascii="Arial" w:hAnsi="Arial" w:cs="Arial"/>
                <w:lang w:eastAsia="sk-SK"/>
              </w:rPr>
            </w:pPr>
            <w:r>
              <w:rPr>
                <w:rFonts w:ascii="Arial" w:hAnsi="Arial" w:cs="Arial"/>
                <w:lang w:eastAsia="sk-SK"/>
              </w:rPr>
              <w:t>Pro DŠ: v</w:t>
            </w:r>
            <w:r w:rsidRPr="00395F23">
              <w:rPr>
                <w:rFonts w:ascii="Arial" w:hAnsi="Arial" w:cs="Arial"/>
                <w:lang w:eastAsia="sk-SK"/>
              </w:rPr>
              <w:t>šichni příjemci v programech podpory T, E</w:t>
            </w:r>
            <w:r>
              <w:rPr>
                <w:rFonts w:ascii="Arial" w:hAnsi="Arial" w:cs="Arial"/>
                <w:lang w:eastAsia="sk-SK"/>
              </w:rPr>
              <w:t xml:space="preserve"> a M. </w:t>
            </w:r>
            <w:r w:rsidRPr="00395F23">
              <w:rPr>
                <w:rFonts w:ascii="Arial" w:hAnsi="Arial" w:cs="Arial"/>
                <w:lang w:eastAsia="sk-SK"/>
              </w:rPr>
              <w:t>Všichni neúspěšní žadatelé v programech podpory T, E</w:t>
            </w:r>
            <w:r>
              <w:rPr>
                <w:rFonts w:ascii="Arial" w:hAnsi="Arial" w:cs="Arial"/>
                <w:lang w:eastAsia="sk-SK"/>
              </w:rPr>
              <w:t xml:space="preserve"> a M</w:t>
            </w:r>
            <w:r w:rsidRPr="00395F23">
              <w:rPr>
                <w:rFonts w:ascii="Arial" w:hAnsi="Arial" w:cs="Arial"/>
                <w:lang w:eastAsia="sk-SK"/>
              </w:rPr>
              <w:t>.</w:t>
            </w:r>
          </w:p>
          <w:p w14:paraId="25556D81" w14:textId="77777777" w:rsidR="00395F23" w:rsidRPr="001905A2" w:rsidRDefault="00395F23" w:rsidP="007C568C">
            <w:pPr>
              <w:spacing w:after="0"/>
              <w:rPr>
                <w:rFonts w:ascii="Arial" w:hAnsi="Arial" w:cs="Arial"/>
                <w:lang w:eastAsia="sk-SK"/>
              </w:rPr>
            </w:pPr>
            <w:r>
              <w:rPr>
                <w:rFonts w:ascii="Arial" w:hAnsi="Arial" w:cs="Arial"/>
                <w:lang w:eastAsia="sk-SK"/>
              </w:rPr>
              <w:t xml:space="preserve">Pro individuální rozhovory a případové studie: </w:t>
            </w:r>
            <w:r w:rsidR="00A13D34">
              <w:rPr>
                <w:rFonts w:ascii="Arial" w:hAnsi="Arial" w:cs="Arial"/>
                <w:lang w:eastAsia="sk-SK"/>
              </w:rPr>
              <w:t>min. 5 podpořených podniků za každý program podpory</w:t>
            </w:r>
            <w:r w:rsidR="00A21CBF">
              <w:rPr>
                <w:rFonts w:ascii="Arial" w:hAnsi="Arial" w:cs="Arial"/>
                <w:lang w:eastAsia="sk-SK"/>
              </w:rPr>
              <w:t xml:space="preserve"> (T, E, M)</w:t>
            </w:r>
            <w:r w:rsidR="00A13D34">
              <w:rPr>
                <w:rFonts w:ascii="Arial" w:hAnsi="Arial" w:cs="Arial"/>
                <w:lang w:eastAsia="sk-SK"/>
              </w:rPr>
              <w:t>.</w:t>
            </w:r>
          </w:p>
        </w:tc>
      </w:tr>
      <w:tr w:rsidR="00D308CA" w:rsidRPr="001905A2" w14:paraId="14A64F1A" w14:textId="77777777" w:rsidTr="0023535F">
        <w:trPr>
          <w:trHeight w:val="828"/>
        </w:trPr>
        <w:tc>
          <w:tcPr>
            <w:tcW w:w="1300" w:type="pct"/>
            <w:shd w:val="clear" w:color="auto" w:fill="auto"/>
          </w:tcPr>
          <w:p w14:paraId="70BF5B7E" w14:textId="77777777" w:rsidR="00D308CA" w:rsidRPr="001905A2" w:rsidRDefault="00D308CA" w:rsidP="007C568C">
            <w:pPr>
              <w:spacing w:after="0"/>
              <w:rPr>
                <w:rFonts w:ascii="Arial" w:hAnsi="Arial" w:cs="Arial"/>
                <w:b/>
                <w:lang w:eastAsia="sk-SK"/>
              </w:rPr>
            </w:pPr>
            <w:r w:rsidRPr="001905A2">
              <w:rPr>
                <w:rFonts w:ascii="Arial" w:hAnsi="Arial" w:cs="Arial"/>
                <w:b/>
                <w:lang w:eastAsia="sk-SK"/>
              </w:rPr>
              <w:t xml:space="preserve">Rizika a limity navrženého řešení </w:t>
            </w:r>
          </w:p>
        </w:tc>
        <w:tc>
          <w:tcPr>
            <w:tcW w:w="3700" w:type="pct"/>
            <w:shd w:val="clear" w:color="auto" w:fill="auto"/>
          </w:tcPr>
          <w:p w14:paraId="7825DDCA" w14:textId="77777777" w:rsidR="00D308CA" w:rsidRDefault="00A13D34" w:rsidP="007C568C">
            <w:pPr>
              <w:spacing w:after="0"/>
              <w:rPr>
                <w:rFonts w:ascii="Arial" w:hAnsi="Arial" w:cs="Arial"/>
                <w:lang w:eastAsia="sk-SK"/>
              </w:rPr>
            </w:pPr>
            <w:r>
              <w:rPr>
                <w:rFonts w:ascii="Arial" w:hAnsi="Arial" w:cs="Arial"/>
                <w:lang w:eastAsia="sk-SK"/>
              </w:rPr>
              <w:t>DŠ</w:t>
            </w:r>
            <w:r w:rsidRPr="00A13D34">
              <w:rPr>
                <w:rFonts w:ascii="Arial" w:hAnsi="Arial" w:cs="Arial"/>
                <w:lang w:eastAsia="sk-SK"/>
              </w:rPr>
              <w:t>: standardizace odpovědí prostřednictvím uzavřených otázek může vést ke zjednodušením.</w:t>
            </w:r>
            <w:r w:rsidR="00145338">
              <w:rPr>
                <w:rFonts w:ascii="Arial" w:hAnsi="Arial" w:cs="Arial"/>
                <w:lang w:eastAsia="sk-SK"/>
              </w:rPr>
              <w:t xml:space="preserve"> </w:t>
            </w:r>
            <w:r w:rsidR="00B45E03">
              <w:rPr>
                <w:rFonts w:ascii="Arial" w:hAnsi="Arial" w:cs="Arial"/>
                <w:lang w:eastAsia="sk-SK"/>
              </w:rPr>
              <w:t xml:space="preserve">Uzavřené otázky také poskytují pouze odpovědi na předem formulované hypotézy a nezaznamenávají celou šíři možných neočekávaných dopadů. </w:t>
            </w:r>
            <w:r w:rsidR="00145338">
              <w:rPr>
                <w:rFonts w:ascii="Arial" w:hAnsi="Arial" w:cs="Arial"/>
                <w:lang w:eastAsia="sk-SK"/>
              </w:rPr>
              <w:t>Omezená reprezentativnost šetření.</w:t>
            </w:r>
          </w:p>
          <w:p w14:paraId="5FBA99AC" w14:textId="77777777" w:rsidR="00A13D34" w:rsidRPr="001905A2" w:rsidRDefault="00A13D34" w:rsidP="007C568C">
            <w:pPr>
              <w:spacing w:after="0"/>
              <w:rPr>
                <w:rFonts w:ascii="Arial" w:hAnsi="Arial" w:cs="Arial"/>
                <w:lang w:eastAsia="sk-SK"/>
              </w:rPr>
            </w:pPr>
            <w:r>
              <w:rPr>
                <w:rFonts w:ascii="Arial" w:hAnsi="Arial" w:cs="Arial"/>
                <w:lang w:eastAsia="sk-SK"/>
              </w:rPr>
              <w:t>IR, PS: č</w:t>
            </w:r>
            <w:r w:rsidRPr="00A13D34">
              <w:rPr>
                <w:rFonts w:ascii="Arial" w:hAnsi="Arial" w:cs="Arial"/>
                <w:lang w:eastAsia="sk-SK"/>
              </w:rPr>
              <w:t>asová náročnost</w:t>
            </w:r>
            <w:r>
              <w:rPr>
                <w:rFonts w:ascii="Arial" w:hAnsi="Arial" w:cs="Arial"/>
                <w:lang w:eastAsia="sk-SK"/>
              </w:rPr>
              <w:t xml:space="preserve">, </w:t>
            </w:r>
            <w:r w:rsidRPr="00A13D34">
              <w:rPr>
                <w:rFonts w:ascii="Arial" w:hAnsi="Arial" w:cs="Arial"/>
                <w:lang w:eastAsia="sk-SK"/>
              </w:rPr>
              <w:t>nutn</w:t>
            </w:r>
            <w:r>
              <w:rPr>
                <w:rFonts w:ascii="Arial" w:hAnsi="Arial" w:cs="Arial"/>
                <w:lang w:eastAsia="sk-SK"/>
              </w:rPr>
              <w:t>á</w:t>
            </w:r>
            <w:r w:rsidRPr="00A13D34">
              <w:rPr>
                <w:rFonts w:ascii="Arial" w:hAnsi="Arial" w:cs="Arial"/>
                <w:lang w:eastAsia="sk-SK"/>
              </w:rPr>
              <w:t xml:space="preserve"> spolupráce ze strany respondentů</w:t>
            </w:r>
            <w:r>
              <w:rPr>
                <w:rFonts w:ascii="Arial" w:hAnsi="Arial" w:cs="Arial"/>
                <w:lang w:eastAsia="sk-SK"/>
              </w:rPr>
              <w:t xml:space="preserve">, dostupnost dat (citlivá data obchodního charakteru; GDPR) </w:t>
            </w:r>
          </w:p>
        </w:tc>
      </w:tr>
      <w:tr w:rsidR="00D308CA" w:rsidRPr="001905A2" w14:paraId="5D09E3F9" w14:textId="77777777" w:rsidTr="0023535F">
        <w:trPr>
          <w:trHeight w:val="828"/>
        </w:trPr>
        <w:tc>
          <w:tcPr>
            <w:tcW w:w="1300" w:type="pct"/>
            <w:shd w:val="clear" w:color="auto" w:fill="auto"/>
          </w:tcPr>
          <w:p w14:paraId="4B355656" w14:textId="77777777" w:rsidR="00D308CA" w:rsidRPr="001905A2" w:rsidRDefault="00D308CA" w:rsidP="007C568C">
            <w:pPr>
              <w:spacing w:after="0"/>
              <w:rPr>
                <w:rFonts w:ascii="Arial" w:hAnsi="Arial" w:cs="Arial"/>
                <w:b/>
                <w:lang w:eastAsia="sk-SK"/>
              </w:rPr>
            </w:pPr>
            <w:r w:rsidRPr="001905A2">
              <w:rPr>
                <w:rFonts w:ascii="Arial" w:hAnsi="Arial" w:cs="Arial"/>
                <w:b/>
                <w:lang w:eastAsia="sk-SK"/>
              </w:rPr>
              <w:t>Opatření k odstranění či eliminaci rizik</w:t>
            </w:r>
          </w:p>
        </w:tc>
        <w:tc>
          <w:tcPr>
            <w:tcW w:w="3700" w:type="pct"/>
            <w:shd w:val="clear" w:color="auto" w:fill="auto"/>
          </w:tcPr>
          <w:p w14:paraId="583DFC6E" w14:textId="77777777" w:rsidR="00A13D34" w:rsidRPr="001905A2" w:rsidRDefault="003213E8" w:rsidP="007C568C">
            <w:pPr>
              <w:spacing w:after="0"/>
              <w:rPr>
                <w:rFonts w:ascii="Arial" w:hAnsi="Arial" w:cs="Arial"/>
                <w:lang w:eastAsia="sk-SK"/>
              </w:rPr>
            </w:pPr>
            <w:r>
              <w:rPr>
                <w:rFonts w:ascii="Arial" w:hAnsi="Arial" w:cs="Arial"/>
                <w:lang w:eastAsia="sk-SK"/>
              </w:rPr>
              <w:t xml:space="preserve">Součinnost </w:t>
            </w:r>
            <w:r w:rsidR="00F11B78">
              <w:rPr>
                <w:rFonts w:ascii="Arial" w:hAnsi="Arial" w:cs="Arial"/>
                <w:lang w:eastAsia="sk-SK"/>
              </w:rPr>
              <w:t>objednatel</w:t>
            </w:r>
            <w:r>
              <w:rPr>
                <w:rFonts w:ascii="Arial" w:hAnsi="Arial" w:cs="Arial"/>
                <w:lang w:eastAsia="sk-SK"/>
              </w:rPr>
              <w:t>e</w:t>
            </w:r>
            <w:r w:rsidR="00A21CBF">
              <w:rPr>
                <w:rFonts w:ascii="Arial" w:hAnsi="Arial" w:cs="Arial"/>
                <w:lang w:eastAsia="sk-SK"/>
              </w:rPr>
              <w:t xml:space="preserve"> a ZS</w:t>
            </w:r>
            <w:r>
              <w:rPr>
                <w:rFonts w:ascii="Arial" w:hAnsi="Arial" w:cs="Arial"/>
                <w:lang w:eastAsia="sk-SK"/>
              </w:rPr>
              <w:t xml:space="preserve">. </w:t>
            </w:r>
            <w:r w:rsidR="00447AD0" w:rsidRPr="00447AD0">
              <w:rPr>
                <w:rFonts w:ascii="Arial" w:hAnsi="Arial" w:cs="Arial"/>
                <w:lang w:eastAsia="sk-SK"/>
              </w:rPr>
              <w:t xml:space="preserve">Včasná a úplná komunikace s vlastníky dat. </w:t>
            </w:r>
            <w:r>
              <w:rPr>
                <w:rFonts w:ascii="Arial" w:hAnsi="Arial" w:cs="Arial"/>
                <w:lang w:eastAsia="sk-SK"/>
              </w:rPr>
              <w:t>P</w:t>
            </w:r>
            <w:r w:rsidR="00A13D34">
              <w:rPr>
                <w:rFonts w:ascii="Arial" w:hAnsi="Arial" w:cs="Arial"/>
                <w:lang w:eastAsia="sk-SK"/>
              </w:rPr>
              <w:t>ečlivá konstrukce dotazníku</w:t>
            </w:r>
            <w:r w:rsidR="00A21CBF">
              <w:rPr>
                <w:rFonts w:ascii="Arial" w:hAnsi="Arial" w:cs="Arial"/>
                <w:lang w:eastAsia="sk-SK"/>
              </w:rPr>
              <w:t>.</w:t>
            </w:r>
            <w:r w:rsidR="00B45E03">
              <w:rPr>
                <w:rFonts w:ascii="Arial" w:hAnsi="Arial" w:cs="Arial"/>
                <w:lang w:eastAsia="sk-SK"/>
              </w:rPr>
              <w:t xml:space="preserve"> Využívání otevřených a polo-otevřených otázek.</w:t>
            </w:r>
            <w:r w:rsidR="00A21CBF">
              <w:rPr>
                <w:rFonts w:ascii="Arial" w:hAnsi="Arial" w:cs="Arial"/>
                <w:lang w:eastAsia="sk-SK"/>
              </w:rPr>
              <w:t xml:space="preserve"> Opatření pro z</w:t>
            </w:r>
            <w:r w:rsidR="00A13D34">
              <w:rPr>
                <w:rFonts w:ascii="Arial" w:hAnsi="Arial" w:cs="Arial"/>
                <w:lang w:eastAsia="sk-SK"/>
              </w:rPr>
              <w:t>ajištění</w:t>
            </w:r>
            <w:r w:rsidR="00A21CBF">
              <w:rPr>
                <w:rFonts w:ascii="Arial" w:hAnsi="Arial" w:cs="Arial"/>
                <w:lang w:eastAsia="sk-SK"/>
              </w:rPr>
              <w:t xml:space="preserve"> bezpečnosti při zpracování dat od příjemců. Vytvoření rezervního vzorku pro příjemců pro PS.</w:t>
            </w:r>
            <w:r w:rsidR="00A13D34">
              <w:rPr>
                <w:rFonts w:ascii="Arial" w:hAnsi="Arial" w:cs="Arial"/>
                <w:lang w:eastAsia="sk-SK"/>
              </w:rPr>
              <w:t xml:space="preserve"> </w:t>
            </w:r>
          </w:p>
        </w:tc>
      </w:tr>
    </w:tbl>
    <w:p w14:paraId="5F7BA364" w14:textId="77777777" w:rsidR="00F917C2" w:rsidRPr="00F917C2" w:rsidRDefault="00F917C2" w:rsidP="00F917C2">
      <w:pPr>
        <w:rPr>
          <w:rFonts w:ascii="Arial" w:hAnsi="Arial" w:cs="Arial"/>
          <w:lang w:eastAsia="sk-SK"/>
        </w:rPr>
      </w:pPr>
    </w:p>
    <w:p w14:paraId="25382EA9" w14:textId="77777777" w:rsidR="00F917C2" w:rsidRPr="00562B32" w:rsidRDefault="00F917C2" w:rsidP="00562B32">
      <w:pPr>
        <w:pStyle w:val="Nadpis2sl"/>
        <w:numPr>
          <w:ilvl w:val="0"/>
          <w:numId w:val="0"/>
        </w:numPr>
        <w:rPr>
          <w:rFonts w:ascii="Arial" w:hAnsi="Arial" w:cs="Arial"/>
          <w:i/>
          <w:sz w:val="24"/>
          <w:szCs w:val="24"/>
        </w:rPr>
      </w:pPr>
      <w:bookmarkStart w:id="46" w:name="_Toc518115777"/>
      <w:bookmarkStart w:id="47" w:name="_Toc526428550"/>
      <w:bookmarkStart w:id="48" w:name="_Toc526711675"/>
      <w:bookmarkStart w:id="49" w:name="_Toc526713715"/>
      <w:bookmarkStart w:id="50" w:name="_Toc527041813"/>
      <w:bookmarkStart w:id="51" w:name="_Toc527360221"/>
      <w:r w:rsidRPr="00562B32">
        <w:rPr>
          <w:rFonts w:ascii="Arial" w:hAnsi="Arial" w:cs="Arial"/>
          <w:i/>
          <w:sz w:val="24"/>
          <w:szCs w:val="24"/>
        </w:rPr>
        <w:t>EO3 (T, E, M): Lze předpokládat, že intervence realizované v rámci SC 2.1 a 2.2 povedou k trvalému zlepšení identifikovaných problémů? Je v tomto smyslu potřeba dané aktivity podporovat i nadále, nebo se další podpora z hlediska principu 3E nejeví jako smysluplná?</w:t>
      </w:r>
      <w:bookmarkEnd w:id="46"/>
      <w:bookmarkEnd w:id="47"/>
      <w:bookmarkEnd w:id="48"/>
      <w:bookmarkEnd w:id="49"/>
      <w:bookmarkEnd w:id="50"/>
      <w:bookmarkEnd w:id="51"/>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C840E4" w:rsidRPr="001905A2" w14:paraId="17361AA8" w14:textId="77777777" w:rsidTr="003D73A2">
        <w:trPr>
          <w:trHeight w:val="557"/>
        </w:trPr>
        <w:tc>
          <w:tcPr>
            <w:tcW w:w="1300" w:type="pct"/>
            <w:shd w:val="clear" w:color="auto" w:fill="auto"/>
          </w:tcPr>
          <w:p w14:paraId="7762E27B" w14:textId="77777777" w:rsidR="00C840E4" w:rsidRPr="001905A2" w:rsidRDefault="00F21631" w:rsidP="009521CB">
            <w:pPr>
              <w:spacing w:after="0"/>
              <w:rPr>
                <w:rFonts w:ascii="Arial" w:hAnsi="Arial" w:cs="Arial"/>
                <w:b/>
                <w:lang w:eastAsia="sk-SK"/>
              </w:rPr>
            </w:pPr>
            <w:r>
              <w:rPr>
                <w:rFonts w:ascii="Arial" w:hAnsi="Arial" w:cs="Arial"/>
                <w:b/>
                <w:lang w:eastAsia="sk-SK"/>
              </w:rPr>
              <w:t>Z</w:t>
            </w:r>
            <w:r w:rsidR="00C840E4">
              <w:rPr>
                <w:rFonts w:ascii="Arial" w:hAnsi="Arial" w:cs="Arial"/>
                <w:b/>
                <w:lang w:eastAsia="sk-SK"/>
              </w:rPr>
              <w:t>jištění</w:t>
            </w:r>
          </w:p>
        </w:tc>
        <w:tc>
          <w:tcPr>
            <w:tcW w:w="3700" w:type="pct"/>
            <w:shd w:val="clear" w:color="auto" w:fill="auto"/>
          </w:tcPr>
          <w:p w14:paraId="279787C4" w14:textId="77777777" w:rsidR="002C01D2" w:rsidRDefault="002C01D2" w:rsidP="009521CB">
            <w:pPr>
              <w:spacing w:after="0"/>
              <w:rPr>
                <w:rFonts w:ascii="Arial" w:hAnsi="Arial" w:cs="Arial"/>
                <w:lang w:eastAsia="sk-SK"/>
              </w:rPr>
            </w:pPr>
            <w:r>
              <w:rPr>
                <w:rFonts w:ascii="Arial" w:hAnsi="Arial" w:cs="Arial"/>
                <w:lang w:eastAsia="sk-SK"/>
              </w:rPr>
              <w:t xml:space="preserve">Situační analýza, ze které vycházelo nastavení SC 2.1 OP PIK, identifikovala problém v podobě nedostatečně rozvinutého segmentu domácích firem </w:t>
            </w:r>
            <w:r w:rsidRPr="002C01D2">
              <w:rPr>
                <w:rFonts w:ascii="Arial" w:hAnsi="Arial" w:cs="Arial"/>
                <w:lang w:eastAsia="sk-SK"/>
              </w:rPr>
              <w:t xml:space="preserve">s takovým postavením na trhu, které by jim umožňovalo vedení ekonomiky ČR k dalšímu podstatnému růstu prosperity. Přetrvávání vysoké závislosti ekonomiky na zahraničních firmách </w:t>
            </w:r>
            <w:r>
              <w:rPr>
                <w:rFonts w:ascii="Arial" w:hAnsi="Arial" w:cs="Arial"/>
                <w:lang w:eastAsia="sk-SK"/>
              </w:rPr>
              <w:t xml:space="preserve">bylo identifikováno jako </w:t>
            </w:r>
            <w:r w:rsidRPr="002C01D2">
              <w:rPr>
                <w:rFonts w:ascii="Arial" w:hAnsi="Arial" w:cs="Arial"/>
                <w:lang w:eastAsia="sk-SK"/>
              </w:rPr>
              <w:t>rizik</w:t>
            </w:r>
            <w:r>
              <w:rPr>
                <w:rFonts w:ascii="Arial" w:hAnsi="Arial" w:cs="Arial"/>
                <w:lang w:eastAsia="sk-SK"/>
              </w:rPr>
              <w:t>o</w:t>
            </w:r>
            <w:r w:rsidRPr="002C01D2">
              <w:rPr>
                <w:rFonts w:ascii="Arial" w:hAnsi="Arial" w:cs="Arial"/>
                <w:lang w:eastAsia="sk-SK"/>
              </w:rPr>
              <w:t xml:space="preserve"> pro dlouhodobý růst prosperity ČR</w:t>
            </w:r>
            <w:r>
              <w:rPr>
                <w:rFonts w:ascii="Arial" w:hAnsi="Arial" w:cs="Arial"/>
                <w:lang w:eastAsia="sk-SK"/>
              </w:rPr>
              <w:t>.</w:t>
            </w:r>
          </w:p>
          <w:p w14:paraId="7B402013" w14:textId="77777777" w:rsidR="002C01D2" w:rsidRPr="002C01D2" w:rsidRDefault="002C01D2" w:rsidP="009521CB">
            <w:pPr>
              <w:spacing w:after="0"/>
              <w:rPr>
                <w:rFonts w:ascii="Arial" w:hAnsi="Arial" w:cs="Arial"/>
                <w:lang w:eastAsia="sk-SK"/>
              </w:rPr>
            </w:pPr>
            <w:r w:rsidRPr="002C01D2">
              <w:rPr>
                <w:rFonts w:ascii="Arial" w:hAnsi="Arial" w:cs="Arial"/>
                <w:lang w:eastAsia="sk-SK"/>
              </w:rPr>
              <w:t>Situační analýza dále identifikovala překážky nepříznivě ovlivňující vznik a rozvoj podniků s inovačním potenciálem:</w:t>
            </w:r>
          </w:p>
          <w:p w14:paraId="661B69BE" w14:textId="77777777" w:rsidR="002C01D2" w:rsidRPr="002C01D2" w:rsidRDefault="002C01D2" w:rsidP="009521CB">
            <w:pPr>
              <w:pStyle w:val="Odstavecseseznamem"/>
              <w:numPr>
                <w:ilvl w:val="0"/>
                <w:numId w:val="31"/>
              </w:numPr>
              <w:spacing w:line="276" w:lineRule="auto"/>
              <w:rPr>
                <w:rFonts w:ascii="Arial" w:hAnsi="Arial" w:cs="Arial"/>
                <w:sz w:val="22"/>
                <w:szCs w:val="22"/>
                <w:lang w:eastAsia="sk-SK"/>
              </w:rPr>
            </w:pPr>
            <w:r w:rsidRPr="002C01D2">
              <w:rPr>
                <w:rFonts w:ascii="Arial" w:hAnsi="Arial" w:cs="Arial"/>
                <w:sz w:val="22"/>
                <w:szCs w:val="22"/>
                <w:lang w:eastAsia="sk-SK"/>
              </w:rPr>
              <w:t>Nízká kapitálová vybavenost začínajících a rozvojových firem</w:t>
            </w:r>
          </w:p>
          <w:p w14:paraId="44B48D24" w14:textId="77777777" w:rsidR="002C01D2" w:rsidRPr="002C01D2" w:rsidRDefault="002C01D2" w:rsidP="009521CB">
            <w:pPr>
              <w:pStyle w:val="Odstavecseseznamem"/>
              <w:numPr>
                <w:ilvl w:val="0"/>
                <w:numId w:val="31"/>
              </w:numPr>
              <w:spacing w:line="276" w:lineRule="auto"/>
              <w:rPr>
                <w:rFonts w:ascii="Arial" w:hAnsi="Arial" w:cs="Arial"/>
                <w:sz w:val="22"/>
                <w:szCs w:val="22"/>
                <w:lang w:eastAsia="sk-SK"/>
              </w:rPr>
            </w:pPr>
            <w:r w:rsidRPr="002C01D2">
              <w:rPr>
                <w:rFonts w:ascii="Arial" w:hAnsi="Arial" w:cs="Arial"/>
                <w:sz w:val="22"/>
                <w:szCs w:val="22"/>
                <w:lang w:eastAsia="sk-SK"/>
              </w:rPr>
              <w:t>Problémy se zajištěním financování inovačních projektů začínajících a rozvojových firem</w:t>
            </w:r>
          </w:p>
          <w:p w14:paraId="5D97863A" w14:textId="77777777" w:rsidR="002C01D2" w:rsidRPr="002C01D2" w:rsidRDefault="002C01D2" w:rsidP="009521CB">
            <w:pPr>
              <w:pStyle w:val="Odstavecseseznamem"/>
              <w:numPr>
                <w:ilvl w:val="0"/>
                <w:numId w:val="31"/>
              </w:numPr>
              <w:spacing w:line="276" w:lineRule="auto"/>
              <w:rPr>
                <w:rFonts w:ascii="Arial" w:hAnsi="Arial" w:cs="Arial"/>
                <w:sz w:val="22"/>
                <w:szCs w:val="22"/>
                <w:lang w:eastAsia="sk-SK"/>
              </w:rPr>
            </w:pPr>
            <w:r w:rsidRPr="002C01D2">
              <w:rPr>
                <w:rFonts w:ascii="Arial" w:hAnsi="Arial" w:cs="Arial"/>
                <w:sz w:val="22"/>
                <w:szCs w:val="22"/>
                <w:lang w:eastAsia="sk-SK"/>
              </w:rPr>
              <w:t>Obtížnější a nákladnější přístup k informacím a znalostem</w:t>
            </w:r>
          </w:p>
          <w:p w14:paraId="19054B58" w14:textId="77777777" w:rsidR="002C01D2" w:rsidRPr="002C01D2" w:rsidRDefault="002C01D2" w:rsidP="009521CB">
            <w:pPr>
              <w:pStyle w:val="Odstavecseseznamem"/>
              <w:numPr>
                <w:ilvl w:val="0"/>
                <w:numId w:val="31"/>
              </w:numPr>
              <w:spacing w:line="276" w:lineRule="auto"/>
              <w:rPr>
                <w:rFonts w:ascii="Arial" w:hAnsi="Arial" w:cs="Arial"/>
                <w:sz w:val="22"/>
                <w:szCs w:val="22"/>
                <w:lang w:eastAsia="sk-SK"/>
              </w:rPr>
            </w:pPr>
            <w:r w:rsidRPr="002C01D2">
              <w:rPr>
                <w:rFonts w:ascii="Arial" w:hAnsi="Arial" w:cs="Arial"/>
                <w:sz w:val="22"/>
                <w:szCs w:val="22"/>
                <w:lang w:eastAsia="sk-SK"/>
              </w:rPr>
              <w:t>Zvyšování rozdílů mezi metropolitními oblastmi a venkovem (nezaměstnanost, vylidňování, ztráta odborníků, složitější udržení konkurenceschopnosti firem na venkově)</w:t>
            </w:r>
          </w:p>
          <w:p w14:paraId="7B283480" w14:textId="77777777" w:rsidR="006909A7" w:rsidRDefault="006909A7" w:rsidP="009521CB">
            <w:pPr>
              <w:spacing w:after="0"/>
              <w:rPr>
                <w:rFonts w:ascii="Arial" w:hAnsi="Arial" w:cs="Arial"/>
                <w:lang w:eastAsia="sk-SK"/>
              </w:rPr>
            </w:pPr>
          </w:p>
          <w:p w14:paraId="507301EB" w14:textId="77777777" w:rsidR="002C01D2" w:rsidRPr="002C01D2" w:rsidRDefault="002C01D2" w:rsidP="009521CB">
            <w:pPr>
              <w:spacing w:after="0"/>
              <w:rPr>
                <w:rFonts w:ascii="Arial" w:hAnsi="Arial" w:cs="Arial"/>
                <w:lang w:eastAsia="sk-SK"/>
              </w:rPr>
            </w:pPr>
            <w:r>
              <w:rPr>
                <w:rFonts w:ascii="Arial" w:hAnsi="Arial" w:cs="Arial"/>
                <w:lang w:eastAsia="sk-SK"/>
              </w:rPr>
              <w:lastRenderedPageBreak/>
              <w:t>Jako h</w:t>
            </w:r>
            <w:r w:rsidRPr="002C01D2">
              <w:rPr>
                <w:rFonts w:ascii="Arial" w:hAnsi="Arial" w:cs="Arial"/>
                <w:lang w:eastAsia="sk-SK"/>
              </w:rPr>
              <w:t>lavní příčin</w:t>
            </w:r>
            <w:r>
              <w:rPr>
                <w:rFonts w:ascii="Arial" w:hAnsi="Arial" w:cs="Arial"/>
                <w:lang w:eastAsia="sk-SK"/>
              </w:rPr>
              <w:t>y</w:t>
            </w:r>
            <w:r w:rsidRPr="002C01D2">
              <w:rPr>
                <w:rFonts w:ascii="Arial" w:hAnsi="Arial" w:cs="Arial"/>
                <w:lang w:eastAsia="sk-SK"/>
              </w:rPr>
              <w:t xml:space="preserve"> problémů</w:t>
            </w:r>
            <w:r>
              <w:rPr>
                <w:rFonts w:ascii="Arial" w:hAnsi="Arial" w:cs="Arial"/>
                <w:lang w:eastAsia="sk-SK"/>
              </w:rPr>
              <w:t>,</w:t>
            </w:r>
            <w:r w:rsidRPr="002C01D2">
              <w:rPr>
                <w:rFonts w:ascii="Arial" w:hAnsi="Arial" w:cs="Arial"/>
                <w:lang w:eastAsia="sk-SK"/>
              </w:rPr>
              <w:t xml:space="preserve"> k</w:t>
            </w:r>
            <w:r>
              <w:rPr>
                <w:rFonts w:ascii="Arial" w:hAnsi="Arial" w:cs="Arial"/>
                <w:lang w:eastAsia="sk-SK"/>
              </w:rPr>
              <w:t> jejichž řešení mělo/má být využito zdrojů OP PIK, byly identifikovány</w:t>
            </w:r>
            <w:r w:rsidRPr="002C01D2">
              <w:rPr>
                <w:rFonts w:ascii="Arial" w:hAnsi="Arial" w:cs="Arial"/>
                <w:lang w:eastAsia="sk-SK"/>
              </w:rPr>
              <w:t>:</w:t>
            </w:r>
          </w:p>
          <w:p w14:paraId="671D721B" w14:textId="77777777" w:rsidR="002C01D2" w:rsidRPr="002C01D2" w:rsidRDefault="002C01D2" w:rsidP="009521CB">
            <w:pPr>
              <w:pStyle w:val="Odstavecseseznamem"/>
              <w:numPr>
                <w:ilvl w:val="0"/>
                <w:numId w:val="31"/>
              </w:numPr>
              <w:spacing w:line="276" w:lineRule="auto"/>
              <w:rPr>
                <w:rFonts w:ascii="Arial" w:hAnsi="Arial" w:cs="Arial"/>
                <w:sz w:val="22"/>
                <w:szCs w:val="22"/>
                <w:lang w:eastAsia="sk-SK"/>
              </w:rPr>
            </w:pPr>
            <w:r w:rsidRPr="002C01D2">
              <w:rPr>
                <w:rFonts w:ascii="Arial" w:hAnsi="Arial" w:cs="Arial"/>
                <w:sz w:val="22"/>
                <w:szCs w:val="22"/>
                <w:lang w:eastAsia="sk-SK"/>
              </w:rPr>
              <w:t>Omezená dostupnost zárodečného a rozvojového kapitálu pro začínající a rozvojové firmy</w:t>
            </w:r>
          </w:p>
          <w:p w14:paraId="6FAF5890" w14:textId="77777777" w:rsidR="002C01D2" w:rsidRPr="002C01D2" w:rsidRDefault="002C01D2" w:rsidP="009521CB">
            <w:pPr>
              <w:pStyle w:val="Odstavecseseznamem"/>
              <w:numPr>
                <w:ilvl w:val="0"/>
                <w:numId w:val="31"/>
              </w:numPr>
              <w:spacing w:line="276" w:lineRule="auto"/>
              <w:rPr>
                <w:rFonts w:ascii="Arial" w:hAnsi="Arial" w:cs="Arial"/>
                <w:sz w:val="22"/>
                <w:szCs w:val="22"/>
                <w:lang w:eastAsia="sk-SK"/>
              </w:rPr>
            </w:pPr>
            <w:r w:rsidRPr="002C01D2">
              <w:rPr>
                <w:rFonts w:ascii="Arial" w:hAnsi="Arial" w:cs="Arial"/>
                <w:sz w:val="22"/>
                <w:szCs w:val="22"/>
                <w:lang w:eastAsia="sk-SK"/>
              </w:rPr>
              <w:t>Omezená dostupnost a využití poradenství v sektoru začínající a rozvojových firem</w:t>
            </w:r>
          </w:p>
          <w:p w14:paraId="34E57596" w14:textId="77777777" w:rsidR="002C01D2" w:rsidRPr="002C01D2" w:rsidRDefault="002C01D2" w:rsidP="009521CB">
            <w:pPr>
              <w:spacing w:after="0"/>
              <w:rPr>
                <w:rFonts w:ascii="Arial" w:hAnsi="Arial" w:cs="Arial"/>
                <w:lang w:eastAsia="sk-SK"/>
              </w:rPr>
            </w:pPr>
            <w:r w:rsidRPr="002C01D2">
              <w:rPr>
                <w:rFonts w:ascii="Arial" w:hAnsi="Arial" w:cs="Arial"/>
                <w:lang w:eastAsia="sk-SK"/>
              </w:rPr>
              <w:t xml:space="preserve">K odstranění uvedených příčin nízké podnikatelské aktivity v ČR </w:t>
            </w:r>
            <w:r>
              <w:rPr>
                <w:rFonts w:ascii="Arial" w:hAnsi="Arial" w:cs="Arial"/>
                <w:lang w:eastAsia="sk-SK"/>
              </w:rPr>
              <w:t>byl</w:t>
            </w:r>
            <w:r w:rsidRPr="002C01D2">
              <w:rPr>
                <w:rFonts w:ascii="Arial" w:hAnsi="Arial" w:cs="Arial"/>
                <w:lang w:eastAsia="sk-SK"/>
              </w:rPr>
              <w:t xml:space="preserve"> navržen</w:t>
            </w:r>
            <w:r>
              <w:rPr>
                <w:rFonts w:ascii="Arial" w:hAnsi="Arial" w:cs="Arial"/>
                <w:lang w:eastAsia="sk-SK"/>
              </w:rPr>
              <w:t xml:space="preserve"> soubor</w:t>
            </w:r>
            <w:r w:rsidRPr="002C01D2">
              <w:rPr>
                <w:rFonts w:ascii="Arial" w:hAnsi="Arial" w:cs="Arial"/>
                <w:lang w:eastAsia="sk-SK"/>
              </w:rPr>
              <w:t xml:space="preserve"> konkrétní</w:t>
            </w:r>
            <w:r>
              <w:rPr>
                <w:rFonts w:ascii="Arial" w:hAnsi="Arial" w:cs="Arial"/>
                <w:lang w:eastAsia="sk-SK"/>
              </w:rPr>
              <w:t>ch</w:t>
            </w:r>
            <w:r w:rsidRPr="002C01D2">
              <w:rPr>
                <w:rFonts w:ascii="Arial" w:hAnsi="Arial" w:cs="Arial"/>
                <w:lang w:eastAsia="sk-SK"/>
              </w:rPr>
              <w:t xml:space="preserve"> </w:t>
            </w:r>
            <w:r w:rsidR="006909A7">
              <w:rPr>
                <w:rFonts w:ascii="Arial" w:hAnsi="Arial" w:cs="Arial"/>
                <w:lang w:eastAsia="sk-SK"/>
              </w:rPr>
              <w:t xml:space="preserve">podporovaných </w:t>
            </w:r>
            <w:r w:rsidRPr="002C01D2">
              <w:rPr>
                <w:rFonts w:ascii="Arial" w:hAnsi="Arial" w:cs="Arial"/>
                <w:lang w:eastAsia="sk-SK"/>
              </w:rPr>
              <w:t>aktivit</w:t>
            </w:r>
            <w:r w:rsidR="006909A7">
              <w:rPr>
                <w:rFonts w:ascii="Arial" w:hAnsi="Arial" w:cs="Arial"/>
                <w:lang w:eastAsia="sk-SK"/>
              </w:rPr>
              <w:t>, a to prostřednictvím programů podpory Technologie a Expanze</w:t>
            </w:r>
            <w:r w:rsidRPr="002C01D2">
              <w:rPr>
                <w:rFonts w:ascii="Arial" w:hAnsi="Arial" w:cs="Arial"/>
                <w:lang w:eastAsia="sk-SK"/>
              </w:rPr>
              <w:t>.</w:t>
            </w:r>
            <w:r w:rsidR="006909A7">
              <w:rPr>
                <w:rFonts w:ascii="Arial" w:hAnsi="Arial" w:cs="Arial"/>
                <w:lang w:eastAsia="sk-SK"/>
              </w:rPr>
              <w:t xml:space="preserve"> Dalším zvažovaným nástrojem je program podpory Rizikový kapitál, který ale nebyl prozatím realizován. </w:t>
            </w:r>
          </w:p>
          <w:p w14:paraId="61DCDD46" w14:textId="77777777" w:rsidR="00C840E4" w:rsidRDefault="006909A7" w:rsidP="009521CB">
            <w:pPr>
              <w:spacing w:after="0"/>
              <w:rPr>
                <w:rFonts w:ascii="Arial" w:hAnsi="Arial" w:cs="Arial"/>
                <w:lang w:eastAsia="sk-SK"/>
              </w:rPr>
            </w:pPr>
            <w:r>
              <w:rPr>
                <w:rFonts w:ascii="Arial" w:hAnsi="Arial" w:cs="Arial"/>
                <w:lang w:eastAsia="sk-SK"/>
              </w:rPr>
              <w:t>Situační analýza, ze které vycházel SC 2.2 OP PIK, identifikovala problém v podobě malé</w:t>
            </w:r>
            <w:r w:rsidRPr="006909A7">
              <w:rPr>
                <w:rFonts w:ascii="Arial" w:hAnsi="Arial" w:cs="Arial"/>
                <w:lang w:eastAsia="sk-SK"/>
              </w:rPr>
              <w:t xml:space="preserve"> marketingov</w:t>
            </w:r>
            <w:r>
              <w:rPr>
                <w:rFonts w:ascii="Arial" w:hAnsi="Arial" w:cs="Arial"/>
                <w:lang w:eastAsia="sk-SK"/>
              </w:rPr>
              <w:t>é</w:t>
            </w:r>
            <w:r w:rsidRPr="006909A7">
              <w:rPr>
                <w:rFonts w:ascii="Arial" w:hAnsi="Arial" w:cs="Arial"/>
                <w:lang w:eastAsia="sk-SK"/>
              </w:rPr>
              <w:t xml:space="preserve"> připravenost firem</w:t>
            </w:r>
            <w:r>
              <w:rPr>
                <w:rFonts w:ascii="Arial" w:hAnsi="Arial" w:cs="Arial"/>
                <w:lang w:eastAsia="sk-SK"/>
              </w:rPr>
              <w:t xml:space="preserve"> ze segmentu MSP</w:t>
            </w:r>
            <w:r w:rsidRPr="006909A7">
              <w:rPr>
                <w:rFonts w:ascii="Arial" w:hAnsi="Arial" w:cs="Arial"/>
                <w:lang w:eastAsia="sk-SK"/>
              </w:rPr>
              <w:t xml:space="preserve"> a nedostatečn</w:t>
            </w:r>
            <w:r>
              <w:rPr>
                <w:rFonts w:ascii="Arial" w:hAnsi="Arial" w:cs="Arial"/>
                <w:lang w:eastAsia="sk-SK"/>
              </w:rPr>
              <w:t>é</w:t>
            </w:r>
            <w:r w:rsidRPr="006909A7">
              <w:rPr>
                <w:rFonts w:ascii="Arial" w:hAnsi="Arial" w:cs="Arial"/>
                <w:lang w:eastAsia="sk-SK"/>
              </w:rPr>
              <w:t xml:space="preserve"> konkurenceschopnost</w:t>
            </w:r>
            <w:r>
              <w:rPr>
                <w:rFonts w:ascii="Arial" w:hAnsi="Arial" w:cs="Arial"/>
                <w:lang w:eastAsia="sk-SK"/>
              </w:rPr>
              <w:t>i</w:t>
            </w:r>
            <w:r w:rsidRPr="006909A7">
              <w:rPr>
                <w:rFonts w:ascii="Arial" w:hAnsi="Arial" w:cs="Arial"/>
                <w:lang w:eastAsia="sk-SK"/>
              </w:rPr>
              <w:t xml:space="preserve"> produktů snižují</w:t>
            </w:r>
            <w:r>
              <w:rPr>
                <w:rFonts w:ascii="Arial" w:hAnsi="Arial" w:cs="Arial"/>
                <w:lang w:eastAsia="sk-SK"/>
              </w:rPr>
              <w:t>cí</w:t>
            </w:r>
            <w:r w:rsidRPr="006909A7">
              <w:rPr>
                <w:rFonts w:ascii="Arial" w:hAnsi="Arial" w:cs="Arial"/>
                <w:lang w:eastAsia="sk-SK"/>
              </w:rPr>
              <w:t xml:space="preserve"> využitelnost jejich potenciálu. </w:t>
            </w:r>
            <w:r>
              <w:rPr>
                <w:rFonts w:ascii="Arial" w:hAnsi="Arial" w:cs="Arial"/>
                <w:lang w:eastAsia="sk-SK"/>
              </w:rPr>
              <w:t>Dalším identifikovaným problémem bylo nevyužívání specializovaných</w:t>
            </w:r>
            <w:r w:rsidRPr="006909A7">
              <w:rPr>
                <w:rFonts w:ascii="Arial" w:hAnsi="Arial" w:cs="Arial"/>
                <w:lang w:eastAsia="sk-SK"/>
              </w:rPr>
              <w:t xml:space="preserve"> poradensk</w:t>
            </w:r>
            <w:r>
              <w:rPr>
                <w:rFonts w:ascii="Arial" w:hAnsi="Arial" w:cs="Arial"/>
                <w:lang w:eastAsia="sk-SK"/>
              </w:rPr>
              <w:t>ých</w:t>
            </w:r>
            <w:r w:rsidRPr="006909A7">
              <w:rPr>
                <w:rFonts w:ascii="Arial" w:hAnsi="Arial" w:cs="Arial"/>
                <w:lang w:eastAsia="sk-SK"/>
              </w:rPr>
              <w:t xml:space="preserve"> služ</w:t>
            </w:r>
            <w:r>
              <w:rPr>
                <w:rFonts w:ascii="Arial" w:hAnsi="Arial" w:cs="Arial"/>
                <w:lang w:eastAsia="sk-SK"/>
              </w:rPr>
              <w:t>e</w:t>
            </w:r>
            <w:r w:rsidRPr="006909A7">
              <w:rPr>
                <w:rFonts w:ascii="Arial" w:hAnsi="Arial" w:cs="Arial"/>
                <w:lang w:eastAsia="sk-SK"/>
              </w:rPr>
              <w:t>b</w:t>
            </w:r>
            <w:r>
              <w:rPr>
                <w:rFonts w:ascii="Arial" w:hAnsi="Arial" w:cs="Arial"/>
                <w:lang w:eastAsia="sk-SK"/>
              </w:rPr>
              <w:t xml:space="preserve"> </w:t>
            </w:r>
            <w:r w:rsidRPr="006909A7">
              <w:rPr>
                <w:rFonts w:ascii="Arial" w:hAnsi="Arial" w:cs="Arial"/>
                <w:lang w:eastAsia="sk-SK"/>
              </w:rPr>
              <w:t>významn</w:t>
            </w:r>
            <w:r>
              <w:rPr>
                <w:rFonts w:ascii="Arial" w:hAnsi="Arial" w:cs="Arial"/>
                <w:lang w:eastAsia="sk-SK"/>
              </w:rPr>
              <w:t>ou</w:t>
            </w:r>
            <w:r w:rsidRPr="006909A7">
              <w:rPr>
                <w:rFonts w:ascii="Arial" w:hAnsi="Arial" w:cs="Arial"/>
                <w:lang w:eastAsia="sk-SK"/>
              </w:rPr>
              <w:t xml:space="preserve"> částí sektoru</w:t>
            </w:r>
            <w:r>
              <w:rPr>
                <w:rFonts w:ascii="Arial" w:hAnsi="Arial" w:cs="Arial"/>
                <w:lang w:eastAsia="sk-SK"/>
              </w:rPr>
              <w:t xml:space="preserve"> MSP. A dále chybějící </w:t>
            </w:r>
            <w:r w:rsidRPr="006909A7">
              <w:rPr>
                <w:rFonts w:ascii="Arial" w:hAnsi="Arial" w:cs="Arial"/>
                <w:lang w:eastAsia="sk-SK"/>
              </w:rPr>
              <w:t>dovednosti vztahující se zejména k rozvoji firmy, k organizačnímu a inovačnímu procesu, dále znalosti v marketingu, dovednosti prodejní i zkušenosti se zajištěním finančních prostředků pro firmu.</w:t>
            </w:r>
          </w:p>
          <w:p w14:paraId="7121A1D7" w14:textId="77777777" w:rsidR="006909A7" w:rsidRDefault="006909A7" w:rsidP="009521CB">
            <w:pPr>
              <w:spacing w:after="0"/>
              <w:rPr>
                <w:rFonts w:ascii="Arial" w:hAnsi="Arial" w:cs="Arial"/>
                <w:lang w:eastAsia="sk-SK"/>
              </w:rPr>
            </w:pPr>
            <w:r>
              <w:rPr>
                <w:rFonts w:ascii="Arial" w:hAnsi="Arial" w:cs="Arial"/>
                <w:lang w:eastAsia="sk-SK"/>
              </w:rPr>
              <w:t>Problémem je také to, že</w:t>
            </w:r>
            <w:r w:rsidRPr="006909A7">
              <w:rPr>
                <w:rFonts w:ascii="Arial" w:hAnsi="Arial" w:cs="Arial"/>
                <w:lang w:eastAsia="sk-SK"/>
              </w:rPr>
              <w:t xml:space="preserve"> většina endogenních MSP má značně omezenou schopnost samostatně se prosazovat a obsazovat náročné a/nebo vzdálené trhy. Vývozní teritoria MSP jsou proto značně omezena, soustředí se především na blízké země a členské státy EU.</w:t>
            </w:r>
          </w:p>
          <w:p w14:paraId="324AA606" w14:textId="77777777" w:rsidR="006909A7" w:rsidRPr="006909A7" w:rsidRDefault="006909A7" w:rsidP="009521CB">
            <w:pPr>
              <w:spacing w:after="0"/>
              <w:rPr>
                <w:rFonts w:ascii="Arial" w:hAnsi="Arial" w:cs="Arial"/>
                <w:lang w:eastAsia="sk-SK"/>
              </w:rPr>
            </w:pPr>
            <w:r w:rsidRPr="006909A7">
              <w:rPr>
                <w:rFonts w:ascii="Arial" w:hAnsi="Arial" w:cs="Arial"/>
                <w:lang w:eastAsia="sk-SK"/>
              </w:rPr>
              <w:t>Hlavní příčiny problémových oblastí k</w:t>
            </w:r>
            <w:r w:rsidR="003D73A2">
              <w:rPr>
                <w:rFonts w:ascii="Arial" w:hAnsi="Arial" w:cs="Arial"/>
                <w:lang w:eastAsia="sk-SK"/>
              </w:rPr>
              <w:t> </w:t>
            </w:r>
            <w:r w:rsidRPr="006909A7">
              <w:rPr>
                <w:rFonts w:ascii="Arial" w:hAnsi="Arial" w:cs="Arial"/>
                <w:lang w:eastAsia="sk-SK"/>
              </w:rPr>
              <w:t>řešení</w:t>
            </w:r>
            <w:r w:rsidR="003D73A2">
              <w:rPr>
                <w:rFonts w:ascii="Arial" w:hAnsi="Arial" w:cs="Arial"/>
                <w:lang w:eastAsia="sk-SK"/>
              </w:rPr>
              <w:t xml:space="preserve"> skrze OP PIK byly identifikovány následující</w:t>
            </w:r>
            <w:r w:rsidRPr="006909A7">
              <w:rPr>
                <w:rFonts w:ascii="Arial" w:hAnsi="Arial" w:cs="Arial"/>
                <w:lang w:eastAsia="sk-SK"/>
              </w:rPr>
              <w:t>:</w:t>
            </w:r>
          </w:p>
          <w:p w14:paraId="74D003D3" w14:textId="77777777" w:rsidR="006909A7" w:rsidRPr="003D73A2" w:rsidRDefault="006909A7" w:rsidP="009521CB">
            <w:pPr>
              <w:pStyle w:val="Odstavecseseznamem"/>
              <w:numPr>
                <w:ilvl w:val="0"/>
                <w:numId w:val="31"/>
              </w:numPr>
              <w:spacing w:line="276" w:lineRule="auto"/>
              <w:rPr>
                <w:rFonts w:ascii="Arial" w:hAnsi="Arial" w:cs="Arial"/>
                <w:sz w:val="22"/>
                <w:szCs w:val="22"/>
                <w:lang w:eastAsia="sk-SK"/>
              </w:rPr>
            </w:pPr>
            <w:r w:rsidRPr="003D73A2">
              <w:rPr>
                <w:rFonts w:ascii="Arial" w:hAnsi="Arial" w:cs="Arial"/>
                <w:sz w:val="22"/>
                <w:szCs w:val="22"/>
                <w:lang w:eastAsia="sk-SK"/>
              </w:rPr>
              <w:t>Obtížná dostupnost kvalitních specializovaných poradenských služeb pro začínající a rozvojové MSP.</w:t>
            </w:r>
          </w:p>
          <w:p w14:paraId="6B2FB913" w14:textId="77777777" w:rsidR="006909A7" w:rsidRPr="003D73A2" w:rsidRDefault="006909A7" w:rsidP="009521CB">
            <w:pPr>
              <w:pStyle w:val="Odstavecseseznamem"/>
              <w:numPr>
                <w:ilvl w:val="0"/>
                <w:numId w:val="31"/>
              </w:numPr>
              <w:spacing w:line="276" w:lineRule="auto"/>
              <w:rPr>
                <w:rFonts w:ascii="Arial" w:hAnsi="Arial" w:cs="Arial"/>
                <w:sz w:val="22"/>
                <w:szCs w:val="22"/>
                <w:lang w:eastAsia="sk-SK"/>
              </w:rPr>
            </w:pPr>
            <w:r w:rsidRPr="003D73A2">
              <w:rPr>
                <w:rFonts w:ascii="Arial" w:hAnsi="Arial" w:cs="Arial"/>
                <w:sz w:val="22"/>
                <w:szCs w:val="22"/>
                <w:lang w:eastAsia="sk-SK"/>
              </w:rPr>
              <w:t>Nedostatečná rozvinutost netechnických kompetencí firem</w:t>
            </w:r>
          </w:p>
          <w:p w14:paraId="20DBFED2" w14:textId="77777777" w:rsidR="006909A7" w:rsidRPr="003D73A2" w:rsidRDefault="006909A7" w:rsidP="009521CB">
            <w:pPr>
              <w:pStyle w:val="Odstavecseseznamem"/>
              <w:numPr>
                <w:ilvl w:val="0"/>
                <w:numId w:val="31"/>
              </w:numPr>
              <w:spacing w:line="276" w:lineRule="auto"/>
              <w:rPr>
                <w:rFonts w:ascii="Arial" w:hAnsi="Arial" w:cs="Arial"/>
                <w:lang w:eastAsia="sk-SK"/>
              </w:rPr>
            </w:pPr>
            <w:r w:rsidRPr="003D73A2">
              <w:rPr>
                <w:rFonts w:ascii="Arial" w:hAnsi="Arial" w:cs="Arial"/>
                <w:sz w:val="22"/>
                <w:szCs w:val="22"/>
                <w:lang w:eastAsia="sk-SK"/>
              </w:rPr>
              <w:t>Vysoké náklady procesů spojených s pronikáním na vzdálené trhy pro MSP</w:t>
            </w:r>
          </w:p>
          <w:p w14:paraId="32CB8DF0" w14:textId="77777777" w:rsidR="003D73A2" w:rsidRDefault="003D73A2" w:rsidP="009521CB">
            <w:pPr>
              <w:spacing w:after="0"/>
              <w:rPr>
                <w:rFonts w:ascii="Arial" w:hAnsi="Arial" w:cs="Arial"/>
                <w:lang w:eastAsia="sk-SK"/>
              </w:rPr>
            </w:pPr>
            <w:r w:rsidRPr="003D73A2">
              <w:rPr>
                <w:rFonts w:ascii="Arial" w:hAnsi="Arial" w:cs="Arial"/>
                <w:lang w:eastAsia="sk-SK"/>
              </w:rPr>
              <w:t>K odstranění uvedených příčin byl navržen soubor konkrétních podporovaných aktivit, a to prostřednictvím program</w:t>
            </w:r>
            <w:r>
              <w:rPr>
                <w:rFonts w:ascii="Arial" w:hAnsi="Arial" w:cs="Arial"/>
                <w:lang w:eastAsia="sk-SK"/>
              </w:rPr>
              <w:t>u</w:t>
            </w:r>
            <w:r w:rsidRPr="003D73A2">
              <w:rPr>
                <w:rFonts w:ascii="Arial" w:hAnsi="Arial" w:cs="Arial"/>
                <w:lang w:eastAsia="sk-SK"/>
              </w:rPr>
              <w:t xml:space="preserve"> podpory</w:t>
            </w:r>
            <w:r>
              <w:rPr>
                <w:rFonts w:ascii="Arial" w:hAnsi="Arial" w:cs="Arial"/>
                <w:lang w:eastAsia="sk-SK"/>
              </w:rPr>
              <w:t xml:space="preserve"> Marketing. Dále jsou realizovány tzv. interní projekty, jejichž nositeli jsou státní agentury CzechInvest a CzechTrade. </w:t>
            </w:r>
            <w:r w:rsidRPr="003D73A2">
              <w:rPr>
                <w:rFonts w:ascii="Arial" w:hAnsi="Arial" w:cs="Arial"/>
                <w:lang w:eastAsia="sk-SK"/>
              </w:rPr>
              <w:t xml:space="preserve">Dalším zvažovaným nástrojem je program podpory </w:t>
            </w:r>
            <w:r>
              <w:rPr>
                <w:rFonts w:ascii="Arial" w:hAnsi="Arial" w:cs="Arial"/>
                <w:lang w:eastAsia="sk-SK"/>
              </w:rPr>
              <w:t>Poradenství</w:t>
            </w:r>
            <w:r w:rsidRPr="003D73A2">
              <w:rPr>
                <w:rFonts w:ascii="Arial" w:hAnsi="Arial" w:cs="Arial"/>
                <w:lang w:eastAsia="sk-SK"/>
              </w:rPr>
              <w:t>, který ale nebyl prozatím realizován.</w:t>
            </w:r>
          </w:p>
          <w:p w14:paraId="46110D40" w14:textId="77777777" w:rsidR="003F46AE" w:rsidRPr="003D73A2" w:rsidRDefault="003F46AE" w:rsidP="009521CB">
            <w:pPr>
              <w:spacing w:after="0"/>
              <w:rPr>
                <w:rFonts w:ascii="Arial" w:hAnsi="Arial" w:cs="Arial"/>
                <w:lang w:eastAsia="sk-SK"/>
              </w:rPr>
            </w:pPr>
            <w:r>
              <w:rPr>
                <w:rFonts w:ascii="Arial" w:hAnsi="Arial" w:cs="Arial"/>
                <w:lang w:eastAsia="sk-SK"/>
              </w:rPr>
              <w:t>Dodavatel má k dispozici veřejně dostupné informace a dokumentac</w:t>
            </w:r>
            <w:r w:rsidR="00A22D52">
              <w:rPr>
                <w:rFonts w:ascii="Arial" w:hAnsi="Arial" w:cs="Arial"/>
                <w:lang w:eastAsia="sk-SK"/>
              </w:rPr>
              <w:t>i</w:t>
            </w:r>
            <w:r>
              <w:rPr>
                <w:rFonts w:ascii="Arial" w:hAnsi="Arial" w:cs="Arial"/>
                <w:lang w:eastAsia="sk-SK"/>
              </w:rPr>
              <w:t xml:space="preserve"> k předmětným programům podpory, </w:t>
            </w:r>
            <w:r w:rsidR="00A22D52">
              <w:rPr>
                <w:rFonts w:ascii="Arial" w:hAnsi="Arial" w:cs="Arial"/>
                <w:lang w:eastAsia="sk-SK"/>
              </w:rPr>
              <w:t xml:space="preserve">statistiky indikátorů, </w:t>
            </w:r>
            <w:r>
              <w:rPr>
                <w:rFonts w:ascii="Arial" w:hAnsi="Arial" w:cs="Arial"/>
                <w:lang w:eastAsia="sk-SK"/>
              </w:rPr>
              <w:t xml:space="preserve">dále relevantní analytické, strategické, koncepční </w:t>
            </w:r>
            <w:r w:rsidR="00A22D52">
              <w:rPr>
                <w:rFonts w:ascii="Arial" w:hAnsi="Arial" w:cs="Arial"/>
                <w:lang w:eastAsia="sk-SK"/>
              </w:rPr>
              <w:t xml:space="preserve">dokumenty a statistiky a také neveřejná data z MS2014+ a dalších interních databází MPO, ČMZRB, CI a CT o žadatelích a příjemcích. </w:t>
            </w:r>
          </w:p>
        </w:tc>
      </w:tr>
      <w:tr w:rsidR="00F21631" w:rsidRPr="001905A2" w14:paraId="25912BFE" w14:textId="77777777" w:rsidTr="003D73A2">
        <w:trPr>
          <w:trHeight w:val="557"/>
        </w:trPr>
        <w:tc>
          <w:tcPr>
            <w:tcW w:w="1300" w:type="pct"/>
            <w:shd w:val="clear" w:color="auto" w:fill="auto"/>
          </w:tcPr>
          <w:p w14:paraId="11A960AC" w14:textId="77777777" w:rsidR="00F21631" w:rsidRDefault="00F21631" w:rsidP="009521CB">
            <w:pPr>
              <w:spacing w:after="0"/>
              <w:rPr>
                <w:rFonts w:ascii="Arial" w:hAnsi="Arial" w:cs="Arial"/>
                <w:b/>
                <w:lang w:eastAsia="sk-SK"/>
              </w:rPr>
            </w:pPr>
            <w:r>
              <w:rPr>
                <w:rFonts w:ascii="Arial" w:hAnsi="Arial" w:cs="Arial"/>
                <w:b/>
                <w:lang w:eastAsia="sk-SK"/>
              </w:rPr>
              <w:lastRenderedPageBreak/>
              <w:t>Hypotézy</w:t>
            </w:r>
          </w:p>
        </w:tc>
        <w:tc>
          <w:tcPr>
            <w:tcW w:w="3700" w:type="pct"/>
            <w:shd w:val="clear" w:color="auto" w:fill="auto"/>
          </w:tcPr>
          <w:p w14:paraId="29EE5E75" w14:textId="77777777" w:rsidR="00E515E5" w:rsidRDefault="00A22D52" w:rsidP="009521CB">
            <w:pPr>
              <w:spacing w:after="0"/>
              <w:rPr>
                <w:rFonts w:ascii="Arial" w:hAnsi="Arial" w:cs="Arial"/>
                <w:lang w:eastAsia="sk-SK"/>
              </w:rPr>
            </w:pPr>
            <w:r>
              <w:rPr>
                <w:rFonts w:ascii="Arial" w:hAnsi="Arial" w:cs="Arial"/>
                <w:lang w:eastAsia="sk-SK"/>
              </w:rPr>
              <w:t xml:space="preserve">Výchozí hypotéza je, že podporované aktivity v rámci SC 2.1 a 2.2 přispívají ke zlepšování identifikovaných problémů. To by se mělo </w:t>
            </w:r>
            <w:r>
              <w:rPr>
                <w:rFonts w:ascii="Arial" w:hAnsi="Arial" w:cs="Arial"/>
                <w:lang w:eastAsia="sk-SK"/>
              </w:rPr>
              <w:lastRenderedPageBreak/>
              <w:t>projevit mj. pozitivním vývojem sledovaných indikátorů výsledku a výstupu.</w:t>
            </w:r>
            <w:r w:rsidR="00E515E5">
              <w:rPr>
                <w:rFonts w:ascii="Arial" w:hAnsi="Arial" w:cs="Arial"/>
                <w:lang w:eastAsia="sk-SK"/>
              </w:rPr>
              <w:t xml:space="preserve"> </w:t>
            </w:r>
          </w:p>
          <w:p w14:paraId="38AA7C48" w14:textId="77777777" w:rsidR="00A22D52" w:rsidRDefault="00E515E5" w:rsidP="009521CB">
            <w:pPr>
              <w:spacing w:after="0"/>
              <w:rPr>
                <w:rFonts w:ascii="Arial" w:hAnsi="Arial" w:cs="Arial"/>
                <w:lang w:eastAsia="sk-SK"/>
              </w:rPr>
            </w:pPr>
            <w:r>
              <w:rPr>
                <w:rFonts w:ascii="Arial" w:hAnsi="Arial" w:cs="Arial"/>
                <w:lang w:eastAsia="sk-SK"/>
              </w:rPr>
              <w:t xml:space="preserve">Rovněž z aktuálních/aktualizovaných textů </w:t>
            </w:r>
            <w:r w:rsidR="008605E4">
              <w:rPr>
                <w:rFonts w:ascii="Arial" w:hAnsi="Arial" w:cs="Arial"/>
                <w:lang w:eastAsia="sk-SK"/>
              </w:rPr>
              <w:t xml:space="preserve">relevantních </w:t>
            </w:r>
            <w:r>
              <w:rPr>
                <w:rFonts w:ascii="Arial" w:hAnsi="Arial" w:cs="Arial"/>
                <w:lang w:eastAsia="sk-SK"/>
              </w:rPr>
              <w:t xml:space="preserve">analytických a koncepčních dokumentů by měl být identifikovatelný pozitivní vývoj situace.  </w:t>
            </w:r>
            <w:r w:rsidR="00A22D52">
              <w:rPr>
                <w:rFonts w:ascii="Arial" w:hAnsi="Arial" w:cs="Arial"/>
                <w:lang w:eastAsia="sk-SK"/>
              </w:rPr>
              <w:t xml:space="preserve"> </w:t>
            </w:r>
          </w:p>
          <w:p w14:paraId="7F6E9E75" w14:textId="77777777" w:rsidR="00A22D52" w:rsidRDefault="00A22D52" w:rsidP="009521CB">
            <w:pPr>
              <w:spacing w:after="0"/>
              <w:rPr>
                <w:rFonts w:ascii="Arial" w:hAnsi="Arial" w:cs="Arial"/>
                <w:lang w:eastAsia="sk-SK"/>
              </w:rPr>
            </w:pPr>
            <w:r>
              <w:rPr>
                <w:rFonts w:ascii="Arial" w:hAnsi="Arial" w:cs="Arial"/>
                <w:lang w:eastAsia="sk-SK"/>
              </w:rPr>
              <w:t>Vhodnost zvolené formy podpory a podporovaných aktivit by se měla odrazit v dostatečné absorpční kapacitě jednotlivých programů podpory.</w:t>
            </w:r>
          </w:p>
          <w:p w14:paraId="51C1F992" w14:textId="77777777" w:rsidR="00E515E5" w:rsidRDefault="00E515E5" w:rsidP="009521CB">
            <w:pPr>
              <w:spacing w:after="0"/>
              <w:rPr>
                <w:rFonts w:ascii="Arial" w:hAnsi="Arial" w:cs="Arial"/>
                <w:lang w:eastAsia="sk-SK"/>
              </w:rPr>
            </w:pPr>
            <w:r>
              <w:rPr>
                <w:rFonts w:ascii="Arial" w:hAnsi="Arial" w:cs="Arial"/>
                <w:lang w:eastAsia="sk-SK"/>
              </w:rPr>
              <w:t>Co se týká principů 3E, tak:</w:t>
            </w:r>
          </w:p>
          <w:p w14:paraId="199034AD" w14:textId="77777777" w:rsidR="008605E4" w:rsidRPr="008605E4" w:rsidRDefault="008605E4" w:rsidP="009521CB">
            <w:pPr>
              <w:pStyle w:val="Odstavecseseznamem"/>
              <w:numPr>
                <w:ilvl w:val="0"/>
                <w:numId w:val="32"/>
              </w:numPr>
              <w:spacing w:line="276" w:lineRule="auto"/>
              <w:rPr>
                <w:rFonts w:ascii="Arial" w:hAnsi="Arial" w:cs="Arial"/>
                <w:sz w:val="22"/>
                <w:szCs w:val="22"/>
                <w:lang w:eastAsia="sk-SK"/>
              </w:rPr>
            </w:pPr>
            <w:r w:rsidRPr="008605E4">
              <w:rPr>
                <w:rFonts w:ascii="Arial" w:hAnsi="Arial" w:cs="Arial"/>
                <w:sz w:val="22"/>
                <w:szCs w:val="22"/>
                <w:lang w:eastAsia="sk-SK"/>
              </w:rPr>
              <w:t xml:space="preserve">posuzujeme-li </w:t>
            </w:r>
            <w:r w:rsidRPr="008605E4">
              <w:rPr>
                <w:rFonts w:ascii="Arial" w:hAnsi="Arial" w:cs="Arial"/>
                <w:sz w:val="22"/>
                <w:szCs w:val="22"/>
                <w:u w:val="single"/>
                <w:lang w:eastAsia="sk-SK"/>
              </w:rPr>
              <w:t>účelnost</w:t>
            </w:r>
            <w:r w:rsidRPr="00B40E5D">
              <w:rPr>
                <w:rFonts w:ascii="Arial" w:hAnsi="Arial" w:cs="Arial"/>
                <w:sz w:val="22"/>
                <w:szCs w:val="22"/>
                <w:lang w:eastAsia="sk-SK"/>
              </w:rPr>
              <w:t xml:space="preserve"> podpory, </w:t>
            </w:r>
            <w:r w:rsidRPr="008605E4">
              <w:rPr>
                <w:rFonts w:ascii="Arial" w:hAnsi="Arial" w:cs="Arial"/>
                <w:sz w:val="22"/>
                <w:szCs w:val="22"/>
                <w:lang w:eastAsia="sk-SK"/>
              </w:rPr>
              <w:t>hodnotíme výstupy, resp. dosažení jeho cílů. Ptáme se, zda byly splněny stanovené SC a do jaké míry (z jaké části) byly cíle naplněny. Zásada je naplněna, pokud:</w:t>
            </w:r>
          </w:p>
          <w:p w14:paraId="4C419422" w14:textId="77777777" w:rsidR="008605E4" w:rsidRPr="008605E4" w:rsidRDefault="008605E4" w:rsidP="009521CB">
            <w:pPr>
              <w:pStyle w:val="Odstavecseseznamem"/>
              <w:numPr>
                <w:ilvl w:val="0"/>
                <w:numId w:val="34"/>
              </w:numPr>
              <w:spacing w:line="276" w:lineRule="auto"/>
              <w:rPr>
                <w:rFonts w:ascii="Arial" w:hAnsi="Arial" w:cs="Arial"/>
                <w:sz w:val="22"/>
                <w:szCs w:val="22"/>
                <w:lang w:eastAsia="sk-SK"/>
              </w:rPr>
            </w:pPr>
            <w:r w:rsidRPr="008605E4">
              <w:rPr>
                <w:rFonts w:ascii="Arial" w:hAnsi="Arial" w:cs="Arial"/>
                <w:sz w:val="22"/>
                <w:szCs w:val="22"/>
                <w:lang w:eastAsia="sk-SK"/>
              </w:rPr>
              <w:t>projekty splňují kritéria přijatelnosti a</w:t>
            </w:r>
          </w:p>
          <w:p w14:paraId="0ADCBA8A" w14:textId="77777777" w:rsidR="008605E4" w:rsidRPr="008605E4" w:rsidRDefault="008605E4" w:rsidP="009521CB">
            <w:pPr>
              <w:pStyle w:val="Odstavecseseznamem"/>
              <w:numPr>
                <w:ilvl w:val="0"/>
                <w:numId w:val="34"/>
              </w:numPr>
              <w:spacing w:line="276" w:lineRule="auto"/>
              <w:rPr>
                <w:rFonts w:ascii="Arial" w:hAnsi="Arial" w:cs="Arial"/>
                <w:sz w:val="22"/>
                <w:szCs w:val="22"/>
                <w:lang w:eastAsia="sk-SK"/>
              </w:rPr>
            </w:pPr>
            <w:r w:rsidRPr="008605E4">
              <w:rPr>
                <w:rFonts w:ascii="Arial" w:hAnsi="Arial" w:cs="Arial"/>
                <w:sz w:val="22"/>
                <w:szCs w:val="22"/>
                <w:lang w:eastAsia="sk-SK"/>
              </w:rPr>
              <w:t>jejich realizace vede ke splnění požadovaných cílů (vyjádřených ve formě ukazatelů).</w:t>
            </w:r>
          </w:p>
          <w:p w14:paraId="50ECFFF9" w14:textId="77777777" w:rsidR="00E515E5" w:rsidRDefault="008605E4" w:rsidP="009521CB">
            <w:pPr>
              <w:spacing w:after="0"/>
              <w:rPr>
                <w:rFonts w:ascii="Arial" w:hAnsi="Arial" w:cs="Arial"/>
                <w:lang w:eastAsia="sk-SK"/>
              </w:rPr>
            </w:pPr>
            <w:r>
              <w:rPr>
                <w:rFonts w:ascii="Arial" w:hAnsi="Arial" w:cs="Arial"/>
                <w:lang w:eastAsia="sk-SK"/>
              </w:rPr>
              <w:t>Ú</w:t>
            </w:r>
            <w:r w:rsidR="00E515E5">
              <w:rPr>
                <w:rFonts w:ascii="Arial" w:hAnsi="Arial" w:cs="Arial"/>
                <w:lang w:eastAsia="sk-SK"/>
              </w:rPr>
              <w:t>čelnost poskytované podpory by se</w:t>
            </w:r>
            <w:r>
              <w:rPr>
                <w:rFonts w:ascii="Arial" w:hAnsi="Arial" w:cs="Arial"/>
                <w:lang w:eastAsia="sk-SK"/>
              </w:rPr>
              <w:t xml:space="preserve"> te</w:t>
            </w:r>
            <w:r w:rsidR="007C5D3A">
              <w:rPr>
                <w:rFonts w:ascii="Arial" w:hAnsi="Arial" w:cs="Arial"/>
                <w:lang w:eastAsia="sk-SK"/>
              </w:rPr>
              <w:t>d</w:t>
            </w:r>
            <w:r>
              <w:rPr>
                <w:rFonts w:ascii="Arial" w:hAnsi="Arial" w:cs="Arial"/>
                <w:lang w:eastAsia="sk-SK"/>
              </w:rPr>
              <w:t>y</w:t>
            </w:r>
            <w:r w:rsidR="00E515E5">
              <w:rPr>
                <w:rFonts w:ascii="Arial" w:hAnsi="Arial" w:cs="Arial"/>
                <w:lang w:eastAsia="sk-SK"/>
              </w:rPr>
              <w:t xml:space="preserve"> měla projevit mj. v tom smyslu, že dochází k naplňování stanovených cílových hodnot indikátorů SC 2.1 a 2.2</w:t>
            </w:r>
          </w:p>
          <w:p w14:paraId="2F24C402" w14:textId="77777777" w:rsidR="00B40E5D" w:rsidRPr="00367B11" w:rsidRDefault="008605E4" w:rsidP="007D645C">
            <w:pPr>
              <w:pStyle w:val="Odstavecseseznamem"/>
              <w:numPr>
                <w:ilvl w:val="0"/>
                <w:numId w:val="32"/>
              </w:numPr>
              <w:spacing w:line="276" w:lineRule="auto"/>
              <w:rPr>
                <w:rFonts w:ascii="Arial" w:hAnsi="Arial" w:cs="Arial"/>
                <w:lang w:eastAsia="sk-SK"/>
              </w:rPr>
            </w:pPr>
            <w:r w:rsidRPr="00367B11">
              <w:rPr>
                <w:rFonts w:ascii="Arial" w:hAnsi="Arial" w:cs="Arial"/>
                <w:sz w:val="22"/>
                <w:szCs w:val="22"/>
                <w:u w:val="single"/>
                <w:lang w:eastAsia="sk-SK"/>
              </w:rPr>
              <w:t>účinnost</w:t>
            </w:r>
            <w:r w:rsidRPr="00367B11">
              <w:rPr>
                <w:rFonts w:ascii="Arial" w:hAnsi="Arial" w:cs="Arial"/>
                <w:sz w:val="22"/>
                <w:szCs w:val="22"/>
                <w:lang w:eastAsia="sk-SK"/>
              </w:rPr>
              <w:t xml:space="preserve"> je takové použití prostředků, kterým se dosáhne nejvýše možného rozsahu, kvality a přínosu ve srovnání s objemem prostředků vynaložených na jejich plnění. Tato zásada by měla být </w:t>
            </w:r>
            <w:r w:rsidRPr="00367B11">
              <w:rPr>
                <w:rFonts w:ascii="Arial" w:hAnsi="Arial" w:cs="Arial"/>
                <w:i/>
                <w:sz w:val="22"/>
                <w:szCs w:val="22"/>
                <w:lang w:eastAsia="sk-SK"/>
              </w:rPr>
              <w:t>ex-ante</w:t>
            </w:r>
            <w:r w:rsidRPr="00367B11">
              <w:rPr>
                <w:rFonts w:ascii="Arial" w:hAnsi="Arial" w:cs="Arial"/>
                <w:sz w:val="22"/>
                <w:szCs w:val="22"/>
                <w:lang w:eastAsia="sk-SK"/>
              </w:rPr>
              <w:t xml:space="preserve"> naplňována zejména skrze nastavené procesy a kritéria hodnocení předkládaných žádostí o podporu. </w:t>
            </w:r>
            <w:r w:rsidRPr="00367B11">
              <w:rPr>
                <w:rFonts w:ascii="Arial" w:hAnsi="Arial" w:cs="Arial"/>
                <w:lang w:eastAsia="sk-SK"/>
              </w:rPr>
              <w:t xml:space="preserve"> </w:t>
            </w:r>
          </w:p>
          <w:p w14:paraId="30803E52" w14:textId="77777777" w:rsidR="006B2B09" w:rsidRPr="00367B11" w:rsidRDefault="00B40E5D" w:rsidP="007D645C">
            <w:pPr>
              <w:pStyle w:val="Odstavecseseznamem"/>
              <w:numPr>
                <w:ilvl w:val="0"/>
                <w:numId w:val="32"/>
              </w:numPr>
              <w:spacing w:line="276" w:lineRule="auto"/>
              <w:rPr>
                <w:rFonts w:ascii="Arial" w:hAnsi="Arial" w:cs="Arial"/>
                <w:sz w:val="22"/>
                <w:szCs w:val="22"/>
                <w:lang w:eastAsia="sk-SK"/>
              </w:rPr>
            </w:pPr>
            <w:r w:rsidRPr="00367B11">
              <w:rPr>
                <w:rFonts w:ascii="Arial" w:hAnsi="Arial" w:cs="Arial"/>
                <w:sz w:val="22"/>
                <w:szCs w:val="22"/>
                <w:u w:val="single"/>
                <w:lang w:eastAsia="sk-SK"/>
              </w:rPr>
              <w:t>úspornost</w:t>
            </w:r>
            <w:r w:rsidRPr="00367B11">
              <w:rPr>
                <w:rFonts w:ascii="Arial" w:hAnsi="Arial" w:cs="Arial"/>
                <w:sz w:val="22"/>
                <w:szCs w:val="22"/>
                <w:lang w:eastAsia="sk-SK"/>
              </w:rPr>
              <w:t xml:space="preserve"> (hospodárnost) znamená, že prostředky OP PIK alokované na SC 2.1 a 2.2 jsou použity k zajištění stanovených cílů s co nejnižším vynaložením těchto prostředků, a to při dodržení odpovídající kvality plnění. Toto kritérium je </w:t>
            </w:r>
            <w:r w:rsidRPr="00367B11">
              <w:rPr>
                <w:rFonts w:ascii="Arial" w:hAnsi="Arial" w:cs="Arial"/>
                <w:i/>
                <w:sz w:val="22"/>
                <w:szCs w:val="22"/>
                <w:lang w:eastAsia="sk-SK"/>
              </w:rPr>
              <w:t>ex-ante</w:t>
            </w:r>
            <w:r w:rsidRPr="00367B11">
              <w:rPr>
                <w:rFonts w:ascii="Arial" w:hAnsi="Arial" w:cs="Arial"/>
                <w:sz w:val="22"/>
                <w:szCs w:val="22"/>
                <w:lang w:eastAsia="sk-SK"/>
              </w:rPr>
              <w:t xml:space="preserve"> naplňováno zejména požadavky na dodržování předepsaných postupů a pravidel pro výběr dodavatele v projektech. U realizovaných (ukončených) projektů by mělo být zjištěno, že bylo dosaženo plánovaného cíle, a to při vynaložení původně plánovaných, případně i nižších finančních prostředků. </w:t>
            </w:r>
          </w:p>
          <w:p w14:paraId="42E38F1B" w14:textId="77777777" w:rsidR="006B2B09" w:rsidRPr="00367B11" w:rsidRDefault="006B2B09" w:rsidP="007D645C">
            <w:pPr>
              <w:pStyle w:val="Odstavecseseznamem"/>
              <w:numPr>
                <w:ilvl w:val="0"/>
                <w:numId w:val="32"/>
              </w:numPr>
              <w:spacing w:line="276" w:lineRule="auto"/>
              <w:rPr>
                <w:rFonts w:ascii="Arial" w:hAnsi="Arial" w:cs="Arial"/>
                <w:sz w:val="22"/>
                <w:szCs w:val="22"/>
                <w:lang w:eastAsia="sk-SK"/>
              </w:rPr>
            </w:pPr>
            <w:r w:rsidRPr="00367B11">
              <w:rPr>
                <w:rFonts w:ascii="Arial" w:hAnsi="Arial" w:cs="Arial"/>
                <w:sz w:val="22"/>
                <w:szCs w:val="22"/>
                <w:u w:val="single"/>
                <w:lang w:eastAsia="sk-SK"/>
              </w:rPr>
              <w:t>užitečnost</w:t>
            </w:r>
            <w:r w:rsidRPr="00367B11">
              <w:rPr>
                <w:rFonts w:ascii="Arial" w:hAnsi="Arial" w:cs="Arial"/>
                <w:sz w:val="22"/>
                <w:szCs w:val="22"/>
                <w:lang w:eastAsia="sk-SK"/>
              </w:rPr>
              <w:t xml:space="preserve"> lze v daném kontextu vnímat jako vhodnost použitých nástrojů podpory k dosahování předmětných specifických cílů. Za předpokladu, že použité nástroje vykazují dostatečnou absorpční kapacitu na straně cílových skupin a zároveň jsou naplňována přechozí kritéria 3E, lze považovat podporované intervence za užitečné.</w:t>
            </w:r>
          </w:p>
          <w:p w14:paraId="2EF5C4F1" w14:textId="77777777" w:rsidR="00F21631" w:rsidRPr="006B2B09" w:rsidRDefault="006B2B09" w:rsidP="009521CB">
            <w:pPr>
              <w:pStyle w:val="Odstavecseseznamem"/>
              <w:numPr>
                <w:ilvl w:val="0"/>
                <w:numId w:val="32"/>
              </w:numPr>
              <w:spacing w:line="276" w:lineRule="auto"/>
              <w:rPr>
                <w:rFonts w:ascii="Arial" w:hAnsi="Arial" w:cs="Arial"/>
                <w:sz w:val="22"/>
                <w:szCs w:val="22"/>
                <w:lang w:eastAsia="sk-SK"/>
              </w:rPr>
            </w:pPr>
            <w:r w:rsidRPr="007C5D3A">
              <w:rPr>
                <w:rFonts w:ascii="Arial" w:hAnsi="Arial" w:cs="Arial"/>
                <w:sz w:val="22"/>
                <w:szCs w:val="22"/>
                <w:u w:val="single"/>
                <w:lang w:eastAsia="sk-SK"/>
              </w:rPr>
              <w:t xml:space="preserve">udržitelnost </w:t>
            </w:r>
            <w:r w:rsidR="007C5D3A">
              <w:rPr>
                <w:rFonts w:ascii="Arial" w:hAnsi="Arial" w:cs="Arial"/>
                <w:sz w:val="22"/>
                <w:szCs w:val="22"/>
                <w:lang w:eastAsia="sk-SK"/>
              </w:rPr>
              <w:t xml:space="preserve">znamená schopnost </w:t>
            </w:r>
            <w:r w:rsidRPr="006B2B09">
              <w:rPr>
                <w:rFonts w:ascii="Arial" w:hAnsi="Arial" w:cs="Arial"/>
                <w:sz w:val="22"/>
                <w:szCs w:val="22"/>
                <w:lang w:eastAsia="sk-SK"/>
              </w:rPr>
              <w:t xml:space="preserve">udržet výstupy </w:t>
            </w:r>
            <w:r w:rsidR="009521CB">
              <w:rPr>
                <w:rFonts w:ascii="Arial" w:hAnsi="Arial" w:cs="Arial"/>
                <w:sz w:val="22"/>
                <w:szCs w:val="22"/>
                <w:lang w:eastAsia="sk-SK"/>
              </w:rPr>
              <w:t>p</w:t>
            </w:r>
            <w:r w:rsidRPr="006B2B09">
              <w:rPr>
                <w:rFonts w:ascii="Arial" w:hAnsi="Arial" w:cs="Arial"/>
                <w:sz w:val="22"/>
                <w:szCs w:val="22"/>
                <w:lang w:eastAsia="sk-SK"/>
              </w:rPr>
              <w:t>rojektu</w:t>
            </w:r>
            <w:r w:rsidR="007C5D3A">
              <w:rPr>
                <w:rFonts w:ascii="Arial" w:hAnsi="Arial" w:cs="Arial"/>
                <w:sz w:val="22"/>
                <w:szCs w:val="22"/>
                <w:lang w:eastAsia="sk-SK"/>
              </w:rPr>
              <w:t>/intervence minimálně po určitou stanovenou dobu. Lze se domnívat, že s ohledem na aktuální stav realizace předmětných cílů OP PIK nebude k dispozici dostatek informací pro vypovídací hodnocení udržitelnosti intervencí. Pozornost proto bude zaměřena především na posouzení předpokladů udržitelnosti.</w:t>
            </w:r>
            <w:r w:rsidRPr="006B2B09">
              <w:rPr>
                <w:rFonts w:ascii="Arial" w:hAnsi="Arial" w:cs="Arial"/>
                <w:sz w:val="22"/>
                <w:szCs w:val="22"/>
                <w:lang w:eastAsia="sk-SK"/>
              </w:rPr>
              <w:t xml:space="preserve"> </w:t>
            </w:r>
          </w:p>
        </w:tc>
      </w:tr>
      <w:tr w:rsidR="00D308CA" w:rsidRPr="001905A2" w14:paraId="67D4B24A" w14:textId="77777777" w:rsidTr="003D73A2">
        <w:trPr>
          <w:trHeight w:val="557"/>
        </w:trPr>
        <w:tc>
          <w:tcPr>
            <w:tcW w:w="1300" w:type="pct"/>
            <w:shd w:val="clear" w:color="auto" w:fill="auto"/>
          </w:tcPr>
          <w:p w14:paraId="4D516BF7" w14:textId="77777777" w:rsidR="00D308CA" w:rsidRPr="001905A2" w:rsidRDefault="00EC4874" w:rsidP="009521CB">
            <w:pPr>
              <w:spacing w:after="0"/>
              <w:rPr>
                <w:rFonts w:ascii="Arial" w:hAnsi="Arial" w:cs="Arial"/>
                <w:b/>
                <w:lang w:eastAsia="sk-SK"/>
              </w:rPr>
            </w:pPr>
            <w:r>
              <w:rPr>
                <w:rFonts w:ascii="Arial" w:hAnsi="Arial" w:cs="Arial"/>
                <w:b/>
                <w:lang w:eastAsia="sk-SK"/>
              </w:rPr>
              <w:lastRenderedPageBreak/>
              <w:t>M</w:t>
            </w:r>
            <w:r w:rsidR="00D308CA" w:rsidRPr="001905A2">
              <w:rPr>
                <w:rFonts w:ascii="Arial" w:hAnsi="Arial" w:cs="Arial"/>
                <w:b/>
                <w:lang w:eastAsia="sk-SK"/>
              </w:rPr>
              <w:t xml:space="preserve">etody sběru a analýzy dat </w:t>
            </w:r>
          </w:p>
        </w:tc>
        <w:tc>
          <w:tcPr>
            <w:tcW w:w="3700" w:type="pct"/>
            <w:shd w:val="clear" w:color="auto" w:fill="auto"/>
          </w:tcPr>
          <w:p w14:paraId="47A7C184" w14:textId="77777777" w:rsidR="00D308CA" w:rsidRDefault="00D308CA" w:rsidP="009521CB">
            <w:pPr>
              <w:spacing w:after="0"/>
              <w:rPr>
                <w:rFonts w:ascii="Arial" w:hAnsi="Arial" w:cs="Arial"/>
                <w:lang w:eastAsia="sk-SK"/>
              </w:rPr>
            </w:pPr>
            <w:r>
              <w:rPr>
                <w:rFonts w:ascii="Arial" w:hAnsi="Arial" w:cs="Arial"/>
                <w:lang w:eastAsia="sk-SK"/>
              </w:rPr>
              <w:t xml:space="preserve">Sběr dat: </w:t>
            </w:r>
            <w:r w:rsidR="0030042D">
              <w:rPr>
                <w:rFonts w:ascii="Arial" w:hAnsi="Arial" w:cs="Arial"/>
                <w:lang w:eastAsia="sk-SK"/>
              </w:rPr>
              <w:t>d</w:t>
            </w:r>
            <w:r w:rsidRPr="00F917C2">
              <w:rPr>
                <w:rFonts w:ascii="Arial" w:hAnsi="Arial" w:cs="Arial"/>
                <w:lang w:eastAsia="sk-SK"/>
              </w:rPr>
              <w:t>esk research.</w:t>
            </w:r>
          </w:p>
          <w:p w14:paraId="09B7B62E" w14:textId="77777777" w:rsidR="0030042D" w:rsidRPr="001905A2" w:rsidRDefault="00D308CA" w:rsidP="009521CB">
            <w:pPr>
              <w:spacing w:after="0"/>
              <w:rPr>
                <w:rFonts w:ascii="Arial" w:hAnsi="Arial" w:cs="Arial"/>
                <w:lang w:eastAsia="sk-SK"/>
              </w:rPr>
            </w:pPr>
            <w:r>
              <w:rPr>
                <w:rFonts w:ascii="Arial" w:hAnsi="Arial" w:cs="Arial"/>
                <w:lang w:eastAsia="sk-SK"/>
              </w:rPr>
              <w:t>Analýza dat:</w:t>
            </w:r>
            <w:r w:rsidRPr="00F917C2">
              <w:rPr>
                <w:rFonts w:ascii="Arial" w:hAnsi="Arial" w:cs="Arial"/>
                <w:lang w:eastAsia="sk-SK"/>
              </w:rPr>
              <w:t xml:space="preserve"> T</w:t>
            </w:r>
            <w:r w:rsidR="00E54BB7">
              <w:rPr>
                <w:rFonts w:ascii="Arial" w:hAnsi="Arial" w:cs="Arial"/>
                <w:lang w:eastAsia="sk-SK"/>
              </w:rPr>
              <w:t xml:space="preserve">oC, </w:t>
            </w:r>
            <w:r w:rsidR="007B6857">
              <w:rPr>
                <w:rFonts w:ascii="Arial" w:hAnsi="Arial" w:cs="Arial"/>
                <w:lang w:eastAsia="sk-SK"/>
              </w:rPr>
              <w:t xml:space="preserve">statistické a matematické techniky, </w:t>
            </w:r>
            <w:r w:rsidR="00E54BB7">
              <w:rPr>
                <w:rFonts w:ascii="Arial" w:hAnsi="Arial" w:cs="Arial"/>
                <w:lang w:eastAsia="sk-SK"/>
              </w:rPr>
              <w:t>syntéza.</w:t>
            </w:r>
          </w:p>
        </w:tc>
      </w:tr>
      <w:tr w:rsidR="00C840E4" w:rsidRPr="001905A2" w14:paraId="169CFE1D" w14:textId="77777777" w:rsidTr="003D73A2">
        <w:trPr>
          <w:trHeight w:val="557"/>
        </w:trPr>
        <w:tc>
          <w:tcPr>
            <w:tcW w:w="1300" w:type="pct"/>
            <w:shd w:val="clear" w:color="auto" w:fill="auto"/>
          </w:tcPr>
          <w:p w14:paraId="65C8A7D5" w14:textId="77777777" w:rsidR="00C840E4" w:rsidRPr="001905A2" w:rsidRDefault="00C840E4" w:rsidP="009521CB">
            <w:pPr>
              <w:spacing w:after="0"/>
              <w:rPr>
                <w:rFonts w:ascii="Arial" w:hAnsi="Arial" w:cs="Arial"/>
                <w:b/>
                <w:lang w:eastAsia="sk-SK"/>
              </w:rPr>
            </w:pPr>
            <w:r>
              <w:rPr>
                <w:rFonts w:ascii="Arial" w:hAnsi="Arial" w:cs="Arial"/>
                <w:b/>
                <w:lang w:eastAsia="sk-SK"/>
              </w:rPr>
              <w:t>Postup řešení</w:t>
            </w:r>
          </w:p>
        </w:tc>
        <w:tc>
          <w:tcPr>
            <w:tcW w:w="3700" w:type="pct"/>
            <w:shd w:val="clear" w:color="auto" w:fill="auto"/>
          </w:tcPr>
          <w:p w14:paraId="5DDB863F" w14:textId="77777777" w:rsidR="00C840E4" w:rsidRPr="004875AB" w:rsidRDefault="00C840E4" w:rsidP="009521CB">
            <w:pPr>
              <w:numPr>
                <w:ilvl w:val="0"/>
                <w:numId w:val="14"/>
              </w:numPr>
              <w:spacing w:after="0"/>
              <w:rPr>
                <w:rFonts w:ascii="Arial" w:hAnsi="Arial" w:cs="Arial"/>
                <w:lang w:eastAsia="sk-SK"/>
              </w:rPr>
            </w:pPr>
            <w:r w:rsidRPr="004875AB">
              <w:rPr>
                <w:rFonts w:ascii="Arial" w:hAnsi="Arial" w:cs="Arial"/>
                <w:lang w:eastAsia="sk-SK"/>
              </w:rPr>
              <w:t>Shromáždění a analýza podkladů (desk research)</w:t>
            </w:r>
            <w:r>
              <w:rPr>
                <w:rFonts w:ascii="Arial" w:hAnsi="Arial" w:cs="Arial"/>
                <w:lang w:eastAsia="sk-SK"/>
              </w:rPr>
              <w:t>.</w:t>
            </w:r>
          </w:p>
          <w:p w14:paraId="49B9FFFE" w14:textId="77777777" w:rsidR="00C840E4" w:rsidRDefault="00C840E4" w:rsidP="009521CB">
            <w:pPr>
              <w:numPr>
                <w:ilvl w:val="0"/>
                <w:numId w:val="14"/>
              </w:numPr>
              <w:spacing w:after="0"/>
              <w:rPr>
                <w:rFonts w:ascii="Arial" w:hAnsi="Arial" w:cs="Arial"/>
                <w:lang w:eastAsia="sk-SK"/>
              </w:rPr>
            </w:pPr>
            <w:r w:rsidRPr="004875AB">
              <w:rPr>
                <w:rFonts w:ascii="Arial" w:hAnsi="Arial" w:cs="Arial"/>
                <w:lang w:eastAsia="sk-SK"/>
              </w:rPr>
              <w:t xml:space="preserve">V součinnosti se </w:t>
            </w:r>
            <w:r w:rsidR="00F11B78">
              <w:rPr>
                <w:rFonts w:ascii="Arial" w:hAnsi="Arial" w:cs="Arial"/>
                <w:lang w:eastAsia="sk-SK"/>
              </w:rPr>
              <w:t>objednatel</w:t>
            </w:r>
            <w:r w:rsidRPr="004875AB">
              <w:rPr>
                <w:rFonts w:ascii="Arial" w:hAnsi="Arial" w:cs="Arial"/>
                <w:lang w:eastAsia="sk-SK"/>
              </w:rPr>
              <w:t xml:space="preserve">em zajištění neveřejných zdrojů dat a informací; </w:t>
            </w:r>
            <w:r>
              <w:rPr>
                <w:rFonts w:ascii="Arial" w:hAnsi="Arial" w:cs="Arial"/>
                <w:lang w:eastAsia="sk-SK"/>
              </w:rPr>
              <w:t>u</w:t>
            </w:r>
            <w:r w:rsidRPr="004875AB">
              <w:rPr>
                <w:rFonts w:ascii="Arial" w:hAnsi="Arial" w:cs="Arial"/>
                <w:lang w:eastAsia="sk-SK"/>
              </w:rPr>
              <w:t xml:space="preserve">přesnění metodického přístupu k provedení analýz. </w:t>
            </w:r>
          </w:p>
          <w:p w14:paraId="7F9E9CB2" w14:textId="77777777" w:rsidR="00C840E4" w:rsidRPr="007B6857" w:rsidRDefault="00C840E4" w:rsidP="009521CB">
            <w:pPr>
              <w:numPr>
                <w:ilvl w:val="0"/>
                <w:numId w:val="14"/>
              </w:numPr>
              <w:spacing w:after="0"/>
              <w:rPr>
                <w:rFonts w:ascii="Arial" w:hAnsi="Arial" w:cs="Arial"/>
                <w:lang w:eastAsia="sk-SK"/>
              </w:rPr>
            </w:pPr>
            <w:r w:rsidRPr="007B6857">
              <w:rPr>
                <w:rFonts w:ascii="Arial" w:hAnsi="Arial" w:cs="Arial"/>
                <w:lang w:eastAsia="sk-SK"/>
              </w:rPr>
              <w:t>Zhodnocení intervenční logiky každého SC a posouzení výběru aktivit.</w:t>
            </w:r>
            <w:r w:rsidR="007B6857" w:rsidRPr="007B6857">
              <w:rPr>
                <w:rFonts w:ascii="Arial" w:hAnsi="Arial" w:cs="Arial"/>
                <w:lang w:eastAsia="sk-SK"/>
              </w:rPr>
              <w:t xml:space="preserve"> </w:t>
            </w:r>
            <w:r w:rsidRPr="007B6857">
              <w:rPr>
                <w:rFonts w:ascii="Arial" w:hAnsi="Arial" w:cs="Arial"/>
                <w:lang w:eastAsia="sk-SK"/>
              </w:rPr>
              <w:t>Pomocí teorie změny posouzení, zda přispějí očekávané výstupy k výsledkům SC.</w:t>
            </w:r>
          </w:p>
          <w:p w14:paraId="02EE4850" w14:textId="77777777" w:rsidR="00C840E4" w:rsidRDefault="007C5D3A" w:rsidP="009521CB">
            <w:pPr>
              <w:numPr>
                <w:ilvl w:val="0"/>
                <w:numId w:val="14"/>
              </w:numPr>
              <w:spacing w:after="0"/>
              <w:rPr>
                <w:rFonts w:ascii="Arial" w:hAnsi="Arial" w:cs="Arial"/>
                <w:lang w:eastAsia="sk-SK"/>
              </w:rPr>
            </w:pPr>
            <w:r>
              <w:rPr>
                <w:rFonts w:ascii="Arial" w:hAnsi="Arial" w:cs="Arial"/>
                <w:lang w:eastAsia="sk-SK"/>
              </w:rPr>
              <w:t xml:space="preserve">Verifikace </w:t>
            </w:r>
            <w:r w:rsidR="007B6857">
              <w:rPr>
                <w:rFonts w:ascii="Arial" w:hAnsi="Arial" w:cs="Arial"/>
                <w:lang w:eastAsia="sk-SK"/>
              </w:rPr>
              <w:t xml:space="preserve">ToC SC 2.1 a 2.2 z pohledu </w:t>
            </w:r>
            <w:r w:rsidR="00C840E4" w:rsidRPr="00ED0B23">
              <w:rPr>
                <w:rFonts w:ascii="Arial" w:hAnsi="Arial" w:cs="Arial"/>
                <w:lang w:eastAsia="sk-SK"/>
              </w:rPr>
              <w:t>kauzální</w:t>
            </w:r>
            <w:r w:rsidR="00C840E4">
              <w:rPr>
                <w:rFonts w:ascii="Arial" w:hAnsi="Arial" w:cs="Arial"/>
                <w:lang w:eastAsia="sk-SK"/>
              </w:rPr>
              <w:t>ch</w:t>
            </w:r>
            <w:r w:rsidR="00C840E4" w:rsidRPr="00ED0B23">
              <w:rPr>
                <w:rFonts w:ascii="Arial" w:hAnsi="Arial" w:cs="Arial"/>
                <w:lang w:eastAsia="sk-SK"/>
              </w:rPr>
              <w:t xml:space="preserve"> vaz</w:t>
            </w:r>
            <w:r w:rsidR="00C840E4">
              <w:rPr>
                <w:rFonts w:ascii="Arial" w:hAnsi="Arial" w:cs="Arial"/>
                <w:lang w:eastAsia="sk-SK"/>
              </w:rPr>
              <w:t>e</w:t>
            </w:r>
            <w:r w:rsidR="00C840E4" w:rsidRPr="00ED0B23">
              <w:rPr>
                <w:rFonts w:ascii="Arial" w:hAnsi="Arial" w:cs="Arial"/>
                <w:lang w:eastAsia="sk-SK"/>
              </w:rPr>
              <w:t>b mezi intervencemi, jejic</w:t>
            </w:r>
            <w:r w:rsidR="00C840E4">
              <w:rPr>
                <w:rFonts w:ascii="Arial" w:hAnsi="Arial" w:cs="Arial"/>
                <w:lang w:eastAsia="sk-SK"/>
              </w:rPr>
              <w:t>h výstupy a výsledky.</w:t>
            </w:r>
            <w:r w:rsidR="00C840E4" w:rsidRPr="00ED0B23">
              <w:rPr>
                <w:rFonts w:ascii="Arial" w:hAnsi="Arial" w:cs="Arial"/>
                <w:lang w:eastAsia="sk-SK"/>
              </w:rPr>
              <w:t xml:space="preserve"> </w:t>
            </w:r>
          </w:p>
          <w:p w14:paraId="0A58CB0E" w14:textId="77777777" w:rsidR="00C840E4" w:rsidRPr="00E54BB7" w:rsidRDefault="00C840E4" w:rsidP="009521CB">
            <w:pPr>
              <w:numPr>
                <w:ilvl w:val="0"/>
                <w:numId w:val="14"/>
              </w:numPr>
              <w:spacing w:after="0"/>
              <w:rPr>
                <w:rFonts w:ascii="Arial" w:hAnsi="Arial" w:cs="Arial"/>
                <w:lang w:eastAsia="sk-SK"/>
              </w:rPr>
            </w:pPr>
            <w:r w:rsidRPr="00E54BB7">
              <w:rPr>
                <w:rFonts w:ascii="Arial" w:hAnsi="Arial" w:cs="Arial"/>
                <w:lang w:eastAsia="sk-SK"/>
              </w:rPr>
              <w:t>Analýza mikroekonomických dopadů, efektivnosti, efektivity a úspornosti realizovaných intervencí v</w:t>
            </w:r>
            <w:r>
              <w:rPr>
                <w:rFonts w:ascii="Arial" w:hAnsi="Arial" w:cs="Arial"/>
                <w:lang w:eastAsia="sk-SK"/>
              </w:rPr>
              <w:t> předmětných PP.</w:t>
            </w:r>
          </w:p>
          <w:p w14:paraId="0B728F17" w14:textId="77777777" w:rsidR="00C840E4" w:rsidRPr="00E54BB7" w:rsidRDefault="00C840E4" w:rsidP="009521CB">
            <w:pPr>
              <w:numPr>
                <w:ilvl w:val="0"/>
                <w:numId w:val="14"/>
              </w:numPr>
              <w:spacing w:after="0"/>
              <w:rPr>
                <w:rFonts w:ascii="Arial" w:hAnsi="Arial" w:cs="Arial"/>
                <w:lang w:eastAsia="sk-SK"/>
              </w:rPr>
            </w:pPr>
            <w:r w:rsidRPr="00E54BB7">
              <w:rPr>
                <w:rFonts w:ascii="Arial" w:hAnsi="Arial" w:cs="Arial"/>
                <w:lang w:eastAsia="sk-SK"/>
              </w:rPr>
              <w:t>Srovnávací analýzy v rámci jednotlivých tematických okruhů i mezi nimi</w:t>
            </w:r>
            <w:r w:rsidR="007B6857">
              <w:rPr>
                <w:rFonts w:ascii="Arial" w:hAnsi="Arial" w:cs="Arial"/>
                <w:lang w:eastAsia="sk-SK"/>
              </w:rPr>
              <w:t>.</w:t>
            </w:r>
          </w:p>
          <w:p w14:paraId="44E815E6" w14:textId="77777777" w:rsidR="00C840E4" w:rsidRPr="00C840E4" w:rsidRDefault="00C840E4" w:rsidP="009521CB">
            <w:pPr>
              <w:numPr>
                <w:ilvl w:val="0"/>
                <w:numId w:val="14"/>
              </w:numPr>
              <w:spacing w:after="0"/>
              <w:rPr>
                <w:rFonts w:ascii="Arial" w:hAnsi="Arial" w:cs="Arial"/>
                <w:lang w:eastAsia="sk-SK"/>
              </w:rPr>
            </w:pPr>
            <w:r>
              <w:rPr>
                <w:rFonts w:ascii="Arial" w:hAnsi="Arial" w:cs="Arial"/>
                <w:lang w:eastAsia="sk-SK"/>
              </w:rPr>
              <w:t>Ne</w:t>
            </w:r>
            <w:r w:rsidRPr="00ED0B23">
              <w:rPr>
                <w:rFonts w:ascii="Arial" w:hAnsi="Arial" w:cs="Arial"/>
                <w:lang w:eastAsia="sk-SK"/>
              </w:rPr>
              <w:t xml:space="preserve"> základě syntézy poznatků a zjištění </w:t>
            </w:r>
            <w:r>
              <w:rPr>
                <w:rFonts w:ascii="Arial" w:hAnsi="Arial" w:cs="Arial"/>
                <w:lang w:eastAsia="sk-SK"/>
              </w:rPr>
              <w:t>formulace</w:t>
            </w:r>
            <w:r w:rsidRPr="00ED0B23">
              <w:rPr>
                <w:rFonts w:ascii="Arial" w:hAnsi="Arial" w:cs="Arial"/>
                <w:lang w:eastAsia="sk-SK"/>
              </w:rPr>
              <w:t xml:space="preserve"> předpoklad</w:t>
            </w:r>
            <w:r>
              <w:rPr>
                <w:rFonts w:ascii="Arial" w:hAnsi="Arial" w:cs="Arial"/>
                <w:lang w:eastAsia="sk-SK"/>
              </w:rPr>
              <w:t>ů, které</w:t>
            </w:r>
            <w:r w:rsidRPr="00ED0B23">
              <w:rPr>
                <w:rFonts w:ascii="Arial" w:hAnsi="Arial" w:cs="Arial"/>
                <w:lang w:eastAsia="sk-SK"/>
              </w:rPr>
              <w:t xml:space="preserve"> musí být splněny, aby navržená opatření vedla k požadovaným </w:t>
            </w:r>
            <w:r>
              <w:rPr>
                <w:rFonts w:ascii="Arial" w:hAnsi="Arial" w:cs="Arial"/>
                <w:lang w:eastAsia="sk-SK"/>
              </w:rPr>
              <w:t>cílům/</w:t>
            </w:r>
            <w:r w:rsidRPr="00ED0B23">
              <w:rPr>
                <w:rFonts w:ascii="Arial" w:hAnsi="Arial" w:cs="Arial"/>
                <w:lang w:eastAsia="sk-SK"/>
              </w:rPr>
              <w:t>změnám.</w:t>
            </w:r>
          </w:p>
        </w:tc>
      </w:tr>
      <w:tr w:rsidR="00D308CA" w:rsidRPr="001905A2" w14:paraId="58BFE77E" w14:textId="77777777" w:rsidTr="003D73A2">
        <w:trPr>
          <w:trHeight w:val="812"/>
        </w:trPr>
        <w:tc>
          <w:tcPr>
            <w:tcW w:w="1300" w:type="pct"/>
            <w:shd w:val="clear" w:color="auto" w:fill="auto"/>
          </w:tcPr>
          <w:p w14:paraId="1FCD5E27" w14:textId="77777777" w:rsidR="00D308CA" w:rsidRPr="001905A2" w:rsidRDefault="00D308CA" w:rsidP="009521CB">
            <w:pPr>
              <w:spacing w:after="0"/>
              <w:rPr>
                <w:rFonts w:ascii="Arial" w:hAnsi="Arial" w:cs="Arial"/>
                <w:b/>
                <w:lang w:eastAsia="sk-SK"/>
              </w:rPr>
            </w:pPr>
            <w:r w:rsidRPr="001905A2">
              <w:rPr>
                <w:rFonts w:ascii="Arial" w:hAnsi="Arial" w:cs="Arial"/>
                <w:b/>
                <w:lang w:eastAsia="sk-SK"/>
              </w:rPr>
              <w:t xml:space="preserve">Zdroje dat </w:t>
            </w:r>
          </w:p>
        </w:tc>
        <w:tc>
          <w:tcPr>
            <w:tcW w:w="3700" w:type="pct"/>
            <w:shd w:val="clear" w:color="auto" w:fill="auto"/>
          </w:tcPr>
          <w:p w14:paraId="24A1B9D0" w14:textId="77777777" w:rsidR="00D308CA" w:rsidRDefault="00D308CA" w:rsidP="009521CB">
            <w:pPr>
              <w:spacing w:after="0"/>
              <w:rPr>
                <w:rFonts w:ascii="Arial" w:hAnsi="Arial" w:cs="Arial"/>
                <w:lang w:eastAsia="sk-SK"/>
              </w:rPr>
            </w:pPr>
            <w:r w:rsidRPr="00F917C2">
              <w:rPr>
                <w:rFonts w:ascii="Arial" w:hAnsi="Arial" w:cs="Arial"/>
                <w:lang w:eastAsia="sk-SK"/>
              </w:rPr>
              <w:t>Dokumentace ke SC 2.1</w:t>
            </w:r>
            <w:r w:rsidR="00ED0B23">
              <w:rPr>
                <w:rFonts w:ascii="Arial" w:hAnsi="Arial" w:cs="Arial"/>
                <w:lang w:eastAsia="sk-SK"/>
              </w:rPr>
              <w:t xml:space="preserve"> </w:t>
            </w:r>
            <w:r w:rsidRPr="00F917C2">
              <w:rPr>
                <w:rFonts w:ascii="Arial" w:hAnsi="Arial" w:cs="Arial"/>
                <w:lang w:eastAsia="sk-SK"/>
              </w:rPr>
              <w:t>a</w:t>
            </w:r>
            <w:r w:rsidR="00ED0B23">
              <w:rPr>
                <w:rFonts w:ascii="Arial" w:hAnsi="Arial" w:cs="Arial"/>
                <w:lang w:eastAsia="sk-SK"/>
              </w:rPr>
              <w:t xml:space="preserve"> </w:t>
            </w:r>
            <w:r w:rsidRPr="00F917C2">
              <w:rPr>
                <w:rFonts w:ascii="Arial" w:hAnsi="Arial" w:cs="Arial"/>
                <w:lang w:eastAsia="sk-SK"/>
              </w:rPr>
              <w:t>2.2 a příslušným programům podpory</w:t>
            </w:r>
            <w:r w:rsidR="00ED0B23">
              <w:rPr>
                <w:rFonts w:ascii="Arial" w:hAnsi="Arial" w:cs="Arial"/>
                <w:lang w:eastAsia="sk-SK"/>
              </w:rPr>
              <w:t xml:space="preserve"> (teorie změny, texty PP, výzvy</w:t>
            </w:r>
            <w:r w:rsidR="00E54BB7">
              <w:rPr>
                <w:rFonts w:ascii="Arial" w:hAnsi="Arial" w:cs="Arial"/>
                <w:lang w:eastAsia="sk-SK"/>
              </w:rPr>
              <w:t>,…</w:t>
            </w:r>
            <w:r w:rsidR="00ED0B23">
              <w:rPr>
                <w:rFonts w:ascii="Arial" w:hAnsi="Arial" w:cs="Arial"/>
                <w:lang w:eastAsia="sk-SK"/>
              </w:rPr>
              <w:t>)</w:t>
            </w:r>
            <w:r w:rsidRPr="00F917C2">
              <w:rPr>
                <w:rFonts w:ascii="Arial" w:hAnsi="Arial" w:cs="Arial"/>
                <w:lang w:eastAsia="sk-SK"/>
              </w:rPr>
              <w:t>.</w:t>
            </w:r>
          </w:p>
          <w:p w14:paraId="6B622A84" w14:textId="77777777" w:rsidR="00E54BB7" w:rsidRDefault="00E54BB7" w:rsidP="009521CB">
            <w:pPr>
              <w:spacing w:after="0"/>
              <w:rPr>
                <w:rFonts w:ascii="Arial" w:hAnsi="Arial" w:cs="Arial"/>
                <w:lang w:eastAsia="sk-SK"/>
              </w:rPr>
            </w:pPr>
            <w:r>
              <w:rPr>
                <w:rFonts w:ascii="Arial" w:hAnsi="Arial" w:cs="Arial"/>
                <w:lang w:eastAsia="sk-SK"/>
              </w:rPr>
              <w:t>MS2014+</w:t>
            </w:r>
            <w:r w:rsidR="007C5D3A">
              <w:rPr>
                <w:rFonts w:ascii="Arial" w:hAnsi="Arial" w:cs="Arial"/>
                <w:lang w:eastAsia="sk-SK"/>
              </w:rPr>
              <w:t>,</w:t>
            </w:r>
            <w:r w:rsidR="001B166F">
              <w:rPr>
                <w:rFonts w:ascii="Arial" w:hAnsi="Arial" w:cs="Arial"/>
                <w:lang w:eastAsia="sk-SK"/>
              </w:rPr>
              <w:t xml:space="preserve"> ČMZRB</w:t>
            </w:r>
            <w:r w:rsidR="007B6857">
              <w:rPr>
                <w:rFonts w:ascii="Arial" w:hAnsi="Arial" w:cs="Arial"/>
                <w:lang w:eastAsia="sk-SK"/>
              </w:rPr>
              <w:t>, CzechInvest, CzechTrade</w:t>
            </w:r>
            <w:r w:rsidR="001B166F">
              <w:rPr>
                <w:rFonts w:ascii="Arial" w:hAnsi="Arial" w:cs="Arial"/>
                <w:lang w:eastAsia="sk-SK"/>
              </w:rPr>
              <w:t>.</w:t>
            </w:r>
          </w:p>
          <w:p w14:paraId="3005EE82" w14:textId="77777777" w:rsidR="00ED0B23" w:rsidRDefault="00ED0B23" w:rsidP="009521CB">
            <w:pPr>
              <w:spacing w:after="0"/>
              <w:rPr>
                <w:rFonts w:ascii="Arial" w:hAnsi="Arial" w:cs="Arial"/>
                <w:lang w:eastAsia="sk-SK"/>
              </w:rPr>
            </w:pPr>
            <w:r>
              <w:rPr>
                <w:rFonts w:ascii="Arial" w:hAnsi="Arial" w:cs="Arial"/>
                <w:lang w:eastAsia="sk-SK"/>
              </w:rPr>
              <w:t>R</w:t>
            </w:r>
            <w:r w:rsidRPr="00ED0B23">
              <w:rPr>
                <w:rFonts w:ascii="Arial" w:hAnsi="Arial" w:cs="Arial"/>
                <w:lang w:eastAsia="sk-SK"/>
              </w:rPr>
              <w:t xml:space="preserve">elevantní strategické a koncepční dokumenty s vazbou na </w:t>
            </w:r>
            <w:r>
              <w:rPr>
                <w:rFonts w:ascii="Arial" w:hAnsi="Arial" w:cs="Arial"/>
                <w:lang w:eastAsia="sk-SK"/>
              </w:rPr>
              <w:t>SC 2.1 a 2.2 na národní, příp. i evropské úrovni.</w:t>
            </w:r>
          </w:p>
          <w:p w14:paraId="6E9BC212" w14:textId="77777777" w:rsidR="001E1901" w:rsidRPr="001E1901" w:rsidRDefault="001E1901" w:rsidP="009521CB">
            <w:pPr>
              <w:spacing w:after="0"/>
              <w:rPr>
                <w:rFonts w:ascii="Arial" w:hAnsi="Arial" w:cs="Arial"/>
                <w:lang w:eastAsia="sk-SK"/>
              </w:rPr>
            </w:pPr>
            <w:r>
              <w:rPr>
                <w:rFonts w:ascii="Arial" w:hAnsi="Arial" w:cs="Arial"/>
                <w:lang w:eastAsia="sk-SK"/>
              </w:rPr>
              <w:t>Dříve zpracované evaluace.</w:t>
            </w:r>
          </w:p>
          <w:p w14:paraId="68712C5D" w14:textId="77777777" w:rsidR="00D308CA" w:rsidRPr="001905A2" w:rsidRDefault="001E1901" w:rsidP="009521CB">
            <w:pPr>
              <w:spacing w:after="0"/>
              <w:rPr>
                <w:rFonts w:ascii="Arial" w:hAnsi="Arial" w:cs="Arial"/>
                <w:lang w:eastAsia="sk-SK"/>
              </w:rPr>
            </w:pPr>
            <w:r>
              <w:rPr>
                <w:rFonts w:ascii="Arial" w:hAnsi="Arial" w:cs="Arial"/>
                <w:lang w:eastAsia="sk-SK"/>
              </w:rPr>
              <w:t>V</w:t>
            </w:r>
            <w:r w:rsidRPr="001E1901">
              <w:rPr>
                <w:rFonts w:ascii="Arial" w:hAnsi="Arial" w:cs="Arial"/>
                <w:lang w:eastAsia="sk-SK"/>
              </w:rPr>
              <w:t>eřejné dostupná data: ročenky, analýzy, konjunkturální průzkumy, souborné publikace, případové studie aj.</w:t>
            </w:r>
          </w:p>
        </w:tc>
      </w:tr>
      <w:tr w:rsidR="00D308CA" w:rsidRPr="00E54BB7" w14:paraId="19EEB361" w14:textId="77777777" w:rsidTr="003D73A2">
        <w:trPr>
          <w:trHeight w:val="505"/>
        </w:trPr>
        <w:tc>
          <w:tcPr>
            <w:tcW w:w="1300" w:type="pct"/>
            <w:shd w:val="clear" w:color="auto" w:fill="auto"/>
          </w:tcPr>
          <w:p w14:paraId="5520A257" w14:textId="77777777" w:rsidR="00D308CA" w:rsidRPr="00E54BB7" w:rsidRDefault="00D308CA" w:rsidP="009521CB">
            <w:pPr>
              <w:spacing w:after="0"/>
              <w:rPr>
                <w:rFonts w:ascii="Arial" w:hAnsi="Arial" w:cs="Arial"/>
                <w:b/>
                <w:lang w:eastAsia="sk-SK"/>
              </w:rPr>
            </w:pPr>
            <w:r w:rsidRPr="00E54BB7">
              <w:rPr>
                <w:rFonts w:ascii="Arial" w:hAnsi="Arial" w:cs="Arial"/>
                <w:b/>
                <w:lang w:eastAsia="sk-SK"/>
              </w:rPr>
              <w:t>Velikost vzorku</w:t>
            </w:r>
          </w:p>
        </w:tc>
        <w:tc>
          <w:tcPr>
            <w:tcW w:w="3700" w:type="pct"/>
            <w:shd w:val="clear" w:color="auto" w:fill="auto"/>
          </w:tcPr>
          <w:p w14:paraId="6000CE14" w14:textId="77777777" w:rsidR="00D308CA" w:rsidRPr="00E54BB7" w:rsidRDefault="00E54BB7" w:rsidP="009521CB">
            <w:pPr>
              <w:spacing w:after="0"/>
              <w:rPr>
                <w:rFonts w:ascii="Arial" w:hAnsi="Arial" w:cs="Arial"/>
                <w:lang w:eastAsia="sk-SK"/>
              </w:rPr>
            </w:pPr>
            <w:r w:rsidRPr="00E54BB7">
              <w:rPr>
                <w:rFonts w:ascii="Arial" w:hAnsi="Arial" w:cs="Arial"/>
                <w:lang w:eastAsia="sk-SK"/>
              </w:rPr>
              <w:t>Všichni příjemci v programech T, E, M.</w:t>
            </w:r>
          </w:p>
        </w:tc>
      </w:tr>
      <w:tr w:rsidR="00D308CA" w:rsidRPr="005C0F94" w14:paraId="23E29AD6" w14:textId="77777777" w:rsidTr="003D73A2">
        <w:trPr>
          <w:trHeight w:val="828"/>
        </w:trPr>
        <w:tc>
          <w:tcPr>
            <w:tcW w:w="1300" w:type="pct"/>
            <w:shd w:val="clear" w:color="auto" w:fill="auto"/>
          </w:tcPr>
          <w:p w14:paraId="7564491B" w14:textId="77777777" w:rsidR="00D308CA" w:rsidRPr="00E54BB7" w:rsidRDefault="00D308CA" w:rsidP="009521CB">
            <w:pPr>
              <w:spacing w:after="0"/>
              <w:rPr>
                <w:rFonts w:ascii="Arial" w:hAnsi="Arial" w:cs="Arial"/>
                <w:b/>
                <w:lang w:eastAsia="sk-SK"/>
              </w:rPr>
            </w:pPr>
            <w:r w:rsidRPr="00E54BB7">
              <w:rPr>
                <w:rFonts w:ascii="Arial" w:hAnsi="Arial" w:cs="Arial"/>
                <w:b/>
                <w:lang w:eastAsia="sk-SK"/>
              </w:rPr>
              <w:t xml:space="preserve">Rizika a limity navrženého řešení </w:t>
            </w:r>
          </w:p>
        </w:tc>
        <w:tc>
          <w:tcPr>
            <w:tcW w:w="3700" w:type="pct"/>
            <w:shd w:val="clear" w:color="auto" w:fill="auto"/>
          </w:tcPr>
          <w:p w14:paraId="23558BD8" w14:textId="77777777" w:rsidR="00D308CA" w:rsidRPr="00E54BB7" w:rsidRDefault="001B166F" w:rsidP="009521CB">
            <w:pPr>
              <w:spacing w:after="0"/>
              <w:rPr>
                <w:rFonts w:ascii="Arial" w:hAnsi="Arial" w:cs="Arial"/>
                <w:lang w:eastAsia="sk-SK"/>
              </w:rPr>
            </w:pPr>
            <w:r w:rsidRPr="001B166F">
              <w:rPr>
                <w:rFonts w:ascii="Arial" w:hAnsi="Arial" w:cs="Arial"/>
                <w:lang w:eastAsia="sk-SK"/>
              </w:rPr>
              <w:t xml:space="preserve">Nedostupnost dat o analyzovaných ukazatelích </w:t>
            </w:r>
            <w:r w:rsidR="00E54BB7" w:rsidRPr="00E54BB7">
              <w:rPr>
                <w:rFonts w:ascii="Arial" w:hAnsi="Arial" w:cs="Arial"/>
                <w:lang w:eastAsia="sk-SK"/>
              </w:rPr>
              <w:t>v potřebném rozsahu a struktuře.</w:t>
            </w:r>
          </w:p>
        </w:tc>
      </w:tr>
      <w:tr w:rsidR="00D308CA" w:rsidRPr="001905A2" w14:paraId="46CD0EFA" w14:textId="77777777" w:rsidTr="003D73A2">
        <w:trPr>
          <w:trHeight w:val="828"/>
        </w:trPr>
        <w:tc>
          <w:tcPr>
            <w:tcW w:w="1300" w:type="pct"/>
            <w:shd w:val="clear" w:color="auto" w:fill="auto"/>
          </w:tcPr>
          <w:p w14:paraId="475AD484" w14:textId="77777777" w:rsidR="00D308CA" w:rsidRPr="00CC4B81" w:rsidRDefault="00D308CA" w:rsidP="009521CB">
            <w:pPr>
              <w:spacing w:after="0"/>
              <w:rPr>
                <w:rFonts w:ascii="Arial" w:hAnsi="Arial" w:cs="Arial"/>
                <w:b/>
                <w:lang w:eastAsia="sk-SK"/>
              </w:rPr>
            </w:pPr>
            <w:r w:rsidRPr="00CC4B81">
              <w:rPr>
                <w:rFonts w:ascii="Arial" w:hAnsi="Arial" w:cs="Arial"/>
                <w:b/>
                <w:lang w:eastAsia="sk-SK"/>
              </w:rPr>
              <w:t>Opatření k odstranění či eliminaci rizik</w:t>
            </w:r>
          </w:p>
        </w:tc>
        <w:tc>
          <w:tcPr>
            <w:tcW w:w="3700" w:type="pct"/>
            <w:shd w:val="clear" w:color="auto" w:fill="auto"/>
          </w:tcPr>
          <w:p w14:paraId="02979E74" w14:textId="77777777" w:rsidR="00D308CA" w:rsidRDefault="00E54BB7" w:rsidP="009521CB">
            <w:pPr>
              <w:spacing w:after="0"/>
              <w:rPr>
                <w:rFonts w:ascii="Arial" w:hAnsi="Arial" w:cs="Arial"/>
                <w:lang w:eastAsia="sk-SK"/>
              </w:rPr>
            </w:pPr>
            <w:r w:rsidRPr="00CC4B81">
              <w:rPr>
                <w:rFonts w:ascii="Arial" w:hAnsi="Arial" w:cs="Arial"/>
                <w:lang w:eastAsia="sk-SK"/>
              </w:rPr>
              <w:t>Včasná specifikace p</w:t>
            </w:r>
            <w:r w:rsidR="001B166F">
              <w:rPr>
                <w:rFonts w:ascii="Arial" w:hAnsi="Arial" w:cs="Arial"/>
                <w:lang w:eastAsia="sk-SK"/>
              </w:rPr>
              <w:t>otřebných datových vstupů; v</w:t>
            </w:r>
            <w:r w:rsidR="001B166F" w:rsidRPr="001B166F">
              <w:rPr>
                <w:rFonts w:ascii="Arial" w:hAnsi="Arial" w:cs="Arial"/>
                <w:lang w:eastAsia="sk-SK"/>
              </w:rPr>
              <w:t>časná a úplná komunikace s vlastníky dat.</w:t>
            </w:r>
          </w:p>
          <w:p w14:paraId="0DA67B18" w14:textId="77777777" w:rsidR="001B166F" w:rsidRPr="001905A2" w:rsidRDefault="001B166F" w:rsidP="009521CB">
            <w:pPr>
              <w:spacing w:after="0"/>
              <w:rPr>
                <w:rFonts w:ascii="Arial" w:hAnsi="Arial" w:cs="Arial"/>
                <w:lang w:eastAsia="sk-SK"/>
              </w:rPr>
            </w:pPr>
            <w:r w:rsidRPr="001B166F">
              <w:rPr>
                <w:rFonts w:ascii="Arial" w:hAnsi="Arial" w:cs="Arial"/>
                <w:lang w:eastAsia="sk-SK"/>
              </w:rPr>
              <w:t xml:space="preserve">V případě nutnosti </w:t>
            </w:r>
            <w:r w:rsidR="007B6857">
              <w:rPr>
                <w:rFonts w:ascii="Arial" w:hAnsi="Arial" w:cs="Arial"/>
                <w:lang w:eastAsia="sk-SK"/>
              </w:rPr>
              <w:t xml:space="preserve">dojde k méně </w:t>
            </w:r>
            <w:r w:rsidRPr="001B166F">
              <w:rPr>
                <w:rFonts w:ascii="Arial" w:hAnsi="Arial" w:cs="Arial"/>
                <w:lang w:eastAsia="sk-SK"/>
              </w:rPr>
              <w:t>robustní</w:t>
            </w:r>
            <w:r w:rsidR="007B6857">
              <w:rPr>
                <w:rFonts w:ascii="Arial" w:hAnsi="Arial" w:cs="Arial"/>
                <w:lang w:eastAsia="sk-SK"/>
              </w:rPr>
              <w:t>mu</w:t>
            </w:r>
            <w:r w:rsidRPr="001B166F">
              <w:rPr>
                <w:rFonts w:ascii="Arial" w:hAnsi="Arial" w:cs="Arial"/>
                <w:lang w:eastAsia="sk-SK"/>
              </w:rPr>
              <w:t xml:space="preserve"> designu odpovědi na otázku</w:t>
            </w:r>
            <w:r>
              <w:rPr>
                <w:rFonts w:ascii="Arial" w:hAnsi="Arial" w:cs="Arial"/>
                <w:lang w:eastAsia="sk-SK"/>
              </w:rPr>
              <w:t>.</w:t>
            </w:r>
          </w:p>
        </w:tc>
      </w:tr>
    </w:tbl>
    <w:p w14:paraId="43C473B2" w14:textId="77777777" w:rsidR="00F917C2" w:rsidRPr="00F917C2" w:rsidRDefault="00F917C2" w:rsidP="00F917C2">
      <w:pPr>
        <w:rPr>
          <w:rFonts w:ascii="Arial" w:hAnsi="Arial" w:cs="Arial"/>
          <w:lang w:eastAsia="sk-SK"/>
        </w:rPr>
      </w:pPr>
    </w:p>
    <w:p w14:paraId="62975C90" w14:textId="77777777" w:rsidR="00F917C2" w:rsidRPr="00562B32" w:rsidRDefault="00F917C2" w:rsidP="00562B32">
      <w:pPr>
        <w:pStyle w:val="Nadpis2sl"/>
        <w:numPr>
          <w:ilvl w:val="0"/>
          <w:numId w:val="0"/>
        </w:numPr>
        <w:rPr>
          <w:rFonts w:ascii="Arial" w:hAnsi="Arial" w:cs="Arial"/>
          <w:i/>
          <w:sz w:val="24"/>
          <w:szCs w:val="24"/>
        </w:rPr>
      </w:pPr>
      <w:bookmarkStart w:id="52" w:name="_Toc518115778"/>
      <w:bookmarkStart w:id="53" w:name="_Toc526428551"/>
      <w:bookmarkStart w:id="54" w:name="_Toc526711676"/>
      <w:bookmarkStart w:id="55" w:name="_Toc526713716"/>
      <w:bookmarkStart w:id="56" w:name="_Toc527041814"/>
      <w:bookmarkStart w:id="57" w:name="_Toc527360222"/>
      <w:r w:rsidRPr="009521CB">
        <w:rPr>
          <w:rFonts w:ascii="Arial" w:hAnsi="Arial" w:cs="Arial"/>
          <w:i/>
          <w:sz w:val="24"/>
          <w:szCs w:val="24"/>
        </w:rPr>
        <w:t>EO4 (T, E): Vedly intervence k lepším hospodářským výsledkům podpořených podniků ve srovnání s podniky nepodpořenými, tj. zejména k nárůstu přidané hodnoty a nárůstu tržeb?</w:t>
      </w:r>
      <w:bookmarkEnd w:id="52"/>
      <w:bookmarkEnd w:id="53"/>
      <w:bookmarkEnd w:id="54"/>
      <w:bookmarkEnd w:id="55"/>
      <w:bookmarkEnd w:id="56"/>
      <w:bookmarkEnd w:id="57"/>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C840E4" w:rsidRPr="001905A2" w14:paraId="7BEC7FDF" w14:textId="77777777" w:rsidTr="0023535F">
        <w:trPr>
          <w:trHeight w:val="557"/>
        </w:trPr>
        <w:tc>
          <w:tcPr>
            <w:tcW w:w="1300" w:type="pct"/>
            <w:shd w:val="clear" w:color="auto" w:fill="auto"/>
          </w:tcPr>
          <w:p w14:paraId="63C6E58A" w14:textId="77777777" w:rsidR="00C840E4" w:rsidRPr="001905A2" w:rsidRDefault="00F21631" w:rsidP="009521CB">
            <w:pPr>
              <w:spacing w:after="0"/>
              <w:rPr>
                <w:rFonts w:ascii="Arial" w:hAnsi="Arial" w:cs="Arial"/>
                <w:b/>
                <w:lang w:eastAsia="sk-SK"/>
              </w:rPr>
            </w:pPr>
            <w:r>
              <w:rPr>
                <w:rFonts w:ascii="Arial" w:hAnsi="Arial" w:cs="Arial"/>
                <w:b/>
                <w:lang w:eastAsia="sk-SK"/>
              </w:rPr>
              <w:t>Z</w:t>
            </w:r>
            <w:r w:rsidR="00C840E4">
              <w:rPr>
                <w:rFonts w:ascii="Arial" w:hAnsi="Arial" w:cs="Arial"/>
                <w:b/>
                <w:lang w:eastAsia="sk-SK"/>
              </w:rPr>
              <w:t xml:space="preserve">jištění </w:t>
            </w:r>
          </w:p>
        </w:tc>
        <w:tc>
          <w:tcPr>
            <w:tcW w:w="3700" w:type="pct"/>
            <w:shd w:val="clear" w:color="auto" w:fill="auto"/>
          </w:tcPr>
          <w:p w14:paraId="6060C82E" w14:textId="77777777" w:rsidR="00C840E4" w:rsidRDefault="00794AC9" w:rsidP="009521CB">
            <w:pPr>
              <w:spacing w:after="0"/>
              <w:rPr>
                <w:rFonts w:ascii="Arial" w:hAnsi="Arial" w:cs="Arial"/>
                <w:lang w:eastAsia="sk-SK"/>
              </w:rPr>
            </w:pPr>
            <w:r>
              <w:rPr>
                <w:rFonts w:ascii="Arial" w:hAnsi="Arial" w:cs="Arial"/>
                <w:lang w:eastAsia="sk-SK"/>
              </w:rPr>
              <w:t>Viz předběžná zjištění u evaluační otázky 3, vztahující se k oblasti podpory 2.1.</w:t>
            </w:r>
          </w:p>
        </w:tc>
      </w:tr>
      <w:tr w:rsidR="00F21631" w:rsidRPr="001905A2" w14:paraId="6EE248E3" w14:textId="77777777" w:rsidTr="0023535F">
        <w:trPr>
          <w:trHeight w:val="557"/>
        </w:trPr>
        <w:tc>
          <w:tcPr>
            <w:tcW w:w="1300" w:type="pct"/>
            <w:shd w:val="clear" w:color="auto" w:fill="auto"/>
          </w:tcPr>
          <w:p w14:paraId="3AF2952F" w14:textId="77777777" w:rsidR="00F21631" w:rsidRDefault="00F21631" w:rsidP="009521CB">
            <w:pPr>
              <w:spacing w:after="0"/>
              <w:rPr>
                <w:rFonts w:ascii="Arial" w:hAnsi="Arial" w:cs="Arial"/>
                <w:b/>
                <w:lang w:eastAsia="sk-SK"/>
              </w:rPr>
            </w:pPr>
            <w:r>
              <w:rPr>
                <w:rFonts w:ascii="Arial" w:hAnsi="Arial" w:cs="Arial"/>
                <w:b/>
                <w:lang w:eastAsia="sk-SK"/>
              </w:rPr>
              <w:t>Hypotézy</w:t>
            </w:r>
          </w:p>
        </w:tc>
        <w:tc>
          <w:tcPr>
            <w:tcW w:w="3700" w:type="pct"/>
            <w:shd w:val="clear" w:color="auto" w:fill="auto"/>
          </w:tcPr>
          <w:p w14:paraId="0751F9A1" w14:textId="77777777" w:rsidR="00F21631" w:rsidRDefault="004A4110" w:rsidP="009521CB">
            <w:pPr>
              <w:spacing w:after="0"/>
              <w:rPr>
                <w:rFonts w:ascii="Arial" w:hAnsi="Arial" w:cs="Arial"/>
                <w:lang w:eastAsia="sk-SK"/>
              </w:rPr>
            </w:pPr>
            <w:r>
              <w:rPr>
                <w:rFonts w:ascii="Arial" w:hAnsi="Arial" w:cs="Arial"/>
                <w:lang w:eastAsia="sk-SK"/>
              </w:rPr>
              <w:t xml:space="preserve">Výchozí hypotéza je, že podporované aktivity v rámci SC 2.1 </w:t>
            </w:r>
            <w:r w:rsidR="00493D03">
              <w:rPr>
                <w:rFonts w:ascii="Arial" w:hAnsi="Arial" w:cs="Arial"/>
                <w:lang w:eastAsia="sk-SK"/>
              </w:rPr>
              <w:t xml:space="preserve">jsou kauzální příčinou nárůstu přidané hodnoty a zvyšování tržeb u podpořených podniků. U podpořených podniků je tedy pozorován více pozitivní trend těchto indikátorů, než jaký by zaznamenávali bez </w:t>
            </w:r>
            <w:r w:rsidR="00493D03">
              <w:rPr>
                <w:rFonts w:ascii="Arial" w:hAnsi="Arial" w:cs="Arial"/>
                <w:lang w:eastAsia="sk-SK"/>
              </w:rPr>
              <w:lastRenderedPageBreak/>
              <w:t>udělení této podpory a udělená podpora je kauzální příčinou tohoto rozdílu. Jinými slovy, u podpořených subjektů je ve srovnání s nepodpořenými u sledovaných indikátorů pozorován rozdíl, který je přímo přičitatelný podpoře.</w:t>
            </w:r>
          </w:p>
        </w:tc>
      </w:tr>
      <w:tr w:rsidR="0030042D" w:rsidRPr="001905A2" w14:paraId="32236502" w14:textId="77777777" w:rsidTr="0023535F">
        <w:trPr>
          <w:trHeight w:val="557"/>
        </w:trPr>
        <w:tc>
          <w:tcPr>
            <w:tcW w:w="1300" w:type="pct"/>
            <w:shd w:val="clear" w:color="auto" w:fill="auto"/>
          </w:tcPr>
          <w:p w14:paraId="7A131D87" w14:textId="77777777" w:rsidR="0030042D" w:rsidRPr="001905A2" w:rsidRDefault="00EC4874" w:rsidP="009521CB">
            <w:pPr>
              <w:spacing w:after="0"/>
              <w:rPr>
                <w:rFonts w:ascii="Arial" w:hAnsi="Arial" w:cs="Arial"/>
                <w:b/>
                <w:lang w:eastAsia="sk-SK"/>
              </w:rPr>
            </w:pPr>
            <w:r>
              <w:rPr>
                <w:rFonts w:ascii="Arial" w:hAnsi="Arial" w:cs="Arial"/>
                <w:b/>
                <w:lang w:eastAsia="sk-SK"/>
              </w:rPr>
              <w:lastRenderedPageBreak/>
              <w:t>M</w:t>
            </w:r>
            <w:r w:rsidR="0030042D" w:rsidRPr="001905A2">
              <w:rPr>
                <w:rFonts w:ascii="Arial" w:hAnsi="Arial" w:cs="Arial"/>
                <w:b/>
                <w:lang w:eastAsia="sk-SK"/>
              </w:rPr>
              <w:t xml:space="preserve">etody sběru a analýzy dat </w:t>
            </w:r>
          </w:p>
        </w:tc>
        <w:tc>
          <w:tcPr>
            <w:tcW w:w="3700" w:type="pct"/>
            <w:shd w:val="clear" w:color="auto" w:fill="auto"/>
          </w:tcPr>
          <w:p w14:paraId="4A60C7FE" w14:textId="77777777" w:rsidR="0030042D" w:rsidRDefault="0030042D" w:rsidP="009521CB">
            <w:pPr>
              <w:spacing w:after="0"/>
              <w:rPr>
                <w:rFonts w:ascii="Arial" w:hAnsi="Arial" w:cs="Arial"/>
                <w:lang w:eastAsia="sk-SK"/>
              </w:rPr>
            </w:pPr>
            <w:r>
              <w:rPr>
                <w:rFonts w:ascii="Arial" w:hAnsi="Arial" w:cs="Arial"/>
                <w:lang w:eastAsia="sk-SK"/>
              </w:rPr>
              <w:t>Sběr dat: d</w:t>
            </w:r>
            <w:r w:rsidRPr="00F917C2">
              <w:rPr>
                <w:rFonts w:ascii="Arial" w:hAnsi="Arial" w:cs="Arial"/>
                <w:lang w:eastAsia="sk-SK"/>
              </w:rPr>
              <w:t>esk research</w:t>
            </w:r>
            <w:r w:rsidR="00493D03">
              <w:rPr>
                <w:rFonts w:ascii="Arial" w:hAnsi="Arial" w:cs="Arial"/>
                <w:lang w:eastAsia="sk-SK"/>
              </w:rPr>
              <w:t>, individuální rozhovory</w:t>
            </w:r>
          </w:p>
          <w:p w14:paraId="7DE5302A" w14:textId="77777777" w:rsidR="0030042D" w:rsidRPr="00F917C2" w:rsidRDefault="0030042D" w:rsidP="009521CB">
            <w:pPr>
              <w:spacing w:after="0"/>
              <w:rPr>
                <w:rFonts w:ascii="Arial" w:hAnsi="Arial" w:cs="Arial"/>
                <w:lang w:eastAsia="sk-SK"/>
              </w:rPr>
            </w:pPr>
            <w:r>
              <w:rPr>
                <w:rFonts w:ascii="Arial" w:hAnsi="Arial" w:cs="Arial"/>
                <w:lang w:eastAsia="sk-SK"/>
              </w:rPr>
              <w:t>Analýza dat:</w:t>
            </w:r>
            <w:r w:rsidRPr="00F917C2">
              <w:rPr>
                <w:rFonts w:ascii="Arial" w:hAnsi="Arial" w:cs="Arial"/>
                <w:lang w:eastAsia="sk-SK"/>
              </w:rPr>
              <w:t xml:space="preserve"> </w:t>
            </w:r>
            <w:r w:rsidR="00955C37">
              <w:rPr>
                <w:rFonts w:ascii="Arial" w:hAnsi="Arial" w:cs="Arial"/>
                <w:lang w:eastAsia="sk-SK"/>
              </w:rPr>
              <w:t>s</w:t>
            </w:r>
            <w:r>
              <w:rPr>
                <w:rFonts w:ascii="Arial" w:hAnsi="Arial" w:cs="Arial"/>
                <w:lang w:eastAsia="sk-SK"/>
              </w:rPr>
              <w:t>tatistická</w:t>
            </w:r>
            <w:r w:rsidR="00955C37">
              <w:rPr>
                <w:rFonts w:ascii="Arial" w:hAnsi="Arial" w:cs="Arial"/>
                <w:lang w:eastAsia="sk-SK"/>
              </w:rPr>
              <w:t xml:space="preserve"> a matematická</w:t>
            </w:r>
            <w:r>
              <w:rPr>
                <w:rFonts w:ascii="Arial" w:hAnsi="Arial" w:cs="Arial"/>
                <w:lang w:eastAsia="sk-SK"/>
              </w:rPr>
              <w:t xml:space="preserve"> analýza dat,</w:t>
            </w:r>
            <w:r w:rsidRPr="00F917C2">
              <w:rPr>
                <w:rFonts w:ascii="Arial" w:hAnsi="Arial" w:cs="Arial"/>
                <w:lang w:eastAsia="sk-SK"/>
              </w:rPr>
              <w:t xml:space="preserve"> </w:t>
            </w:r>
            <w:r w:rsidR="00955C37">
              <w:rPr>
                <w:rFonts w:ascii="Arial" w:hAnsi="Arial" w:cs="Arial"/>
                <w:lang w:eastAsia="sk-SK"/>
              </w:rPr>
              <w:t>k</w:t>
            </w:r>
            <w:r w:rsidRPr="00F917C2">
              <w:rPr>
                <w:rFonts w:ascii="Arial" w:hAnsi="Arial" w:cs="Arial"/>
                <w:lang w:eastAsia="sk-SK"/>
              </w:rPr>
              <w:t xml:space="preserve">ontrafaktuální analýza dopadu (DiD, </w:t>
            </w:r>
            <w:r w:rsidR="00493D03">
              <w:rPr>
                <w:rFonts w:ascii="Arial" w:hAnsi="Arial" w:cs="Arial"/>
                <w:lang w:eastAsia="sk-SK"/>
              </w:rPr>
              <w:t>RDD/</w:t>
            </w:r>
            <w:r w:rsidRPr="00F917C2">
              <w:rPr>
                <w:rFonts w:ascii="Arial" w:hAnsi="Arial" w:cs="Arial"/>
                <w:lang w:eastAsia="sk-SK"/>
              </w:rPr>
              <w:t>PSM)</w:t>
            </w:r>
            <w:r>
              <w:rPr>
                <w:rFonts w:ascii="Arial" w:hAnsi="Arial" w:cs="Arial"/>
                <w:lang w:eastAsia="sk-SK"/>
              </w:rPr>
              <w:t xml:space="preserve">, </w:t>
            </w:r>
            <w:r w:rsidR="00493D03">
              <w:rPr>
                <w:rFonts w:ascii="Arial" w:hAnsi="Arial" w:cs="Arial"/>
                <w:lang w:eastAsia="sk-SK"/>
              </w:rPr>
              <w:t xml:space="preserve">případové studie, </w:t>
            </w:r>
            <w:r w:rsidR="00955C37">
              <w:rPr>
                <w:rFonts w:ascii="Arial" w:hAnsi="Arial" w:cs="Arial"/>
                <w:lang w:eastAsia="sk-SK"/>
              </w:rPr>
              <w:t>s</w:t>
            </w:r>
            <w:r>
              <w:rPr>
                <w:rFonts w:ascii="Arial" w:hAnsi="Arial" w:cs="Arial"/>
                <w:lang w:eastAsia="sk-SK"/>
              </w:rPr>
              <w:t>yntéza</w:t>
            </w:r>
            <w:r w:rsidR="00955C37">
              <w:rPr>
                <w:rFonts w:ascii="Arial" w:hAnsi="Arial" w:cs="Arial"/>
                <w:lang w:eastAsia="sk-SK"/>
              </w:rPr>
              <w:t>.</w:t>
            </w:r>
          </w:p>
          <w:p w14:paraId="5C75B3BE" w14:textId="77777777" w:rsidR="00493D03" w:rsidRDefault="00A5548E" w:rsidP="009521CB">
            <w:pPr>
              <w:spacing w:after="0"/>
              <w:rPr>
                <w:rFonts w:ascii="Arial" w:hAnsi="Arial" w:cs="Arial"/>
                <w:lang w:eastAsia="sk-SK"/>
              </w:rPr>
            </w:pPr>
            <w:r>
              <w:rPr>
                <w:rFonts w:ascii="Arial" w:hAnsi="Arial" w:cs="Arial"/>
                <w:lang w:eastAsia="sk-SK"/>
              </w:rPr>
              <w:t>Zdůvodnění: k</w:t>
            </w:r>
            <w:r w:rsidR="00327348" w:rsidRPr="00327348">
              <w:rPr>
                <w:rFonts w:ascii="Arial" w:hAnsi="Arial" w:cs="Arial"/>
                <w:lang w:eastAsia="sk-SK"/>
              </w:rPr>
              <w:t xml:space="preserve">ontrafaktuální analýza dopadu představuje jednu z nejpoužívanější a nejobjektivnějších metod zjišťování a měření velikosti výsledků a dopadů intervencí. </w:t>
            </w:r>
          </w:p>
          <w:p w14:paraId="2A7D5CDC" w14:textId="77777777" w:rsidR="00327348" w:rsidRDefault="00493D03" w:rsidP="009521CB">
            <w:pPr>
              <w:spacing w:after="0"/>
              <w:rPr>
                <w:rFonts w:ascii="Arial" w:hAnsi="Arial" w:cs="Arial"/>
                <w:lang w:eastAsia="sk-SK"/>
              </w:rPr>
            </w:pPr>
            <w:r>
              <w:rPr>
                <w:rFonts w:ascii="Arial" w:hAnsi="Arial" w:cs="Arial"/>
                <w:lang w:eastAsia="sk-SK"/>
              </w:rPr>
              <w:t>Konkrétní technika (RDD, PSM) bude zvolena na základě kvantitativně-kvalitativního předvýzkumu, jehož podmínkou je dostupnost datových setů vztahujících se k výzvám programu (počty žadatelů a jejich struktura, způsob hodnocení, dostupná data pro hodnocení, atd.). Doplňkově budou ve fázi předvýzkumu realizovány rozhovory s vlastníky dat a se zadavatelem pro přesné metodické nastavení</w:t>
            </w:r>
            <w:r w:rsidR="00D579EA">
              <w:rPr>
                <w:rFonts w:ascii="Arial" w:hAnsi="Arial" w:cs="Arial"/>
                <w:lang w:eastAsia="sk-SK"/>
              </w:rPr>
              <w:t xml:space="preserve"> kontrafaktuální analýzy.</w:t>
            </w:r>
          </w:p>
          <w:p w14:paraId="26603FC9" w14:textId="77777777" w:rsidR="00D579EA" w:rsidRDefault="00D579EA" w:rsidP="009521CB">
            <w:pPr>
              <w:spacing w:after="0"/>
              <w:rPr>
                <w:rFonts w:ascii="Arial" w:hAnsi="Arial" w:cs="Arial"/>
                <w:lang w:eastAsia="sk-SK"/>
              </w:rPr>
            </w:pPr>
            <w:r>
              <w:rPr>
                <w:rFonts w:ascii="Arial" w:hAnsi="Arial" w:cs="Arial"/>
                <w:lang w:eastAsia="sk-SK"/>
              </w:rPr>
              <w:t>Při ověřování externí a interní validity podpořené a kontrolní skupiny bude testován rozdíl v hodnotách vstupních dat (baseline). V případě, že bude zaznamenán významný rozdíl mezi oběma skupinami, bude pro analýzu aplikovaná technika DID.</w:t>
            </w:r>
          </w:p>
          <w:p w14:paraId="557BD005" w14:textId="77777777" w:rsidR="00D579EA" w:rsidRDefault="00D579EA" w:rsidP="009521CB">
            <w:pPr>
              <w:spacing w:after="0"/>
              <w:rPr>
                <w:rFonts w:ascii="Arial" w:hAnsi="Arial" w:cs="Arial"/>
                <w:lang w:eastAsia="sk-SK"/>
              </w:rPr>
            </w:pPr>
            <w:r>
              <w:rPr>
                <w:rFonts w:ascii="Arial" w:hAnsi="Arial" w:cs="Arial"/>
                <w:lang w:eastAsia="sk-SK"/>
              </w:rPr>
              <w:t>Realizace kontrafaktuální analýzy bude doplněna kvalitativním výzkumem zaměřeným na interpretaci výsledků. Cílem tak je nikoliv pouze analyzovat program jako „černou skřínku“, která u podpořených projektů generuje kalkulovanou změnu, ale analyzovat také hlubší strukturu efektu (U jaké části podpořených subjektů generuje program největší změnu a ve kterých případech naopak změna není pozorovatelná? Existuje část podpořených subjektů, u nichž je pozorována dokonce negativní změna? V jakém kontextu a za jakých podmínek funguje program nejlépe? Musí být splněny nějaké vstupní podmínky? Atd.). Na tomto základě budou následně formulovány závěry ohledně dopadu programu na podpořené subjekty ve sledovaných indikátorech.</w:t>
            </w:r>
          </w:p>
          <w:p w14:paraId="09E82D08" w14:textId="77777777" w:rsidR="00D579EA" w:rsidRDefault="00D579EA" w:rsidP="009521CB">
            <w:pPr>
              <w:spacing w:after="0"/>
              <w:rPr>
                <w:rFonts w:ascii="Arial" w:hAnsi="Arial" w:cs="Arial"/>
                <w:lang w:eastAsia="sk-SK"/>
              </w:rPr>
            </w:pPr>
            <w:r>
              <w:rPr>
                <w:rFonts w:ascii="Arial" w:hAnsi="Arial" w:cs="Arial"/>
                <w:lang w:eastAsia="sk-SK"/>
              </w:rPr>
              <w:t>Bude-li to možné (dostupné datové řady, evaluace realizována s dostatečným odstupem od poskytnutí podpory, atd.), bude kontrafaktuální analýza realizována dynamicky v čase. Budou tedy analyzovány efekty pro roky T, T+1, T+2, atd. Cílem takové analýzy bude:</w:t>
            </w:r>
          </w:p>
          <w:p w14:paraId="2B143DE3" w14:textId="77777777" w:rsidR="00D579EA" w:rsidRPr="00B43867" w:rsidRDefault="00D579EA" w:rsidP="009521CB">
            <w:pPr>
              <w:pStyle w:val="Odstavecseseznamem"/>
              <w:numPr>
                <w:ilvl w:val="0"/>
                <w:numId w:val="40"/>
              </w:numPr>
              <w:spacing w:line="276" w:lineRule="auto"/>
              <w:rPr>
                <w:rFonts w:ascii="Arial" w:hAnsi="Arial" w:cs="Arial"/>
                <w:sz w:val="22"/>
                <w:szCs w:val="22"/>
                <w:lang w:eastAsia="sk-SK"/>
              </w:rPr>
            </w:pPr>
            <w:r w:rsidRPr="00B43867">
              <w:rPr>
                <w:rFonts w:ascii="Arial" w:hAnsi="Arial" w:cs="Arial"/>
                <w:sz w:val="22"/>
                <w:szCs w:val="22"/>
                <w:lang w:eastAsia="sk-SK"/>
              </w:rPr>
              <w:t>Identifikovat, kdy se případný kalkulovaný dopad programů začíná projevovat.</w:t>
            </w:r>
          </w:p>
          <w:p w14:paraId="4296E6DC" w14:textId="77777777" w:rsidR="00F274B7" w:rsidRPr="009521CB" w:rsidRDefault="00D579EA" w:rsidP="009521CB">
            <w:pPr>
              <w:pStyle w:val="Odstavecseseznamem"/>
              <w:numPr>
                <w:ilvl w:val="0"/>
                <w:numId w:val="40"/>
              </w:numPr>
              <w:spacing w:line="276" w:lineRule="auto"/>
              <w:rPr>
                <w:rFonts w:ascii="Arial" w:hAnsi="Arial" w:cs="Arial"/>
                <w:sz w:val="22"/>
                <w:szCs w:val="22"/>
                <w:lang w:eastAsia="sk-SK"/>
              </w:rPr>
            </w:pPr>
            <w:r w:rsidRPr="00B43867">
              <w:rPr>
                <w:rFonts w:ascii="Arial" w:hAnsi="Arial" w:cs="Arial"/>
                <w:sz w:val="22"/>
                <w:szCs w:val="22"/>
                <w:lang w:eastAsia="sk-SK"/>
              </w:rPr>
              <w:t xml:space="preserve">S jistotou odpovědět na otázku, zda dochází ke skutečné změně u podpořených podniků, nebo zda programy pouze neurychlují změny, ke kterým by došlo i bez jeho působení (tedy v trendech by byla pozorovaná diskontinuita: rozdíl mezi podpořenými subjekty a kontrolní skupinou by </w:t>
            </w:r>
            <w:r w:rsidR="00F274B7" w:rsidRPr="00B43867">
              <w:rPr>
                <w:rFonts w:ascii="Arial" w:hAnsi="Arial" w:cs="Arial"/>
                <w:sz w:val="22"/>
                <w:szCs w:val="22"/>
                <w:lang w:eastAsia="sk-SK"/>
              </w:rPr>
              <w:t xml:space="preserve">v čase n </w:t>
            </w:r>
            <w:r w:rsidR="00F274B7" w:rsidRPr="00B43867">
              <w:rPr>
                <w:rFonts w:ascii="Arial" w:hAnsi="Arial" w:cs="Arial"/>
                <w:sz w:val="22"/>
                <w:szCs w:val="22"/>
                <w:lang w:eastAsia="sk-SK"/>
              </w:rPr>
              <w:lastRenderedPageBreak/>
              <w:t>skokově narostl, poté by se ale rozdíl v čase zmenšoval a v konkrétním čase uplynulém od udělení podpory by výsledky obou skupin dosáhly konstantní úrovně ve srovnání s baselinem)</w:t>
            </w:r>
            <w:r w:rsidR="009521CB">
              <w:rPr>
                <w:rFonts w:ascii="Arial" w:hAnsi="Arial" w:cs="Arial"/>
                <w:sz w:val="22"/>
                <w:szCs w:val="22"/>
                <w:lang w:eastAsia="sk-SK"/>
              </w:rPr>
              <w:t>.</w:t>
            </w:r>
          </w:p>
        </w:tc>
      </w:tr>
      <w:tr w:rsidR="00C840E4" w:rsidRPr="001905A2" w14:paraId="547166C0" w14:textId="77777777" w:rsidTr="0023535F">
        <w:trPr>
          <w:trHeight w:val="557"/>
        </w:trPr>
        <w:tc>
          <w:tcPr>
            <w:tcW w:w="1300" w:type="pct"/>
            <w:shd w:val="clear" w:color="auto" w:fill="auto"/>
          </w:tcPr>
          <w:p w14:paraId="12E6C476" w14:textId="77777777" w:rsidR="00C840E4" w:rsidRPr="001905A2" w:rsidRDefault="00C840E4" w:rsidP="009521CB">
            <w:pPr>
              <w:spacing w:after="0"/>
              <w:rPr>
                <w:rFonts w:ascii="Arial" w:hAnsi="Arial" w:cs="Arial"/>
                <w:b/>
                <w:lang w:eastAsia="sk-SK"/>
              </w:rPr>
            </w:pPr>
            <w:r>
              <w:rPr>
                <w:rFonts w:ascii="Arial" w:hAnsi="Arial" w:cs="Arial"/>
                <w:b/>
                <w:lang w:eastAsia="sk-SK"/>
              </w:rPr>
              <w:lastRenderedPageBreak/>
              <w:t>Postup řešení</w:t>
            </w:r>
          </w:p>
        </w:tc>
        <w:tc>
          <w:tcPr>
            <w:tcW w:w="3700" w:type="pct"/>
            <w:shd w:val="clear" w:color="auto" w:fill="auto"/>
          </w:tcPr>
          <w:p w14:paraId="3A0BA854" w14:textId="77777777" w:rsidR="00C840E4" w:rsidRDefault="00C840E4" w:rsidP="009521CB">
            <w:pPr>
              <w:numPr>
                <w:ilvl w:val="0"/>
                <w:numId w:val="15"/>
              </w:numPr>
              <w:spacing w:after="0"/>
              <w:rPr>
                <w:rFonts w:ascii="Arial" w:hAnsi="Arial" w:cs="Arial"/>
                <w:lang w:eastAsia="sk-SK"/>
              </w:rPr>
            </w:pPr>
            <w:r w:rsidRPr="00F917C2">
              <w:rPr>
                <w:rFonts w:ascii="Arial" w:hAnsi="Arial" w:cs="Arial"/>
                <w:lang w:eastAsia="sk-SK"/>
              </w:rPr>
              <w:t>Vytvoření databáze všech žadatelů o podporu v programech podpory T, E</w:t>
            </w:r>
            <w:r>
              <w:rPr>
                <w:rFonts w:ascii="Arial" w:hAnsi="Arial" w:cs="Arial"/>
                <w:lang w:eastAsia="sk-SK"/>
              </w:rPr>
              <w:t>.</w:t>
            </w:r>
          </w:p>
          <w:p w14:paraId="6C45609A" w14:textId="77777777" w:rsidR="005E63F2" w:rsidRPr="00F917C2" w:rsidRDefault="005E63F2" w:rsidP="009521CB">
            <w:pPr>
              <w:numPr>
                <w:ilvl w:val="0"/>
                <w:numId w:val="15"/>
              </w:numPr>
              <w:spacing w:after="0"/>
              <w:rPr>
                <w:rFonts w:ascii="Arial" w:hAnsi="Arial" w:cs="Arial"/>
                <w:lang w:eastAsia="sk-SK"/>
              </w:rPr>
            </w:pPr>
            <w:r>
              <w:rPr>
                <w:rFonts w:ascii="Arial" w:hAnsi="Arial" w:cs="Arial"/>
                <w:lang w:eastAsia="sk-SK"/>
              </w:rPr>
              <w:t>Kvalitativně-kvantitativní předvýzkum, stanovení vhodné metody pro výzkum</w:t>
            </w:r>
          </w:p>
          <w:p w14:paraId="3C97D5BA" w14:textId="58DF8D0A" w:rsidR="00C840E4" w:rsidRDefault="00C840E4" w:rsidP="009521CB">
            <w:pPr>
              <w:numPr>
                <w:ilvl w:val="0"/>
                <w:numId w:val="15"/>
              </w:numPr>
              <w:spacing w:after="0"/>
              <w:rPr>
                <w:rFonts w:ascii="Arial" w:hAnsi="Arial" w:cs="Arial"/>
                <w:lang w:eastAsia="sk-SK"/>
              </w:rPr>
            </w:pPr>
            <w:r w:rsidRPr="00F917C2">
              <w:rPr>
                <w:rFonts w:ascii="Arial" w:hAnsi="Arial" w:cs="Arial"/>
                <w:lang w:eastAsia="sk-SK"/>
              </w:rPr>
              <w:t>Přiřazení hodnot charakteristik pro účely matchingu</w:t>
            </w:r>
            <w:r w:rsidR="005E63F2">
              <w:rPr>
                <w:rFonts w:ascii="Arial" w:hAnsi="Arial" w:cs="Arial"/>
                <w:lang w:eastAsia="sk-SK"/>
              </w:rPr>
              <w:t xml:space="preserve"> (za předpokladu aplikace PSM)</w:t>
            </w:r>
            <w:r w:rsidRPr="00F917C2">
              <w:rPr>
                <w:rFonts w:ascii="Arial" w:hAnsi="Arial" w:cs="Arial"/>
                <w:lang w:eastAsia="sk-SK"/>
              </w:rPr>
              <w:t xml:space="preserve"> ke všem subjektům v databázi za zvolené období (2014 - 2018) a dalších relevantních údajů</w:t>
            </w:r>
            <w:r>
              <w:rPr>
                <w:rFonts w:ascii="Arial" w:hAnsi="Arial" w:cs="Arial"/>
                <w:lang w:eastAsia="sk-SK"/>
              </w:rPr>
              <w:t>.</w:t>
            </w:r>
            <w:r w:rsidR="00FF25D2">
              <w:rPr>
                <w:rFonts w:ascii="Arial" w:hAnsi="Arial" w:cs="Arial"/>
                <w:lang w:eastAsia="sk-SK"/>
              </w:rPr>
              <w:t xml:space="preserve"> </w:t>
            </w:r>
          </w:p>
          <w:p w14:paraId="1332A43C" w14:textId="0AA655D3" w:rsidR="00010F0A" w:rsidRPr="00F917C2" w:rsidRDefault="00010F0A" w:rsidP="00C32808">
            <w:pPr>
              <w:spacing w:after="0"/>
              <w:ind w:left="669"/>
              <w:rPr>
                <w:rFonts w:ascii="Arial" w:hAnsi="Arial" w:cs="Arial"/>
                <w:lang w:eastAsia="sk-SK"/>
              </w:rPr>
            </w:pPr>
            <w:r>
              <w:rPr>
                <w:rFonts w:ascii="Arial" w:hAnsi="Arial" w:cs="Arial"/>
                <w:lang w:eastAsia="sk-SK"/>
              </w:rPr>
              <w:t xml:space="preserve">Podpořené a nepodpořené firmy budou párovány na základě jejich propensity score, který bude konstruován na základě dostupných finančních a nefinančních proměnných. S ohledem na charakteristiku metody PSM pravděpodobně nebude možné využít dat sebraných v interní databázi ŘO, která jsou sbírána v projektových žádostech (počet zaměstnanců, lokalizace podniku, právní forma) – množina nepodpořených uchazečů pravděpodobně nebude dostatečně velká a pro matching proto bude nutné využít data, která jsou dostupná v externích databázích typu Albertina nebo </w:t>
            </w:r>
            <w:r w:rsidR="008F1E80">
              <w:rPr>
                <w:rFonts w:ascii="Arial" w:hAnsi="Arial" w:cs="Arial"/>
                <w:lang w:eastAsia="sk-SK"/>
              </w:rPr>
              <w:t>Magnusweb. Tyto databáze ale poskytují především finanční data. Předpokládáme proto, že pro konstrukci modelu propensity score budou využita především tato data – zejm. aktiva celkem, oběžná aktiva, vlastní kapitál, výkony, obrat, hospodářský výsledek. Dále jsou k dispozici nefinanční data – NACE, lokalizace, kategorie velikosti podniku. Využití ukazatelů pro konstrukci PS bude upřesněno a případně doplněno po provedení analýzy externích datových zdrojů a dostupnosti dat tak, aby bylo dosaženo co nejvyšší přesnosti modelu.</w:t>
            </w:r>
          </w:p>
          <w:p w14:paraId="27EF1C0F" w14:textId="77777777" w:rsidR="00C840E4" w:rsidRPr="00F917C2" w:rsidRDefault="00C840E4" w:rsidP="009521CB">
            <w:pPr>
              <w:numPr>
                <w:ilvl w:val="0"/>
                <w:numId w:val="15"/>
              </w:numPr>
              <w:spacing w:after="0"/>
              <w:rPr>
                <w:rFonts w:ascii="Arial" w:hAnsi="Arial" w:cs="Arial"/>
                <w:lang w:eastAsia="sk-SK"/>
              </w:rPr>
            </w:pPr>
            <w:r w:rsidRPr="00F917C2">
              <w:rPr>
                <w:rFonts w:ascii="Arial" w:hAnsi="Arial" w:cs="Arial"/>
                <w:lang w:eastAsia="sk-SK"/>
              </w:rPr>
              <w:t>Přiřazení nebo dopočet hodnot analyzovaných ukazatelů ke všem subjektům v databázi za zvolené období</w:t>
            </w:r>
            <w:r>
              <w:rPr>
                <w:rFonts w:ascii="Arial" w:hAnsi="Arial" w:cs="Arial"/>
                <w:lang w:eastAsia="sk-SK"/>
              </w:rPr>
              <w:t>.</w:t>
            </w:r>
          </w:p>
          <w:p w14:paraId="1B143CF9" w14:textId="77777777" w:rsidR="00C840E4" w:rsidRDefault="00C840E4" w:rsidP="009521CB">
            <w:pPr>
              <w:numPr>
                <w:ilvl w:val="0"/>
                <w:numId w:val="15"/>
              </w:numPr>
              <w:spacing w:after="0"/>
              <w:rPr>
                <w:rFonts w:ascii="Arial" w:hAnsi="Arial" w:cs="Arial"/>
                <w:lang w:eastAsia="sk-SK"/>
              </w:rPr>
            </w:pPr>
            <w:r w:rsidRPr="00F917C2">
              <w:rPr>
                <w:rFonts w:ascii="Arial" w:hAnsi="Arial" w:cs="Arial"/>
                <w:lang w:eastAsia="sk-SK"/>
              </w:rPr>
              <w:t>Vytvoření binární proměnné s informací o tom, zda, kdy a v rámci jakého programu podpory byl daný subjekt podpořen</w:t>
            </w:r>
            <w:r>
              <w:rPr>
                <w:rFonts w:ascii="Arial" w:hAnsi="Arial" w:cs="Arial"/>
                <w:lang w:eastAsia="sk-SK"/>
              </w:rPr>
              <w:t>.</w:t>
            </w:r>
          </w:p>
          <w:p w14:paraId="7273E7E8" w14:textId="77777777" w:rsidR="005E63F2" w:rsidRPr="00F917C2" w:rsidRDefault="005E63F2" w:rsidP="009521CB">
            <w:pPr>
              <w:numPr>
                <w:ilvl w:val="0"/>
                <w:numId w:val="15"/>
              </w:numPr>
              <w:spacing w:after="0"/>
              <w:rPr>
                <w:rFonts w:ascii="Arial" w:hAnsi="Arial" w:cs="Arial"/>
                <w:lang w:eastAsia="sk-SK"/>
              </w:rPr>
            </w:pPr>
            <w:r>
              <w:rPr>
                <w:rFonts w:ascii="Arial" w:hAnsi="Arial" w:cs="Arial"/>
                <w:lang w:eastAsia="sk-SK"/>
              </w:rPr>
              <w:t>Sestavení kontrolní skupiny, aplikace statistických testů ohledně reprezentativnosti a srovnatelnosti charakteristik se skupinou podpořených subjektů</w:t>
            </w:r>
          </w:p>
          <w:p w14:paraId="6394AC1C" w14:textId="77777777" w:rsidR="00C840E4" w:rsidRPr="00F917C2" w:rsidRDefault="00C840E4" w:rsidP="009521CB">
            <w:pPr>
              <w:numPr>
                <w:ilvl w:val="0"/>
                <w:numId w:val="15"/>
              </w:numPr>
              <w:spacing w:after="0"/>
              <w:rPr>
                <w:rFonts w:ascii="Arial" w:hAnsi="Arial" w:cs="Arial"/>
                <w:lang w:eastAsia="sk-SK"/>
              </w:rPr>
            </w:pPr>
            <w:r w:rsidRPr="00F917C2">
              <w:rPr>
                <w:rFonts w:ascii="Arial" w:hAnsi="Arial" w:cs="Arial"/>
                <w:lang w:eastAsia="sk-SK"/>
              </w:rPr>
              <w:t>Výpočet průměru analyzovaných ukazatelů pro porovnávané skupiny za sledované před intervenční a post intervenční období (</w:t>
            </w:r>
            <w:r w:rsidR="005E63F2">
              <w:rPr>
                <w:rFonts w:ascii="Arial" w:hAnsi="Arial" w:cs="Arial"/>
                <w:lang w:eastAsia="sk-SK"/>
              </w:rPr>
              <w:t>T+0, T+1,atd.</w:t>
            </w:r>
            <w:r w:rsidRPr="00F917C2">
              <w:rPr>
                <w:rFonts w:ascii="Arial" w:hAnsi="Arial" w:cs="Arial"/>
                <w:lang w:eastAsia="sk-SK"/>
              </w:rPr>
              <w:t>)</w:t>
            </w:r>
            <w:r>
              <w:rPr>
                <w:rFonts w:ascii="Arial" w:hAnsi="Arial" w:cs="Arial"/>
                <w:lang w:eastAsia="sk-SK"/>
              </w:rPr>
              <w:t>.</w:t>
            </w:r>
          </w:p>
          <w:p w14:paraId="599B9FB0" w14:textId="77777777" w:rsidR="00C840E4" w:rsidRPr="00F917C2" w:rsidRDefault="005E63F2" w:rsidP="009521CB">
            <w:pPr>
              <w:numPr>
                <w:ilvl w:val="0"/>
                <w:numId w:val="15"/>
              </w:numPr>
              <w:spacing w:after="0"/>
              <w:rPr>
                <w:rFonts w:ascii="Arial" w:hAnsi="Arial" w:cs="Arial"/>
                <w:lang w:eastAsia="sk-SK"/>
              </w:rPr>
            </w:pPr>
            <w:r>
              <w:rPr>
                <w:rFonts w:ascii="Arial" w:hAnsi="Arial" w:cs="Arial"/>
                <w:lang w:eastAsia="sk-SK"/>
              </w:rPr>
              <w:t>Analýza hodnot před poskytnutím podpory a případná aplikace D</w:t>
            </w:r>
            <w:r w:rsidR="00C840E4" w:rsidRPr="00F917C2">
              <w:rPr>
                <w:rFonts w:ascii="Arial" w:hAnsi="Arial" w:cs="Arial"/>
                <w:lang w:eastAsia="sk-SK"/>
              </w:rPr>
              <w:t xml:space="preserve">iD </w:t>
            </w:r>
            <w:r>
              <w:rPr>
                <w:rFonts w:ascii="Arial" w:hAnsi="Arial" w:cs="Arial"/>
                <w:lang w:eastAsia="sk-SK"/>
              </w:rPr>
              <w:t xml:space="preserve">techniky </w:t>
            </w:r>
            <w:r w:rsidR="00C840E4" w:rsidRPr="00F917C2">
              <w:rPr>
                <w:rFonts w:ascii="Arial" w:hAnsi="Arial" w:cs="Arial"/>
                <w:lang w:eastAsia="sk-SK"/>
              </w:rPr>
              <w:t>(rozdílu v rozdílech)</w:t>
            </w:r>
            <w:r w:rsidR="00C840E4">
              <w:rPr>
                <w:rFonts w:ascii="Arial" w:hAnsi="Arial" w:cs="Arial"/>
                <w:lang w:eastAsia="sk-SK"/>
              </w:rPr>
              <w:t>.</w:t>
            </w:r>
          </w:p>
          <w:p w14:paraId="424A03E5" w14:textId="77777777" w:rsidR="005E63F2" w:rsidRDefault="00C840E4" w:rsidP="009521CB">
            <w:pPr>
              <w:numPr>
                <w:ilvl w:val="0"/>
                <w:numId w:val="15"/>
              </w:numPr>
              <w:spacing w:after="0"/>
              <w:rPr>
                <w:rFonts w:ascii="Arial" w:hAnsi="Arial" w:cs="Arial"/>
                <w:lang w:eastAsia="sk-SK"/>
              </w:rPr>
            </w:pPr>
            <w:r w:rsidRPr="00F917C2">
              <w:rPr>
                <w:rFonts w:ascii="Arial" w:hAnsi="Arial" w:cs="Arial"/>
                <w:lang w:eastAsia="sk-SK"/>
              </w:rPr>
              <w:t xml:space="preserve">Vyhodnocení výsledků kontrafaktuální analýzy </w:t>
            </w:r>
          </w:p>
          <w:p w14:paraId="2C8443AE" w14:textId="77777777" w:rsidR="005E63F2" w:rsidRDefault="005E63F2" w:rsidP="009521CB">
            <w:pPr>
              <w:numPr>
                <w:ilvl w:val="0"/>
                <w:numId w:val="15"/>
              </w:numPr>
              <w:spacing w:after="0"/>
              <w:rPr>
                <w:rFonts w:ascii="Arial" w:hAnsi="Arial" w:cs="Arial"/>
                <w:lang w:eastAsia="sk-SK"/>
              </w:rPr>
            </w:pPr>
            <w:r>
              <w:rPr>
                <w:rFonts w:ascii="Arial" w:hAnsi="Arial" w:cs="Arial"/>
                <w:lang w:eastAsia="sk-SK"/>
              </w:rPr>
              <w:lastRenderedPageBreak/>
              <w:t>Aplikace kvalitativně-kvantitativního designu pro interpretaci výsledků, podrobná analýza vnitřní struktury a aplikace kvalitativních metod</w:t>
            </w:r>
          </w:p>
          <w:p w14:paraId="69253BBB" w14:textId="77777777" w:rsidR="00C840E4" w:rsidRPr="00C840E4" w:rsidRDefault="005E63F2" w:rsidP="009521CB">
            <w:pPr>
              <w:numPr>
                <w:ilvl w:val="0"/>
                <w:numId w:val="15"/>
              </w:numPr>
              <w:spacing w:after="0"/>
              <w:rPr>
                <w:rFonts w:ascii="Arial" w:hAnsi="Arial" w:cs="Arial"/>
                <w:lang w:eastAsia="sk-SK"/>
              </w:rPr>
            </w:pPr>
            <w:r>
              <w:rPr>
                <w:rFonts w:ascii="Arial" w:hAnsi="Arial" w:cs="Arial"/>
                <w:lang w:eastAsia="sk-SK"/>
              </w:rPr>
              <w:t>S</w:t>
            </w:r>
            <w:r w:rsidR="00C840E4" w:rsidRPr="00F917C2">
              <w:rPr>
                <w:rFonts w:ascii="Arial" w:hAnsi="Arial" w:cs="Arial"/>
                <w:lang w:eastAsia="sk-SK"/>
              </w:rPr>
              <w:t>tanovení závěrů</w:t>
            </w:r>
            <w:r w:rsidR="00C840E4">
              <w:rPr>
                <w:rFonts w:ascii="Arial" w:hAnsi="Arial" w:cs="Arial"/>
                <w:lang w:eastAsia="sk-SK"/>
              </w:rPr>
              <w:t>.</w:t>
            </w:r>
          </w:p>
        </w:tc>
      </w:tr>
      <w:tr w:rsidR="0030042D" w:rsidRPr="001905A2" w14:paraId="2B22E50B" w14:textId="77777777" w:rsidTr="0023535F">
        <w:trPr>
          <w:trHeight w:val="812"/>
        </w:trPr>
        <w:tc>
          <w:tcPr>
            <w:tcW w:w="1300" w:type="pct"/>
            <w:shd w:val="clear" w:color="auto" w:fill="auto"/>
          </w:tcPr>
          <w:p w14:paraId="1D7FAA38" w14:textId="77777777" w:rsidR="0030042D" w:rsidRPr="001905A2" w:rsidRDefault="0030042D" w:rsidP="009521CB">
            <w:pPr>
              <w:spacing w:after="0"/>
              <w:rPr>
                <w:rFonts w:ascii="Arial" w:hAnsi="Arial" w:cs="Arial"/>
                <w:b/>
                <w:lang w:eastAsia="sk-SK"/>
              </w:rPr>
            </w:pPr>
            <w:r w:rsidRPr="001905A2">
              <w:rPr>
                <w:rFonts w:ascii="Arial" w:hAnsi="Arial" w:cs="Arial"/>
                <w:b/>
                <w:lang w:eastAsia="sk-SK"/>
              </w:rPr>
              <w:lastRenderedPageBreak/>
              <w:t xml:space="preserve">Zdroje dat </w:t>
            </w:r>
          </w:p>
        </w:tc>
        <w:tc>
          <w:tcPr>
            <w:tcW w:w="3700" w:type="pct"/>
            <w:shd w:val="clear" w:color="auto" w:fill="auto"/>
          </w:tcPr>
          <w:p w14:paraId="45B1F159" w14:textId="77777777" w:rsidR="0030042D" w:rsidRDefault="0030042D" w:rsidP="009521CB">
            <w:pPr>
              <w:spacing w:after="0"/>
              <w:rPr>
                <w:rFonts w:ascii="Arial" w:hAnsi="Arial" w:cs="Arial"/>
                <w:lang w:eastAsia="sk-SK"/>
              </w:rPr>
            </w:pPr>
            <w:r w:rsidRPr="00F917C2">
              <w:rPr>
                <w:rFonts w:ascii="Arial" w:hAnsi="Arial" w:cs="Arial"/>
                <w:lang w:eastAsia="sk-SK"/>
              </w:rPr>
              <w:t>Dokumentace k</w:t>
            </w:r>
            <w:r>
              <w:rPr>
                <w:rFonts w:ascii="Arial" w:hAnsi="Arial" w:cs="Arial"/>
                <w:lang w:eastAsia="sk-SK"/>
              </w:rPr>
              <w:t> OP PIK a</w:t>
            </w:r>
            <w:r w:rsidRPr="00F917C2">
              <w:rPr>
                <w:rFonts w:ascii="Arial" w:hAnsi="Arial" w:cs="Arial"/>
                <w:lang w:eastAsia="sk-SK"/>
              </w:rPr>
              <w:t xml:space="preserve"> příslušným programům podpory</w:t>
            </w:r>
            <w:r>
              <w:rPr>
                <w:rFonts w:ascii="Arial" w:hAnsi="Arial" w:cs="Arial"/>
                <w:lang w:eastAsia="sk-SK"/>
              </w:rPr>
              <w:t xml:space="preserve"> SC 2.1 a 2.2</w:t>
            </w:r>
            <w:r w:rsidRPr="00F917C2">
              <w:rPr>
                <w:rFonts w:ascii="Arial" w:hAnsi="Arial" w:cs="Arial"/>
                <w:lang w:eastAsia="sk-SK"/>
              </w:rPr>
              <w:t>.</w:t>
            </w:r>
          </w:p>
          <w:p w14:paraId="5684B65A" w14:textId="77777777" w:rsidR="0030042D" w:rsidRDefault="0030042D" w:rsidP="009521CB">
            <w:pPr>
              <w:spacing w:after="0"/>
              <w:rPr>
                <w:rFonts w:ascii="Arial" w:hAnsi="Arial" w:cs="Arial"/>
                <w:lang w:eastAsia="sk-SK"/>
              </w:rPr>
            </w:pPr>
            <w:r w:rsidRPr="0030042D">
              <w:rPr>
                <w:rFonts w:ascii="Arial" w:hAnsi="Arial" w:cs="Arial"/>
                <w:lang w:eastAsia="sk-SK"/>
              </w:rPr>
              <w:t>MS 2014+</w:t>
            </w:r>
            <w:r w:rsidR="00CC4B81">
              <w:rPr>
                <w:rFonts w:ascii="Arial" w:hAnsi="Arial" w:cs="Arial"/>
                <w:lang w:eastAsia="sk-SK"/>
              </w:rPr>
              <w:t>.</w:t>
            </w:r>
            <w:r w:rsidR="00955C37">
              <w:rPr>
                <w:rFonts w:ascii="Arial" w:hAnsi="Arial" w:cs="Arial"/>
                <w:lang w:eastAsia="sk-SK"/>
              </w:rPr>
              <w:t xml:space="preserve"> ČMZRB.</w:t>
            </w:r>
          </w:p>
          <w:p w14:paraId="3C547E6D" w14:textId="77777777" w:rsidR="0030042D" w:rsidRPr="0030042D" w:rsidRDefault="00327348" w:rsidP="009521CB">
            <w:pPr>
              <w:spacing w:after="0"/>
              <w:rPr>
                <w:rFonts w:ascii="Arial" w:hAnsi="Arial" w:cs="Arial"/>
                <w:lang w:eastAsia="sk-SK"/>
              </w:rPr>
            </w:pPr>
            <w:r>
              <w:rPr>
                <w:rFonts w:ascii="Arial" w:hAnsi="Arial" w:cs="Arial"/>
                <w:lang w:eastAsia="sk-SK"/>
              </w:rPr>
              <w:t>V případě podpořených subjektů: d</w:t>
            </w:r>
            <w:r w:rsidR="0030042D">
              <w:rPr>
                <w:rFonts w:ascii="Arial" w:hAnsi="Arial" w:cs="Arial"/>
                <w:lang w:eastAsia="sk-SK"/>
              </w:rPr>
              <w:t>okumentace k podpořeným projektům</w:t>
            </w:r>
            <w:r>
              <w:rPr>
                <w:rFonts w:ascii="Arial" w:hAnsi="Arial" w:cs="Arial"/>
                <w:lang w:eastAsia="sk-SK"/>
              </w:rPr>
              <w:t xml:space="preserve"> (Ž</w:t>
            </w:r>
            <w:r w:rsidR="0030042D" w:rsidRPr="0030042D">
              <w:rPr>
                <w:rFonts w:ascii="Arial" w:hAnsi="Arial" w:cs="Arial"/>
                <w:lang w:eastAsia="sk-SK"/>
              </w:rPr>
              <w:t>o</w:t>
            </w:r>
            <w:r w:rsidR="00C2441F">
              <w:rPr>
                <w:rFonts w:ascii="Arial" w:hAnsi="Arial" w:cs="Arial"/>
                <w:lang w:eastAsia="sk-SK"/>
              </w:rPr>
              <w:t>PP</w:t>
            </w:r>
            <w:r w:rsidR="0030042D" w:rsidRPr="0030042D">
              <w:rPr>
                <w:rFonts w:ascii="Arial" w:hAnsi="Arial" w:cs="Arial"/>
                <w:lang w:eastAsia="sk-SK"/>
              </w:rPr>
              <w:t>, ZoR, ZoU</w:t>
            </w:r>
            <w:r>
              <w:rPr>
                <w:rFonts w:ascii="Arial" w:hAnsi="Arial" w:cs="Arial"/>
                <w:lang w:eastAsia="sk-SK"/>
              </w:rPr>
              <w:t>)</w:t>
            </w:r>
          </w:p>
          <w:p w14:paraId="1082EC60" w14:textId="68D3D50D" w:rsidR="00327348" w:rsidRDefault="00327348" w:rsidP="009521CB">
            <w:pPr>
              <w:spacing w:after="0"/>
              <w:rPr>
                <w:rFonts w:ascii="Arial" w:hAnsi="Arial" w:cs="Arial"/>
                <w:lang w:eastAsia="sk-SK"/>
              </w:rPr>
            </w:pPr>
            <w:r w:rsidRPr="00327348">
              <w:rPr>
                <w:rFonts w:ascii="Arial" w:hAnsi="Arial" w:cs="Arial"/>
                <w:lang w:eastAsia="sk-SK"/>
              </w:rPr>
              <w:t xml:space="preserve">V případě kontrolní skupiny nepodpořených podniků budou </w:t>
            </w:r>
            <w:r>
              <w:rPr>
                <w:rFonts w:ascii="Arial" w:hAnsi="Arial" w:cs="Arial"/>
                <w:lang w:eastAsia="sk-SK"/>
              </w:rPr>
              <w:t>částečně využita data z MS2014+ (Žo</w:t>
            </w:r>
            <w:r w:rsidR="00C2441F">
              <w:rPr>
                <w:rFonts w:ascii="Arial" w:hAnsi="Arial" w:cs="Arial"/>
                <w:lang w:eastAsia="sk-SK"/>
              </w:rPr>
              <w:t>PP</w:t>
            </w:r>
            <w:r>
              <w:rPr>
                <w:rFonts w:ascii="Arial" w:hAnsi="Arial" w:cs="Arial"/>
                <w:lang w:eastAsia="sk-SK"/>
              </w:rPr>
              <w:t xml:space="preserve">) a </w:t>
            </w:r>
            <w:r w:rsidRPr="00327348">
              <w:rPr>
                <w:rFonts w:ascii="Arial" w:hAnsi="Arial" w:cs="Arial"/>
                <w:lang w:eastAsia="sk-SK"/>
              </w:rPr>
              <w:t xml:space="preserve">údaje z databáze firem </w:t>
            </w:r>
            <w:r w:rsidR="00233D92">
              <w:rPr>
                <w:rFonts w:ascii="Arial" w:hAnsi="Arial" w:cs="Arial"/>
                <w:lang w:eastAsia="sk-SK"/>
              </w:rPr>
              <w:t>Albertina / Magnusweb</w:t>
            </w:r>
            <w:r w:rsidRPr="00327348">
              <w:rPr>
                <w:rFonts w:ascii="Arial" w:hAnsi="Arial" w:cs="Arial"/>
                <w:lang w:eastAsia="sk-SK"/>
              </w:rPr>
              <w:t>.</w:t>
            </w:r>
          </w:p>
          <w:p w14:paraId="09B2CB03" w14:textId="77777777" w:rsidR="0030042D" w:rsidRPr="001905A2" w:rsidRDefault="0030042D" w:rsidP="009521CB">
            <w:pPr>
              <w:spacing w:after="0"/>
              <w:rPr>
                <w:rFonts w:ascii="Arial" w:hAnsi="Arial" w:cs="Arial"/>
                <w:lang w:eastAsia="sk-SK"/>
              </w:rPr>
            </w:pPr>
            <w:r w:rsidRPr="0030042D">
              <w:rPr>
                <w:rFonts w:ascii="Arial" w:hAnsi="Arial" w:cs="Arial"/>
                <w:lang w:eastAsia="sk-SK"/>
              </w:rPr>
              <w:t>Obchodní rejstřík firem</w:t>
            </w:r>
            <w:r w:rsidR="001C655C">
              <w:rPr>
                <w:rFonts w:ascii="Arial" w:hAnsi="Arial" w:cs="Arial"/>
                <w:lang w:eastAsia="sk-SK"/>
              </w:rPr>
              <w:t xml:space="preserve">, </w:t>
            </w:r>
            <w:r w:rsidRPr="0030042D">
              <w:rPr>
                <w:rFonts w:ascii="Arial" w:hAnsi="Arial" w:cs="Arial"/>
                <w:lang w:eastAsia="sk-SK"/>
              </w:rPr>
              <w:t>ČSÚ,</w:t>
            </w:r>
            <w:r w:rsidR="001C655C">
              <w:rPr>
                <w:rFonts w:ascii="Arial" w:hAnsi="Arial" w:cs="Arial"/>
                <w:lang w:eastAsia="sk-SK"/>
              </w:rPr>
              <w:t xml:space="preserve"> resortní statistiky a analýzy,</w:t>
            </w:r>
            <w:r w:rsidRPr="0030042D">
              <w:rPr>
                <w:rFonts w:ascii="Arial" w:hAnsi="Arial" w:cs="Arial"/>
                <w:lang w:eastAsia="sk-SK"/>
              </w:rPr>
              <w:t xml:space="preserve"> Eurostat</w:t>
            </w:r>
            <w:r w:rsidR="001C655C">
              <w:rPr>
                <w:rFonts w:ascii="Arial" w:hAnsi="Arial" w:cs="Arial"/>
                <w:lang w:eastAsia="sk-SK"/>
              </w:rPr>
              <w:t>.</w:t>
            </w:r>
          </w:p>
        </w:tc>
      </w:tr>
      <w:tr w:rsidR="0030042D" w:rsidRPr="001905A2" w14:paraId="466EED3C" w14:textId="77777777" w:rsidTr="0023535F">
        <w:trPr>
          <w:trHeight w:val="828"/>
        </w:trPr>
        <w:tc>
          <w:tcPr>
            <w:tcW w:w="1300" w:type="pct"/>
            <w:shd w:val="clear" w:color="auto" w:fill="auto"/>
          </w:tcPr>
          <w:p w14:paraId="74B99E40" w14:textId="77777777" w:rsidR="0030042D" w:rsidRPr="001905A2" w:rsidRDefault="0030042D" w:rsidP="009521CB">
            <w:pPr>
              <w:spacing w:after="0"/>
              <w:rPr>
                <w:rFonts w:ascii="Arial" w:hAnsi="Arial" w:cs="Arial"/>
                <w:b/>
                <w:lang w:eastAsia="sk-SK"/>
              </w:rPr>
            </w:pPr>
            <w:r w:rsidRPr="001905A2">
              <w:rPr>
                <w:rFonts w:ascii="Arial" w:hAnsi="Arial" w:cs="Arial"/>
                <w:b/>
                <w:lang w:eastAsia="sk-SK"/>
              </w:rPr>
              <w:t>Velikost vzorku</w:t>
            </w:r>
          </w:p>
        </w:tc>
        <w:tc>
          <w:tcPr>
            <w:tcW w:w="3700" w:type="pct"/>
            <w:shd w:val="clear" w:color="auto" w:fill="auto"/>
          </w:tcPr>
          <w:p w14:paraId="0FF8F37D" w14:textId="77777777" w:rsidR="0030042D" w:rsidRPr="00F917C2" w:rsidRDefault="0030042D" w:rsidP="009521CB">
            <w:pPr>
              <w:spacing w:after="0"/>
              <w:rPr>
                <w:rFonts w:ascii="Arial" w:hAnsi="Arial" w:cs="Arial"/>
                <w:lang w:eastAsia="sk-SK"/>
              </w:rPr>
            </w:pPr>
            <w:r w:rsidRPr="00F917C2">
              <w:rPr>
                <w:rFonts w:ascii="Arial" w:hAnsi="Arial" w:cs="Arial"/>
                <w:lang w:eastAsia="sk-SK"/>
              </w:rPr>
              <w:t>Všichni příjemci v programech podpory T, E</w:t>
            </w:r>
          </w:p>
          <w:p w14:paraId="5CA1CE29" w14:textId="77777777" w:rsidR="00327348" w:rsidRPr="001905A2" w:rsidRDefault="0030042D" w:rsidP="009521CB">
            <w:pPr>
              <w:spacing w:after="0"/>
              <w:rPr>
                <w:rFonts w:ascii="Arial" w:hAnsi="Arial" w:cs="Arial"/>
                <w:lang w:eastAsia="sk-SK"/>
              </w:rPr>
            </w:pPr>
            <w:r w:rsidRPr="00F917C2">
              <w:rPr>
                <w:rFonts w:ascii="Arial" w:hAnsi="Arial" w:cs="Arial"/>
                <w:lang w:eastAsia="sk-SK"/>
              </w:rPr>
              <w:t>Všichni neúspěšní žadatelé v programech podpory T, E</w:t>
            </w:r>
            <w:r w:rsidR="00327348">
              <w:rPr>
                <w:rFonts w:ascii="Arial" w:hAnsi="Arial" w:cs="Arial"/>
                <w:lang w:eastAsia="sk-SK"/>
              </w:rPr>
              <w:t xml:space="preserve">. </w:t>
            </w:r>
            <w:r w:rsidR="00327348" w:rsidRPr="00327348">
              <w:rPr>
                <w:rFonts w:ascii="Arial" w:hAnsi="Arial" w:cs="Arial"/>
                <w:lang w:eastAsia="sk-SK"/>
              </w:rPr>
              <w:t>V případě nízkého počtu neúspěšných žadatelů může být tato skupina doplněna o skupinu ostatních podniků, kteří nejsou žadateli o podporu v programech T nebo E. Sestavení kontrolní skupiny bude probíhat tak, aby obsahovala nejméně stejný počet jednotek jako skupina podpořených podniků.</w:t>
            </w:r>
            <w:r w:rsidR="00327348">
              <w:rPr>
                <w:rFonts w:ascii="Arial" w:hAnsi="Arial" w:cs="Arial"/>
                <w:lang w:eastAsia="sk-SK"/>
              </w:rPr>
              <w:t xml:space="preserve"> </w:t>
            </w:r>
            <w:r w:rsidR="00327348" w:rsidRPr="00327348">
              <w:rPr>
                <w:rFonts w:ascii="Arial" w:hAnsi="Arial" w:cs="Arial"/>
                <w:lang w:eastAsia="sk-SK"/>
              </w:rPr>
              <w:t>U subjektů kontrolní skupiny bude sledováno, zda nejsou příjemci podpory z jiných programů podpory, aby bylo zamezeno případnému výběrovému zkreslení.</w:t>
            </w:r>
            <w:r w:rsidR="00327348">
              <w:rPr>
                <w:rFonts w:ascii="Arial" w:hAnsi="Arial" w:cs="Arial"/>
                <w:lang w:eastAsia="sk-SK"/>
              </w:rPr>
              <w:t xml:space="preserve"> </w:t>
            </w:r>
            <w:r w:rsidR="00327348" w:rsidRPr="00327348">
              <w:rPr>
                <w:rFonts w:ascii="Arial" w:hAnsi="Arial" w:cs="Arial"/>
                <w:lang w:eastAsia="sk-SK"/>
              </w:rPr>
              <w:t>Případné chybějící data o subjektech kontrolní skupiny mohou být dosbírány formou desk research.</w:t>
            </w:r>
          </w:p>
        </w:tc>
      </w:tr>
      <w:tr w:rsidR="0030042D" w:rsidRPr="001905A2" w14:paraId="455AB9D8" w14:textId="77777777" w:rsidTr="0023535F">
        <w:trPr>
          <w:trHeight w:val="828"/>
        </w:trPr>
        <w:tc>
          <w:tcPr>
            <w:tcW w:w="1300" w:type="pct"/>
            <w:shd w:val="clear" w:color="auto" w:fill="auto"/>
          </w:tcPr>
          <w:p w14:paraId="288FF7AE" w14:textId="77777777" w:rsidR="0030042D" w:rsidRPr="001905A2" w:rsidRDefault="0030042D" w:rsidP="009521CB">
            <w:pPr>
              <w:spacing w:after="0"/>
              <w:rPr>
                <w:rFonts w:ascii="Arial" w:hAnsi="Arial" w:cs="Arial"/>
                <w:b/>
                <w:lang w:eastAsia="sk-SK"/>
              </w:rPr>
            </w:pPr>
            <w:r w:rsidRPr="001905A2">
              <w:rPr>
                <w:rFonts w:ascii="Arial" w:hAnsi="Arial" w:cs="Arial"/>
                <w:b/>
                <w:lang w:eastAsia="sk-SK"/>
              </w:rPr>
              <w:t xml:space="preserve">Rizika a limity navrženého řešení </w:t>
            </w:r>
          </w:p>
        </w:tc>
        <w:tc>
          <w:tcPr>
            <w:tcW w:w="3700" w:type="pct"/>
            <w:shd w:val="clear" w:color="auto" w:fill="auto"/>
          </w:tcPr>
          <w:p w14:paraId="361DA2BB" w14:textId="77777777" w:rsidR="0030042D" w:rsidRDefault="00327348" w:rsidP="009521CB">
            <w:pPr>
              <w:spacing w:after="0"/>
              <w:rPr>
                <w:rFonts w:ascii="Arial" w:hAnsi="Arial" w:cs="Arial"/>
                <w:lang w:eastAsia="sk-SK"/>
              </w:rPr>
            </w:pPr>
            <w:r w:rsidRPr="00F917C2">
              <w:rPr>
                <w:rFonts w:ascii="Arial" w:hAnsi="Arial" w:cs="Arial"/>
                <w:lang w:eastAsia="sk-SK"/>
              </w:rPr>
              <w:t xml:space="preserve">Předpokladem použití </w:t>
            </w:r>
            <w:r>
              <w:rPr>
                <w:rFonts w:ascii="Arial" w:hAnsi="Arial" w:cs="Arial"/>
                <w:lang w:eastAsia="sk-SK"/>
              </w:rPr>
              <w:t xml:space="preserve">kontrafaktuálního </w:t>
            </w:r>
            <w:r w:rsidRPr="00F917C2">
              <w:rPr>
                <w:rFonts w:ascii="Arial" w:hAnsi="Arial" w:cs="Arial"/>
                <w:lang w:eastAsia="sk-SK"/>
              </w:rPr>
              <w:t>přístupu</w:t>
            </w:r>
            <w:r>
              <w:rPr>
                <w:rFonts w:ascii="Arial" w:hAnsi="Arial" w:cs="Arial"/>
                <w:lang w:eastAsia="sk-SK"/>
              </w:rPr>
              <w:t xml:space="preserve"> s využitím DiD a PSM</w:t>
            </w:r>
            <w:r w:rsidR="00730789">
              <w:rPr>
                <w:rFonts w:ascii="Arial" w:hAnsi="Arial" w:cs="Arial"/>
                <w:lang w:eastAsia="sk-SK"/>
              </w:rPr>
              <w:t>/RDD</w:t>
            </w:r>
            <w:r w:rsidRPr="00F917C2">
              <w:rPr>
                <w:rFonts w:ascii="Arial" w:hAnsi="Arial" w:cs="Arial"/>
                <w:lang w:eastAsia="sk-SK"/>
              </w:rPr>
              <w:t xml:space="preserve"> je, že obecný trend u sledovaných ukazatelů je v případě podpořených a nepodpořených podniků rovnoběžný a na obě skupiny působí externí faktory podobnou měrou.</w:t>
            </w:r>
          </w:p>
          <w:p w14:paraId="29F8B594" w14:textId="77777777" w:rsidR="00A5548E" w:rsidRPr="001905A2" w:rsidRDefault="00A5548E" w:rsidP="009521CB">
            <w:pPr>
              <w:spacing w:after="0"/>
              <w:rPr>
                <w:rFonts w:ascii="Arial" w:hAnsi="Arial" w:cs="Arial"/>
                <w:lang w:eastAsia="sk-SK"/>
              </w:rPr>
            </w:pPr>
            <w:r w:rsidRPr="00A5548E">
              <w:rPr>
                <w:rFonts w:ascii="Arial" w:hAnsi="Arial" w:cs="Arial"/>
                <w:lang w:eastAsia="sk-SK"/>
              </w:rPr>
              <w:t>Nejvýznamnějším rizikem zvoleného přístupu je výběr kontrolní skupiny, která se bude v základních charakteristikách co nejvíce podobat podpořeným příjemcům a nebude zatížena zkreslením při výběru. Dalším rizikem je nedostupnost dat</w:t>
            </w:r>
            <w:r w:rsidR="00CC5077">
              <w:rPr>
                <w:rFonts w:ascii="Arial" w:hAnsi="Arial" w:cs="Arial"/>
                <w:lang w:eastAsia="sk-SK"/>
              </w:rPr>
              <w:t xml:space="preserve"> o analyzovaných ukazatelích</w:t>
            </w:r>
            <w:r w:rsidRPr="00A5548E">
              <w:rPr>
                <w:rFonts w:ascii="Arial" w:hAnsi="Arial" w:cs="Arial"/>
                <w:lang w:eastAsia="sk-SK"/>
              </w:rPr>
              <w:t>.</w:t>
            </w:r>
          </w:p>
        </w:tc>
      </w:tr>
      <w:tr w:rsidR="0030042D" w:rsidRPr="001905A2" w14:paraId="6BBA6544" w14:textId="77777777" w:rsidTr="0023535F">
        <w:trPr>
          <w:trHeight w:val="828"/>
        </w:trPr>
        <w:tc>
          <w:tcPr>
            <w:tcW w:w="1300" w:type="pct"/>
            <w:shd w:val="clear" w:color="auto" w:fill="auto"/>
          </w:tcPr>
          <w:p w14:paraId="44986D75" w14:textId="77777777" w:rsidR="0030042D" w:rsidRPr="001905A2" w:rsidRDefault="0030042D" w:rsidP="009521CB">
            <w:pPr>
              <w:spacing w:after="0"/>
              <w:rPr>
                <w:rFonts w:ascii="Arial" w:hAnsi="Arial" w:cs="Arial"/>
                <w:b/>
                <w:lang w:eastAsia="sk-SK"/>
              </w:rPr>
            </w:pPr>
            <w:r w:rsidRPr="001905A2">
              <w:rPr>
                <w:rFonts w:ascii="Arial" w:hAnsi="Arial" w:cs="Arial"/>
                <w:b/>
                <w:lang w:eastAsia="sk-SK"/>
              </w:rPr>
              <w:t>Opatření k odstranění či eliminaci rizik</w:t>
            </w:r>
          </w:p>
        </w:tc>
        <w:tc>
          <w:tcPr>
            <w:tcW w:w="3700" w:type="pct"/>
            <w:shd w:val="clear" w:color="auto" w:fill="auto"/>
          </w:tcPr>
          <w:p w14:paraId="26AC011D" w14:textId="77777777" w:rsidR="0030042D" w:rsidRDefault="00327348" w:rsidP="009521CB">
            <w:pPr>
              <w:spacing w:after="0"/>
              <w:rPr>
                <w:rFonts w:ascii="Arial" w:hAnsi="Arial" w:cs="Arial"/>
                <w:lang w:eastAsia="sk-SK"/>
              </w:rPr>
            </w:pPr>
            <w:r>
              <w:rPr>
                <w:rFonts w:ascii="Arial" w:hAnsi="Arial" w:cs="Arial"/>
                <w:lang w:eastAsia="sk-SK"/>
              </w:rPr>
              <w:t xml:space="preserve">Předpoklady pro využití </w:t>
            </w:r>
            <w:r w:rsidR="00822622">
              <w:rPr>
                <w:rFonts w:ascii="Arial" w:hAnsi="Arial" w:cs="Arial"/>
                <w:lang w:eastAsia="sk-SK"/>
              </w:rPr>
              <w:t>kontrafaktuálních technik</w:t>
            </w:r>
            <w:r>
              <w:rPr>
                <w:rFonts w:ascii="Arial" w:hAnsi="Arial" w:cs="Arial"/>
                <w:lang w:eastAsia="sk-SK"/>
              </w:rPr>
              <w:t xml:space="preserve"> </w:t>
            </w:r>
            <w:r w:rsidRPr="00327348">
              <w:rPr>
                <w:rFonts w:ascii="Arial" w:hAnsi="Arial" w:cs="Arial"/>
                <w:lang w:eastAsia="sk-SK"/>
              </w:rPr>
              <w:t>bud</w:t>
            </w:r>
            <w:r>
              <w:rPr>
                <w:rFonts w:ascii="Arial" w:hAnsi="Arial" w:cs="Arial"/>
                <w:lang w:eastAsia="sk-SK"/>
              </w:rPr>
              <w:t>ou</w:t>
            </w:r>
            <w:r w:rsidRPr="00327348">
              <w:rPr>
                <w:rFonts w:ascii="Arial" w:hAnsi="Arial" w:cs="Arial"/>
                <w:lang w:eastAsia="sk-SK"/>
              </w:rPr>
              <w:t xml:space="preserve"> ověřen</w:t>
            </w:r>
            <w:r>
              <w:rPr>
                <w:rFonts w:ascii="Arial" w:hAnsi="Arial" w:cs="Arial"/>
                <w:lang w:eastAsia="sk-SK"/>
              </w:rPr>
              <w:t>y</w:t>
            </w:r>
            <w:r w:rsidRPr="00327348">
              <w:rPr>
                <w:rFonts w:ascii="Arial" w:hAnsi="Arial" w:cs="Arial"/>
                <w:lang w:eastAsia="sk-SK"/>
              </w:rPr>
              <w:t xml:space="preserve"> pomocí analýzy časových řad daných ukazatelů u obou skupin podniků.</w:t>
            </w:r>
            <w:r w:rsidR="00822622">
              <w:rPr>
                <w:rFonts w:ascii="Arial" w:hAnsi="Arial" w:cs="Arial"/>
                <w:lang w:eastAsia="sk-SK"/>
              </w:rPr>
              <w:t xml:space="preserve"> Teprve na tomto základě bude vybrána nejvhodnější technika.</w:t>
            </w:r>
          </w:p>
          <w:p w14:paraId="2FB386AF" w14:textId="77777777" w:rsidR="00A5548E" w:rsidRDefault="00A5548E" w:rsidP="009521CB">
            <w:pPr>
              <w:spacing w:after="0"/>
              <w:rPr>
                <w:rFonts w:ascii="Arial" w:hAnsi="Arial" w:cs="Arial"/>
                <w:lang w:eastAsia="sk-SK"/>
              </w:rPr>
            </w:pPr>
            <w:r w:rsidRPr="00A5548E">
              <w:rPr>
                <w:rFonts w:ascii="Arial" w:hAnsi="Arial" w:cs="Arial"/>
                <w:lang w:eastAsia="sk-SK"/>
              </w:rPr>
              <w:t>Detailní znalost datových bází podnikových údajů a mikro dat.</w:t>
            </w:r>
          </w:p>
          <w:p w14:paraId="1542B68D" w14:textId="77777777" w:rsidR="00955C37" w:rsidRPr="00A5548E" w:rsidRDefault="00955C37" w:rsidP="009521CB">
            <w:pPr>
              <w:spacing w:after="0"/>
              <w:rPr>
                <w:rFonts w:ascii="Arial" w:hAnsi="Arial" w:cs="Arial"/>
                <w:lang w:eastAsia="sk-SK"/>
              </w:rPr>
            </w:pPr>
            <w:r w:rsidRPr="00955C37">
              <w:rPr>
                <w:rFonts w:ascii="Arial" w:hAnsi="Arial" w:cs="Arial"/>
                <w:lang w:eastAsia="sk-SK"/>
              </w:rPr>
              <w:t>Včasná a úplná komunikace s vlastníky dat.</w:t>
            </w:r>
          </w:p>
          <w:p w14:paraId="3B6203EF" w14:textId="77777777" w:rsidR="00A5548E" w:rsidRPr="00A5548E" w:rsidRDefault="00A5548E" w:rsidP="009521CB">
            <w:pPr>
              <w:spacing w:after="0"/>
              <w:rPr>
                <w:rFonts w:ascii="Arial" w:hAnsi="Arial" w:cs="Arial"/>
                <w:lang w:eastAsia="sk-SK"/>
              </w:rPr>
            </w:pPr>
            <w:r w:rsidRPr="00A5548E">
              <w:rPr>
                <w:rFonts w:ascii="Arial" w:hAnsi="Arial" w:cs="Arial"/>
                <w:lang w:eastAsia="sk-SK"/>
              </w:rPr>
              <w:t>Expertní znalost sektoru MSP.</w:t>
            </w:r>
          </w:p>
          <w:p w14:paraId="3A3DB0F4" w14:textId="77777777" w:rsidR="00A5548E" w:rsidRPr="001905A2" w:rsidRDefault="00A5548E" w:rsidP="009521CB">
            <w:pPr>
              <w:spacing w:after="0"/>
              <w:rPr>
                <w:rFonts w:ascii="Arial" w:hAnsi="Arial" w:cs="Arial"/>
                <w:lang w:eastAsia="sk-SK"/>
              </w:rPr>
            </w:pPr>
            <w:r w:rsidRPr="00A5548E">
              <w:rPr>
                <w:rFonts w:ascii="Arial" w:hAnsi="Arial" w:cs="Arial"/>
                <w:lang w:eastAsia="sk-SK"/>
              </w:rPr>
              <w:t>Triangulace přístupů – samotná kontrafaktuální analýza je zasazena do logického rámce evaluačního designu spolu s dalšími evaluačními šetřeními.</w:t>
            </w:r>
          </w:p>
        </w:tc>
      </w:tr>
    </w:tbl>
    <w:p w14:paraId="68CBDFBB" w14:textId="77777777" w:rsidR="00F917C2" w:rsidRPr="00F917C2" w:rsidRDefault="00F917C2" w:rsidP="00F917C2">
      <w:pPr>
        <w:rPr>
          <w:rFonts w:ascii="Arial" w:hAnsi="Arial" w:cs="Arial"/>
          <w:lang w:eastAsia="sk-SK"/>
        </w:rPr>
      </w:pPr>
    </w:p>
    <w:p w14:paraId="7052F6DA" w14:textId="77777777" w:rsidR="00F917C2" w:rsidRPr="00562B32" w:rsidRDefault="00F917C2" w:rsidP="00562B32">
      <w:pPr>
        <w:pStyle w:val="Nadpis2sl"/>
        <w:numPr>
          <w:ilvl w:val="0"/>
          <w:numId w:val="0"/>
        </w:numPr>
        <w:rPr>
          <w:rFonts w:ascii="Arial" w:hAnsi="Arial" w:cs="Arial"/>
          <w:i/>
          <w:sz w:val="24"/>
          <w:szCs w:val="24"/>
        </w:rPr>
      </w:pPr>
      <w:bookmarkStart w:id="58" w:name="_Toc518115779"/>
      <w:bookmarkStart w:id="59" w:name="_Toc526428552"/>
      <w:bookmarkStart w:id="60" w:name="_Toc526711677"/>
      <w:bookmarkStart w:id="61" w:name="_Toc526713717"/>
      <w:bookmarkStart w:id="62" w:name="_Toc527041815"/>
      <w:bookmarkStart w:id="63" w:name="_Toc527360223"/>
      <w:r w:rsidRPr="009521CB">
        <w:rPr>
          <w:rFonts w:ascii="Arial" w:hAnsi="Arial" w:cs="Arial"/>
          <w:i/>
          <w:sz w:val="24"/>
          <w:szCs w:val="24"/>
        </w:rPr>
        <w:lastRenderedPageBreak/>
        <w:t>EO5 (T, E): Vedly intervence ke zvýšení zaměstnanosti v podpořených podnicích ve srovnání s podniky nepodpořenými? Došlo díky podnikům podpořeným v rámci programu podpory Technologie k nárůstu zaměstnanosti v hospodářsky problémových regionech a území s vysokou mírou nezaměstnaností?</w:t>
      </w:r>
      <w:bookmarkEnd w:id="58"/>
      <w:bookmarkEnd w:id="59"/>
      <w:bookmarkEnd w:id="60"/>
      <w:bookmarkEnd w:id="61"/>
      <w:bookmarkEnd w:id="62"/>
      <w:bookmarkEnd w:id="63"/>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822622" w:rsidRPr="00FC0B7F" w14:paraId="45EB6705" w14:textId="77777777" w:rsidTr="0023535F">
        <w:trPr>
          <w:trHeight w:val="557"/>
        </w:trPr>
        <w:tc>
          <w:tcPr>
            <w:tcW w:w="1300" w:type="pct"/>
            <w:shd w:val="clear" w:color="auto" w:fill="auto"/>
          </w:tcPr>
          <w:p w14:paraId="39D4F4F1" w14:textId="77777777" w:rsidR="00822622" w:rsidRPr="00FC0B7F" w:rsidRDefault="00822622" w:rsidP="009521CB">
            <w:pPr>
              <w:spacing w:after="0"/>
              <w:rPr>
                <w:rFonts w:ascii="Arial" w:hAnsi="Arial" w:cs="Arial"/>
                <w:b/>
                <w:lang w:eastAsia="sk-SK"/>
              </w:rPr>
            </w:pPr>
            <w:r>
              <w:rPr>
                <w:rFonts w:ascii="Arial" w:hAnsi="Arial" w:cs="Arial"/>
                <w:b/>
                <w:lang w:eastAsia="sk-SK"/>
              </w:rPr>
              <w:t>Zjištění</w:t>
            </w:r>
          </w:p>
        </w:tc>
        <w:tc>
          <w:tcPr>
            <w:tcW w:w="3700" w:type="pct"/>
            <w:shd w:val="clear" w:color="auto" w:fill="auto"/>
          </w:tcPr>
          <w:p w14:paraId="39C5A32F" w14:textId="77777777" w:rsidR="00822622" w:rsidRDefault="00822622" w:rsidP="009521CB">
            <w:pPr>
              <w:spacing w:after="0"/>
              <w:rPr>
                <w:rFonts w:ascii="Arial" w:hAnsi="Arial" w:cs="Arial"/>
                <w:lang w:eastAsia="sk-SK"/>
              </w:rPr>
            </w:pPr>
            <w:r>
              <w:rPr>
                <w:rFonts w:ascii="Arial" w:hAnsi="Arial" w:cs="Arial"/>
                <w:lang w:eastAsia="sk-SK"/>
              </w:rPr>
              <w:t>Viz předběžná zjištění u evaluační otázky 3, vztahující se k oblasti podpory 2.1.</w:t>
            </w:r>
          </w:p>
          <w:p w14:paraId="6E120F8C" w14:textId="77777777" w:rsidR="00822622" w:rsidRPr="00FC0B7F" w:rsidRDefault="00822622" w:rsidP="009521CB">
            <w:pPr>
              <w:spacing w:after="0"/>
              <w:rPr>
                <w:rFonts w:ascii="Arial" w:hAnsi="Arial" w:cs="Arial"/>
                <w:lang w:eastAsia="sk-SK"/>
              </w:rPr>
            </w:pPr>
            <w:r>
              <w:rPr>
                <w:rFonts w:ascii="Arial" w:hAnsi="Arial" w:cs="Arial"/>
                <w:lang w:eastAsia="sk-SK"/>
              </w:rPr>
              <w:t>Podpora je příjemcům poskytována ve velmi specifickém kontextu výrazné ekonomické expanze, která bude trend zaměstnanosti u příjemců podpory zásadním způsobem ovlivňovat. Lze tedy se značnou jistotou předpokládat, že agregátně bude u podpořených podniků pozorován výrazně rostoucí trend zaměstnanosti. Cílem analýzy proto musí být stanovení té části předpokládaného nárůstu zaměstnanosti, který je přičitatelný podpoře. Tedy stanovit, o kolik více zaměstnanost vzrostla v přímém důsledku realizace programů, a tedy nezávisle na externích vlivech.</w:t>
            </w:r>
          </w:p>
        </w:tc>
      </w:tr>
      <w:tr w:rsidR="00822622" w:rsidRPr="00FC0B7F" w14:paraId="4D0ED55A" w14:textId="77777777" w:rsidTr="0023535F">
        <w:trPr>
          <w:trHeight w:val="557"/>
        </w:trPr>
        <w:tc>
          <w:tcPr>
            <w:tcW w:w="1300" w:type="pct"/>
            <w:shd w:val="clear" w:color="auto" w:fill="auto"/>
          </w:tcPr>
          <w:p w14:paraId="72DBF9B7" w14:textId="77777777" w:rsidR="00822622" w:rsidRDefault="00822622" w:rsidP="009521CB">
            <w:pPr>
              <w:spacing w:after="0"/>
              <w:rPr>
                <w:rFonts w:ascii="Arial" w:hAnsi="Arial" w:cs="Arial"/>
                <w:b/>
                <w:lang w:eastAsia="sk-SK"/>
              </w:rPr>
            </w:pPr>
            <w:r>
              <w:rPr>
                <w:rFonts w:ascii="Arial" w:hAnsi="Arial" w:cs="Arial"/>
                <w:b/>
                <w:lang w:eastAsia="sk-SK"/>
              </w:rPr>
              <w:t>Hypotézy</w:t>
            </w:r>
          </w:p>
        </w:tc>
        <w:tc>
          <w:tcPr>
            <w:tcW w:w="3700" w:type="pct"/>
            <w:shd w:val="clear" w:color="auto" w:fill="auto"/>
          </w:tcPr>
          <w:p w14:paraId="7C07C595" w14:textId="77777777" w:rsidR="00822622" w:rsidRDefault="00822622" w:rsidP="009521CB">
            <w:pPr>
              <w:spacing w:after="0"/>
              <w:rPr>
                <w:rFonts w:ascii="Arial" w:hAnsi="Arial" w:cs="Arial"/>
                <w:lang w:eastAsia="sk-SK"/>
              </w:rPr>
            </w:pPr>
            <w:r>
              <w:rPr>
                <w:rFonts w:ascii="Arial" w:hAnsi="Arial" w:cs="Arial"/>
                <w:lang w:eastAsia="sk-SK"/>
              </w:rPr>
              <w:t xml:space="preserve">Výchozí hypotéza je, že podporované aktivity v rámci SC 2.1 jsou kauzální příčinou nárůstu zaměstnanosti u podpořených podniků. U podpořených podniků je tedy pozorován více pozitivní trend daného indikátorů, než jaký by zaznamenávali bez udělení této podpory a udělená podpora je kauzální příčinou tohoto rozdílu. </w:t>
            </w:r>
          </w:p>
          <w:p w14:paraId="5133D8BE" w14:textId="77777777" w:rsidR="00822622" w:rsidRPr="00FC0B7F" w:rsidRDefault="00822622" w:rsidP="009521CB">
            <w:pPr>
              <w:spacing w:after="0"/>
              <w:rPr>
                <w:rFonts w:ascii="Arial" w:hAnsi="Arial" w:cs="Arial"/>
                <w:lang w:eastAsia="sk-SK"/>
              </w:rPr>
            </w:pPr>
            <w:r>
              <w:rPr>
                <w:rFonts w:ascii="Arial" w:hAnsi="Arial" w:cs="Arial"/>
                <w:lang w:eastAsia="sk-SK"/>
              </w:rPr>
              <w:t>Jinými slovy, u podpořených subjektů je bezpochyby možné očekávat nárůst zaměstnanosti. Klíčové ale bude stanovit, jaká část předpokládaného nárůstu souvisí s fází ekonomického cyklu, ve které byla podpora poskytnuta – a došlo by k ní i bez poskytnutí podpory – a jaký díl předpokládaného nárůstu zaměstnanosti je přímo přičitatelný podpoře.</w:t>
            </w:r>
          </w:p>
        </w:tc>
      </w:tr>
      <w:tr w:rsidR="00822622" w:rsidRPr="00FC0B7F" w14:paraId="33D9F474" w14:textId="77777777" w:rsidTr="0023535F">
        <w:trPr>
          <w:trHeight w:val="557"/>
        </w:trPr>
        <w:tc>
          <w:tcPr>
            <w:tcW w:w="1300" w:type="pct"/>
            <w:shd w:val="clear" w:color="auto" w:fill="auto"/>
          </w:tcPr>
          <w:p w14:paraId="4D1BBFDA" w14:textId="77777777" w:rsidR="00822622" w:rsidRPr="00FC0B7F" w:rsidRDefault="00822622" w:rsidP="009521CB">
            <w:pPr>
              <w:spacing w:after="0"/>
              <w:rPr>
                <w:rFonts w:ascii="Arial" w:hAnsi="Arial" w:cs="Arial"/>
                <w:b/>
                <w:lang w:eastAsia="sk-SK"/>
              </w:rPr>
            </w:pPr>
            <w:r>
              <w:rPr>
                <w:rFonts w:ascii="Arial" w:hAnsi="Arial" w:cs="Arial"/>
                <w:b/>
                <w:lang w:eastAsia="sk-SK"/>
              </w:rPr>
              <w:t>M</w:t>
            </w:r>
            <w:r w:rsidRPr="00FC0B7F">
              <w:rPr>
                <w:rFonts w:ascii="Arial" w:hAnsi="Arial" w:cs="Arial"/>
                <w:b/>
                <w:lang w:eastAsia="sk-SK"/>
              </w:rPr>
              <w:t xml:space="preserve">etody sběru a analýzy dat </w:t>
            </w:r>
          </w:p>
        </w:tc>
        <w:tc>
          <w:tcPr>
            <w:tcW w:w="3700" w:type="pct"/>
            <w:shd w:val="clear" w:color="auto" w:fill="auto"/>
          </w:tcPr>
          <w:p w14:paraId="3C9BE616" w14:textId="77777777" w:rsidR="00822622" w:rsidRPr="00FC0B7F" w:rsidRDefault="00822622" w:rsidP="009521CB">
            <w:pPr>
              <w:spacing w:after="0"/>
              <w:rPr>
                <w:rFonts w:ascii="Arial" w:hAnsi="Arial" w:cs="Arial"/>
                <w:lang w:eastAsia="sk-SK"/>
              </w:rPr>
            </w:pPr>
            <w:r w:rsidRPr="00FC0B7F">
              <w:rPr>
                <w:rFonts w:ascii="Arial" w:hAnsi="Arial" w:cs="Arial"/>
                <w:lang w:eastAsia="sk-SK"/>
              </w:rPr>
              <w:t>Sběr dat: desk research</w:t>
            </w:r>
            <w:r>
              <w:rPr>
                <w:rFonts w:ascii="Arial" w:hAnsi="Arial" w:cs="Arial"/>
                <w:lang w:eastAsia="sk-SK"/>
              </w:rPr>
              <w:t>, dotazníkové šetření</w:t>
            </w:r>
            <w:r w:rsidRPr="00FC0B7F">
              <w:rPr>
                <w:rFonts w:ascii="Arial" w:hAnsi="Arial" w:cs="Arial"/>
                <w:lang w:eastAsia="sk-SK"/>
              </w:rPr>
              <w:t>.</w:t>
            </w:r>
          </w:p>
          <w:p w14:paraId="43D6B64E" w14:textId="77777777" w:rsidR="00822622" w:rsidRPr="00FC0B7F" w:rsidRDefault="00822622" w:rsidP="009521CB">
            <w:pPr>
              <w:spacing w:after="0"/>
              <w:rPr>
                <w:rFonts w:ascii="Arial" w:hAnsi="Arial" w:cs="Arial"/>
                <w:lang w:eastAsia="sk-SK"/>
              </w:rPr>
            </w:pPr>
            <w:r w:rsidRPr="00FC0B7F">
              <w:rPr>
                <w:rFonts w:ascii="Arial" w:hAnsi="Arial" w:cs="Arial"/>
                <w:lang w:eastAsia="sk-SK"/>
              </w:rPr>
              <w:t xml:space="preserve">Analýza dat: </w:t>
            </w:r>
            <w:r>
              <w:rPr>
                <w:rFonts w:ascii="Arial" w:hAnsi="Arial" w:cs="Arial"/>
                <w:lang w:eastAsia="sk-SK"/>
              </w:rPr>
              <w:t>s</w:t>
            </w:r>
            <w:r w:rsidRPr="00FC0B7F">
              <w:rPr>
                <w:rFonts w:ascii="Arial" w:hAnsi="Arial" w:cs="Arial"/>
                <w:lang w:eastAsia="sk-SK"/>
              </w:rPr>
              <w:t xml:space="preserve">tatistická </w:t>
            </w:r>
            <w:r>
              <w:rPr>
                <w:rFonts w:ascii="Arial" w:hAnsi="Arial" w:cs="Arial"/>
                <w:lang w:eastAsia="sk-SK"/>
              </w:rPr>
              <w:t xml:space="preserve">a matematická </w:t>
            </w:r>
            <w:r w:rsidRPr="00FC0B7F">
              <w:rPr>
                <w:rFonts w:ascii="Arial" w:hAnsi="Arial" w:cs="Arial"/>
                <w:lang w:eastAsia="sk-SK"/>
              </w:rPr>
              <w:t xml:space="preserve">analýza dat, </w:t>
            </w:r>
            <w:r>
              <w:rPr>
                <w:rFonts w:ascii="Arial" w:hAnsi="Arial" w:cs="Arial"/>
                <w:lang w:eastAsia="sk-SK"/>
              </w:rPr>
              <w:t>k</w:t>
            </w:r>
            <w:r w:rsidRPr="00FC0B7F">
              <w:rPr>
                <w:rFonts w:ascii="Arial" w:hAnsi="Arial" w:cs="Arial"/>
                <w:lang w:eastAsia="sk-SK"/>
              </w:rPr>
              <w:t xml:space="preserve">ontrafaktuální analýza dopadu (DiD, PSM), </w:t>
            </w:r>
            <w:r>
              <w:rPr>
                <w:rFonts w:ascii="Arial" w:hAnsi="Arial" w:cs="Arial"/>
                <w:lang w:eastAsia="sk-SK"/>
              </w:rPr>
              <w:t>s</w:t>
            </w:r>
            <w:r w:rsidRPr="00FC0B7F">
              <w:rPr>
                <w:rFonts w:ascii="Arial" w:hAnsi="Arial" w:cs="Arial"/>
                <w:lang w:eastAsia="sk-SK"/>
              </w:rPr>
              <w:t>yntéza</w:t>
            </w:r>
            <w:r>
              <w:rPr>
                <w:rFonts w:ascii="Arial" w:hAnsi="Arial" w:cs="Arial"/>
                <w:lang w:eastAsia="sk-SK"/>
              </w:rPr>
              <w:t>.</w:t>
            </w:r>
          </w:p>
          <w:p w14:paraId="1F1C9FC9" w14:textId="77777777" w:rsidR="00822622" w:rsidRDefault="00822622" w:rsidP="009521CB">
            <w:pPr>
              <w:spacing w:after="0"/>
              <w:rPr>
                <w:rFonts w:ascii="Arial" w:hAnsi="Arial" w:cs="Arial"/>
                <w:lang w:eastAsia="sk-SK"/>
              </w:rPr>
            </w:pPr>
            <w:r>
              <w:rPr>
                <w:rFonts w:ascii="Arial" w:hAnsi="Arial" w:cs="Arial"/>
                <w:lang w:eastAsia="sk-SK"/>
              </w:rPr>
              <w:t>Zdůvodnění: k</w:t>
            </w:r>
            <w:r w:rsidRPr="00327348">
              <w:rPr>
                <w:rFonts w:ascii="Arial" w:hAnsi="Arial" w:cs="Arial"/>
                <w:lang w:eastAsia="sk-SK"/>
              </w:rPr>
              <w:t xml:space="preserve">ontrafaktuální analýza dopadu představuje jednu z nejpoužívanější a nejobjektivnějších metod zjišťování a měření velikosti výsledků a dopadů intervencí. </w:t>
            </w:r>
          </w:p>
          <w:p w14:paraId="282AA681" w14:textId="77777777" w:rsidR="00822622" w:rsidRDefault="00822622" w:rsidP="009521CB">
            <w:pPr>
              <w:spacing w:after="0"/>
              <w:rPr>
                <w:rFonts w:ascii="Arial" w:hAnsi="Arial" w:cs="Arial"/>
                <w:lang w:eastAsia="sk-SK"/>
              </w:rPr>
            </w:pPr>
            <w:r>
              <w:rPr>
                <w:rFonts w:ascii="Arial" w:hAnsi="Arial" w:cs="Arial"/>
                <w:lang w:eastAsia="sk-SK"/>
              </w:rPr>
              <w:t>Konkrétní technika (RDD, PSM) bude zvolena na základě kvantitativně-kvalitativního předvýzkumu, jehož podmínkou je dostupnost datových setů vztahujících se k výzvám programu (počty žadatelů a jejich struktura, způsob hodnocení, dostupná data pro hodnocení, atd.). Doplňkově budou ve fázi předvýzkumu realizovány rozhovory s vlastníky dat a se zadavatelem pro přesné metodické nastavení kontrafaktuální analýzy.</w:t>
            </w:r>
          </w:p>
          <w:p w14:paraId="07427D75" w14:textId="77777777" w:rsidR="00822622" w:rsidRDefault="00822622" w:rsidP="009521CB">
            <w:pPr>
              <w:spacing w:after="0"/>
              <w:rPr>
                <w:rFonts w:ascii="Arial" w:hAnsi="Arial" w:cs="Arial"/>
                <w:lang w:eastAsia="sk-SK"/>
              </w:rPr>
            </w:pPr>
            <w:r>
              <w:rPr>
                <w:rFonts w:ascii="Arial" w:hAnsi="Arial" w:cs="Arial"/>
                <w:lang w:eastAsia="sk-SK"/>
              </w:rPr>
              <w:t>Při ověřování externí a interní validity podpořené a kontrolní skupiny bude testován rozdíl v hodnotách vstupních dat (baseline). V případě, že bude zaznamenán významný rozdíl mezi oběma skupinami, bude pro analýzu aplikovaná technika DID.</w:t>
            </w:r>
          </w:p>
          <w:p w14:paraId="1CD395C6" w14:textId="77777777" w:rsidR="00822622" w:rsidRDefault="00822622" w:rsidP="009521CB">
            <w:pPr>
              <w:spacing w:after="0"/>
              <w:rPr>
                <w:rFonts w:ascii="Arial" w:hAnsi="Arial" w:cs="Arial"/>
                <w:lang w:eastAsia="sk-SK"/>
              </w:rPr>
            </w:pPr>
            <w:r>
              <w:rPr>
                <w:rFonts w:ascii="Arial" w:hAnsi="Arial" w:cs="Arial"/>
                <w:lang w:eastAsia="sk-SK"/>
              </w:rPr>
              <w:lastRenderedPageBreak/>
              <w:t>Realizace kontrafaktuální analýzy bude doplněna kvalitativním výzkumem zaměřeným na interpretaci výsledků. Cílem tak je nikoliv pouze analyzovat program jako „černou skřínku“, která u podpořených projektů generuje kalkulovanou změnu, ale analyzovat také hlubší strukturu efektu (U jaké části podpořených subjektů generuje program největší změnu a ve kterých případech naopak změna není pozorovatelná? Existuje část podpořených subjektů, u nichž je pozorována dokonce negativní změna? V jakém kontextu a za jakých podmínek funguje program nejlépe? Musí být splněny nějaké vstupní podmínky? Atd.). Na tomto základě budou následně formulovány závěry ohledně dopadu programu na podpořené subjekty ve sledovaných indikátorech.</w:t>
            </w:r>
          </w:p>
          <w:p w14:paraId="7C257D1B" w14:textId="77777777" w:rsidR="00822622" w:rsidRDefault="00822622" w:rsidP="009521CB">
            <w:pPr>
              <w:spacing w:after="0"/>
              <w:rPr>
                <w:rFonts w:ascii="Arial" w:hAnsi="Arial" w:cs="Arial"/>
                <w:lang w:eastAsia="sk-SK"/>
              </w:rPr>
            </w:pPr>
            <w:r>
              <w:rPr>
                <w:rFonts w:ascii="Arial" w:hAnsi="Arial" w:cs="Arial"/>
                <w:lang w:eastAsia="sk-SK"/>
              </w:rPr>
              <w:t>Bude-li to možné (dostupné datové řady, evaluace realizována s dostatečným odstupem od poskytnutí podpory, atd.), bude kontrafaktuální analýza realizována dynamicky v čase. Budou tedy analyzovány efekty pro roky T, T+1, T+2, atd. Cílem takové analýzy bude:</w:t>
            </w:r>
          </w:p>
          <w:p w14:paraId="453D6D25" w14:textId="77777777" w:rsidR="00822622" w:rsidRPr="00B60A21" w:rsidRDefault="00822622" w:rsidP="009521CB">
            <w:pPr>
              <w:pStyle w:val="Odstavecseseznamem"/>
              <w:numPr>
                <w:ilvl w:val="0"/>
                <w:numId w:val="41"/>
              </w:numPr>
              <w:spacing w:line="276" w:lineRule="auto"/>
              <w:rPr>
                <w:rFonts w:ascii="Arial" w:hAnsi="Arial" w:cs="Arial"/>
                <w:sz w:val="22"/>
                <w:szCs w:val="22"/>
                <w:lang w:eastAsia="sk-SK"/>
              </w:rPr>
            </w:pPr>
            <w:r w:rsidRPr="00B60A21">
              <w:rPr>
                <w:rFonts w:ascii="Arial" w:hAnsi="Arial" w:cs="Arial"/>
                <w:sz w:val="22"/>
                <w:szCs w:val="22"/>
                <w:lang w:eastAsia="sk-SK"/>
              </w:rPr>
              <w:t>Identifikovat, kdy se případný kalkulovaný dopad programů začíná projevovat.</w:t>
            </w:r>
          </w:p>
          <w:p w14:paraId="6090F37D" w14:textId="77777777" w:rsidR="00822622" w:rsidRPr="00FC0B7F" w:rsidRDefault="00822622" w:rsidP="009521CB">
            <w:pPr>
              <w:pStyle w:val="Odstavecseseznamem"/>
              <w:numPr>
                <w:ilvl w:val="0"/>
                <w:numId w:val="41"/>
              </w:numPr>
              <w:spacing w:line="276" w:lineRule="auto"/>
              <w:rPr>
                <w:rFonts w:ascii="Arial" w:hAnsi="Arial" w:cs="Arial"/>
                <w:lang w:eastAsia="sk-SK"/>
              </w:rPr>
            </w:pPr>
            <w:r w:rsidRPr="00B60A21">
              <w:rPr>
                <w:rFonts w:ascii="Arial" w:hAnsi="Arial" w:cs="Arial"/>
                <w:sz w:val="22"/>
                <w:szCs w:val="22"/>
                <w:lang w:eastAsia="sk-SK"/>
              </w:rPr>
              <w:t>S jistotou odpovědět na otázku, zda dochází ke skutečné změně u podpořených podniků, nebo zda programy pouze neurychlují změny, ke kterým by došlo i bez jeho působení (tedy v trendech by byla pozorovaná diskontinuita: rozdíl mezi podpořenými subjekty a kontrolní skupinou by v čase n skokově narostl, poté by se ale rozdíl v čase zmenšoval a v konkrétním čase uplynulém od udělení podpory by výsledky obou skupin dosáhly konstantní úrovně ve srovnání s baselinem)</w:t>
            </w:r>
            <w:r w:rsidRPr="00B43867">
              <w:rPr>
                <w:rFonts w:ascii="Arial" w:hAnsi="Arial" w:cs="Arial"/>
                <w:sz w:val="22"/>
                <w:szCs w:val="22"/>
                <w:lang w:eastAsia="sk-SK"/>
              </w:rPr>
              <w:t>.</w:t>
            </w:r>
            <w:r w:rsidRPr="00FC0B7F">
              <w:rPr>
                <w:rFonts w:ascii="Arial" w:hAnsi="Arial" w:cs="Arial"/>
                <w:lang w:eastAsia="sk-SK"/>
              </w:rPr>
              <w:t xml:space="preserve"> </w:t>
            </w:r>
          </w:p>
        </w:tc>
      </w:tr>
      <w:tr w:rsidR="00F527B3" w:rsidRPr="00FC0B7F" w14:paraId="73636DAC" w14:textId="77777777" w:rsidTr="0023535F">
        <w:trPr>
          <w:trHeight w:val="557"/>
        </w:trPr>
        <w:tc>
          <w:tcPr>
            <w:tcW w:w="1300" w:type="pct"/>
            <w:shd w:val="clear" w:color="auto" w:fill="auto"/>
          </w:tcPr>
          <w:p w14:paraId="4B83CB26" w14:textId="77777777" w:rsidR="00F527B3" w:rsidRPr="00FC0B7F" w:rsidRDefault="00F527B3" w:rsidP="009521CB">
            <w:pPr>
              <w:spacing w:after="0"/>
              <w:rPr>
                <w:rFonts w:ascii="Arial" w:hAnsi="Arial" w:cs="Arial"/>
                <w:b/>
                <w:lang w:eastAsia="sk-SK"/>
              </w:rPr>
            </w:pPr>
            <w:r>
              <w:rPr>
                <w:rFonts w:ascii="Arial" w:hAnsi="Arial" w:cs="Arial"/>
                <w:b/>
                <w:lang w:eastAsia="sk-SK"/>
              </w:rPr>
              <w:lastRenderedPageBreak/>
              <w:t>Postup řešení</w:t>
            </w:r>
          </w:p>
        </w:tc>
        <w:tc>
          <w:tcPr>
            <w:tcW w:w="3700" w:type="pct"/>
            <w:shd w:val="clear" w:color="auto" w:fill="auto"/>
          </w:tcPr>
          <w:p w14:paraId="1A1555D0" w14:textId="77777777" w:rsidR="00F527B3" w:rsidRDefault="00F527B3" w:rsidP="009521CB">
            <w:pPr>
              <w:numPr>
                <w:ilvl w:val="0"/>
                <w:numId w:val="42"/>
              </w:numPr>
              <w:spacing w:after="0"/>
              <w:rPr>
                <w:rFonts w:ascii="Arial" w:hAnsi="Arial" w:cs="Arial"/>
                <w:lang w:eastAsia="sk-SK"/>
              </w:rPr>
            </w:pPr>
            <w:r w:rsidRPr="00F917C2">
              <w:rPr>
                <w:rFonts w:ascii="Arial" w:hAnsi="Arial" w:cs="Arial"/>
                <w:lang w:eastAsia="sk-SK"/>
              </w:rPr>
              <w:t>Vytvoření databáze všech žadatelů o podporu v programech podpory T, E</w:t>
            </w:r>
            <w:r>
              <w:rPr>
                <w:rFonts w:ascii="Arial" w:hAnsi="Arial" w:cs="Arial"/>
                <w:lang w:eastAsia="sk-SK"/>
              </w:rPr>
              <w:t>.</w:t>
            </w:r>
          </w:p>
          <w:p w14:paraId="3F89BA58" w14:textId="77777777" w:rsidR="00F527B3" w:rsidRPr="00F917C2" w:rsidRDefault="00F527B3" w:rsidP="009521CB">
            <w:pPr>
              <w:numPr>
                <w:ilvl w:val="0"/>
                <w:numId w:val="42"/>
              </w:numPr>
              <w:spacing w:after="0"/>
              <w:rPr>
                <w:rFonts w:ascii="Arial" w:hAnsi="Arial" w:cs="Arial"/>
                <w:lang w:eastAsia="sk-SK"/>
              </w:rPr>
            </w:pPr>
            <w:r>
              <w:rPr>
                <w:rFonts w:ascii="Arial" w:hAnsi="Arial" w:cs="Arial"/>
                <w:lang w:eastAsia="sk-SK"/>
              </w:rPr>
              <w:t>Kvalitativně-kvantitativní předvýzkum, stanovení vhodné metody pro výzkum</w:t>
            </w:r>
          </w:p>
          <w:p w14:paraId="21BE9B23" w14:textId="77777777" w:rsidR="00F527B3" w:rsidRPr="00F917C2" w:rsidRDefault="00F527B3" w:rsidP="009521CB">
            <w:pPr>
              <w:numPr>
                <w:ilvl w:val="0"/>
                <w:numId w:val="42"/>
              </w:numPr>
              <w:spacing w:after="0"/>
              <w:rPr>
                <w:rFonts w:ascii="Arial" w:hAnsi="Arial" w:cs="Arial"/>
                <w:lang w:eastAsia="sk-SK"/>
              </w:rPr>
            </w:pPr>
            <w:r w:rsidRPr="00F917C2">
              <w:rPr>
                <w:rFonts w:ascii="Arial" w:hAnsi="Arial" w:cs="Arial"/>
                <w:lang w:eastAsia="sk-SK"/>
              </w:rPr>
              <w:t>Přiřazení hodnot charakteristik pro účely matchingu</w:t>
            </w:r>
            <w:r>
              <w:rPr>
                <w:rFonts w:ascii="Arial" w:hAnsi="Arial" w:cs="Arial"/>
                <w:lang w:eastAsia="sk-SK"/>
              </w:rPr>
              <w:t xml:space="preserve"> (za předpokladu aplikace PSM)</w:t>
            </w:r>
            <w:r w:rsidRPr="00F917C2">
              <w:rPr>
                <w:rFonts w:ascii="Arial" w:hAnsi="Arial" w:cs="Arial"/>
                <w:lang w:eastAsia="sk-SK"/>
              </w:rPr>
              <w:t xml:space="preserve"> ke všem subjektům v databázi za zvolené období (2014 - 2018) a dalších relevantních údajů</w:t>
            </w:r>
            <w:r>
              <w:rPr>
                <w:rFonts w:ascii="Arial" w:hAnsi="Arial" w:cs="Arial"/>
                <w:lang w:eastAsia="sk-SK"/>
              </w:rPr>
              <w:t>.</w:t>
            </w:r>
          </w:p>
          <w:p w14:paraId="28524709" w14:textId="77777777" w:rsidR="00F527B3" w:rsidRPr="00F917C2" w:rsidRDefault="00F527B3" w:rsidP="009521CB">
            <w:pPr>
              <w:numPr>
                <w:ilvl w:val="0"/>
                <w:numId w:val="42"/>
              </w:numPr>
              <w:spacing w:after="0"/>
              <w:rPr>
                <w:rFonts w:ascii="Arial" w:hAnsi="Arial" w:cs="Arial"/>
                <w:lang w:eastAsia="sk-SK"/>
              </w:rPr>
            </w:pPr>
            <w:r w:rsidRPr="00F917C2">
              <w:rPr>
                <w:rFonts w:ascii="Arial" w:hAnsi="Arial" w:cs="Arial"/>
                <w:lang w:eastAsia="sk-SK"/>
              </w:rPr>
              <w:t>Přiřazení nebo dopočet hodnot analyzovaných ukazatelů ke všem subjektům v databázi za zvolené období</w:t>
            </w:r>
            <w:r>
              <w:rPr>
                <w:rFonts w:ascii="Arial" w:hAnsi="Arial" w:cs="Arial"/>
                <w:lang w:eastAsia="sk-SK"/>
              </w:rPr>
              <w:t>.</w:t>
            </w:r>
          </w:p>
          <w:p w14:paraId="777BFC62" w14:textId="77777777" w:rsidR="00F527B3" w:rsidRDefault="00F527B3" w:rsidP="009521CB">
            <w:pPr>
              <w:numPr>
                <w:ilvl w:val="0"/>
                <w:numId w:val="42"/>
              </w:numPr>
              <w:spacing w:after="0"/>
              <w:rPr>
                <w:rFonts w:ascii="Arial" w:hAnsi="Arial" w:cs="Arial"/>
                <w:lang w:eastAsia="sk-SK"/>
              </w:rPr>
            </w:pPr>
            <w:r w:rsidRPr="00F917C2">
              <w:rPr>
                <w:rFonts w:ascii="Arial" w:hAnsi="Arial" w:cs="Arial"/>
                <w:lang w:eastAsia="sk-SK"/>
              </w:rPr>
              <w:t>Vytvoření binární proměnné s informací o tom, zda, kdy a v rámci jakého programu podpory byl daný subjekt podpořen</w:t>
            </w:r>
            <w:r>
              <w:rPr>
                <w:rFonts w:ascii="Arial" w:hAnsi="Arial" w:cs="Arial"/>
                <w:lang w:eastAsia="sk-SK"/>
              </w:rPr>
              <w:t>.</w:t>
            </w:r>
          </w:p>
          <w:p w14:paraId="6A8E2CD1" w14:textId="77777777" w:rsidR="00F527B3" w:rsidRPr="00F917C2" w:rsidRDefault="00F527B3" w:rsidP="009521CB">
            <w:pPr>
              <w:numPr>
                <w:ilvl w:val="0"/>
                <w:numId w:val="42"/>
              </w:numPr>
              <w:spacing w:after="0"/>
              <w:rPr>
                <w:rFonts w:ascii="Arial" w:hAnsi="Arial" w:cs="Arial"/>
                <w:lang w:eastAsia="sk-SK"/>
              </w:rPr>
            </w:pPr>
            <w:r>
              <w:rPr>
                <w:rFonts w:ascii="Arial" w:hAnsi="Arial" w:cs="Arial"/>
                <w:lang w:eastAsia="sk-SK"/>
              </w:rPr>
              <w:t>Sestavení kontrolní skupiny, aplikace statistických testů ohledně reprezentativnosti a srovnatelnosti charakteristik se skupinou podpořených subjektů</w:t>
            </w:r>
          </w:p>
          <w:p w14:paraId="6B5A3972" w14:textId="77777777" w:rsidR="00F527B3" w:rsidRPr="00F917C2" w:rsidRDefault="00F527B3" w:rsidP="009521CB">
            <w:pPr>
              <w:numPr>
                <w:ilvl w:val="0"/>
                <w:numId w:val="42"/>
              </w:numPr>
              <w:spacing w:after="0"/>
              <w:rPr>
                <w:rFonts w:ascii="Arial" w:hAnsi="Arial" w:cs="Arial"/>
                <w:lang w:eastAsia="sk-SK"/>
              </w:rPr>
            </w:pPr>
            <w:r w:rsidRPr="00F917C2">
              <w:rPr>
                <w:rFonts w:ascii="Arial" w:hAnsi="Arial" w:cs="Arial"/>
                <w:lang w:eastAsia="sk-SK"/>
              </w:rPr>
              <w:t>Výpočet průměru analyzovaných ukazatelů pro porovnávané skupiny za sledované před intervenční a post intervenční období (</w:t>
            </w:r>
            <w:r>
              <w:rPr>
                <w:rFonts w:ascii="Arial" w:hAnsi="Arial" w:cs="Arial"/>
                <w:lang w:eastAsia="sk-SK"/>
              </w:rPr>
              <w:t>T+0, T+1,atd.</w:t>
            </w:r>
            <w:r w:rsidRPr="00F917C2">
              <w:rPr>
                <w:rFonts w:ascii="Arial" w:hAnsi="Arial" w:cs="Arial"/>
                <w:lang w:eastAsia="sk-SK"/>
              </w:rPr>
              <w:t>)</w:t>
            </w:r>
            <w:r>
              <w:rPr>
                <w:rFonts w:ascii="Arial" w:hAnsi="Arial" w:cs="Arial"/>
                <w:lang w:eastAsia="sk-SK"/>
              </w:rPr>
              <w:t>.</w:t>
            </w:r>
          </w:p>
          <w:p w14:paraId="7F5ABD5A" w14:textId="77777777" w:rsidR="00F527B3" w:rsidRPr="00F917C2" w:rsidRDefault="00F527B3" w:rsidP="009521CB">
            <w:pPr>
              <w:numPr>
                <w:ilvl w:val="0"/>
                <w:numId w:val="42"/>
              </w:numPr>
              <w:spacing w:after="0"/>
              <w:rPr>
                <w:rFonts w:ascii="Arial" w:hAnsi="Arial" w:cs="Arial"/>
                <w:lang w:eastAsia="sk-SK"/>
              </w:rPr>
            </w:pPr>
            <w:r>
              <w:rPr>
                <w:rFonts w:ascii="Arial" w:hAnsi="Arial" w:cs="Arial"/>
                <w:lang w:eastAsia="sk-SK"/>
              </w:rPr>
              <w:lastRenderedPageBreak/>
              <w:t>Analýza hodnot před poskytnutím podpory a případná aplikace D</w:t>
            </w:r>
            <w:r w:rsidRPr="00F917C2">
              <w:rPr>
                <w:rFonts w:ascii="Arial" w:hAnsi="Arial" w:cs="Arial"/>
                <w:lang w:eastAsia="sk-SK"/>
              </w:rPr>
              <w:t xml:space="preserve">iD </w:t>
            </w:r>
            <w:r>
              <w:rPr>
                <w:rFonts w:ascii="Arial" w:hAnsi="Arial" w:cs="Arial"/>
                <w:lang w:eastAsia="sk-SK"/>
              </w:rPr>
              <w:t xml:space="preserve">techniky </w:t>
            </w:r>
            <w:r w:rsidRPr="00F917C2">
              <w:rPr>
                <w:rFonts w:ascii="Arial" w:hAnsi="Arial" w:cs="Arial"/>
                <w:lang w:eastAsia="sk-SK"/>
              </w:rPr>
              <w:t>(rozdílu v rozdílech)</w:t>
            </w:r>
            <w:r>
              <w:rPr>
                <w:rFonts w:ascii="Arial" w:hAnsi="Arial" w:cs="Arial"/>
                <w:lang w:eastAsia="sk-SK"/>
              </w:rPr>
              <w:t>.</w:t>
            </w:r>
          </w:p>
          <w:p w14:paraId="571F181C" w14:textId="77777777" w:rsidR="00F527B3" w:rsidRDefault="00F527B3" w:rsidP="009521CB">
            <w:pPr>
              <w:numPr>
                <w:ilvl w:val="0"/>
                <w:numId w:val="42"/>
              </w:numPr>
              <w:spacing w:after="0"/>
              <w:rPr>
                <w:rFonts w:ascii="Arial" w:hAnsi="Arial" w:cs="Arial"/>
                <w:lang w:eastAsia="sk-SK"/>
              </w:rPr>
            </w:pPr>
            <w:r w:rsidRPr="00F917C2">
              <w:rPr>
                <w:rFonts w:ascii="Arial" w:hAnsi="Arial" w:cs="Arial"/>
                <w:lang w:eastAsia="sk-SK"/>
              </w:rPr>
              <w:t xml:space="preserve">Vyhodnocení výsledků kontrafaktuální analýzy </w:t>
            </w:r>
          </w:p>
          <w:p w14:paraId="5EECD219" w14:textId="77777777" w:rsidR="00F527B3" w:rsidRDefault="00F527B3" w:rsidP="009521CB">
            <w:pPr>
              <w:numPr>
                <w:ilvl w:val="0"/>
                <w:numId w:val="42"/>
              </w:numPr>
              <w:spacing w:after="0"/>
              <w:rPr>
                <w:rFonts w:ascii="Arial" w:hAnsi="Arial" w:cs="Arial"/>
                <w:lang w:eastAsia="sk-SK"/>
              </w:rPr>
            </w:pPr>
            <w:r>
              <w:rPr>
                <w:rFonts w:ascii="Arial" w:hAnsi="Arial" w:cs="Arial"/>
                <w:lang w:eastAsia="sk-SK"/>
              </w:rPr>
              <w:t>Aplikace kvalitativně-kvantitativního designu pro interpretaci výsledků, podrobná analýza vnitřní struktury a aplikace kvalitativních metod</w:t>
            </w:r>
          </w:p>
          <w:p w14:paraId="3E44E073" w14:textId="77777777" w:rsidR="00F527B3" w:rsidRPr="009521CB" w:rsidRDefault="00F527B3" w:rsidP="009521CB">
            <w:pPr>
              <w:numPr>
                <w:ilvl w:val="0"/>
                <w:numId w:val="42"/>
              </w:numPr>
              <w:spacing w:after="0"/>
              <w:rPr>
                <w:rFonts w:ascii="Arial" w:hAnsi="Arial" w:cs="Arial"/>
                <w:lang w:eastAsia="sk-SK"/>
              </w:rPr>
            </w:pPr>
            <w:r>
              <w:rPr>
                <w:rFonts w:ascii="Arial" w:hAnsi="Arial" w:cs="Arial"/>
                <w:lang w:eastAsia="sk-SK"/>
              </w:rPr>
              <w:t>Stanovení závěrů</w:t>
            </w:r>
          </w:p>
        </w:tc>
      </w:tr>
      <w:tr w:rsidR="00822622" w:rsidRPr="00FC0B7F" w14:paraId="0AE6FB85" w14:textId="77777777" w:rsidTr="0023535F">
        <w:trPr>
          <w:trHeight w:val="812"/>
        </w:trPr>
        <w:tc>
          <w:tcPr>
            <w:tcW w:w="1300" w:type="pct"/>
            <w:shd w:val="clear" w:color="auto" w:fill="auto"/>
          </w:tcPr>
          <w:p w14:paraId="48734DC7" w14:textId="77777777" w:rsidR="00822622" w:rsidRPr="00FC0B7F" w:rsidRDefault="00822622" w:rsidP="009521CB">
            <w:pPr>
              <w:spacing w:after="0"/>
              <w:rPr>
                <w:rFonts w:ascii="Arial" w:hAnsi="Arial" w:cs="Arial"/>
                <w:b/>
                <w:lang w:eastAsia="sk-SK"/>
              </w:rPr>
            </w:pPr>
            <w:r w:rsidRPr="00FC0B7F">
              <w:rPr>
                <w:rFonts w:ascii="Arial" w:hAnsi="Arial" w:cs="Arial"/>
                <w:b/>
                <w:lang w:eastAsia="sk-SK"/>
              </w:rPr>
              <w:lastRenderedPageBreak/>
              <w:t xml:space="preserve">Zdroje dat </w:t>
            </w:r>
          </w:p>
        </w:tc>
        <w:tc>
          <w:tcPr>
            <w:tcW w:w="3700" w:type="pct"/>
            <w:shd w:val="clear" w:color="auto" w:fill="auto"/>
          </w:tcPr>
          <w:p w14:paraId="0A7BB386" w14:textId="77777777" w:rsidR="00822622" w:rsidRPr="00FC0B7F" w:rsidRDefault="00822622" w:rsidP="009521CB">
            <w:pPr>
              <w:spacing w:after="0"/>
              <w:rPr>
                <w:rFonts w:ascii="Arial" w:hAnsi="Arial" w:cs="Arial"/>
                <w:lang w:eastAsia="sk-SK"/>
              </w:rPr>
            </w:pPr>
            <w:r w:rsidRPr="00FC0B7F">
              <w:rPr>
                <w:rFonts w:ascii="Arial" w:hAnsi="Arial" w:cs="Arial"/>
                <w:lang w:eastAsia="sk-SK"/>
              </w:rPr>
              <w:t xml:space="preserve">Dokumentace k OP PIK a příslušným </w:t>
            </w:r>
            <w:r>
              <w:rPr>
                <w:rFonts w:ascii="Arial" w:hAnsi="Arial" w:cs="Arial"/>
                <w:lang w:eastAsia="sk-SK"/>
              </w:rPr>
              <w:t>PP</w:t>
            </w:r>
            <w:r w:rsidRPr="00FC0B7F">
              <w:rPr>
                <w:rFonts w:ascii="Arial" w:hAnsi="Arial" w:cs="Arial"/>
                <w:lang w:eastAsia="sk-SK"/>
              </w:rPr>
              <w:t xml:space="preserve"> SC 2.1 a 2.2.</w:t>
            </w:r>
          </w:p>
          <w:p w14:paraId="46A2C231" w14:textId="77777777" w:rsidR="00822622" w:rsidRPr="00FC0B7F" w:rsidRDefault="00822622" w:rsidP="009521CB">
            <w:pPr>
              <w:spacing w:after="0"/>
              <w:rPr>
                <w:rFonts w:ascii="Arial" w:hAnsi="Arial" w:cs="Arial"/>
                <w:lang w:eastAsia="sk-SK"/>
              </w:rPr>
            </w:pPr>
            <w:r w:rsidRPr="00FC0B7F">
              <w:rPr>
                <w:rFonts w:ascii="Arial" w:hAnsi="Arial" w:cs="Arial"/>
                <w:lang w:eastAsia="sk-SK"/>
              </w:rPr>
              <w:t>MS 2014+</w:t>
            </w:r>
            <w:r>
              <w:rPr>
                <w:rFonts w:ascii="Arial" w:hAnsi="Arial" w:cs="Arial"/>
                <w:lang w:eastAsia="sk-SK"/>
              </w:rPr>
              <w:t>. ČMZRB.</w:t>
            </w:r>
          </w:p>
          <w:p w14:paraId="6D00B993" w14:textId="77777777" w:rsidR="00822622" w:rsidRPr="00FC0B7F" w:rsidRDefault="00822622" w:rsidP="009521CB">
            <w:pPr>
              <w:spacing w:after="0"/>
              <w:rPr>
                <w:rFonts w:ascii="Arial" w:hAnsi="Arial" w:cs="Arial"/>
                <w:lang w:eastAsia="sk-SK"/>
              </w:rPr>
            </w:pPr>
            <w:r w:rsidRPr="00FC0B7F">
              <w:rPr>
                <w:rFonts w:ascii="Arial" w:hAnsi="Arial" w:cs="Arial"/>
                <w:lang w:eastAsia="sk-SK"/>
              </w:rPr>
              <w:t>V případě podpořených subjektů: dokumentace k podpořeným projektům (Žo</w:t>
            </w:r>
            <w:r>
              <w:rPr>
                <w:rFonts w:ascii="Arial" w:hAnsi="Arial" w:cs="Arial"/>
                <w:lang w:eastAsia="sk-SK"/>
              </w:rPr>
              <w:t>PP</w:t>
            </w:r>
            <w:r w:rsidRPr="00FC0B7F">
              <w:rPr>
                <w:rFonts w:ascii="Arial" w:hAnsi="Arial" w:cs="Arial"/>
                <w:lang w:eastAsia="sk-SK"/>
              </w:rPr>
              <w:t>, ZoR, ZoU)</w:t>
            </w:r>
            <w:r w:rsidR="00367B11">
              <w:rPr>
                <w:rFonts w:ascii="Arial" w:hAnsi="Arial" w:cs="Arial"/>
                <w:lang w:eastAsia="sk-SK"/>
              </w:rPr>
              <w:t>.</w:t>
            </w:r>
          </w:p>
          <w:p w14:paraId="4FDC2C32" w14:textId="21A14697" w:rsidR="00822622" w:rsidRPr="00FC0B7F" w:rsidRDefault="00822622" w:rsidP="009521CB">
            <w:pPr>
              <w:spacing w:after="0"/>
              <w:rPr>
                <w:rFonts w:ascii="Arial" w:hAnsi="Arial" w:cs="Arial"/>
                <w:lang w:eastAsia="sk-SK"/>
              </w:rPr>
            </w:pPr>
            <w:r w:rsidRPr="00FC0B7F">
              <w:rPr>
                <w:rFonts w:ascii="Arial" w:hAnsi="Arial" w:cs="Arial"/>
                <w:lang w:eastAsia="sk-SK"/>
              </w:rPr>
              <w:t>V případě kontrolní skupiny nepodpořených podniků budou částečně využita data z MS2014+ (Žo</w:t>
            </w:r>
            <w:r>
              <w:rPr>
                <w:rFonts w:ascii="Arial" w:hAnsi="Arial" w:cs="Arial"/>
                <w:lang w:eastAsia="sk-SK"/>
              </w:rPr>
              <w:t>PP</w:t>
            </w:r>
            <w:r w:rsidRPr="00FC0B7F">
              <w:rPr>
                <w:rFonts w:ascii="Arial" w:hAnsi="Arial" w:cs="Arial"/>
                <w:lang w:eastAsia="sk-SK"/>
              </w:rPr>
              <w:t xml:space="preserve">) a údaje z databáze firem </w:t>
            </w:r>
            <w:r w:rsidR="00233D92">
              <w:rPr>
                <w:rFonts w:ascii="Arial" w:hAnsi="Arial" w:cs="Arial"/>
                <w:lang w:eastAsia="sk-SK"/>
              </w:rPr>
              <w:t>Albertina / Magnusweb</w:t>
            </w:r>
            <w:r w:rsidRPr="00FC0B7F">
              <w:rPr>
                <w:rFonts w:ascii="Arial" w:hAnsi="Arial" w:cs="Arial"/>
                <w:lang w:eastAsia="sk-SK"/>
              </w:rPr>
              <w:t>.</w:t>
            </w:r>
          </w:p>
          <w:p w14:paraId="4C98544D" w14:textId="77777777" w:rsidR="00822622" w:rsidRPr="00FC0B7F" w:rsidRDefault="00822622" w:rsidP="009521CB">
            <w:pPr>
              <w:spacing w:after="0"/>
              <w:rPr>
                <w:rFonts w:ascii="Arial" w:hAnsi="Arial" w:cs="Arial"/>
                <w:lang w:eastAsia="sk-SK"/>
              </w:rPr>
            </w:pPr>
            <w:r w:rsidRPr="00FC0B7F">
              <w:rPr>
                <w:rFonts w:ascii="Arial" w:hAnsi="Arial" w:cs="Arial"/>
                <w:lang w:eastAsia="sk-SK"/>
              </w:rPr>
              <w:t>Obchodní rejstřík firem</w:t>
            </w:r>
            <w:r>
              <w:rPr>
                <w:rFonts w:ascii="Arial" w:hAnsi="Arial" w:cs="Arial"/>
                <w:lang w:eastAsia="sk-SK"/>
              </w:rPr>
              <w:t>, ČSÚ, resortní a regionální statistiky a analýzy.</w:t>
            </w:r>
          </w:p>
        </w:tc>
      </w:tr>
      <w:tr w:rsidR="00822622" w:rsidRPr="00FC0B7F" w14:paraId="1F59818F" w14:textId="77777777" w:rsidTr="0023535F">
        <w:trPr>
          <w:trHeight w:val="828"/>
        </w:trPr>
        <w:tc>
          <w:tcPr>
            <w:tcW w:w="1300" w:type="pct"/>
            <w:shd w:val="clear" w:color="auto" w:fill="auto"/>
          </w:tcPr>
          <w:p w14:paraId="5A4BE638" w14:textId="77777777" w:rsidR="00822622" w:rsidRPr="00FC0B7F" w:rsidRDefault="00822622" w:rsidP="009521CB">
            <w:pPr>
              <w:spacing w:after="0"/>
              <w:rPr>
                <w:rFonts w:ascii="Arial" w:hAnsi="Arial" w:cs="Arial"/>
                <w:b/>
                <w:lang w:eastAsia="sk-SK"/>
              </w:rPr>
            </w:pPr>
            <w:r w:rsidRPr="00FC0B7F">
              <w:rPr>
                <w:rFonts w:ascii="Arial" w:hAnsi="Arial" w:cs="Arial"/>
                <w:b/>
                <w:lang w:eastAsia="sk-SK"/>
              </w:rPr>
              <w:t>Velikost vzorku</w:t>
            </w:r>
          </w:p>
        </w:tc>
        <w:tc>
          <w:tcPr>
            <w:tcW w:w="3700" w:type="pct"/>
            <w:shd w:val="clear" w:color="auto" w:fill="auto"/>
          </w:tcPr>
          <w:p w14:paraId="2CCBE86F" w14:textId="77777777" w:rsidR="00822622" w:rsidRPr="00FC0B7F" w:rsidRDefault="00822622" w:rsidP="009521CB">
            <w:pPr>
              <w:spacing w:after="0"/>
              <w:rPr>
                <w:rFonts w:ascii="Arial" w:hAnsi="Arial" w:cs="Arial"/>
                <w:lang w:eastAsia="sk-SK"/>
              </w:rPr>
            </w:pPr>
            <w:r w:rsidRPr="00FC0B7F">
              <w:rPr>
                <w:rFonts w:ascii="Arial" w:hAnsi="Arial" w:cs="Arial"/>
                <w:lang w:eastAsia="sk-SK"/>
              </w:rPr>
              <w:t>Všichni příjemci v programech podpory T, E</w:t>
            </w:r>
            <w:r>
              <w:rPr>
                <w:rFonts w:ascii="Arial" w:hAnsi="Arial" w:cs="Arial"/>
                <w:lang w:eastAsia="sk-SK"/>
              </w:rPr>
              <w:t>.</w:t>
            </w:r>
          </w:p>
          <w:p w14:paraId="25A0A7FE" w14:textId="77777777" w:rsidR="00822622" w:rsidRPr="00FC0B7F" w:rsidRDefault="00822622" w:rsidP="009521CB">
            <w:pPr>
              <w:spacing w:after="0"/>
              <w:rPr>
                <w:rFonts w:ascii="Arial" w:hAnsi="Arial" w:cs="Arial"/>
                <w:lang w:eastAsia="sk-SK"/>
              </w:rPr>
            </w:pPr>
            <w:r w:rsidRPr="00FC0B7F">
              <w:rPr>
                <w:rFonts w:ascii="Arial" w:hAnsi="Arial" w:cs="Arial"/>
                <w:lang w:eastAsia="sk-SK"/>
              </w:rPr>
              <w:t>Všichni neúspěšní žadatelé v programech podpory T, E. V případě nízkého počtu neúspěšných žadatelů může být tato skupina doplněna o skupinu ostatních podniků, kteří nejsou žadateli o podporu v programech T nebo E. Sestavení kontrolní skupiny bude probíhat tak, aby obsahovala nejméně stejný počet jednotek jako skupina podpořených podniků. U subjektů kontrolní skupiny bude sledováno, zda nejsou příjemci podpory z jiných programů podpory, aby bylo zamezeno případnému výběrovému zkreslení. Případné chybějící data o subjektech kontrolní skupiny mohou být dosbírány formou desk research.</w:t>
            </w:r>
          </w:p>
        </w:tc>
      </w:tr>
      <w:tr w:rsidR="00F527B3" w:rsidRPr="00FC0B7F" w14:paraId="6B9A2323" w14:textId="77777777" w:rsidTr="0023535F">
        <w:trPr>
          <w:trHeight w:val="828"/>
        </w:trPr>
        <w:tc>
          <w:tcPr>
            <w:tcW w:w="1300" w:type="pct"/>
            <w:shd w:val="clear" w:color="auto" w:fill="auto"/>
          </w:tcPr>
          <w:p w14:paraId="47CC0CF6" w14:textId="77777777" w:rsidR="00F527B3" w:rsidRPr="00FC0B7F" w:rsidRDefault="00F527B3" w:rsidP="009521CB">
            <w:pPr>
              <w:spacing w:after="0"/>
              <w:rPr>
                <w:rFonts w:ascii="Arial" w:hAnsi="Arial" w:cs="Arial"/>
                <w:b/>
                <w:lang w:eastAsia="sk-SK"/>
              </w:rPr>
            </w:pPr>
            <w:r w:rsidRPr="00FC0B7F">
              <w:rPr>
                <w:rFonts w:ascii="Arial" w:hAnsi="Arial" w:cs="Arial"/>
                <w:b/>
                <w:lang w:eastAsia="sk-SK"/>
              </w:rPr>
              <w:t xml:space="preserve">Rizika a limity navrženého řešení </w:t>
            </w:r>
          </w:p>
        </w:tc>
        <w:tc>
          <w:tcPr>
            <w:tcW w:w="3700" w:type="pct"/>
            <w:shd w:val="clear" w:color="auto" w:fill="auto"/>
          </w:tcPr>
          <w:p w14:paraId="7A1A142D" w14:textId="77777777" w:rsidR="00F527B3" w:rsidRDefault="00F527B3" w:rsidP="009521CB">
            <w:pPr>
              <w:spacing w:after="0"/>
              <w:rPr>
                <w:rFonts w:ascii="Arial" w:hAnsi="Arial" w:cs="Arial"/>
                <w:lang w:eastAsia="sk-SK"/>
              </w:rPr>
            </w:pPr>
            <w:r w:rsidRPr="00F917C2">
              <w:rPr>
                <w:rFonts w:ascii="Arial" w:hAnsi="Arial" w:cs="Arial"/>
                <w:lang w:eastAsia="sk-SK"/>
              </w:rPr>
              <w:t xml:space="preserve">Předpokladem použití </w:t>
            </w:r>
            <w:r>
              <w:rPr>
                <w:rFonts w:ascii="Arial" w:hAnsi="Arial" w:cs="Arial"/>
                <w:lang w:eastAsia="sk-SK"/>
              </w:rPr>
              <w:t xml:space="preserve">kontrafaktuálního </w:t>
            </w:r>
            <w:r w:rsidRPr="00F917C2">
              <w:rPr>
                <w:rFonts w:ascii="Arial" w:hAnsi="Arial" w:cs="Arial"/>
                <w:lang w:eastAsia="sk-SK"/>
              </w:rPr>
              <w:t>přístupu</w:t>
            </w:r>
            <w:r>
              <w:rPr>
                <w:rFonts w:ascii="Arial" w:hAnsi="Arial" w:cs="Arial"/>
                <w:lang w:eastAsia="sk-SK"/>
              </w:rPr>
              <w:t xml:space="preserve"> s využitím DiD a PSM/RDD</w:t>
            </w:r>
            <w:r w:rsidRPr="00F917C2">
              <w:rPr>
                <w:rFonts w:ascii="Arial" w:hAnsi="Arial" w:cs="Arial"/>
                <w:lang w:eastAsia="sk-SK"/>
              </w:rPr>
              <w:t xml:space="preserve"> je, že obecný trend u sledovaných ukazatelů je v případě podpořených a nepodpořených podniků rovnoběžný a na obě skupiny působí externí faktory podobnou měrou.</w:t>
            </w:r>
          </w:p>
          <w:p w14:paraId="5585083E" w14:textId="77777777" w:rsidR="00F527B3" w:rsidRPr="00FC0B7F" w:rsidRDefault="00F527B3" w:rsidP="009521CB">
            <w:pPr>
              <w:spacing w:after="0"/>
              <w:rPr>
                <w:rFonts w:ascii="Arial" w:hAnsi="Arial" w:cs="Arial"/>
                <w:lang w:eastAsia="sk-SK"/>
              </w:rPr>
            </w:pPr>
            <w:r w:rsidRPr="00A5548E">
              <w:rPr>
                <w:rFonts w:ascii="Arial" w:hAnsi="Arial" w:cs="Arial"/>
                <w:lang w:eastAsia="sk-SK"/>
              </w:rPr>
              <w:t>Nejvýznamnějším rizikem zvoleného přístupu je výběr kontrolní skupiny, která se bude v základních charakteristikách co nejvíce podobat podpořeným příjemcům a nebude zatížena zkreslením při výběru. Dalším rizikem je nedostupnost dat</w:t>
            </w:r>
            <w:r>
              <w:rPr>
                <w:rFonts w:ascii="Arial" w:hAnsi="Arial" w:cs="Arial"/>
                <w:lang w:eastAsia="sk-SK"/>
              </w:rPr>
              <w:t xml:space="preserve"> o analyzovaných ukazatelích</w:t>
            </w:r>
            <w:r w:rsidRPr="00A5548E">
              <w:rPr>
                <w:rFonts w:ascii="Arial" w:hAnsi="Arial" w:cs="Arial"/>
                <w:lang w:eastAsia="sk-SK"/>
              </w:rPr>
              <w:t>.</w:t>
            </w:r>
          </w:p>
        </w:tc>
      </w:tr>
      <w:tr w:rsidR="00F527B3" w:rsidRPr="001905A2" w14:paraId="7E4DC278" w14:textId="77777777" w:rsidTr="0023535F">
        <w:trPr>
          <w:trHeight w:val="828"/>
        </w:trPr>
        <w:tc>
          <w:tcPr>
            <w:tcW w:w="1300" w:type="pct"/>
            <w:shd w:val="clear" w:color="auto" w:fill="auto"/>
          </w:tcPr>
          <w:p w14:paraId="1342F625" w14:textId="77777777" w:rsidR="00F527B3" w:rsidRPr="00FC0B7F" w:rsidRDefault="00F527B3" w:rsidP="009521CB">
            <w:pPr>
              <w:spacing w:after="0"/>
              <w:rPr>
                <w:rFonts w:ascii="Arial" w:hAnsi="Arial" w:cs="Arial"/>
                <w:b/>
                <w:lang w:eastAsia="sk-SK"/>
              </w:rPr>
            </w:pPr>
            <w:r w:rsidRPr="00FC0B7F">
              <w:rPr>
                <w:rFonts w:ascii="Arial" w:hAnsi="Arial" w:cs="Arial"/>
                <w:b/>
                <w:lang w:eastAsia="sk-SK"/>
              </w:rPr>
              <w:t>Opatření k odstranění či eliminaci rizik</w:t>
            </w:r>
          </w:p>
        </w:tc>
        <w:tc>
          <w:tcPr>
            <w:tcW w:w="3700" w:type="pct"/>
            <w:shd w:val="clear" w:color="auto" w:fill="auto"/>
          </w:tcPr>
          <w:p w14:paraId="0AE9A9CF" w14:textId="77777777" w:rsidR="00F527B3" w:rsidRDefault="00F527B3" w:rsidP="009521CB">
            <w:pPr>
              <w:spacing w:after="0"/>
              <w:rPr>
                <w:rFonts w:ascii="Arial" w:hAnsi="Arial" w:cs="Arial"/>
                <w:lang w:eastAsia="sk-SK"/>
              </w:rPr>
            </w:pPr>
            <w:r>
              <w:rPr>
                <w:rFonts w:ascii="Arial" w:hAnsi="Arial" w:cs="Arial"/>
                <w:lang w:eastAsia="sk-SK"/>
              </w:rPr>
              <w:t xml:space="preserve">Předpoklady pro využití kontrafaktuálních technik </w:t>
            </w:r>
            <w:r w:rsidRPr="00327348">
              <w:rPr>
                <w:rFonts w:ascii="Arial" w:hAnsi="Arial" w:cs="Arial"/>
                <w:lang w:eastAsia="sk-SK"/>
              </w:rPr>
              <w:t>bud</w:t>
            </w:r>
            <w:r>
              <w:rPr>
                <w:rFonts w:ascii="Arial" w:hAnsi="Arial" w:cs="Arial"/>
                <w:lang w:eastAsia="sk-SK"/>
              </w:rPr>
              <w:t>ou</w:t>
            </w:r>
            <w:r w:rsidRPr="00327348">
              <w:rPr>
                <w:rFonts w:ascii="Arial" w:hAnsi="Arial" w:cs="Arial"/>
                <w:lang w:eastAsia="sk-SK"/>
              </w:rPr>
              <w:t xml:space="preserve"> ověřen</w:t>
            </w:r>
            <w:r>
              <w:rPr>
                <w:rFonts w:ascii="Arial" w:hAnsi="Arial" w:cs="Arial"/>
                <w:lang w:eastAsia="sk-SK"/>
              </w:rPr>
              <w:t>y</w:t>
            </w:r>
            <w:r w:rsidRPr="00327348">
              <w:rPr>
                <w:rFonts w:ascii="Arial" w:hAnsi="Arial" w:cs="Arial"/>
                <w:lang w:eastAsia="sk-SK"/>
              </w:rPr>
              <w:t xml:space="preserve"> pomocí analýzy časových řad daných ukazatelů u obou skupin podniků.</w:t>
            </w:r>
            <w:r>
              <w:rPr>
                <w:rFonts w:ascii="Arial" w:hAnsi="Arial" w:cs="Arial"/>
                <w:lang w:eastAsia="sk-SK"/>
              </w:rPr>
              <w:t xml:space="preserve"> Teprve na tomto základě bude vybrána nejvhodnější technika.</w:t>
            </w:r>
          </w:p>
          <w:p w14:paraId="41241ECD" w14:textId="77777777" w:rsidR="00F527B3" w:rsidRDefault="00F527B3" w:rsidP="009521CB">
            <w:pPr>
              <w:spacing w:after="0"/>
              <w:rPr>
                <w:rFonts w:ascii="Arial" w:hAnsi="Arial" w:cs="Arial"/>
                <w:lang w:eastAsia="sk-SK"/>
              </w:rPr>
            </w:pPr>
            <w:r w:rsidRPr="00A5548E">
              <w:rPr>
                <w:rFonts w:ascii="Arial" w:hAnsi="Arial" w:cs="Arial"/>
                <w:lang w:eastAsia="sk-SK"/>
              </w:rPr>
              <w:t>Detailní znalost datových bází podnikových údajů a mikro dat.</w:t>
            </w:r>
          </w:p>
          <w:p w14:paraId="21BE6595" w14:textId="77777777" w:rsidR="00F527B3" w:rsidRPr="00A5548E" w:rsidRDefault="00F527B3" w:rsidP="009521CB">
            <w:pPr>
              <w:spacing w:after="0"/>
              <w:rPr>
                <w:rFonts w:ascii="Arial" w:hAnsi="Arial" w:cs="Arial"/>
                <w:lang w:eastAsia="sk-SK"/>
              </w:rPr>
            </w:pPr>
            <w:r w:rsidRPr="00955C37">
              <w:rPr>
                <w:rFonts w:ascii="Arial" w:hAnsi="Arial" w:cs="Arial"/>
                <w:lang w:eastAsia="sk-SK"/>
              </w:rPr>
              <w:t>Včasná a úplná komunikace s vlastníky dat.</w:t>
            </w:r>
          </w:p>
          <w:p w14:paraId="204BC711" w14:textId="77777777" w:rsidR="00F527B3" w:rsidRPr="00A5548E" w:rsidRDefault="00F527B3" w:rsidP="009521CB">
            <w:pPr>
              <w:spacing w:after="0"/>
              <w:rPr>
                <w:rFonts w:ascii="Arial" w:hAnsi="Arial" w:cs="Arial"/>
                <w:lang w:eastAsia="sk-SK"/>
              </w:rPr>
            </w:pPr>
            <w:r w:rsidRPr="00A5548E">
              <w:rPr>
                <w:rFonts w:ascii="Arial" w:hAnsi="Arial" w:cs="Arial"/>
                <w:lang w:eastAsia="sk-SK"/>
              </w:rPr>
              <w:t>Expertní znalost sektoru MSP.</w:t>
            </w:r>
          </w:p>
          <w:p w14:paraId="1620AB06" w14:textId="77777777" w:rsidR="00F527B3" w:rsidRPr="001905A2" w:rsidRDefault="00F527B3" w:rsidP="009521CB">
            <w:pPr>
              <w:spacing w:after="0"/>
              <w:rPr>
                <w:rFonts w:ascii="Arial" w:hAnsi="Arial" w:cs="Arial"/>
                <w:lang w:eastAsia="sk-SK"/>
              </w:rPr>
            </w:pPr>
            <w:r w:rsidRPr="00A5548E">
              <w:rPr>
                <w:rFonts w:ascii="Arial" w:hAnsi="Arial" w:cs="Arial"/>
                <w:lang w:eastAsia="sk-SK"/>
              </w:rPr>
              <w:lastRenderedPageBreak/>
              <w:t>Triangulace přístupů – samotná kontrafaktuální analýza je zasazena do logického rámce evaluačního designu spolu s dalšími evaluačními šetřeními.</w:t>
            </w:r>
          </w:p>
        </w:tc>
      </w:tr>
    </w:tbl>
    <w:p w14:paraId="082A65C4" w14:textId="77777777" w:rsidR="00F917C2" w:rsidRPr="00F917C2" w:rsidRDefault="00F917C2" w:rsidP="00F917C2">
      <w:pPr>
        <w:rPr>
          <w:rFonts w:ascii="Arial" w:hAnsi="Arial" w:cs="Arial"/>
          <w:lang w:eastAsia="sk-SK"/>
        </w:rPr>
      </w:pPr>
      <w:r w:rsidRPr="00F917C2">
        <w:rPr>
          <w:rFonts w:ascii="Arial" w:hAnsi="Arial" w:cs="Arial"/>
          <w:lang w:eastAsia="sk-SK"/>
        </w:rPr>
        <w:lastRenderedPageBreak/>
        <w:t>.</w:t>
      </w:r>
    </w:p>
    <w:p w14:paraId="5D8EC088" w14:textId="77777777" w:rsidR="00F917C2" w:rsidRPr="00562B32" w:rsidRDefault="00F917C2" w:rsidP="00562B32">
      <w:pPr>
        <w:pStyle w:val="Nadpis2sl"/>
        <w:numPr>
          <w:ilvl w:val="0"/>
          <w:numId w:val="0"/>
        </w:numPr>
        <w:rPr>
          <w:rFonts w:ascii="Arial" w:hAnsi="Arial" w:cs="Arial"/>
          <w:i/>
          <w:sz w:val="24"/>
          <w:szCs w:val="24"/>
        </w:rPr>
      </w:pPr>
      <w:bookmarkStart w:id="64" w:name="_Toc518115780"/>
      <w:bookmarkStart w:id="65" w:name="_Toc526428553"/>
      <w:bookmarkStart w:id="66" w:name="_Toc526711678"/>
      <w:bookmarkStart w:id="67" w:name="_Toc526713718"/>
      <w:bookmarkStart w:id="68" w:name="_Toc527041816"/>
      <w:bookmarkStart w:id="69" w:name="_Toc527360224"/>
      <w:r w:rsidRPr="00562B32">
        <w:rPr>
          <w:rFonts w:ascii="Arial" w:hAnsi="Arial" w:cs="Arial"/>
          <w:i/>
          <w:sz w:val="24"/>
          <w:szCs w:val="24"/>
        </w:rPr>
        <w:t>EO6 (T): Došlo realizací podpory k technologickému posunu podpořených podniků ve smyslu inovace nižších řádů (1. – 4. řád), nebo jen k prosté obnově původního vybavení na stejné technologické úrovni?</w:t>
      </w:r>
      <w:bookmarkEnd w:id="64"/>
      <w:bookmarkEnd w:id="65"/>
      <w:bookmarkEnd w:id="66"/>
      <w:bookmarkEnd w:id="67"/>
      <w:bookmarkEnd w:id="68"/>
      <w:bookmarkEnd w:id="69"/>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CD4116" w:rsidRPr="00FC0B7F" w14:paraId="0101564D" w14:textId="77777777" w:rsidTr="0023535F">
        <w:trPr>
          <w:trHeight w:val="557"/>
        </w:trPr>
        <w:tc>
          <w:tcPr>
            <w:tcW w:w="1300" w:type="pct"/>
            <w:shd w:val="clear" w:color="auto" w:fill="auto"/>
          </w:tcPr>
          <w:p w14:paraId="487D0150" w14:textId="77777777" w:rsidR="00CD4116" w:rsidRPr="00FC0B7F" w:rsidRDefault="00F21631" w:rsidP="00E81383">
            <w:pPr>
              <w:spacing w:after="0"/>
              <w:rPr>
                <w:rFonts w:ascii="Arial" w:hAnsi="Arial" w:cs="Arial"/>
                <w:b/>
                <w:lang w:eastAsia="sk-SK"/>
              </w:rPr>
            </w:pPr>
            <w:r>
              <w:rPr>
                <w:rFonts w:ascii="Arial" w:hAnsi="Arial" w:cs="Arial"/>
                <w:b/>
                <w:lang w:eastAsia="sk-SK"/>
              </w:rPr>
              <w:t>Z</w:t>
            </w:r>
            <w:r w:rsidR="00CD4116">
              <w:rPr>
                <w:rFonts w:ascii="Arial" w:hAnsi="Arial" w:cs="Arial"/>
                <w:b/>
                <w:lang w:eastAsia="sk-SK"/>
              </w:rPr>
              <w:t>jištění</w:t>
            </w:r>
          </w:p>
        </w:tc>
        <w:tc>
          <w:tcPr>
            <w:tcW w:w="3700" w:type="pct"/>
            <w:shd w:val="clear" w:color="auto" w:fill="auto"/>
          </w:tcPr>
          <w:p w14:paraId="7EA84714" w14:textId="77777777" w:rsidR="00CD4116" w:rsidRDefault="00F35953" w:rsidP="00E81383">
            <w:pPr>
              <w:spacing w:after="0"/>
              <w:rPr>
                <w:rFonts w:ascii="Arial" w:hAnsi="Arial" w:cs="Arial"/>
                <w:lang w:eastAsia="sk-SK"/>
              </w:rPr>
            </w:pPr>
            <w:r>
              <w:rPr>
                <w:rFonts w:ascii="Arial" w:hAnsi="Arial" w:cs="Arial"/>
                <w:lang w:eastAsia="sk-SK"/>
              </w:rPr>
              <w:t>Program podpory Technologie navazuje na předchozí, úspěšný program Rozvoj realizovaný v rámci OPPI 7-13.</w:t>
            </w:r>
          </w:p>
          <w:p w14:paraId="18BBD57C" w14:textId="77777777" w:rsidR="00F35953" w:rsidRDefault="00F35953" w:rsidP="00E81383">
            <w:pPr>
              <w:spacing w:after="0"/>
              <w:rPr>
                <w:rFonts w:ascii="Arial" w:hAnsi="Arial" w:cs="Arial"/>
                <w:lang w:eastAsia="sk-SK"/>
              </w:rPr>
            </w:pPr>
            <w:r w:rsidRPr="00F35953">
              <w:rPr>
                <w:rFonts w:ascii="Arial" w:hAnsi="Arial" w:cs="Arial"/>
                <w:lang w:eastAsia="sk-SK"/>
              </w:rPr>
              <w:t>Cílem programu</w:t>
            </w:r>
            <w:r>
              <w:rPr>
                <w:rFonts w:ascii="Arial" w:hAnsi="Arial" w:cs="Arial"/>
                <w:lang w:eastAsia="sk-SK"/>
              </w:rPr>
              <w:t xml:space="preserve"> Technologie </w:t>
            </w:r>
            <w:r w:rsidRPr="00F35953">
              <w:rPr>
                <w:rFonts w:ascii="Arial" w:hAnsi="Arial" w:cs="Arial"/>
                <w:lang w:eastAsia="sk-SK"/>
              </w:rPr>
              <w:t>je</w:t>
            </w:r>
            <w:r>
              <w:rPr>
                <w:rFonts w:ascii="Arial" w:hAnsi="Arial" w:cs="Arial"/>
                <w:lang w:eastAsia="sk-SK"/>
              </w:rPr>
              <w:t xml:space="preserve"> </w:t>
            </w:r>
            <w:r w:rsidRPr="00F35953">
              <w:rPr>
                <w:rFonts w:ascii="Arial" w:hAnsi="Arial" w:cs="Arial"/>
                <w:lang w:eastAsia="sk-SK"/>
              </w:rPr>
              <w:t>formou dotací podporovat zvyšování počtu realizovaných nových podnikatelských</w:t>
            </w:r>
            <w:r>
              <w:rPr>
                <w:rFonts w:ascii="Arial" w:hAnsi="Arial" w:cs="Arial"/>
                <w:lang w:eastAsia="sk-SK"/>
              </w:rPr>
              <w:t xml:space="preserve"> </w:t>
            </w:r>
            <w:r w:rsidRPr="00F35953">
              <w:rPr>
                <w:rFonts w:ascii="Arial" w:hAnsi="Arial" w:cs="Arial"/>
                <w:lang w:eastAsia="sk-SK"/>
              </w:rPr>
              <w:t>záměrů</w:t>
            </w:r>
            <w:r>
              <w:rPr>
                <w:rFonts w:ascii="Arial" w:hAnsi="Arial" w:cs="Arial"/>
                <w:lang w:eastAsia="sk-SK"/>
              </w:rPr>
              <w:t xml:space="preserve"> </w:t>
            </w:r>
            <w:r w:rsidRPr="00F35953">
              <w:rPr>
                <w:rFonts w:ascii="Arial" w:hAnsi="Arial" w:cs="Arial"/>
                <w:lang w:eastAsia="sk-SK"/>
              </w:rPr>
              <w:t>začínajících drobných podnikatelů</w:t>
            </w:r>
            <w:r>
              <w:rPr>
                <w:rFonts w:ascii="Arial" w:hAnsi="Arial" w:cs="Arial"/>
                <w:lang w:eastAsia="sk-SK"/>
              </w:rPr>
              <w:t xml:space="preserve"> </w:t>
            </w:r>
            <w:r w:rsidRPr="00F35953">
              <w:rPr>
                <w:rFonts w:ascii="Arial" w:hAnsi="Arial" w:cs="Arial"/>
                <w:lang w:eastAsia="sk-SK"/>
              </w:rPr>
              <w:t xml:space="preserve">a </w:t>
            </w:r>
            <w:r>
              <w:rPr>
                <w:rFonts w:ascii="Arial" w:hAnsi="Arial" w:cs="Arial"/>
                <w:lang w:eastAsia="sk-SK"/>
              </w:rPr>
              <w:t xml:space="preserve">MSP v </w:t>
            </w:r>
            <w:r w:rsidRPr="00F35953">
              <w:rPr>
                <w:rFonts w:ascii="Arial" w:hAnsi="Arial" w:cs="Arial"/>
                <w:lang w:eastAsia="sk-SK"/>
              </w:rPr>
              <w:t>hospodářsky problémových</w:t>
            </w:r>
            <w:r>
              <w:rPr>
                <w:rFonts w:ascii="Arial" w:hAnsi="Arial" w:cs="Arial"/>
                <w:lang w:eastAsia="sk-SK"/>
              </w:rPr>
              <w:t xml:space="preserve"> </w:t>
            </w:r>
            <w:r w:rsidRPr="00F35953">
              <w:rPr>
                <w:rFonts w:ascii="Arial" w:hAnsi="Arial" w:cs="Arial"/>
                <w:lang w:eastAsia="sk-SK"/>
              </w:rPr>
              <w:t xml:space="preserve">regionech, </w:t>
            </w:r>
            <w:r w:rsidR="00923BC7" w:rsidRPr="00923BC7">
              <w:rPr>
                <w:rFonts w:ascii="Arial" w:hAnsi="Arial" w:cs="Arial"/>
                <w:lang w:eastAsia="sk-SK"/>
              </w:rPr>
              <w:t>podpor</w:t>
            </w:r>
            <w:r w:rsidR="00923BC7">
              <w:rPr>
                <w:rFonts w:ascii="Arial" w:hAnsi="Arial" w:cs="Arial"/>
                <w:lang w:eastAsia="sk-SK"/>
              </w:rPr>
              <w:t xml:space="preserve">ovat </w:t>
            </w:r>
            <w:r w:rsidR="00923BC7" w:rsidRPr="00923BC7">
              <w:rPr>
                <w:rFonts w:ascii="Arial" w:hAnsi="Arial" w:cs="Arial"/>
                <w:lang w:eastAsia="sk-SK"/>
              </w:rPr>
              <w:t xml:space="preserve">růst a posilování konkurenceschopnosti </w:t>
            </w:r>
            <w:r w:rsidR="00923BC7">
              <w:rPr>
                <w:rFonts w:ascii="Arial" w:hAnsi="Arial" w:cs="Arial"/>
                <w:lang w:eastAsia="sk-SK"/>
              </w:rPr>
              <w:t>MSP a přispívat tak</w:t>
            </w:r>
            <w:r w:rsidRPr="00F35953">
              <w:rPr>
                <w:rFonts w:ascii="Arial" w:hAnsi="Arial" w:cs="Arial"/>
                <w:lang w:eastAsia="sk-SK"/>
              </w:rPr>
              <w:t xml:space="preserve"> </w:t>
            </w:r>
            <w:r>
              <w:rPr>
                <w:rFonts w:ascii="Arial" w:hAnsi="Arial" w:cs="Arial"/>
                <w:lang w:eastAsia="sk-SK"/>
              </w:rPr>
              <w:t xml:space="preserve">k </w:t>
            </w:r>
            <w:r w:rsidRPr="00F35953">
              <w:rPr>
                <w:rFonts w:ascii="Arial" w:hAnsi="Arial" w:cs="Arial"/>
                <w:lang w:eastAsia="sk-SK"/>
              </w:rPr>
              <w:t xml:space="preserve">rozvoji těchto regionů a </w:t>
            </w:r>
            <w:r>
              <w:rPr>
                <w:rFonts w:ascii="Arial" w:hAnsi="Arial" w:cs="Arial"/>
                <w:lang w:eastAsia="sk-SK"/>
              </w:rPr>
              <w:t xml:space="preserve">ke </w:t>
            </w:r>
            <w:r w:rsidRPr="00F35953">
              <w:rPr>
                <w:rFonts w:ascii="Arial" w:hAnsi="Arial" w:cs="Arial"/>
                <w:lang w:eastAsia="sk-SK"/>
              </w:rPr>
              <w:t>zvyšování zaměstnanosti.</w:t>
            </w:r>
          </w:p>
          <w:p w14:paraId="78F9BC67" w14:textId="77777777" w:rsidR="00F35953" w:rsidRDefault="00F35953" w:rsidP="00E81383">
            <w:pPr>
              <w:spacing w:after="0"/>
              <w:rPr>
                <w:rFonts w:ascii="Arial" w:hAnsi="Arial" w:cs="Arial"/>
                <w:lang w:eastAsia="sk-SK"/>
              </w:rPr>
            </w:pPr>
            <w:r>
              <w:rPr>
                <w:rFonts w:ascii="Arial" w:hAnsi="Arial" w:cs="Arial"/>
                <w:lang w:eastAsia="sk-SK"/>
              </w:rPr>
              <w:t>Způsobilými výdaji jsou obecně:</w:t>
            </w:r>
          </w:p>
          <w:p w14:paraId="1FBDAAC4" w14:textId="77777777" w:rsidR="00F35953" w:rsidRPr="00F35953" w:rsidRDefault="00F35953" w:rsidP="00E81383">
            <w:pPr>
              <w:pStyle w:val="Odstavecseseznamem"/>
              <w:numPr>
                <w:ilvl w:val="0"/>
                <w:numId w:val="36"/>
              </w:numPr>
              <w:spacing w:line="276" w:lineRule="auto"/>
              <w:rPr>
                <w:rFonts w:ascii="Arial" w:hAnsi="Arial" w:cs="Arial"/>
                <w:sz w:val="22"/>
                <w:szCs w:val="22"/>
                <w:lang w:eastAsia="sk-SK"/>
              </w:rPr>
            </w:pPr>
            <w:r w:rsidRPr="00F35953">
              <w:rPr>
                <w:rFonts w:ascii="Arial" w:hAnsi="Arial" w:cs="Arial"/>
                <w:sz w:val="22"/>
                <w:szCs w:val="22"/>
                <w:lang w:eastAsia="sk-SK"/>
              </w:rPr>
              <w:t>dlouhodobý hmotný majetek,</w:t>
            </w:r>
          </w:p>
          <w:p w14:paraId="4A4CD1AE" w14:textId="77777777" w:rsidR="00F35953" w:rsidRPr="00F35953" w:rsidRDefault="00F35953" w:rsidP="00E81383">
            <w:pPr>
              <w:pStyle w:val="Odstavecseseznamem"/>
              <w:numPr>
                <w:ilvl w:val="0"/>
                <w:numId w:val="36"/>
              </w:numPr>
              <w:spacing w:line="276" w:lineRule="auto"/>
              <w:rPr>
                <w:rFonts w:ascii="Arial" w:hAnsi="Arial" w:cs="Arial"/>
                <w:sz w:val="22"/>
                <w:szCs w:val="22"/>
                <w:lang w:eastAsia="sk-SK"/>
              </w:rPr>
            </w:pPr>
            <w:r w:rsidRPr="00F35953">
              <w:rPr>
                <w:rFonts w:ascii="Arial" w:hAnsi="Arial" w:cs="Arial"/>
                <w:sz w:val="22"/>
                <w:szCs w:val="22"/>
                <w:lang w:eastAsia="sk-SK"/>
              </w:rPr>
              <w:t xml:space="preserve">drobný hmotný a nehmotný majetek, </w:t>
            </w:r>
          </w:p>
          <w:p w14:paraId="0014EE0F" w14:textId="77777777" w:rsidR="00F35953" w:rsidRPr="00F35953" w:rsidRDefault="00F35953" w:rsidP="00E81383">
            <w:pPr>
              <w:pStyle w:val="Odstavecseseznamem"/>
              <w:numPr>
                <w:ilvl w:val="0"/>
                <w:numId w:val="36"/>
              </w:numPr>
              <w:spacing w:line="276" w:lineRule="auto"/>
              <w:rPr>
                <w:rFonts w:ascii="Arial" w:hAnsi="Arial" w:cs="Arial"/>
                <w:sz w:val="22"/>
                <w:szCs w:val="22"/>
                <w:lang w:eastAsia="sk-SK"/>
              </w:rPr>
            </w:pPr>
            <w:r w:rsidRPr="00F35953">
              <w:rPr>
                <w:rFonts w:ascii="Arial" w:hAnsi="Arial" w:cs="Arial"/>
                <w:sz w:val="22"/>
                <w:szCs w:val="22"/>
                <w:lang w:eastAsia="sk-SK"/>
              </w:rPr>
              <w:t>dlouhodobý nehmotný majetek</w:t>
            </w:r>
            <w:r w:rsidR="00923BC7">
              <w:rPr>
                <w:rFonts w:ascii="Arial" w:hAnsi="Arial" w:cs="Arial"/>
                <w:sz w:val="22"/>
                <w:szCs w:val="22"/>
                <w:lang w:eastAsia="sk-SK"/>
              </w:rPr>
              <w:t>.</w:t>
            </w:r>
          </w:p>
          <w:p w14:paraId="3DFD73DD" w14:textId="77777777" w:rsidR="00F35953" w:rsidRDefault="00F35953" w:rsidP="00E81383">
            <w:pPr>
              <w:spacing w:after="0"/>
              <w:rPr>
                <w:rFonts w:ascii="Arial" w:hAnsi="Arial" w:cs="Arial"/>
                <w:lang w:eastAsia="sk-SK"/>
              </w:rPr>
            </w:pPr>
            <w:r>
              <w:rPr>
                <w:rFonts w:ascii="Arial" w:hAnsi="Arial" w:cs="Arial"/>
                <w:lang w:eastAsia="sk-SK"/>
              </w:rPr>
              <w:t xml:space="preserve">Podporu lze využít na </w:t>
            </w:r>
            <w:r w:rsidRPr="00F35953">
              <w:rPr>
                <w:rFonts w:ascii="Arial" w:hAnsi="Arial" w:cs="Arial"/>
                <w:lang w:eastAsia="sk-SK"/>
              </w:rPr>
              <w:t>pořízení nových strojů, technologických zařízení a vybavení</w:t>
            </w:r>
            <w:r>
              <w:rPr>
                <w:rFonts w:ascii="Arial" w:hAnsi="Arial" w:cs="Arial"/>
                <w:lang w:eastAsia="sk-SK"/>
              </w:rPr>
              <w:t>.</w:t>
            </w:r>
          </w:p>
          <w:p w14:paraId="3F52CAE4" w14:textId="77777777" w:rsidR="00F35953" w:rsidRDefault="00F35953" w:rsidP="00E81383">
            <w:pPr>
              <w:spacing w:after="0"/>
              <w:rPr>
                <w:rFonts w:ascii="Arial" w:hAnsi="Arial" w:cs="Arial"/>
                <w:lang w:eastAsia="sk-SK"/>
              </w:rPr>
            </w:pPr>
            <w:r>
              <w:rPr>
                <w:rFonts w:ascii="Arial" w:hAnsi="Arial" w:cs="Arial"/>
                <w:lang w:eastAsia="sk-SK"/>
              </w:rPr>
              <w:t>Texty výzev obsahují ustanovení v tom smyslu, že mezi podporované aktivity nepatří prostá obnova majetku.</w:t>
            </w:r>
          </w:p>
          <w:p w14:paraId="663E59A1" w14:textId="77777777" w:rsidR="00923BC7" w:rsidRPr="00FC0B7F" w:rsidRDefault="00923BC7" w:rsidP="00E81383">
            <w:pPr>
              <w:spacing w:after="0"/>
              <w:rPr>
                <w:rFonts w:ascii="Arial" w:hAnsi="Arial" w:cs="Arial"/>
                <w:lang w:eastAsia="sk-SK"/>
              </w:rPr>
            </w:pPr>
            <w:r>
              <w:rPr>
                <w:rFonts w:ascii="Arial" w:hAnsi="Arial" w:cs="Arial"/>
                <w:lang w:eastAsia="sk-SK"/>
              </w:rPr>
              <w:t>Mezi indikátory povinné k naplnění patří mj. i „</w:t>
            </w:r>
            <w:r w:rsidRPr="00923BC7">
              <w:rPr>
                <w:rFonts w:ascii="Arial" w:hAnsi="Arial" w:cs="Arial"/>
                <w:lang w:eastAsia="sk-SK"/>
              </w:rPr>
              <w:t>Změna tržeb příjemce v souvislosti s</w:t>
            </w:r>
            <w:r>
              <w:rPr>
                <w:rFonts w:ascii="Arial" w:hAnsi="Arial" w:cs="Arial"/>
                <w:lang w:eastAsia="sk-SK"/>
              </w:rPr>
              <w:t> podporou“.</w:t>
            </w:r>
          </w:p>
        </w:tc>
      </w:tr>
      <w:tr w:rsidR="00F21631" w:rsidRPr="00FC0B7F" w14:paraId="66229699" w14:textId="77777777" w:rsidTr="0023535F">
        <w:trPr>
          <w:trHeight w:val="557"/>
        </w:trPr>
        <w:tc>
          <w:tcPr>
            <w:tcW w:w="1300" w:type="pct"/>
            <w:shd w:val="clear" w:color="auto" w:fill="auto"/>
          </w:tcPr>
          <w:p w14:paraId="2B586F29" w14:textId="77777777" w:rsidR="00F21631" w:rsidRDefault="00F21631" w:rsidP="00E81383">
            <w:pPr>
              <w:spacing w:after="0"/>
              <w:rPr>
                <w:rFonts w:ascii="Arial" w:hAnsi="Arial" w:cs="Arial"/>
                <w:b/>
                <w:lang w:eastAsia="sk-SK"/>
              </w:rPr>
            </w:pPr>
            <w:r>
              <w:rPr>
                <w:rFonts w:ascii="Arial" w:hAnsi="Arial" w:cs="Arial"/>
                <w:b/>
                <w:lang w:eastAsia="sk-SK"/>
              </w:rPr>
              <w:t>Hypotézy</w:t>
            </w:r>
          </w:p>
        </w:tc>
        <w:tc>
          <w:tcPr>
            <w:tcW w:w="3700" w:type="pct"/>
            <w:shd w:val="clear" w:color="auto" w:fill="auto"/>
          </w:tcPr>
          <w:p w14:paraId="7AAD51A8" w14:textId="77777777" w:rsidR="00F21631" w:rsidRPr="00FC0B7F" w:rsidRDefault="00923BC7" w:rsidP="00E81383">
            <w:pPr>
              <w:spacing w:after="0"/>
              <w:rPr>
                <w:rFonts w:ascii="Arial" w:hAnsi="Arial" w:cs="Arial"/>
                <w:lang w:eastAsia="sk-SK"/>
              </w:rPr>
            </w:pPr>
            <w:r>
              <w:rPr>
                <w:rFonts w:ascii="Arial" w:hAnsi="Arial" w:cs="Arial"/>
                <w:lang w:eastAsia="sk-SK"/>
              </w:rPr>
              <w:t xml:space="preserve">Z výše uvedených předběžných zjištění vyplývá hypotéza, že realizací </w:t>
            </w:r>
            <w:r w:rsidRPr="00923BC7">
              <w:rPr>
                <w:rFonts w:ascii="Arial" w:hAnsi="Arial" w:cs="Arial"/>
                <w:lang w:eastAsia="sk-SK"/>
              </w:rPr>
              <w:t xml:space="preserve">podpory </w:t>
            </w:r>
            <w:r>
              <w:rPr>
                <w:rFonts w:ascii="Arial" w:hAnsi="Arial" w:cs="Arial"/>
                <w:lang w:eastAsia="sk-SK"/>
              </w:rPr>
              <w:t xml:space="preserve">dochází, resp. by mělo docházet u podpořených podniků k technologickému posunu </w:t>
            </w:r>
            <w:r w:rsidRPr="00923BC7">
              <w:rPr>
                <w:rFonts w:ascii="Arial" w:hAnsi="Arial" w:cs="Arial"/>
                <w:lang w:eastAsia="sk-SK"/>
              </w:rPr>
              <w:t>ve smyslu ino</w:t>
            </w:r>
            <w:r>
              <w:rPr>
                <w:rFonts w:ascii="Arial" w:hAnsi="Arial" w:cs="Arial"/>
                <w:lang w:eastAsia="sk-SK"/>
              </w:rPr>
              <w:t>vace nižších řádů (1. – 4. řád). Ten vede k růstu konkurenceschopnosti podpořených MSP a tím i k růstu tržeb a dalších ekonomických ukazatelů podniku.</w:t>
            </w:r>
          </w:p>
        </w:tc>
      </w:tr>
      <w:tr w:rsidR="00067E32" w:rsidRPr="001905A2" w14:paraId="779C08A9" w14:textId="77777777" w:rsidTr="0023535F">
        <w:trPr>
          <w:trHeight w:val="557"/>
        </w:trPr>
        <w:tc>
          <w:tcPr>
            <w:tcW w:w="1300" w:type="pct"/>
            <w:shd w:val="clear" w:color="auto" w:fill="auto"/>
          </w:tcPr>
          <w:p w14:paraId="57F857DA" w14:textId="77777777" w:rsidR="00067E32" w:rsidRPr="001905A2" w:rsidRDefault="00EC4874" w:rsidP="00E81383">
            <w:pPr>
              <w:spacing w:after="0"/>
              <w:rPr>
                <w:rFonts w:ascii="Arial" w:hAnsi="Arial" w:cs="Arial"/>
                <w:b/>
                <w:lang w:eastAsia="sk-SK"/>
              </w:rPr>
            </w:pPr>
            <w:r>
              <w:rPr>
                <w:rFonts w:ascii="Arial" w:hAnsi="Arial" w:cs="Arial"/>
                <w:b/>
                <w:lang w:eastAsia="sk-SK"/>
              </w:rPr>
              <w:t>M</w:t>
            </w:r>
            <w:r w:rsidR="00067E32" w:rsidRPr="001905A2">
              <w:rPr>
                <w:rFonts w:ascii="Arial" w:hAnsi="Arial" w:cs="Arial"/>
                <w:b/>
                <w:lang w:eastAsia="sk-SK"/>
              </w:rPr>
              <w:t xml:space="preserve">etody sběru a analýzy dat </w:t>
            </w:r>
          </w:p>
        </w:tc>
        <w:tc>
          <w:tcPr>
            <w:tcW w:w="3700" w:type="pct"/>
            <w:shd w:val="clear" w:color="auto" w:fill="auto"/>
          </w:tcPr>
          <w:p w14:paraId="6D4F3217" w14:textId="77777777" w:rsidR="00067E32" w:rsidRDefault="00067E32" w:rsidP="00E81383">
            <w:pPr>
              <w:spacing w:after="0"/>
              <w:rPr>
                <w:rFonts w:ascii="Arial" w:hAnsi="Arial" w:cs="Arial"/>
                <w:lang w:eastAsia="sk-SK"/>
              </w:rPr>
            </w:pPr>
            <w:r>
              <w:rPr>
                <w:rFonts w:ascii="Arial" w:hAnsi="Arial" w:cs="Arial"/>
                <w:lang w:eastAsia="sk-SK"/>
              </w:rPr>
              <w:t>Sběr dat: d</w:t>
            </w:r>
            <w:r w:rsidRPr="00F917C2">
              <w:rPr>
                <w:rFonts w:ascii="Arial" w:hAnsi="Arial" w:cs="Arial"/>
                <w:lang w:eastAsia="sk-SK"/>
              </w:rPr>
              <w:t>esk research, individuální rozhovory.</w:t>
            </w:r>
          </w:p>
          <w:p w14:paraId="12418BC7" w14:textId="77777777" w:rsidR="00067E32" w:rsidRPr="001905A2" w:rsidRDefault="00067E32" w:rsidP="00E81383">
            <w:pPr>
              <w:spacing w:after="0"/>
              <w:rPr>
                <w:rFonts w:ascii="Arial" w:hAnsi="Arial" w:cs="Arial"/>
                <w:lang w:eastAsia="sk-SK"/>
              </w:rPr>
            </w:pPr>
            <w:r>
              <w:rPr>
                <w:rFonts w:ascii="Arial" w:hAnsi="Arial" w:cs="Arial"/>
                <w:lang w:eastAsia="sk-SK"/>
              </w:rPr>
              <w:t xml:space="preserve">Analýza dat: </w:t>
            </w:r>
            <w:r w:rsidRPr="00F917C2">
              <w:rPr>
                <w:rFonts w:ascii="Arial" w:hAnsi="Arial" w:cs="Arial"/>
                <w:lang w:eastAsia="sk-SK"/>
              </w:rPr>
              <w:t>případové studie</w:t>
            </w:r>
            <w:r w:rsidR="00CB04B4">
              <w:rPr>
                <w:rFonts w:ascii="Arial" w:hAnsi="Arial" w:cs="Arial"/>
                <w:lang w:eastAsia="sk-SK"/>
              </w:rPr>
              <w:t>, syntéza.</w:t>
            </w:r>
          </w:p>
        </w:tc>
      </w:tr>
      <w:tr w:rsidR="00CD4116" w:rsidRPr="001905A2" w14:paraId="0EB10262" w14:textId="77777777" w:rsidTr="0023535F">
        <w:trPr>
          <w:trHeight w:val="557"/>
        </w:trPr>
        <w:tc>
          <w:tcPr>
            <w:tcW w:w="1300" w:type="pct"/>
            <w:shd w:val="clear" w:color="auto" w:fill="auto"/>
          </w:tcPr>
          <w:p w14:paraId="38054484" w14:textId="77777777" w:rsidR="00CD4116" w:rsidRPr="001905A2" w:rsidRDefault="00CD4116" w:rsidP="00E81383">
            <w:pPr>
              <w:spacing w:after="0"/>
              <w:rPr>
                <w:rFonts w:ascii="Arial" w:hAnsi="Arial" w:cs="Arial"/>
                <w:b/>
                <w:lang w:eastAsia="sk-SK"/>
              </w:rPr>
            </w:pPr>
            <w:r>
              <w:rPr>
                <w:rFonts w:ascii="Arial" w:hAnsi="Arial" w:cs="Arial"/>
                <w:b/>
                <w:lang w:eastAsia="sk-SK"/>
              </w:rPr>
              <w:t>Postup řešení</w:t>
            </w:r>
          </w:p>
        </w:tc>
        <w:tc>
          <w:tcPr>
            <w:tcW w:w="3700" w:type="pct"/>
            <w:shd w:val="clear" w:color="auto" w:fill="auto"/>
          </w:tcPr>
          <w:p w14:paraId="3D223F04" w14:textId="77777777" w:rsidR="00CD4116" w:rsidRPr="00583CEB" w:rsidRDefault="00CD4116" w:rsidP="00E81383">
            <w:pPr>
              <w:numPr>
                <w:ilvl w:val="0"/>
                <w:numId w:val="17"/>
              </w:numPr>
              <w:spacing w:after="0"/>
              <w:rPr>
                <w:rFonts w:ascii="Arial" w:hAnsi="Arial" w:cs="Arial"/>
                <w:lang w:eastAsia="sk-SK"/>
              </w:rPr>
            </w:pPr>
            <w:r w:rsidRPr="00583CEB">
              <w:rPr>
                <w:rFonts w:ascii="Arial" w:hAnsi="Arial" w:cs="Arial"/>
                <w:lang w:eastAsia="sk-SK"/>
              </w:rPr>
              <w:t>Shromáždění veřejně dos</w:t>
            </w:r>
            <w:r w:rsidR="00CB04B4">
              <w:rPr>
                <w:rFonts w:ascii="Arial" w:hAnsi="Arial" w:cs="Arial"/>
                <w:lang w:eastAsia="sk-SK"/>
              </w:rPr>
              <w:t xml:space="preserve">tupných zdrojů, dat a informací. </w:t>
            </w:r>
            <w:r w:rsidRPr="00583CEB">
              <w:rPr>
                <w:rFonts w:ascii="Arial" w:hAnsi="Arial" w:cs="Arial"/>
                <w:lang w:eastAsia="sk-SK"/>
              </w:rPr>
              <w:t xml:space="preserve">V součinnosti se </w:t>
            </w:r>
            <w:r w:rsidR="00F11B78">
              <w:rPr>
                <w:rFonts w:ascii="Arial" w:hAnsi="Arial" w:cs="Arial"/>
                <w:lang w:eastAsia="sk-SK"/>
              </w:rPr>
              <w:t>objednatel</w:t>
            </w:r>
            <w:r w:rsidRPr="00583CEB">
              <w:rPr>
                <w:rFonts w:ascii="Arial" w:hAnsi="Arial" w:cs="Arial"/>
                <w:lang w:eastAsia="sk-SK"/>
              </w:rPr>
              <w:t>em zajištění neveřejných zdrojů dat a informací,</w:t>
            </w:r>
            <w:r w:rsidRPr="00583CEB">
              <w:rPr>
                <w:rFonts w:ascii="Arial" w:hAnsi="Arial" w:cs="Arial"/>
                <w:bCs/>
                <w:lang w:eastAsia="sk-SK"/>
              </w:rPr>
              <w:t xml:space="preserve"> definování sestav pro generování dat z</w:t>
            </w:r>
            <w:r>
              <w:rPr>
                <w:rFonts w:ascii="Arial" w:hAnsi="Arial" w:cs="Arial"/>
                <w:bCs/>
                <w:lang w:eastAsia="sk-SK"/>
              </w:rPr>
              <w:t> MS2014+</w:t>
            </w:r>
          </w:p>
          <w:p w14:paraId="65D845BB" w14:textId="77777777" w:rsidR="00CB04B4" w:rsidRDefault="00CD4116" w:rsidP="00E81383">
            <w:pPr>
              <w:numPr>
                <w:ilvl w:val="0"/>
                <w:numId w:val="17"/>
              </w:numPr>
              <w:spacing w:after="0"/>
              <w:rPr>
                <w:rFonts w:ascii="Arial" w:hAnsi="Arial" w:cs="Arial"/>
                <w:lang w:eastAsia="sk-SK"/>
              </w:rPr>
            </w:pPr>
            <w:r>
              <w:rPr>
                <w:rFonts w:ascii="Arial" w:hAnsi="Arial" w:cs="Arial"/>
                <w:lang w:eastAsia="sk-SK"/>
              </w:rPr>
              <w:t xml:space="preserve">Výběr </w:t>
            </w:r>
            <w:r w:rsidR="00CB04B4">
              <w:rPr>
                <w:rFonts w:ascii="Arial" w:hAnsi="Arial" w:cs="Arial"/>
                <w:lang w:eastAsia="sk-SK"/>
              </w:rPr>
              <w:t>vzorku</w:t>
            </w:r>
            <w:r>
              <w:rPr>
                <w:rFonts w:ascii="Arial" w:hAnsi="Arial" w:cs="Arial"/>
                <w:lang w:eastAsia="sk-SK"/>
              </w:rPr>
              <w:t xml:space="preserve"> projektů</w:t>
            </w:r>
            <w:r w:rsidR="00CB04B4">
              <w:rPr>
                <w:rFonts w:ascii="Arial" w:hAnsi="Arial" w:cs="Arial"/>
                <w:lang w:eastAsia="sk-SK"/>
              </w:rPr>
              <w:t xml:space="preserve"> pro potřeby zpracování stručných případových studií.</w:t>
            </w:r>
          </w:p>
          <w:p w14:paraId="34F80980" w14:textId="77777777" w:rsidR="00CB04B4" w:rsidRDefault="00CB04B4" w:rsidP="00E81383">
            <w:pPr>
              <w:numPr>
                <w:ilvl w:val="0"/>
                <w:numId w:val="17"/>
              </w:numPr>
              <w:spacing w:after="0"/>
              <w:rPr>
                <w:rFonts w:ascii="Arial" w:hAnsi="Arial" w:cs="Arial"/>
                <w:lang w:eastAsia="sk-SK"/>
              </w:rPr>
            </w:pPr>
            <w:r>
              <w:rPr>
                <w:rFonts w:ascii="Arial" w:hAnsi="Arial" w:cs="Arial"/>
                <w:lang w:eastAsia="sk-SK"/>
              </w:rPr>
              <w:t>Zajištění dodatečných, upřesňujících informací k vybraným projektům (texty podnikatelských záměrů aj.).</w:t>
            </w:r>
          </w:p>
          <w:p w14:paraId="2A9142ED" w14:textId="77777777" w:rsidR="00CD4116" w:rsidRPr="00583CEB" w:rsidRDefault="00CB04B4" w:rsidP="00E81383">
            <w:pPr>
              <w:numPr>
                <w:ilvl w:val="0"/>
                <w:numId w:val="17"/>
              </w:numPr>
              <w:spacing w:after="0"/>
              <w:rPr>
                <w:rFonts w:ascii="Arial" w:hAnsi="Arial" w:cs="Arial"/>
                <w:lang w:eastAsia="sk-SK"/>
              </w:rPr>
            </w:pPr>
            <w:r>
              <w:rPr>
                <w:rFonts w:ascii="Arial" w:hAnsi="Arial" w:cs="Arial"/>
                <w:lang w:eastAsia="sk-SK"/>
              </w:rPr>
              <w:t>R</w:t>
            </w:r>
            <w:r w:rsidR="00CD4116">
              <w:rPr>
                <w:rFonts w:ascii="Arial" w:hAnsi="Arial" w:cs="Arial"/>
                <w:lang w:eastAsia="sk-SK"/>
              </w:rPr>
              <w:t xml:space="preserve">ealizace </w:t>
            </w:r>
            <w:r w:rsidR="00CD4116" w:rsidRPr="00583CEB">
              <w:rPr>
                <w:rFonts w:ascii="Arial" w:hAnsi="Arial" w:cs="Arial"/>
                <w:lang w:eastAsia="sk-SK"/>
              </w:rPr>
              <w:t>individuální</w:t>
            </w:r>
            <w:r w:rsidR="00CD4116">
              <w:rPr>
                <w:rFonts w:ascii="Arial" w:hAnsi="Arial" w:cs="Arial"/>
                <w:lang w:eastAsia="sk-SK"/>
              </w:rPr>
              <w:t>ch</w:t>
            </w:r>
            <w:r w:rsidR="00CD4116" w:rsidRPr="00583CEB">
              <w:rPr>
                <w:rFonts w:ascii="Arial" w:hAnsi="Arial" w:cs="Arial"/>
                <w:lang w:eastAsia="sk-SK"/>
              </w:rPr>
              <w:t xml:space="preserve"> </w:t>
            </w:r>
            <w:r w:rsidR="00CD4116">
              <w:rPr>
                <w:rFonts w:ascii="Arial" w:hAnsi="Arial" w:cs="Arial"/>
                <w:lang w:eastAsia="sk-SK"/>
              </w:rPr>
              <w:t>rozhovorů.</w:t>
            </w:r>
          </w:p>
          <w:p w14:paraId="21C14641" w14:textId="77777777" w:rsidR="00CD4116" w:rsidRPr="00CD4116" w:rsidRDefault="00923BC7" w:rsidP="00E81383">
            <w:pPr>
              <w:numPr>
                <w:ilvl w:val="0"/>
                <w:numId w:val="17"/>
              </w:numPr>
              <w:spacing w:after="0"/>
              <w:rPr>
                <w:rFonts w:ascii="Arial" w:hAnsi="Arial" w:cs="Arial"/>
                <w:lang w:eastAsia="sk-SK"/>
              </w:rPr>
            </w:pPr>
            <w:r>
              <w:rPr>
                <w:rFonts w:ascii="Arial" w:hAnsi="Arial" w:cs="Arial"/>
                <w:lang w:eastAsia="sk-SK"/>
              </w:rPr>
              <w:t>Vyhodnocení získaných informací, z</w:t>
            </w:r>
            <w:r w:rsidR="00CD4116" w:rsidRPr="001B35D3">
              <w:rPr>
                <w:rFonts w:ascii="Arial" w:hAnsi="Arial" w:cs="Arial"/>
                <w:lang w:eastAsia="sk-SK"/>
              </w:rPr>
              <w:t xml:space="preserve">pracování </w:t>
            </w:r>
            <w:r>
              <w:rPr>
                <w:rFonts w:ascii="Arial" w:hAnsi="Arial" w:cs="Arial"/>
                <w:lang w:eastAsia="sk-SK"/>
              </w:rPr>
              <w:t xml:space="preserve">stručných </w:t>
            </w:r>
            <w:r w:rsidR="00CD4116" w:rsidRPr="001B35D3">
              <w:rPr>
                <w:rFonts w:ascii="Arial" w:hAnsi="Arial" w:cs="Arial"/>
                <w:lang w:eastAsia="sk-SK"/>
              </w:rPr>
              <w:t>případových studií a dalších, dílčích výstupů z plnění této EO.</w:t>
            </w:r>
          </w:p>
        </w:tc>
      </w:tr>
      <w:tr w:rsidR="00067E32" w:rsidRPr="001905A2" w14:paraId="07B67A3C" w14:textId="77777777" w:rsidTr="0023535F">
        <w:trPr>
          <w:trHeight w:val="274"/>
        </w:trPr>
        <w:tc>
          <w:tcPr>
            <w:tcW w:w="1300" w:type="pct"/>
            <w:shd w:val="clear" w:color="auto" w:fill="auto"/>
          </w:tcPr>
          <w:p w14:paraId="37B52A1E" w14:textId="77777777" w:rsidR="00067E32" w:rsidRPr="001905A2" w:rsidRDefault="00067E32" w:rsidP="00E81383">
            <w:pPr>
              <w:spacing w:after="0"/>
              <w:rPr>
                <w:rFonts w:ascii="Arial" w:hAnsi="Arial" w:cs="Arial"/>
                <w:b/>
                <w:lang w:eastAsia="sk-SK"/>
              </w:rPr>
            </w:pPr>
            <w:r w:rsidRPr="001905A2">
              <w:rPr>
                <w:rFonts w:ascii="Arial" w:hAnsi="Arial" w:cs="Arial"/>
                <w:b/>
                <w:lang w:eastAsia="sk-SK"/>
              </w:rPr>
              <w:t xml:space="preserve">Zdroje dat </w:t>
            </w:r>
          </w:p>
        </w:tc>
        <w:tc>
          <w:tcPr>
            <w:tcW w:w="3700" w:type="pct"/>
            <w:shd w:val="clear" w:color="auto" w:fill="auto"/>
          </w:tcPr>
          <w:p w14:paraId="3C1D836F" w14:textId="77777777" w:rsidR="00067E32" w:rsidRDefault="00067E32" w:rsidP="00E81383">
            <w:pPr>
              <w:spacing w:after="0"/>
              <w:rPr>
                <w:rFonts w:ascii="Arial" w:hAnsi="Arial" w:cs="Arial"/>
                <w:lang w:eastAsia="sk-SK"/>
              </w:rPr>
            </w:pPr>
            <w:r w:rsidRPr="00F917C2">
              <w:rPr>
                <w:rFonts w:ascii="Arial" w:hAnsi="Arial" w:cs="Arial"/>
                <w:lang w:eastAsia="sk-SK"/>
              </w:rPr>
              <w:t>Dokumentace k</w:t>
            </w:r>
            <w:r>
              <w:rPr>
                <w:rFonts w:ascii="Arial" w:hAnsi="Arial" w:cs="Arial"/>
                <w:lang w:eastAsia="sk-SK"/>
              </w:rPr>
              <w:t> </w:t>
            </w:r>
            <w:r w:rsidRPr="00F917C2">
              <w:rPr>
                <w:rFonts w:ascii="Arial" w:hAnsi="Arial" w:cs="Arial"/>
                <w:lang w:eastAsia="sk-SK"/>
              </w:rPr>
              <w:t>program</w:t>
            </w:r>
            <w:r>
              <w:rPr>
                <w:rFonts w:ascii="Arial" w:hAnsi="Arial" w:cs="Arial"/>
                <w:lang w:eastAsia="sk-SK"/>
              </w:rPr>
              <w:t xml:space="preserve">u </w:t>
            </w:r>
            <w:r w:rsidRPr="00F917C2">
              <w:rPr>
                <w:rFonts w:ascii="Arial" w:hAnsi="Arial" w:cs="Arial"/>
                <w:lang w:eastAsia="sk-SK"/>
              </w:rPr>
              <w:t>podpory</w:t>
            </w:r>
            <w:r>
              <w:rPr>
                <w:rFonts w:ascii="Arial" w:hAnsi="Arial" w:cs="Arial"/>
                <w:lang w:eastAsia="sk-SK"/>
              </w:rPr>
              <w:t xml:space="preserve"> Technologie</w:t>
            </w:r>
            <w:r w:rsidR="00CB04B4">
              <w:rPr>
                <w:rFonts w:ascii="Arial" w:hAnsi="Arial" w:cs="Arial"/>
                <w:lang w:eastAsia="sk-SK"/>
              </w:rPr>
              <w:t xml:space="preserve">, </w:t>
            </w:r>
            <w:r>
              <w:rPr>
                <w:rFonts w:ascii="Arial" w:hAnsi="Arial" w:cs="Arial"/>
                <w:lang w:eastAsia="sk-SK"/>
              </w:rPr>
              <w:t>jednotlivým výzvám</w:t>
            </w:r>
            <w:r w:rsidR="00CB04B4">
              <w:rPr>
                <w:rFonts w:ascii="Arial" w:hAnsi="Arial" w:cs="Arial"/>
                <w:lang w:eastAsia="sk-SK"/>
              </w:rPr>
              <w:t xml:space="preserve"> a k vybraným projektům</w:t>
            </w:r>
            <w:r w:rsidRPr="00F917C2">
              <w:rPr>
                <w:rFonts w:ascii="Arial" w:hAnsi="Arial" w:cs="Arial"/>
                <w:lang w:eastAsia="sk-SK"/>
              </w:rPr>
              <w:t>.</w:t>
            </w:r>
          </w:p>
          <w:p w14:paraId="53481E8D" w14:textId="77777777" w:rsidR="00067E32" w:rsidRDefault="00067E32" w:rsidP="00E81383">
            <w:pPr>
              <w:spacing w:after="0"/>
              <w:rPr>
                <w:rFonts w:ascii="Arial" w:hAnsi="Arial" w:cs="Arial"/>
                <w:lang w:eastAsia="sk-SK"/>
              </w:rPr>
            </w:pPr>
            <w:r>
              <w:rPr>
                <w:rFonts w:ascii="Arial" w:hAnsi="Arial" w:cs="Arial"/>
                <w:lang w:eastAsia="sk-SK"/>
              </w:rPr>
              <w:lastRenderedPageBreak/>
              <w:t>MS2014+.</w:t>
            </w:r>
          </w:p>
          <w:p w14:paraId="10C8F046" w14:textId="77777777" w:rsidR="00067E32" w:rsidRPr="001905A2" w:rsidRDefault="00067E32" w:rsidP="00E81383">
            <w:pPr>
              <w:spacing w:after="0"/>
              <w:rPr>
                <w:rFonts w:ascii="Arial" w:hAnsi="Arial" w:cs="Arial"/>
                <w:lang w:eastAsia="sk-SK"/>
              </w:rPr>
            </w:pPr>
            <w:r>
              <w:rPr>
                <w:rFonts w:ascii="Arial" w:hAnsi="Arial" w:cs="Arial"/>
                <w:lang w:eastAsia="sk-SK"/>
              </w:rPr>
              <w:t>Z</w:t>
            </w:r>
            <w:r w:rsidRPr="00D308CA">
              <w:rPr>
                <w:rFonts w:ascii="Arial" w:hAnsi="Arial" w:cs="Arial"/>
                <w:lang w:eastAsia="sk-SK"/>
              </w:rPr>
              <w:t>áznamové listy z rozhovorů.</w:t>
            </w:r>
          </w:p>
        </w:tc>
      </w:tr>
      <w:tr w:rsidR="00067E32" w:rsidRPr="001905A2" w14:paraId="126C44BF" w14:textId="77777777" w:rsidTr="0023535F">
        <w:trPr>
          <w:trHeight w:val="552"/>
        </w:trPr>
        <w:tc>
          <w:tcPr>
            <w:tcW w:w="1300" w:type="pct"/>
            <w:shd w:val="clear" w:color="auto" w:fill="auto"/>
          </w:tcPr>
          <w:p w14:paraId="7E7C0A3D" w14:textId="77777777" w:rsidR="00067E32" w:rsidRPr="001905A2" w:rsidRDefault="00067E32" w:rsidP="00E81383">
            <w:pPr>
              <w:spacing w:after="0"/>
              <w:rPr>
                <w:rFonts w:ascii="Arial" w:hAnsi="Arial" w:cs="Arial"/>
                <w:b/>
                <w:lang w:eastAsia="sk-SK"/>
              </w:rPr>
            </w:pPr>
            <w:r w:rsidRPr="001905A2">
              <w:rPr>
                <w:rFonts w:ascii="Arial" w:hAnsi="Arial" w:cs="Arial"/>
                <w:b/>
                <w:lang w:eastAsia="sk-SK"/>
              </w:rPr>
              <w:lastRenderedPageBreak/>
              <w:t>Velikost vzorku</w:t>
            </w:r>
          </w:p>
        </w:tc>
        <w:tc>
          <w:tcPr>
            <w:tcW w:w="3700" w:type="pct"/>
            <w:shd w:val="clear" w:color="auto" w:fill="auto"/>
          </w:tcPr>
          <w:p w14:paraId="77A1BA12" w14:textId="431DD3CA" w:rsidR="00067E32" w:rsidRPr="001905A2" w:rsidRDefault="00067E32" w:rsidP="00F237FD">
            <w:pPr>
              <w:spacing w:after="0"/>
              <w:rPr>
                <w:rFonts w:ascii="Arial" w:hAnsi="Arial" w:cs="Arial"/>
                <w:lang w:eastAsia="sk-SK"/>
              </w:rPr>
            </w:pPr>
            <w:r>
              <w:rPr>
                <w:rFonts w:ascii="Arial" w:hAnsi="Arial" w:cs="Arial"/>
                <w:lang w:eastAsia="sk-SK"/>
              </w:rPr>
              <w:t>15 podpořených podniků</w:t>
            </w:r>
            <w:r w:rsidR="00923BC7">
              <w:rPr>
                <w:rFonts w:ascii="Arial" w:hAnsi="Arial" w:cs="Arial"/>
                <w:lang w:eastAsia="sk-SK"/>
              </w:rPr>
              <w:t xml:space="preserve"> (předpoklad</w:t>
            </w:r>
          </w:p>
        </w:tc>
      </w:tr>
      <w:tr w:rsidR="00067E32" w:rsidRPr="001905A2" w14:paraId="46DF6D34" w14:textId="77777777" w:rsidTr="0023535F">
        <w:trPr>
          <w:trHeight w:val="828"/>
        </w:trPr>
        <w:tc>
          <w:tcPr>
            <w:tcW w:w="1300" w:type="pct"/>
            <w:shd w:val="clear" w:color="auto" w:fill="auto"/>
          </w:tcPr>
          <w:p w14:paraId="5E95FEC5" w14:textId="77777777" w:rsidR="00067E32" w:rsidRPr="001905A2" w:rsidRDefault="00067E32" w:rsidP="00E81383">
            <w:pPr>
              <w:spacing w:after="0"/>
              <w:rPr>
                <w:rFonts w:ascii="Arial" w:hAnsi="Arial" w:cs="Arial"/>
                <w:b/>
                <w:lang w:eastAsia="sk-SK"/>
              </w:rPr>
            </w:pPr>
            <w:r w:rsidRPr="001905A2">
              <w:rPr>
                <w:rFonts w:ascii="Arial" w:hAnsi="Arial" w:cs="Arial"/>
                <w:b/>
                <w:lang w:eastAsia="sk-SK"/>
              </w:rPr>
              <w:t xml:space="preserve">Rizika a limity navrženého řešení </w:t>
            </w:r>
          </w:p>
        </w:tc>
        <w:tc>
          <w:tcPr>
            <w:tcW w:w="3700" w:type="pct"/>
            <w:shd w:val="clear" w:color="auto" w:fill="auto"/>
          </w:tcPr>
          <w:p w14:paraId="3B5BABED" w14:textId="77777777" w:rsidR="00067E32" w:rsidRPr="001905A2" w:rsidRDefault="00067E32" w:rsidP="00E81383">
            <w:pPr>
              <w:spacing w:after="0"/>
              <w:rPr>
                <w:rFonts w:ascii="Arial" w:hAnsi="Arial" w:cs="Arial"/>
                <w:lang w:eastAsia="sk-SK"/>
              </w:rPr>
            </w:pPr>
            <w:r>
              <w:rPr>
                <w:rFonts w:ascii="Arial" w:hAnsi="Arial" w:cs="Arial"/>
                <w:lang w:eastAsia="sk-SK"/>
              </w:rPr>
              <w:t>IR, PS: č</w:t>
            </w:r>
            <w:r w:rsidRPr="00A13D34">
              <w:rPr>
                <w:rFonts w:ascii="Arial" w:hAnsi="Arial" w:cs="Arial"/>
                <w:lang w:eastAsia="sk-SK"/>
              </w:rPr>
              <w:t>asová náročnost</w:t>
            </w:r>
            <w:r>
              <w:rPr>
                <w:rFonts w:ascii="Arial" w:hAnsi="Arial" w:cs="Arial"/>
                <w:lang w:eastAsia="sk-SK"/>
              </w:rPr>
              <w:t xml:space="preserve">, </w:t>
            </w:r>
            <w:r w:rsidRPr="00A13D34">
              <w:rPr>
                <w:rFonts w:ascii="Arial" w:hAnsi="Arial" w:cs="Arial"/>
                <w:lang w:eastAsia="sk-SK"/>
              </w:rPr>
              <w:t>nutn</w:t>
            </w:r>
            <w:r>
              <w:rPr>
                <w:rFonts w:ascii="Arial" w:hAnsi="Arial" w:cs="Arial"/>
                <w:lang w:eastAsia="sk-SK"/>
              </w:rPr>
              <w:t>á</w:t>
            </w:r>
            <w:r w:rsidRPr="00A13D34">
              <w:rPr>
                <w:rFonts w:ascii="Arial" w:hAnsi="Arial" w:cs="Arial"/>
                <w:lang w:eastAsia="sk-SK"/>
              </w:rPr>
              <w:t xml:space="preserve"> spolupráce ze strany respondentů</w:t>
            </w:r>
            <w:r>
              <w:rPr>
                <w:rFonts w:ascii="Arial" w:hAnsi="Arial" w:cs="Arial"/>
                <w:lang w:eastAsia="sk-SK"/>
              </w:rPr>
              <w:t>, dostupnost dat (citlivá data obchodního charakteru; GDPR)</w:t>
            </w:r>
            <w:r w:rsidR="00977EDE">
              <w:rPr>
                <w:rFonts w:ascii="Arial" w:hAnsi="Arial" w:cs="Arial"/>
                <w:lang w:eastAsia="sk-SK"/>
              </w:rPr>
              <w:t>.</w:t>
            </w:r>
            <w:r>
              <w:rPr>
                <w:rFonts w:ascii="Arial" w:hAnsi="Arial" w:cs="Arial"/>
                <w:lang w:eastAsia="sk-SK"/>
              </w:rPr>
              <w:t xml:space="preserve"> </w:t>
            </w:r>
          </w:p>
        </w:tc>
      </w:tr>
      <w:tr w:rsidR="00067E32" w:rsidRPr="001905A2" w14:paraId="575C61B5" w14:textId="77777777" w:rsidTr="0023535F">
        <w:trPr>
          <w:trHeight w:val="828"/>
        </w:trPr>
        <w:tc>
          <w:tcPr>
            <w:tcW w:w="1300" w:type="pct"/>
            <w:shd w:val="clear" w:color="auto" w:fill="auto"/>
          </w:tcPr>
          <w:p w14:paraId="046D3006" w14:textId="77777777" w:rsidR="00067E32" w:rsidRPr="00977EDE" w:rsidRDefault="00067E32" w:rsidP="00E81383">
            <w:pPr>
              <w:spacing w:after="0"/>
              <w:rPr>
                <w:rFonts w:ascii="Arial" w:hAnsi="Arial" w:cs="Arial"/>
                <w:b/>
                <w:lang w:eastAsia="sk-SK"/>
              </w:rPr>
            </w:pPr>
            <w:r w:rsidRPr="00977EDE">
              <w:rPr>
                <w:rFonts w:ascii="Arial" w:hAnsi="Arial" w:cs="Arial"/>
                <w:b/>
                <w:lang w:eastAsia="sk-SK"/>
              </w:rPr>
              <w:t>Opatření k odstranění či eliminaci rizik</w:t>
            </w:r>
          </w:p>
        </w:tc>
        <w:tc>
          <w:tcPr>
            <w:tcW w:w="3700" w:type="pct"/>
            <w:shd w:val="clear" w:color="auto" w:fill="auto"/>
          </w:tcPr>
          <w:p w14:paraId="6BD7F845" w14:textId="77777777" w:rsidR="00CC5077" w:rsidRPr="001905A2" w:rsidRDefault="00CC5077" w:rsidP="00E81383">
            <w:pPr>
              <w:spacing w:after="0"/>
              <w:rPr>
                <w:rFonts w:ascii="Arial" w:hAnsi="Arial" w:cs="Arial"/>
                <w:lang w:eastAsia="sk-SK"/>
              </w:rPr>
            </w:pPr>
            <w:r w:rsidRPr="00CC5077">
              <w:rPr>
                <w:rFonts w:ascii="Arial" w:hAnsi="Arial" w:cs="Arial"/>
                <w:lang w:eastAsia="sk-SK"/>
              </w:rPr>
              <w:t xml:space="preserve">Včasná a úplná komunikace s vlastníky dat. </w:t>
            </w:r>
            <w:r w:rsidR="00977EDE" w:rsidRPr="00977EDE">
              <w:rPr>
                <w:rFonts w:ascii="Arial" w:hAnsi="Arial" w:cs="Arial"/>
                <w:lang w:eastAsia="sk-SK"/>
              </w:rPr>
              <w:t>Opatření pro zajištění bezpečnosti při zpracování dat od příjemců. Vytvoření rezervního vzorku pro příjemců pro PS.</w:t>
            </w:r>
          </w:p>
        </w:tc>
      </w:tr>
    </w:tbl>
    <w:p w14:paraId="0E1D334D" w14:textId="77777777" w:rsidR="00F917C2" w:rsidRPr="00F917C2" w:rsidRDefault="00F917C2" w:rsidP="00F917C2">
      <w:pPr>
        <w:rPr>
          <w:rFonts w:ascii="Arial" w:hAnsi="Arial" w:cs="Arial"/>
          <w:lang w:eastAsia="sk-SK"/>
        </w:rPr>
      </w:pPr>
    </w:p>
    <w:p w14:paraId="1145BC96" w14:textId="77777777" w:rsidR="00F917C2" w:rsidRPr="00562B32" w:rsidRDefault="00F917C2" w:rsidP="00562B32">
      <w:pPr>
        <w:pStyle w:val="Nadpis2sl"/>
        <w:numPr>
          <w:ilvl w:val="0"/>
          <w:numId w:val="0"/>
        </w:numPr>
        <w:rPr>
          <w:rFonts w:ascii="Arial" w:hAnsi="Arial" w:cs="Arial"/>
          <w:i/>
          <w:sz w:val="24"/>
          <w:szCs w:val="24"/>
        </w:rPr>
      </w:pPr>
      <w:bookmarkStart w:id="70" w:name="_Toc518115781"/>
      <w:bookmarkStart w:id="71" w:name="_Toc526428554"/>
      <w:bookmarkStart w:id="72" w:name="_Toc526711679"/>
      <w:bookmarkStart w:id="73" w:name="_Toc526713719"/>
      <w:bookmarkStart w:id="74" w:name="_Toc527041817"/>
      <w:bookmarkStart w:id="75" w:name="_Toc527360225"/>
      <w:r w:rsidRPr="00562B32">
        <w:rPr>
          <w:rFonts w:ascii="Arial" w:hAnsi="Arial" w:cs="Arial"/>
          <w:i/>
          <w:sz w:val="24"/>
          <w:szCs w:val="24"/>
        </w:rPr>
        <w:t>EO7 (E): Došlo k zajištění dostupnosti vnějšího financování pro začínající podnikatele a inovační podniky?</w:t>
      </w:r>
      <w:bookmarkEnd w:id="70"/>
      <w:bookmarkEnd w:id="71"/>
      <w:bookmarkEnd w:id="72"/>
      <w:bookmarkEnd w:id="73"/>
      <w:bookmarkEnd w:id="74"/>
      <w:bookmarkEnd w:id="75"/>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CD4116" w:rsidRPr="001905A2" w14:paraId="31C34126" w14:textId="77777777" w:rsidTr="0023535F">
        <w:trPr>
          <w:trHeight w:val="557"/>
        </w:trPr>
        <w:tc>
          <w:tcPr>
            <w:tcW w:w="1300" w:type="pct"/>
            <w:shd w:val="clear" w:color="auto" w:fill="auto"/>
          </w:tcPr>
          <w:p w14:paraId="3B606F07" w14:textId="77777777" w:rsidR="00CD4116" w:rsidRPr="001905A2" w:rsidRDefault="00F21631" w:rsidP="00E81383">
            <w:pPr>
              <w:spacing w:after="0"/>
              <w:rPr>
                <w:rFonts w:ascii="Arial" w:hAnsi="Arial" w:cs="Arial"/>
                <w:b/>
                <w:lang w:eastAsia="sk-SK"/>
              </w:rPr>
            </w:pPr>
            <w:r>
              <w:rPr>
                <w:rFonts w:ascii="Arial" w:hAnsi="Arial" w:cs="Arial"/>
                <w:b/>
                <w:lang w:eastAsia="sk-SK"/>
              </w:rPr>
              <w:t>Z</w:t>
            </w:r>
            <w:r w:rsidR="00CD4116">
              <w:rPr>
                <w:rFonts w:ascii="Arial" w:hAnsi="Arial" w:cs="Arial"/>
                <w:b/>
                <w:lang w:eastAsia="sk-SK"/>
              </w:rPr>
              <w:t>jištění</w:t>
            </w:r>
          </w:p>
        </w:tc>
        <w:tc>
          <w:tcPr>
            <w:tcW w:w="3700" w:type="pct"/>
            <w:shd w:val="clear" w:color="auto" w:fill="auto"/>
          </w:tcPr>
          <w:p w14:paraId="7D9043A5" w14:textId="77777777" w:rsidR="00CD4116" w:rsidRDefault="00994157" w:rsidP="00E81383">
            <w:pPr>
              <w:spacing w:after="0"/>
              <w:rPr>
                <w:rFonts w:ascii="Arial" w:hAnsi="Arial" w:cs="Arial"/>
                <w:lang w:eastAsia="sk-SK"/>
              </w:rPr>
            </w:pPr>
            <w:r>
              <w:rPr>
                <w:rFonts w:ascii="Arial" w:hAnsi="Arial" w:cs="Arial"/>
                <w:lang w:eastAsia="sk-SK"/>
              </w:rPr>
              <w:t xml:space="preserve">Mezi identifikované problémy v rámci situační analýzy SC 2.1 patřily mj. i problémy se </w:t>
            </w:r>
            <w:r w:rsidRPr="00994157">
              <w:rPr>
                <w:rFonts w:ascii="Arial" w:hAnsi="Arial" w:cs="Arial"/>
                <w:lang w:eastAsia="sk-SK"/>
              </w:rPr>
              <w:t>zajištění</w:t>
            </w:r>
            <w:r>
              <w:rPr>
                <w:rFonts w:ascii="Arial" w:hAnsi="Arial" w:cs="Arial"/>
                <w:lang w:eastAsia="sk-SK"/>
              </w:rPr>
              <w:t>m</w:t>
            </w:r>
            <w:r w:rsidRPr="00994157">
              <w:rPr>
                <w:rFonts w:ascii="Arial" w:hAnsi="Arial" w:cs="Arial"/>
                <w:lang w:eastAsia="sk-SK"/>
              </w:rPr>
              <w:t xml:space="preserve"> financování inovačních projektů začínajících a rozvojových firem</w:t>
            </w:r>
            <w:r>
              <w:rPr>
                <w:rFonts w:ascii="Arial" w:hAnsi="Arial" w:cs="Arial"/>
                <w:lang w:eastAsia="sk-SK"/>
              </w:rPr>
              <w:t>.</w:t>
            </w:r>
          </w:p>
          <w:p w14:paraId="2280048F" w14:textId="77777777" w:rsidR="00994157" w:rsidRDefault="00994157" w:rsidP="00E81383">
            <w:pPr>
              <w:spacing w:after="0"/>
              <w:rPr>
                <w:rFonts w:ascii="Arial" w:hAnsi="Arial" w:cs="Arial"/>
                <w:lang w:eastAsia="sk-SK"/>
              </w:rPr>
            </w:pPr>
            <w:r>
              <w:rPr>
                <w:rFonts w:ascii="Arial" w:hAnsi="Arial" w:cs="Arial"/>
                <w:lang w:eastAsia="sk-SK"/>
              </w:rPr>
              <w:t>P</w:t>
            </w:r>
            <w:r w:rsidRPr="00994157">
              <w:rPr>
                <w:rFonts w:ascii="Arial" w:hAnsi="Arial" w:cs="Arial"/>
                <w:lang w:eastAsia="sk-SK"/>
              </w:rPr>
              <w:t>říčin</w:t>
            </w:r>
            <w:r>
              <w:rPr>
                <w:rFonts w:ascii="Arial" w:hAnsi="Arial" w:cs="Arial"/>
                <w:lang w:eastAsia="sk-SK"/>
              </w:rPr>
              <w:t xml:space="preserve">a tohoto </w:t>
            </w:r>
            <w:r w:rsidRPr="00994157">
              <w:rPr>
                <w:rFonts w:ascii="Arial" w:hAnsi="Arial" w:cs="Arial"/>
                <w:lang w:eastAsia="sk-SK"/>
              </w:rPr>
              <w:t>problém</w:t>
            </w:r>
            <w:r>
              <w:rPr>
                <w:rFonts w:ascii="Arial" w:hAnsi="Arial" w:cs="Arial"/>
                <w:lang w:eastAsia="sk-SK"/>
              </w:rPr>
              <w:t>u byla spatřována v o</w:t>
            </w:r>
            <w:r w:rsidRPr="00994157">
              <w:rPr>
                <w:rFonts w:ascii="Arial" w:hAnsi="Arial" w:cs="Arial"/>
                <w:lang w:eastAsia="sk-SK"/>
              </w:rPr>
              <w:t>mezen</w:t>
            </w:r>
            <w:r>
              <w:rPr>
                <w:rFonts w:ascii="Arial" w:hAnsi="Arial" w:cs="Arial"/>
                <w:lang w:eastAsia="sk-SK"/>
              </w:rPr>
              <w:t>é</w:t>
            </w:r>
            <w:r w:rsidRPr="00994157">
              <w:rPr>
                <w:rFonts w:ascii="Arial" w:hAnsi="Arial" w:cs="Arial"/>
                <w:lang w:eastAsia="sk-SK"/>
              </w:rPr>
              <w:t xml:space="preserve"> dostupnost</w:t>
            </w:r>
            <w:r>
              <w:rPr>
                <w:rFonts w:ascii="Arial" w:hAnsi="Arial" w:cs="Arial"/>
                <w:lang w:eastAsia="sk-SK"/>
              </w:rPr>
              <w:t>i</w:t>
            </w:r>
            <w:r w:rsidRPr="00994157">
              <w:rPr>
                <w:rFonts w:ascii="Arial" w:hAnsi="Arial" w:cs="Arial"/>
                <w:lang w:eastAsia="sk-SK"/>
              </w:rPr>
              <w:t xml:space="preserve"> zárodečného a rozvojového kapitálu pro začínající a rozvojové firmy</w:t>
            </w:r>
            <w:r>
              <w:rPr>
                <w:rFonts w:ascii="Arial" w:hAnsi="Arial" w:cs="Arial"/>
                <w:lang w:eastAsia="sk-SK"/>
              </w:rPr>
              <w:t>. Cílem intervencí OP PIK mělo být z</w:t>
            </w:r>
            <w:r w:rsidRPr="00994157">
              <w:rPr>
                <w:rFonts w:ascii="Arial" w:hAnsi="Arial" w:cs="Arial"/>
                <w:lang w:eastAsia="sk-SK"/>
              </w:rPr>
              <w:t>výšení dostupnosti vnějších zdrojů financování pro začínající a rozvojové firmy, včetně zárodečného a rozvojového financování formou majetkových vstupů (rizikový kapitál)</w:t>
            </w:r>
            <w:r>
              <w:rPr>
                <w:rFonts w:ascii="Arial" w:hAnsi="Arial" w:cs="Arial"/>
                <w:lang w:eastAsia="sk-SK"/>
              </w:rPr>
              <w:t>.</w:t>
            </w:r>
          </w:p>
          <w:p w14:paraId="243B9FEB" w14:textId="77777777" w:rsidR="00994157" w:rsidRDefault="00994157" w:rsidP="00E81383">
            <w:pPr>
              <w:spacing w:after="0"/>
              <w:rPr>
                <w:rFonts w:ascii="Arial" w:hAnsi="Arial" w:cs="Arial"/>
                <w:lang w:eastAsia="sk-SK"/>
              </w:rPr>
            </w:pPr>
            <w:r>
              <w:rPr>
                <w:rFonts w:ascii="Arial" w:hAnsi="Arial" w:cs="Arial"/>
                <w:lang w:eastAsia="sk-SK"/>
              </w:rPr>
              <w:t xml:space="preserve">Za tímto účelem je realizován jednak program Technologie, který je ale primárně určený pro potřeby rozvoje podnikání v podporovaných regionech, a také program Expanze, který </w:t>
            </w:r>
            <w:r w:rsidR="0001504F">
              <w:rPr>
                <w:rFonts w:ascii="Arial" w:hAnsi="Arial" w:cs="Arial"/>
                <w:lang w:eastAsia="sk-SK"/>
              </w:rPr>
              <w:t xml:space="preserve">nabízí MSP </w:t>
            </w:r>
            <w:r w:rsidR="0001504F" w:rsidRPr="0001504F">
              <w:rPr>
                <w:rFonts w:ascii="Arial" w:hAnsi="Arial" w:cs="Arial"/>
                <w:lang w:eastAsia="sk-SK"/>
              </w:rPr>
              <w:t>bezúročné úvěry a finanční příspěvky na úhradu úroků</w:t>
            </w:r>
            <w:r w:rsidR="0001504F">
              <w:rPr>
                <w:rFonts w:ascii="Arial" w:hAnsi="Arial" w:cs="Arial"/>
                <w:lang w:eastAsia="sk-SK"/>
              </w:rPr>
              <w:t>. Dalším plánovaným programem podpory v rámci OP PIK je Rizikový kapitál, který ale nebyl prozatím realizován.</w:t>
            </w:r>
          </w:p>
          <w:p w14:paraId="1E72B62B" w14:textId="77777777" w:rsidR="0001504F" w:rsidRDefault="0001504F" w:rsidP="00E81383">
            <w:pPr>
              <w:spacing w:after="0"/>
              <w:rPr>
                <w:rFonts w:ascii="Arial" w:hAnsi="Arial" w:cs="Arial"/>
                <w:lang w:eastAsia="sk-SK"/>
              </w:rPr>
            </w:pPr>
            <w:r>
              <w:rPr>
                <w:rFonts w:ascii="Arial" w:hAnsi="Arial" w:cs="Arial"/>
                <w:lang w:eastAsia="sk-SK"/>
              </w:rPr>
              <w:t xml:space="preserve">Nad to existuje na českém trhu celá řada dalších bankovních produktů a nástrojů zaměřených na financování podnikatelských záměrů.  </w:t>
            </w:r>
          </w:p>
        </w:tc>
      </w:tr>
      <w:tr w:rsidR="00F21631" w:rsidRPr="001905A2" w14:paraId="6C074583" w14:textId="77777777" w:rsidTr="0023535F">
        <w:trPr>
          <w:trHeight w:val="557"/>
        </w:trPr>
        <w:tc>
          <w:tcPr>
            <w:tcW w:w="1300" w:type="pct"/>
            <w:shd w:val="clear" w:color="auto" w:fill="auto"/>
          </w:tcPr>
          <w:p w14:paraId="2AA72B1E" w14:textId="77777777" w:rsidR="00F21631" w:rsidRDefault="00F21631" w:rsidP="00E81383">
            <w:pPr>
              <w:spacing w:after="0"/>
              <w:rPr>
                <w:rFonts w:ascii="Arial" w:hAnsi="Arial" w:cs="Arial"/>
                <w:b/>
                <w:lang w:eastAsia="sk-SK"/>
              </w:rPr>
            </w:pPr>
            <w:r>
              <w:rPr>
                <w:rFonts w:ascii="Arial" w:hAnsi="Arial" w:cs="Arial"/>
                <w:b/>
                <w:lang w:eastAsia="sk-SK"/>
              </w:rPr>
              <w:t>Hypotézy</w:t>
            </w:r>
          </w:p>
        </w:tc>
        <w:tc>
          <w:tcPr>
            <w:tcW w:w="3700" w:type="pct"/>
            <w:shd w:val="clear" w:color="auto" w:fill="auto"/>
          </w:tcPr>
          <w:p w14:paraId="6A2DEF58" w14:textId="77777777" w:rsidR="0001504F" w:rsidRDefault="0001504F" w:rsidP="00E81383">
            <w:pPr>
              <w:spacing w:after="0"/>
              <w:rPr>
                <w:rFonts w:ascii="Arial" w:hAnsi="Arial" w:cs="Arial"/>
                <w:lang w:eastAsia="sk-SK"/>
              </w:rPr>
            </w:pPr>
            <w:r>
              <w:rPr>
                <w:rFonts w:ascii="Arial" w:hAnsi="Arial" w:cs="Arial"/>
                <w:lang w:eastAsia="sk-SK"/>
              </w:rPr>
              <w:t xml:space="preserve">S ohledem na hospodářský vývoj v ČR v posledních letech, který se vyznačuje dynamickým růstem a také dostatkem, resp. přebytkem volného kapitálu na trhu, lze vyslovit hypotézu, že </w:t>
            </w:r>
            <w:r w:rsidRPr="0001504F">
              <w:rPr>
                <w:rFonts w:ascii="Arial" w:hAnsi="Arial" w:cs="Arial"/>
                <w:lang w:eastAsia="sk-SK"/>
              </w:rPr>
              <w:t>dostupnost vnějšího financování pro začínající podnikatele a inovační podniky</w:t>
            </w:r>
            <w:r>
              <w:rPr>
                <w:rFonts w:ascii="Arial" w:hAnsi="Arial" w:cs="Arial"/>
                <w:lang w:eastAsia="sk-SK"/>
              </w:rPr>
              <w:t xml:space="preserve"> se zlepš</w:t>
            </w:r>
            <w:r w:rsidR="00794CFA">
              <w:rPr>
                <w:rFonts w:ascii="Arial" w:hAnsi="Arial" w:cs="Arial"/>
                <w:lang w:eastAsia="sk-SK"/>
              </w:rPr>
              <w:t>ila/zvýšila</w:t>
            </w:r>
            <w:r>
              <w:rPr>
                <w:rFonts w:ascii="Arial" w:hAnsi="Arial" w:cs="Arial"/>
                <w:lang w:eastAsia="sk-SK"/>
              </w:rPr>
              <w:t>.</w:t>
            </w:r>
          </w:p>
          <w:p w14:paraId="7F43EDD0" w14:textId="77777777" w:rsidR="00F21631" w:rsidRDefault="0001504F" w:rsidP="00E81383">
            <w:pPr>
              <w:spacing w:after="0"/>
              <w:rPr>
                <w:rFonts w:ascii="Arial" w:hAnsi="Arial" w:cs="Arial"/>
                <w:lang w:eastAsia="sk-SK"/>
              </w:rPr>
            </w:pPr>
            <w:r>
              <w:rPr>
                <w:rFonts w:ascii="Arial" w:hAnsi="Arial" w:cs="Arial"/>
                <w:lang w:eastAsia="sk-SK"/>
              </w:rPr>
              <w:t>Tuto hypotézu bude nutné ověřit analýzou trhu</w:t>
            </w:r>
            <w:r w:rsidR="00794CFA">
              <w:rPr>
                <w:rFonts w:ascii="Arial" w:hAnsi="Arial" w:cs="Arial"/>
                <w:lang w:eastAsia="sk-SK"/>
              </w:rPr>
              <w:t>, absorpční kapacity</w:t>
            </w:r>
            <w:r>
              <w:rPr>
                <w:rFonts w:ascii="Arial" w:hAnsi="Arial" w:cs="Arial"/>
                <w:lang w:eastAsia="sk-SK"/>
              </w:rPr>
              <w:t xml:space="preserve"> a také terénním šetřením mezi cílovými skupinami.   </w:t>
            </w:r>
          </w:p>
        </w:tc>
      </w:tr>
      <w:tr w:rsidR="00E77E41" w:rsidRPr="001905A2" w14:paraId="4D4C5271" w14:textId="77777777" w:rsidTr="0023535F">
        <w:trPr>
          <w:trHeight w:val="557"/>
        </w:trPr>
        <w:tc>
          <w:tcPr>
            <w:tcW w:w="1300" w:type="pct"/>
            <w:shd w:val="clear" w:color="auto" w:fill="auto"/>
          </w:tcPr>
          <w:p w14:paraId="6E02A3A7" w14:textId="77777777" w:rsidR="00E77E41" w:rsidRPr="001905A2" w:rsidRDefault="00EC4874" w:rsidP="00E81383">
            <w:pPr>
              <w:spacing w:after="0"/>
              <w:rPr>
                <w:rFonts w:ascii="Arial" w:hAnsi="Arial" w:cs="Arial"/>
                <w:b/>
                <w:lang w:eastAsia="sk-SK"/>
              </w:rPr>
            </w:pPr>
            <w:r>
              <w:rPr>
                <w:rFonts w:ascii="Arial" w:hAnsi="Arial" w:cs="Arial"/>
                <w:b/>
                <w:lang w:eastAsia="sk-SK"/>
              </w:rPr>
              <w:t>M</w:t>
            </w:r>
            <w:r w:rsidR="00E77E41" w:rsidRPr="001905A2">
              <w:rPr>
                <w:rFonts w:ascii="Arial" w:hAnsi="Arial" w:cs="Arial"/>
                <w:b/>
                <w:lang w:eastAsia="sk-SK"/>
              </w:rPr>
              <w:t xml:space="preserve">etody sběru a analýzy dat </w:t>
            </w:r>
          </w:p>
        </w:tc>
        <w:tc>
          <w:tcPr>
            <w:tcW w:w="3700" w:type="pct"/>
            <w:shd w:val="clear" w:color="auto" w:fill="auto"/>
          </w:tcPr>
          <w:p w14:paraId="764D419D" w14:textId="77777777" w:rsidR="00E77E41" w:rsidRDefault="00E77E41" w:rsidP="00E81383">
            <w:pPr>
              <w:spacing w:after="0"/>
              <w:rPr>
                <w:rFonts w:ascii="Arial" w:hAnsi="Arial" w:cs="Arial"/>
                <w:lang w:eastAsia="sk-SK"/>
              </w:rPr>
            </w:pPr>
            <w:r>
              <w:rPr>
                <w:rFonts w:ascii="Arial" w:hAnsi="Arial" w:cs="Arial"/>
                <w:lang w:eastAsia="sk-SK"/>
              </w:rPr>
              <w:t>Sběr dat: d</w:t>
            </w:r>
            <w:r w:rsidRPr="00F917C2">
              <w:rPr>
                <w:rFonts w:ascii="Arial" w:hAnsi="Arial" w:cs="Arial"/>
                <w:lang w:eastAsia="sk-SK"/>
              </w:rPr>
              <w:t>esk research, dotazníkové šetření.</w:t>
            </w:r>
          </w:p>
          <w:p w14:paraId="0CDB1F4C" w14:textId="77777777" w:rsidR="00E77E41" w:rsidRPr="001905A2" w:rsidRDefault="00E77E41" w:rsidP="00E81383">
            <w:pPr>
              <w:spacing w:after="0"/>
              <w:rPr>
                <w:rFonts w:ascii="Arial" w:hAnsi="Arial" w:cs="Arial"/>
                <w:lang w:eastAsia="sk-SK"/>
              </w:rPr>
            </w:pPr>
            <w:r>
              <w:rPr>
                <w:rFonts w:ascii="Arial" w:hAnsi="Arial" w:cs="Arial"/>
                <w:lang w:eastAsia="sk-SK"/>
              </w:rPr>
              <w:t xml:space="preserve">Analýza dat: </w:t>
            </w:r>
            <w:r w:rsidR="00467C52">
              <w:rPr>
                <w:rFonts w:ascii="Arial" w:hAnsi="Arial" w:cs="Arial"/>
                <w:lang w:eastAsia="sk-SK"/>
              </w:rPr>
              <w:t xml:space="preserve">statistické a matematické metody, </w:t>
            </w:r>
            <w:r w:rsidR="0001504F">
              <w:rPr>
                <w:rFonts w:ascii="Arial" w:hAnsi="Arial" w:cs="Arial"/>
                <w:lang w:eastAsia="sk-SK"/>
              </w:rPr>
              <w:t>syntéza.</w:t>
            </w:r>
          </w:p>
        </w:tc>
      </w:tr>
      <w:tr w:rsidR="00CD4116" w:rsidRPr="001905A2" w14:paraId="5807DEF2" w14:textId="77777777" w:rsidTr="0023535F">
        <w:trPr>
          <w:trHeight w:val="557"/>
        </w:trPr>
        <w:tc>
          <w:tcPr>
            <w:tcW w:w="1300" w:type="pct"/>
            <w:shd w:val="clear" w:color="auto" w:fill="auto"/>
          </w:tcPr>
          <w:p w14:paraId="04039CDC" w14:textId="77777777" w:rsidR="00CD4116" w:rsidRPr="001905A2" w:rsidRDefault="00CD4116" w:rsidP="00E81383">
            <w:pPr>
              <w:spacing w:after="0"/>
              <w:rPr>
                <w:rFonts w:ascii="Arial" w:hAnsi="Arial" w:cs="Arial"/>
                <w:b/>
                <w:lang w:eastAsia="sk-SK"/>
              </w:rPr>
            </w:pPr>
            <w:r>
              <w:rPr>
                <w:rFonts w:ascii="Arial" w:hAnsi="Arial" w:cs="Arial"/>
                <w:b/>
                <w:lang w:eastAsia="sk-SK"/>
              </w:rPr>
              <w:t>Postup řešení</w:t>
            </w:r>
          </w:p>
        </w:tc>
        <w:tc>
          <w:tcPr>
            <w:tcW w:w="3700" w:type="pct"/>
            <w:shd w:val="clear" w:color="auto" w:fill="auto"/>
          </w:tcPr>
          <w:p w14:paraId="19A5554D" w14:textId="77777777" w:rsidR="00CD4116" w:rsidRPr="00583CEB" w:rsidRDefault="00CD4116" w:rsidP="00E81383">
            <w:pPr>
              <w:numPr>
                <w:ilvl w:val="0"/>
                <w:numId w:val="18"/>
              </w:numPr>
              <w:spacing w:after="0"/>
              <w:rPr>
                <w:rFonts w:ascii="Arial" w:hAnsi="Arial" w:cs="Arial"/>
                <w:lang w:eastAsia="sk-SK"/>
              </w:rPr>
            </w:pPr>
            <w:r w:rsidRPr="00583CEB">
              <w:rPr>
                <w:rFonts w:ascii="Arial" w:hAnsi="Arial" w:cs="Arial"/>
                <w:lang w:eastAsia="sk-SK"/>
              </w:rPr>
              <w:t>Shromáždění veřejně dostupných zdrojů, dat a informací,</w:t>
            </w:r>
            <w:r>
              <w:rPr>
                <w:rFonts w:ascii="Arial" w:hAnsi="Arial" w:cs="Arial"/>
                <w:lang w:eastAsia="sk-SK"/>
              </w:rPr>
              <w:t xml:space="preserve"> </w:t>
            </w:r>
            <w:r w:rsidRPr="00583CEB">
              <w:rPr>
                <w:rFonts w:ascii="Arial" w:hAnsi="Arial" w:cs="Arial"/>
                <w:lang w:eastAsia="sk-SK"/>
              </w:rPr>
              <w:t xml:space="preserve">V součinnosti se </w:t>
            </w:r>
            <w:r w:rsidR="00F11B78">
              <w:rPr>
                <w:rFonts w:ascii="Arial" w:hAnsi="Arial" w:cs="Arial"/>
                <w:lang w:eastAsia="sk-SK"/>
              </w:rPr>
              <w:t>objednatel</w:t>
            </w:r>
            <w:r w:rsidRPr="00583CEB">
              <w:rPr>
                <w:rFonts w:ascii="Arial" w:hAnsi="Arial" w:cs="Arial"/>
                <w:lang w:eastAsia="sk-SK"/>
              </w:rPr>
              <w:t>em zajištění neveřejných zdrojů dat a informací,</w:t>
            </w:r>
            <w:r w:rsidRPr="00583CEB">
              <w:rPr>
                <w:rFonts w:ascii="Arial" w:hAnsi="Arial" w:cs="Arial"/>
                <w:bCs/>
                <w:lang w:eastAsia="sk-SK"/>
              </w:rPr>
              <w:t xml:space="preserve"> definování sestav pro generování dat z</w:t>
            </w:r>
            <w:r>
              <w:rPr>
                <w:rFonts w:ascii="Arial" w:hAnsi="Arial" w:cs="Arial"/>
                <w:bCs/>
                <w:lang w:eastAsia="sk-SK"/>
              </w:rPr>
              <w:t> MS2014+</w:t>
            </w:r>
          </w:p>
          <w:p w14:paraId="76C63958" w14:textId="77777777" w:rsidR="00CD4116" w:rsidRDefault="00CD4116" w:rsidP="00E81383">
            <w:pPr>
              <w:numPr>
                <w:ilvl w:val="0"/>
                <w:numId w:val="18"/>
              </w:numPr>
              <w:spacing w:after="0"/>
              <w:rPr>
                <w:rFonts w:ascii="Arial" w:hAnsi="Arial" w:cs="Arial"/>
                <w:lang w:eastAsia="sk-SK"/>
              </w:rPr>
            </w:pPr>
            <w:r>
              <w:rPr>
                <w:rFonts w:ascii="Arial" w:hAnsi="Arial" w:cs="Arial"/>
                <w:lang w:eastAsia="sk-SK"/>
              </w:rPr>
              <w:t>N</w:t>
            </w:r>
            <w:r w:rsidRPr="00583CEB">
              <w:rPr>
                <w:rFonts w:ascii="Arial" w:hAnsi="Arial" w:cs="Arial"/>
                <w:lang w:eastAsia="sk-SK"/>
              </w:rPr>
              <w:t>ávrh dotazníku</w:t>
            </w:r>
            <w:r>
              <w:rPr>
                <w:rFonts w:ascii="Arial" w:hAnsi="Arial" w:cs="Arial"/>
                <w:lang w:eastAsia="sk-SK"/>
              </w:rPr>
              <w:t xml:space="preserve"> a jeho naprogramování</w:t>
            </w:r>
            <w:r w:rsidRPr="00583CEB">
              <w:rPr>
                <w:rFonts w:ascii="Arial" w:hAnsi="Arial" w:cs="Arial"/>
                <w:lang w:eastAsia="sk-SK"/>
              </w:rPr>
              <w:t>.</w:t>
            </w:r>
          </w:p>
          <w:p w14:paraId="2D92E506" w14:textId="77777777" w:rsidR="00CD4116" w:rsidRPr="00583CEB" w:rsidRDefault="00CD4116" w:rsidP="00E81383">
            <w:pPr>
              <w:numPr>
                <w:ilvl w:val="0"/>
                <w:numId w:val="18"/>
              </w:numPr>
              <w:spacing w:after="0"/>
              <w:rPr>
                <w:rFonts w:ascii="Arial" w:hAnsi="Arial" w:cs="Arial"/>
                <w:lang w:eastAsia="sk-SK"/>
              </w:rPr>
            </w:pPr>
            <w:r>
              <w:rPr>
                <w:rFonts w:ascii="Arial" w:hAnsi="Arial" w:cs="Arial"/>
                <w:lang w:eastAsia="sk-SK"/>
              </w:rPr>
              <w:t>Realizace dotazníkového šetření, analýza a vyhodnocení dat.</w:t>
            </w:r>
          </w:p>
          <w:p w14:paraId="7768DAFD" w14:textId="77777777" w:rsidR="00CD4116" w:rsidRPr="00583CEB" w:rsidRDefault="00CD4116" w:rsidP="00E81383">
            <w:pPr>
              <w:numPr>
                <w:ilvl w:val="0"/>
                <w:numId w:val="18"/>
              </w:numPr>
              <w:spacing w:after="0"/>
              <w:rPr>
                <w:rFonts w:ascii="Arial" w:hAnsi="Arial" w:cs="Arial"/>
                <w:lang w:eastAsia="sk-SK"/>
              </w:rPr>
            </w:pPr>
            <w:r>
              <w:rPr>
                <w:rFonts w:ascii="Arial" w:hAnsi="Arial" w:cs="Arial"/>
                <w:lang w:eastAsia="sk-SK"/>
              </w:rPr>
              <w:lastRenderedPageBreak/>
              <w:t xml:space="preserve">Zpracování dílčí analýzy trhu finančních produktů pro začínající podnikatele a inovativní firmy v ČR. </w:t>
            </w:r>
          </w:p>
          <w:p w14:paraId="0CA60483" w14:textId="77777777" w:rsidR="00CD4116" w:rsidRPr="00CD4116" w:rsidRDefault="00CD4116" w:rsidP="00E81383">
            <w:pPr>
              <w:numPr>
                <w:ilvl w:val="0"/>
                <w:numId w:val="18"/>
              </w:numPr>
              <w:spacing w:after="0"/>
              <w:rPr>
                <w:rFonts w:ascii="Arial" w:hAnsi="Arial" w:cs="Arial"/>
                <w:lang w:eastAsia="sk-SK"/>
              </w:rPr>
            </w:pPr>
            <w:r w:rsidRPr="001B35D3">
              <w:rPr>
                <w:rFonts w:ascii="Arial" w:hAnsi="Arial" w:cs="Arial"/>
                <w:lang w:eastAsia="sk-SK"/>
              </w:rPr>
              <w:t xml:space="preserve">Zpracování </w:t>
            </w:r>
            <w:r>
              <w:rPr>
                <w:rFonts w:ascii="Arial" w:hAnsi="Arial" w:cs="Arial"/>
                <w:lang w:eastAsia="sk-SK"/>
              </w:rPr>
              <w:t>v</w:t>
            </w:r>
            <w:r w:rsidRPr="001B35D3">
              <w:rPr>
                <w:rFonts w:ascii="Arial" w:hAnsi="Arial" w:cs="Arial"/>
                <w:lang w:eastAsia="sk-SK"/>
              </w:rPr>
              <w:t>ýstupů z plnění této EO.</w:t>
            </w:r>
          </w:p>
        </w:tc>
      </w:tr>
      <w:tr w:rsidR="00E77E41" w:rsidRPr="001905A2" w14:paraId="236BE680" w14:textId="77777777" w:rsidTr="0023535F">
        <w:trPr>
          <w:trHeight w:val="812"/>
        </w:trPr>
        <w:tc>
          <w:tcPr>
            <w:tcW w:w="1300" w:type="pct"/>
            <w:shd w:val="clear" w:color="auto" w:fill="auto"/>
          </w:tcPr>
          <w:p w14:paraId="4100BD16" w14:textId="77777777" w:rsidR="00E77E41" w:rsidRPr="001905A2" w:rsidRDefault="00E77E41" w:rsidP="00E81383">
            <w:pPr>
              <w:spacing w:after="0"/>
              <w:rPr>
                <w:rFonts w:ascii="Arial" w:hAnsi="Arial" w:cs="Arial"/>
                <w:b/>
                <w:lang w:eastAsia="sk-SK"/>
              </w:rPr>
            </w:pPr>
            <w:r w:rsidRPr="001905A2">
              <w:rPr>
                <w:rFonts w:ascii="Arial" w:hAnsi="Arial" w:cs="Arial"/>
                <w:b/>
                <w:lang w:eastAsia="sk-SK"/>
              </w:rPr>
              <w:lastRenderedPageBreak/>
              <w:t xml:space="preserve">Zdroje dat </w:t>
            </w:r>
          </w:p>
        </w:tc>
        <w:tc>
          <w:tcPr>
            <w:tcW w:w="3700" w:type="pct"/>
            <w:shd w:val="clear" w:color="auto" w:fill="auto"/>
          </w:tcPr>
          <w:p w14:paraId="5462C04B" w14:textId="77777777" w:rsidR="00E77E41" w:rsidRDefault="00467C52" w:rsidP="00E81383">
            <w:pPr>
              <w:spacing w:after="0"/>
              <w:rPr>
                <w:rFonts w:ascii="Arial" w:hAnsi="Arial" w:cs="Arial"/>
                <w:lang w:eastAsia="sk-SK"/>
              </w:rPr>
            </w:pPr>
            <w:r>
              <w:rPr>
                <w:rFonts w:ascii="Arial" w:hAnsi="Arial" w:cs="Arial"/>
                <w:lang w:eastAsia="sk-SK"/>
              </w:rPr>
              <w:t>Dokumentace k programu podpory Expanze</w:t>
            </w:r>
            <w:r w:rsidR="00E77E41" w:rsidRPr="00F917C2">
              <w:rPr>
                <w:rFonts w:ascii="Arial" w:hAnsi="Arial" w:cs="Arial"/>
                <w:lang w:eastAsia="sk-SK"/>
              </w:rPr>
              <w:t>.</w:t>
            </w:r>
          </w:p>
          <w:p w14:paraId="6B77EC23" w14:textId="77777777" w:rsidR="00BD1E27" w:rsidRDefault="00BD1E27" w:rsidP="00E81383">
            <w:pPr>
              <w:spacing w:after="0"/>
              <w:rPr>
                <w:rFonts w:ascii="Arial" w:hAnsi="Arial" w:cs="Arial"/>
                <w:lang w:eastAsia="sk-SK"/>
              </w:rPr>
            </w:pPr>
            <w:r>
              <w:rPr>
                <w:rFonts w:ascii="Arial" w:hAnsi="Arial" w:cs="Arial"/>
                <w:lang w:eastAsia="sk-SK"/>
              </w:rPr>
              <w:t>MS2014+</w:t>
            </w:r>
            <w:r w:rsidR="00794CFA">
              <w:rPr>
                <w:rFonts w:ascii="Arial" w:hAnsi="Arial" w:cs="Arial"/>
                <w:lang w:eastAsia="sk-SK"/>
              </w:rPr>
              <w:t>,</w:t>
            </w:r>
            <w:r>
              <w:rPr>
                <w:rFonts w:ascii="Arial" w:hAnsi="Arial" w:cs="Arial"/>
                <w:lang w:eastAsia="sk-SK"/>
              </w:rPr>
              <w:t xml:space="preserve"> ČMZRB.</w:t>
            </w:r>
          </w:p>
          <w:p w14:paraId="72AAF452" w14:textId="77777777" w:rsidR="00E77E41" w:rsidRPr="001905A2" w:rsidRDefault="00E77E41" w:rsidP="00E81383">
            <w:pPr>
              <w:spacing w:after="0"/>
              <w:rPr>
                <w:rFonts w:ascii="Arial" w:hAnsi="Arial" w:cs="Arial"/>
                <w:lang w:eastAsia="sk-SK"/>
              </w:rPr>
            </w:pPr>
            <w:r>
              <w:rPr>
                <w:rFonts w:ascii="Arial" w:hAnsi="Arial" w:cs="Arial"/>
                <w:lang w:eastAsia="sk-SK"/>
              </w:rPr>
              <w:t>Vyplněné dotazníky</w:t>
            </w:r>
            <w:r w:rsidRPr="00D308CA">
              <w:rPr>
                <w:rFonts w:ascii="Arial" w:hAnsi="Arial" w:cs="Arial"/>
                <w:lang w:eastAsia="sk-SK"/>
              </w:rPr>
              <w:t>.</w:t>
            </w:r>
          </w:p>
        </w:tc>
      </w:tr>
      <w:tr w:rsidR="00E77E41" w:rsidRPr="001905A2" w14:paraId="7370BC1B" w14:textId="77777777" w:rsidTr="0023535F">
        <w:trPr>
          <w:trHeight w:val="828"/>
        </w:trPr>
        <w:tc>
          <w:tcPr>
            <w:tcW w:w="1300" w:type="pct"/>
            <w:shd w:val="clear" w:color="auto" w:fill="auto"/>
          </w:tcPr>
          <w:p w14:paraId="7D7687F3" w14:textId="77777777" w:rsidR="00E77E41" w:rsidRPr="001905A2" w:rsidRDefault="00E77E41" w:rsidP="00E81383">
            <w:pPr>
              <w:spacing w:after="0"/>
              <w:rPr>
                <w:rFonts w:ascii="Arial" w:hAnsi="Arial" w:cs="Arial"/>
                <w:b/>
                <w:lang w:eastAsia="sk-SK"/>
              </w:rPr>
            </w:pPr>
            <w:r w:rsidRPr="001905A2">
              <w:rPr>
                <w:rFonts w:ascii="Arial" w:hAnsi="Arial" w:cs="Arial"/>
                <w:b/>
                <w:lang w:eastAsia="sk-SK"/>
              </w:rPr>
              <w:t>Velikost vzorku</w:t>
            </w:r>
          </w:p>
        </w:tc>
        <w:tc>
          <w:tcPr>
            <w:tcW w:w="3700" w:type="pct"/>
            <w:shd w:val="clear" w:color="auto" w:fill="auto"/>
          </w:tcPr>
          <w:p w14:paraId="474A721C" w14:textId="77777777" w:rsidR="00BD1E27" w:rsidRDefault="00E77E41" w:rsidP="00E81383">
            <w:pPr>
              <w:spacing w:after="0"/>
              <w:rPr>
                <w:rFonts w:ascii="Arial" w:hAnsi="Arial" w:cs="Arial"/>
                <w:lang w:eastAsia="sk-SK"/>
              </w:rPr>
            </w:pPr>
            <w:r>
              <w:rPr>
                <w:rFonts w:ascii="Arial" w:hAnsi="Arial" w:cs="Arial"/>
                <w:lang w:eastAsia="sk-SK"/>
              </w:rPr>
              <w:t>Pro DŠ: v</w:t>
            </w:r>
            <w:r w:rsidRPr="00395F23">
              <w:rPr>
                <w:rFonts w:ascii="Arial" w:hAnsi="Arial" w:cs="Arial"/>
                <w:lang w:eastAsia="sk-SK"/>
              </w:rPr>
              <w:t>šichni příjemci v</w:t>
            </w:r>
            <w:r w:rsidR="00467C52">
              <w:rPr>
                <w:rFonts w:ascii="Arial" w:hAnsi="Arial" w:cs="Arial"/>
                <w:lang w:eastAsia="sk-SK"/>
              </w:rPr>
              <w:t> </w:t>
            </w:r>
            <w:r w:rsidRPr="00395F23">
              <w:rPr>
                <w:rFonts w:ascii="Arial" w:hAnsi="Arial" w:cs="Arial"/>
                <w:lang w:eastAsia="sk-SK"/>
              </w:rPr>
              <w:t>program</w:t>
            </w:r>
            <w:r w:rsidR="00467C52">
              <w:rPr>
                <w:rFonts w:ascii="Arial" w:hAnsi="Arial" w:cs="Arial"/>
                <w:lang w:eastAsia="sk-SK"/>
              </w:rPr>
              <w:t xml:space="preserve">u </w:t>
            </w:r>
            <w:r w:rsidRPr="00395F23">
              <w:rPr>
                <w:rFonts w:ascii="Arial" w:hAnsi="Arial" w:cs="Arial"/>
                <w:lang w:eastAsia="sk-SK"/>
              </w:rPr>
              <w:t>podpory E</w:t>
            </w:r>
            <w:r w:rsidR="00794CFA">
              <w:rPr>
                <w:rFonts w:ascii="Arial" w:hAnsi="Arial" w:cs="Arial"/>
                <w:lang w:eastAsia="sk-SK"/>
              </w:rPr>
              <w:t xml:space="preserve">, </w:t>
            </w:r>
            <w:r w:rsidR="00467C52">
              <w:rPr>
                <w:rFonts w:ascii="Arial" w:hAnsi="Arial" w:cs="Arial"/>
                <w:lang w:eastAsia="sk-SK"/>
              </w:rPr>
              <w:t>příjemci ve výzvách programu Technologie zaměřených na začínající podniky</w:t>
            </w:r>
            <w:r w:rsidR="00BD1E27">
              <w:rPr>
                <w:rFonts w:ascii="Arial" w:hAnsi="Arial" w:cs="Arial"/>
                <w:lang w:eastAsia="sk-SK"/>
              </w:rPr>
              <w:t xml:space="preserve"> (Výzva V a VI)</w:t>
            </w:r>
            <w:r w:rsidR="00467C52">
              <w:rPr>
                <w:rFonts w:ascii="Arial" w:hAnsi="Arial" w:cs="Arial"/>
                <w:lang w:eastAsia="sk-SK"/>
              </w:rPr>
              <w:t xml:space="preserve">. </w:t>
            </w:r>
          </w:p>
          <w:p w14:paraId="0E086754" w14:textId="77777777" w:rsidR="00E77E41" w:rsidRPr="001905A2" w:rsidRDefault="00467C52" w:rsidP="00E81383">
            <w:pPr>
              <w:spacing w:after="0"/>
              <w:rPr>
                <w:rFonts w:ascii="Arial" w:hAnsi="Arial" w:cs="Arial"/>
                <w:lang w:eastAsia="sk-SK"/>
              </w:rPr>
            </w:pPr>
            <w:r>
              <w:rPr>
                <w:rFonts w:ascii="Arial" w:hAnsi="Arial" w:cs="Arial"/>
                <w:lang w:eastAsia="sk-SK"/>
              </w:rPr>
              <w:t>Vš</w:t>
            </w:r>
            <w:r w:rsidR="00E77E41" w:rsidRPr="00395F23">
              <w:rPr>
                <w:rFonts w:ascii="Arial" w:hAnsi="Arial" w:cs="Arial"/>
                <w:lang w:eastAsia="sk-SK"/>
              </w:rPr>
              <w:t>i</w:t>
            </w:r>
            <w:r>
              <w:rPr>
                <w:rFonts w:ascii="Arial" w:hAnsi="Arial" w:cs="Arial"/>
                <w:lang w:eastAsia="sk-SK"/>
              </w:rPr>
              <w:t>chni</w:t>
            </w:r>
            <w:r w:rsidR="00E77E41" w:rsidRPr="00395F23">
              <w:rPr>
                <w:rFonts w:ascii="Arial" w:hAnsi="Arial" w:cs="Arial"/>
                <w:lang w:eastAsia="sk-SK"/>
              </w:rPr>
              <w:t xml:space="preserve"> neúspěšní žadatelé v program</w:t>
            </w:r>
            <w:r>
              <w:rPr>
                <w:rFonts w:ascii="Arial" w:hAnsi="Arial" w:cs="Arial"/>
                <w:lang w:eastAsia="sk-SK"/>
              </w:rPr>
              <w:t>u</w:t>
            </w:r>
            <w:r w:rsidR="00E77E41" w:rsidRPr="00395F23">
              <w:rPr>
                <w:rFonts w:ascii="Arial" w:hAnsi="Arial" w:cs="Arial"/>
                <w:lang w:eastAsia="sk-SK"/>
              </w:rPr>
              <w:t xml:space="preserve"> podpory E</w:t>
            </w:r>
            <w:r w:rsidR="00E77E41">
              <w:rPr>
                <w:rFonts w:ascii="Arial" w:hAnsi="Arial" w:cs="Arial"/>
                <w:lang w:eastAsia="sk-SK"/>
              </w:rPr>
              <w:t xml:space="preserve"> a </w:t>
            </w:r>
            <w:r w:rsidR="00BD1E27">
              <w:rPr>
                <w:rFonts w:ascii="Arial" w:hAnsi="Arial" w:cs="Arial"/>
                <w:lang w:eastAsia="sk-SK"/>
              </w:rPr>
              <w:t xml:space="preserve">vybraných výzvách T </w:t>
            </w:r>
            <w:r>
              <w:rPr>
                <w:rFonts w:ascii="Arial" w:hAnsi="Arial" w:cs="Arial"/>
                <w:lang w:eastAsia="sk-SK"/>
              </w:rPr>
              <w:t>pro začínající podniky</w:t>
            </w:r>
            <w:r w:rsidR="00E77E41" w:rsidRPr="00395F23">
              <w:rPr>
                <w:rFonts w:ascii="Arial" w:hAnsi="Arial" w:cs="Arial"/>
                <w:lang w:eastAsia="sk-SK"/>
              </w:rPr>
              <w:t>.</w:t>
            </w:r>
          </w:p>
        </w:tc>
      </w:tr>
      <w:tr w:rsidR="00E77E41" w:rsidRPr="001905A2" w14:paraId="7375D7B1" w14:textId="77777777" w:rsidTr="0023535F">
        <w:trPr>
          <w:trHeight w:val="828"/>
        </w:trPr>
        <w:tc>
          <w:tcPr>
            <w:tcW w:w="1300" w:type="pct"/>
            <w:shd w:val="clear" w:color="auto" w:fill="auto"/>
          </w:tcPr>
          <w:p w14:paraId="46ED59A9" w14:textId="77777777" w:rsidR="00E77E41" w:rsidRPr="001905A2" w:rsidRDefault="00E77E41" w:rsidP="00E81383">
            <w:pPr>
              <w:spacing w:after="0"/>
              <w:rPr>
                <w:rFonts w:ascii="Arial" w:hAnsi="Arial" w:cs="Arial"/>
                <w:b/>
                <w:lang w:eastAsia="sk-SK"/>
              </w:rPr>
            </w:pPr>
            <w:r w:rsidRPr="001905A2">
              <w:rPr>
                <w:rFonts w:ascii="Arial" w:hAnsi="Arial" w:cs="Arial"/>
                <w:b/>
                <w:lang w:eastAsia="sk-SK"/>
              </w:rPr>
              <w:t xml:space="preserve">Rizika a limity navrženého řešení </w:t>
            </w:r>
          </w:p>
        </w:tc>
        <w:tc>
          <w:tcPr>
            <w:tcW w:w="3700" w:type="pct"/>
            <w:shd w:val="clear" w:color="auto" w:fill="auto"/>
          </w:tcPr>
          <w:p w14:paraId="1A9579FE" w14:textId="77777777" w:rsidR="00E77E41" w:rsidRPr="001905A2" w:rsidRDefault="00E77E41" w:rsidP="00E81383">
            <w:pPr>
              <w:spacing w:after="0"/>
              <w:rPr>
                <w:rFonts w:ascii="Arial" w:hAnsi="Arial" w:cs="Arial"/>
                <w:lang w:eastAsia="sk-SK"/>
              </w:rPr>
            </w:pPr>
            <w:r>
              <w:rPr>
                <w:rFonts w:ascii="Arial" w:hAnsi="Arial" w:cs="Arial"/>
                <w:lang w:eastAsia="sk-SK"/>
              </w:rPr>
              <w:t>DŠ</w:t>
            </w:r>
            <w:r w:rsidRPr="00A13D34">
              <w:rPr>
                <w:rFonts w:ascii="Arial" w:hAnsi="Arial" w:cs="Arial"/>
                <w:lang w:eastAsia="sk-SK"/>
              </w:rPr>
              <w:t>: standardizace odpovědí prostřednictvím uzavřených otázek může vést ke zjednodušením.</w:t>
            </w:r>
            <w:r w:rsidR="00BD1E27">
              <w:t xml:space="preserve"> </w:t>
            </w:r>
            <w:r w:rsidR="00BD1E27">
              <w:rPr>
                <w:rFonts w:ascii="Arial" w:hAnsi="Arial" w:cs="Arial"/>
                <w:lang w:eastAsia="sk-SK"/>
              </w:rPr>
              <w:t>D</w:t>
            </w:r>
            <w:r w:rsidR="00BD1E27" w:rsidRPr="00BD1E27">
              <w:rPr>
                <w:rFonts w:ascii="Arial" w:hAnsi="Arial" w:cs="Arial"/>
                <w:lang w:eastAsia="sk-SK"/>
              </w:rPr>
              <w:t>ostupnost dat (citlivá data obchodního charakteru; GDPR)</w:t>
            </w:r>
          </w:p>
        </w:tc>
      </w:tr>
      <w:tr w:rsidR="00E77E41" w:rsidRPr="001905A2" w14:paraId="28301AF7" w14:textId="77777777" w:rsidTr="0023535F">
        <w:trPr>
          <w:trHeight w:val="828"/>
        </w:trPr>
        <w:tc>
          <w:tcPr>
            <w:tcW w:w="1300" w:type="pct"/>
            <w:shd w:val="clear" w:color="auto" w:fill="auto"/>
          </w:tcPr>
          <w:p w14:paraId="0AE09A04" w14:textId="77777777" w:rsidR="00E77E41" w:rsidRPr="001905A2" w:rsidRDefault="00E77E41" w:rsidP="00E81383">
            <w:pPr>
              <w:spacing w:after="0"/>
              <w:rPr>
                <w:rFonts w:ascii="Arial" w:hAnsi="Arial" w:cs="Arial"/>
                <w:b/>
                <w:lang w:eastAsia="sk-SK"/>
              </w:rPr>
            </w:pPr>
            <w:r w:rsidRPr="001905A2">
              <w:rPr>
                <w:rFonts w:ascii="Arial" w:hAnsi="Arial" w:cs="Arial"/>
                <w:b/>
                <w:lang w:eastAsia="sk-SK"/>
              </w:rPr>
              <w:t>Opatření k odstranění či eliminaci rizik</w:t>
            </w:r>
          </w:p>
        </w:tc>
        <w:tc>
          <w:tcPr>
            <w:tcW w:w="3700" w:type="pct"/>
            <w:shd w:val="clear" w:color="auto" w:fill="auto"/>
          </w:tcPr>
          <w:p w14:paraId="6581308A" w14:textId="77777777" w:rsidR="00E77E41" w:rsidRPr="001905A2" w:rsidRDefault="00BD1E27" w:rsidP="00E81383">
            <w:pPr>
              <w:spacing w:after="0"/>
              <w:rPr>
                <w:rFonts w:ascii="Arial" w:hAnsi="Arial" w:cs="Arial"/>
                <w:lang w:eastAsia="sk-SK"/>
              </w:rPr>
            </w:pPr>
            <w:r w:rsidRPr="00BD1E27">
              <w:rPr>
                <w:rFonts w:ascii="Arial" w:hAnsi="Arial" w:cs="Arial"/>
                <w:lang w:eastAsia="sk-SK"/>
              </w:rPr>
              <w:t xml:space="preserve">Součinnost </w:t>
            </w:r>
            <w:r w:rsidR="00F11B78">
              <w:rPr>
                <w:rFonts w:ascii="Arial" w:hAnsi="Arial" w:cs="Arial"/>
                <w:lang w:eastAsia="sk-SK"/>
              </w:rPr>
              <w:t>objednatel</w:t>
            </w:r>
            <w:r w:rsidRPr="00BD1E27">
              <w:rPr>
                <w:rFonts w:ascii="Arial" w:hAnsi="Arial" w:cs="Arial"/>
                <w:lang w:eastAsia="sk-SK"/>
              </w:rPr>
              <w:t>e a ZS</w:t>
            </w:r>
            <w:r w:rsidR="00CC5077">
              <w:rPr>
                <w:rFonts w:ascii="Arial" w:hAnsi="Arial" w:cs="Arial"/>
                <w:lang w:eastAsia="sk-SK"/>
              </w:rPr>
              <w:t>; v</w:t>
            </w:r>
            <w:r w:rsidR="00297BA6">
              <w:rPr>
                <w:rFonts w:ascii="Arial" w:hAnsi="Arial" w:cs="Arial"/>
                <w:lang w:eastAsia="sk-SK"/>
              </w:rPr>
              <w:t>č</w:t>
            </w:r>
            <w:r w:rsidR="00CC5077" w:rsidRPr="00CC5077">
              <w:rPr>
                <w:rFonts w:ascii="Arial" w:hAnsi="Arial" w:cs="Arial"/>
                <w:lang w:eastAsia="sk-SK"/>
              </w:rPr>
              <w:t xml:space="preserve">asná a úplná komunikace s vlastníky dat. </w:t>
            </w:r>
            <w:r w:rsidRPr="00BD1E27">
              <w:rPr>
                <w:rFonts w:ascii="Arial" w:hAnsi="Arial" w:cs="Arial"/>
                <w:lang w:eastAsia="sk-SK"/>
              </w:rPr>
              <w:t xml:space="preserve">Pečlivá konstrukce dotazníku. Opatření pro zajištění bezpečnosti při zpracování dat od příjemců. Vytvoření rezervního vzorku pro příjemců pro PS. </w:t>
            </w:r>
            <w:r w:rsidR="00E77E41">
              <w:rPr>
                <w:rFonts w:ascii="Arial" w:hAnsi="Arial" w:cs="Arial"/>
                <w:lang w:eastAsia="sk-SK"/>
              </w:rPr>
              <w:t xml:space="preserve">  </w:t>
            </w:r>
          </w:p>
        </w:tc>
      </w:tr>
    </w:tbl>
    <w:p w14:paraId="588740BC" w14:textId="77777777" w:rsidR="00F917C2" w:rsidRPr="00F917C2" w:rsidRDefault="00F917C2" w:rsidP="00F917C2">
      <w:pPr>
        <w:rPr>
          <w:rFonts w:ascii="Arial" w:hAnsi="Arial" w:cs="Arial"/>
          <w:lang w:eastAsia="sk-SK"/>
        </w:rPr>
      </w:pPr>
    </w:p>
    <w:p w14:paraId="57CB3F51" w14:textId="77777777" w:rsidR="00F917C2" w:rsidRPr="00562B32" w:rsidRDefault="00F917C2" w:rsidP="00562B32">
      <w:pPr>
        <w:pStyle w:val="Nadpis2sl"/>
        <w:numPr>
          <w:ilvl w:val="0"/>
          <w:numId w:val="0"/>
        </w:numPr>
        <w:rPr>
          <w:rFonts w:ascii="Arial" w:hAnsi="Arial" w:cs="Arial"/>
          <w:i/>
          <w:sz w:val="24"/>
          <w:szCs w:val="24"/>
        </w:rPr>
      </w:pPr>
      <w:bookmarkStart w:id="76" w:name="_Toc518115782"/>
      <w:bookmarkStart w:id="77" w:name="_Toc526428555"/>
      <w:bookmarkStart w:id="78" w:name="_Toc526711680"/>
      <w:bookmarkStart w:id="79" w:name="_Toc526713720"/>
      <w:bookmarkStart w:id="80" w:name="_Toc527041818"/>
      <w:bookmarkStart w:id="81" w:name="_Toc527360226"/>
      <w:r w:rsidRPr="00E81383">
        <w:rPr>
          <w:rFonts w:ascii="Arial" w:hAnsi="Arial" w:cs="Arial"/>
          <w:i/>
          <w:sz w:val="24"/>
          <w:szCs w:val="24"/>
        </w:rPr>
        <w:t>EO8 (M): Vedly intervence ke zvýšení exportní výkonnosti podpořených podniků ve srovnání s podniky nepodpořenými?</w:t>
      </w:r>
      <w:bookmarkEnd w:id="76"/>
      <w:bookmarkEnd w:id="77"/>
      <w:bookmarkEnd w:id="78"/>
      <w:bookmarkEnd w:id="79"/>
      <w:bookmarkEnd w:id="80"/>
      <w:bookmarkEnd w:id="81"/>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660950" w:rsidRPr="001905A2" w14:paraId="22A96FD6" w14:textId="77777777" w:rsidTr="0023535F">
        <w:trPr>
          <w:trHeight w:val="557"/>
        </w:trPr>
        <w:tc>
          <w:tcPr>
            <w:tcW w:w="1300" w:type="pct"/>
            <w:shd w:val="clear" w:color="auto" w:fill="auto"/>
          </w:tcPr>
          <w:p w14:paraId="2B48EA28" w14:textId="77777777" w:rsidR="00660950" w:rsidRPr="001905A2" w:rsidRDefault="00660950" w:rsidP="00E81383">
            <w:pPr>
              <w:spacing w:after="0"/>
              <w:rPr>
                <w:rFonts w:ascii="Arial" w:hAnsi="Arial" w:cs="Arial"/>
                <w:b/>
                <w:lang w:eastAsia="sk-SK"/>
              </w:rPr>
            </w:pPr>
            <w:r>
              <w:rPr>
                <w:rFonts w:ascii="Arial" w:hAnsi="Arial" w:cs="Arial"/>
                <w:b/>
                <w:lang w:eastAsia="sk-SK"/>
              </w:rPr>
              <w:t>Zjištění</w:t>
            </w:r>
          </w:p>
        </w:tc>
        <w:tc>
          <w:tcPr>
            <w:tcW w:w="3700" w:type="pct"/>
            <w:shd w:val="clear" w:color="auto" w:fill="auto"/>
          </w:tcPr>
          <w:p w14:paraId="274BD14E" w14:textId="77777777" w:rsidR="00660950" w:rsidRDefault="00660950" w:rsidP="00E81383">
            <w:pPr>
              <w:spacing w:after="0"/>
              <w:rPr>
                <w:rFonts w:ascii="Arial" w:hAnsi="Arial" w:cs="Arial"/>
                <w:lang w:eastAsia="sk-SK"/>
              </w:rPr>
            </w:pPr>
            <w:r>
              <w:rPr>
                <w:rFonts w:ascii="Arial" w:hAnsi="Arial" w:cs="Arial"/>
                <w:lang w:eastAsia="sk-SK"/>
              </w:rPr>
              <w:t>Viz předběžná zjištění u evaluační otázky 3, vztahující se k oblasti podpory 2.</w:t>
            </w:r>
            <w:r w:rsidR="00B52DE9">
              <w:rPr>
                <w:rFonts w:ascii="Arial" w:hAnsi="Arial" w:cs="Arial"/>
                <w:lang w:eastAsia="sk-SK"/>
              </w:rPr>
              <w:t>2</w:t>
            </w:r>
            <w:r>
              <w:rPr>
                <w:rFonts w:ascii="Arial" w:hAnsi="Arial" w:cs="Arial"/>
                <w:lang w:eastAsia="sk-SK"/>
              </w:rPr>
              <w:t>.</w:t>
            </w:r>
          </w:p>
        </w:tc>
      </w:tr>
      <w:tr w:rsidR="00660950" w:rsidRPr="001905A2" w14:paraId="7B78039B" w14:textId="77777777" w:rsidTr="0023535F">
        <w:trPr>
          <w:trHeight w:val="557"/>
        </w:trPr>
        <w:tc>
          <w:tcPr>
            <w:tcW w:w="1300" w:type="pct"/>
            <w:shd w:val="clear" w:color="auto" w:fill="auto"/>
          </w:tcPr>
          <w:p w14:paraId="593417B1" w14:textId="77777777" w:rsidR="00660950" w:rsidRDefault="00660950" w:rsidP="00E81383">
            <w:pPr>
              <w:spacing w:after="0"/>
              <w:rPr>
                <w:rFonts w:ascii="Arial" w:hAnsi="Arial" w:cs="Arial"/>
                <w:b/>
                <w:lang w:eastAsia="sk-SK"/>
              </w:rPr>
            </w:pPr>
            <w:r>
              <w:rPr>
                <w:rFonts w:ascii="Arial" w:hAnsi="Arial" w:cs="Arial"/>
                <w:b/>
                <w:lang w:eastAsia="sk-SK"/>
              </w:rPr>
              <w:t>Hypotézy</w:t>
            </w:r>
          </w:p>
        </w:tc>
        <w:tc>
          <w:tcPr>
            <w:tcW w:w="3700" w:type="pct"/>
            <w:shd w:val="clear" w:color="auto" w:fill="auto"/>
          </w:tcPr>
          <w:p w14:paraId="3E7DCEEC" w14:textId="0E186E82" w:rsidR="00660950" w:rsidRDefault="00660950" w:rsidP="00902E5B">
            <w:pPr>
              <w:spacing w:after="0"/>
              <w:rPr>
                <w:rFonts w:ascii="Arial" w:hAnsi="Arial" w:cs="Arial"/>
                <w:lang w:eastAsia="sk-SK"/>
              </w:rPr>
            </w:pPr>
            <w:r>
              <w:rPr>
                <w:rFonts w:ascii="Arial" w:hAnsi="Arial" w:cs="Arial"/>
                <w:lang w:eastAsia="sk-SK"/>
              </w:rPr>
              <w:t>Výchozí hypotéza je, že podporované aktivity v rámci SC 2.</w:t>
            </w:r>
            <w:r w:rsidR="00B52DE9">
              <w:rPr>
                <w:rFonts w:ascii="Arial" w:hAnsi="Arial" w:cs="Arial"/>
                <w:lang w:eastAsia="sk-SK"/>
              </w:rPr>
              <w:t>2</w:t>
            </w:r>
            <w:r>
              <w:rPr>
                <w:rFonts w:ascii="Arial" w:hAnsi="Arial" w:cs="Arial"/>
                <w:lang w:eastAsia="sk-SK"/>
              </w:rPr>
              <w:t xml:space="preserve"> jsou kauzální příčinou nárůstu </w:t>
            </w:r>
            <w:r w:rsidR="00B52DE9">
              <w:rPr>
                <w:rFonts w:ascii="Arial" w:hAnsi="Arial" w:cs="Arial"/>
                <w:lang w:eastAsia="sk-SK"/>
              </w:rPr>
              <w:t>exportní výkonnosti podpořených podniků měřené podílem exportu na celkových výkonech</w:t>
            </w:r>
            <w:r>
              <w:rPr>
                <w:rFonts w:ascii="Arial" w:hAnsi="Arial" w:cs="Arial"/>
                <w:lang w:eastAsia="sk-SK"/>
              </w:rPr>
              <w:t xml:space="preserve">. U podpořených podniků je tedy pozorován více pozitivní trend </w:t>
            </w:r>
            <w:r w:rsidR="00B52DE9">
              <w:rPr>
                <w:rFonts w:ascii="Arial" w:hAnsi="Arial" w:cs="Arial"/>
                <w:lang w:eastAsia="sk-SK"/>
              </w:rPr>
              <w:t>tomto indikátoru</w:t>
            </w:r>
            <w:r>
              <w:rPr>
                <w:rFonts w:ascii="Arial" w:hAnsi="Arial" w:cs="Arial"/>
                <w:lang w:eastAsia="sk-SK"/>
              </w:rPr>
              <w:t>, než jaký by zaznamenávali bez udělení této podpory a udělená podpora je kauzální příčinou tohoto rozdílu. Jinými slovy, u podpořených subjektů je ve srovnání s nepodpořenými u sledovan</w:t>
            </w:r>
            <w:r w:rsidR="00B52DE9">
              <w:rPr>
                <w:rFonts w:ascii="Arial" w:hAnsi="Arial" w:cs="Arial"/>
                <w:lang w:eastAsia="sk-SK"/>
              </w:rPr>
              <w:t>ého</w:t>
            </w:r>
            <w:r>
              <w:rPr>
                <w:rFonts w:ascii="Arial" w:hAnsi="Arial" w:cs="Arial"/>
                <w:lang w:eastAsia="sk-SK"/>
              </w:rPr>
              <w:t xml:space="preserve"> </w:t>
            </w:r>
            <w:r w:rsidR="00902E5B">
              <w:rPr>
                <w:rFonts w:ascii="Arial" w:hAnsi="Arial" w:cs="Arial"/>
                <w:lang w:eastAsia="sk-SK"/>
              </w:rPr>
              <w:t xml:space="preserve">indikátoru </w:t>
            </w:r>
            <w:r>
              <w:rPr>
                <w:rFonts w:ascii="Arial" w:hAnsi="Arial" w:cs="Arial"/>
                <w:lang w:eastAsia="sk-SK"/>
              </w:rPr>
              <w:t>pozorován rozdíl, který je přímo přičitatelný podpoře.</w:t>
            </w:r>
          </w:p>
        </w:tc>
      </w:tr>
      <w:tr w:rsidR="00660950" w:rsidRPr="00FC0B7F" w14:paraId="37BF55C4" w14:textId="77777777" w:rsidTr="0023535F">
        <w:trPr>
          <w:trHeight w:val="557"/>
        </w:trPr>
        <w:tc>
          <w:tcPr>
            <w:tcW w:w="1300" w:type="pct"/>
            <w:shd w:val="clear" w:color="auto" w:fill="auto"/>
          </w:tcPr>
          <w:p w14:paraId="462F4346" w14:textId="77777777" w:rsidR="00660950" w:rsidRPr="00FC0B7F" w:rsidRDefault="00660950" w:rsidP="00E81383">
            <w:pPr>
              <w:spacing w:after="0"/>
              <w:rPr>
                <w:rFonts w:ascii="Arial" w:hAnsi="Arial" w:cs="Arial"/>
                <w:b/>
                <w:lang w:eastAsia="sk-SK"/>
              </w:rPr>
            </w:pPr>
            <w:r>
              <w:rPr>
                <w:rFonts w:ascii="Arial" w:hAnsi="Arial" w:cs="Arial"/>
                <w:b/>
                <w:lang w:eastAsia="sk-SK"/>
              </w:rPr>
              <w:t>M</w:t>
            </w:r>
            <w:r w:rsidRPr="00FC0B7F">
              <w:rPr>
                <w:rFonts w:ascii="Arial" w:hAnsi="Arial" w:cs="Arial"/>
                <w:b/>
                <w:lang w:eastAsia="sk-SK"/>
              </w:rPr>
              <w:t xml:space="preserve">etody sběru a analýzy dat </w:t>
            </w:r>
          </w:p>
        </w:tc>
        <w:tc>
          <w:tcPr>
            <w:tcW w:w="3700" w:type="pct"/>
            <w:shd w:val="clear" w:color="auto" w:fill="auto"/>
          </w:tcPr>
          <w:p w14:paraId="1E34B8E9" w14:textId="77777777" w:rsidR="00660950" w:rsidRDefault="00660950" w:rsidP="00E81383">
            <w:pPr>
              <w:spacing w:after="0"/>
              <w:rPr>
                <w:rFonts w:ascii="Arial" w:hAnsi="Arial" w:cs="Arial"/>
                <w:lang w:eastAsia="sk-SK"/>
              </w:rPr>
            </w:pPr>
            <w:r>
              <w:rPr>
                <w:rFonts w:ascii="Arial" w:hAnsi="Arial" w:cs="Arial"/>
                <w:lang w:eastAsia="sk-SK"/>
              </w:rPr>
              <w:t>Sběr dat: d</w:t>
            </w:r>
            <w:r w:rsidRPr="00F917C2">
              <w:rPr>
                <w:rFonts w:ascii="Arial" w:hAnsi="Arial" w:cs="Arial"/>
                <w:lang w:eastAsia="sk-SK"/>
              </w:rPr>
              <w:t>esk research</w:t>
            </w:r>
            <w:r>
              <w:rPr>
                <w:rFonts w:ascii="Arial" w:hAnsi="Arial" w:cs="Arial"/>
                <w:lang w:eastAsia="sk-SK"/>
              </w:rPr>
              <w:t>, individuální rozhovory</w:t>
            </w:r>
          </w:p>
          <w:p w14:paraId="67A68C5F" w14:textId="77777777" w:rsidR="00660950" w:rsidRPr="00F917C2" w:rsidRDefault="00660950" w:rsidP="00E81383">
            <w:pPr>
              <w:spacing w:after="0"/>
              <w:rPr>
                <w:rFonts w:ascii="Arial" w:hAnsi="Arial" w:cs="Arial"/>
                <w:lang w:eastAsia="sk-SK"/>
              </w:rPr>
            </w:pPr>
            <w:r>
              <w:rPr>
                <w:rFonts w:ascii="Arial" w:hAnsi="Arial" w:cs="Arial"/>
                <w:lang w:eastAsia="sk-SK"/>
              </w:rPr>
              <w:t>Analýza dat:</w:t>
            </w:r>
            <w:r w:rsidRPr="00F917C2">
              <w:rPr>
                <w:rFonts w:ascii="Arial" w:hAnsi="Arial" w:cs="Arial"/>
                <w:lang w:eastAsia="sk-SK"/>
              </w:rPr>
              <w:t xml:space="preserve"> </w:t>
            </w:r>
            <w:r>
              <w:rPr>
                <w:rFonts w:ascii="Arial" w:hAnsi="Arial" w:cs="Arial"/>
                <w:lang w:eastAsia="sk-SK"/>
              </w:rPr>
              <w:t>statistická a matematická analýza dat,</w:t>
            </w:r>
            <w:r w:rsidRPr="00F917C2">
              <w:rPr>
                <w:rFonts w:ascii="Arial" w:hAnsi="Arial" w:cs="Arial"/>
                <w:lang w:eastAsia="sk-SK"/>
              </w:rPr>
              <w:t xml:space="preserve"> </w:t>
            </w:r>
            <w:r>
              <w:rPr>
                <w:rFonts w:ascii="Arial" w:hAnsi="Arial" w:cs="Arial"/>
                <w:lang w:eastAsia="sk-SK"/>
              </w:rPr>
              <w:t>k</w:t>
            </w:r>
            <w:r w:rsidRPr="00F917C2">
              <w:rPr>
                <w:rFonts w:ascii="Arial" w:hAnsi="Arial" w:cs="Arial"/>
                <w:lang w:eastAsia="sk-SK"/>
              </w:rPr>
              <w:t xml:space="preserve">ontrafaktuální analýza dopadu (DiD, </w:t>
            </w:r>
            <w:r>
              <w:rPr>
                <w:rFonts w:ascii="Arial" w:hAnsi="Arial" w:cs="Arial"/>
                <w:lang w:eastAsia="sk-SK"/>
              </w:rPr>
              <w:t>RDD/</w:t>
            </w:r>
            <w:r w:rsidRPr="00F917C2">
              <w:rPr>
                <w:rFonts w:ascii="Arial" w:hAnsi="Arial" w:cs="Arial"/>
                <w:lang w:eastAsia="sk-SK"/>
              </w:rPr>
              <w:t>PSM)</w:t>
            </w:r>
            <w:r>
              <w:rPr>
                <w:rFonts w:ascii="Arial" w:hAnsi="Arial" w:cs="Arial"/>
                <w:lang w:eastAsia="sk-SK"/>
              </w:rPr>
              <w:t>, případové studie, syntéza.</w:t>
            </w:r>
          </w:p>
          <w:p w14:paraId="7B640E85" w14:textId="77777777" w:rsidR="00660950" w:rsidRDefault="00660950" w:rsidP="00E81383">
            <w:pPr>
              <w:spacing w:after="0"/>
              <w:rPr>
                <w:rFonts w:ascii="Arial" w:hAnsi="Arial" w:cs="Arial"/>
                <w:lang w:eastAsia="sk-SK"/>
              </w:rPr>
            </w:pPr>
            <w:r>
              <w:rPr>
                <w:rFonts w:ascii="Arial" w:hAnsi="Arial" w:cs="Arial"/>
                <w:lang w:eastAsia="sk-SK"/>
              </w:rPr>
              <w:t>Zdůvodnění: k</w:t>
            </w:r>
            <w:r w:rsidRPr="00327348">
              <w:rPr>
                <w:rFonts w:ascii="Arial" w:hAnsi="Arial" w:cs="Arial"/>
                <w:lang w:eastAsia="sk-SK"/>
              </w:rPr>
              <w:t xml:space="preserve">ontrafaktuální analýza dopadu představuje jednu z nejpoužívanější a nejobjektivnějších metod zjišťování a měření velikosti výsledků a dopadů intervencí. </w:t>
            </w:r>
          </w:p>
          <w:p w14:paraId="488E07BE" w14:textId="77777777" w:rsidR="00660950" w:rsidRDefault="00660950" w:rsidP="00E81383">
            <w:pPr>
              <w:spacing w:after="0"/>
              <w:rPr>
                <w:rFonts w:ascii="Arial" w:hAnsi="Arial" w:cs="Arial"/>
                <w:lang w:eastAsia="sk-SK"/>
              </w:rPr>
            </w:pPr>
            <w:r>
              <w:rPr>
                <w:rFonts w:ascii="Arial" w:hAnsi="Arial" w:cs="Arial"/>
                <w:lang w:eastAsia="sk-SK"/>
              </w:rPr>
              <w:t>Konkrétní technika (RDD, PSM) bude zvolena na základě kvantitativně-kvalitativního předvýzkumu, jehož podmínkou je dostupnost datových setů vztahujících se k výzvám programu (počty žadatelů a jejich struktura, způsob hodnocení, dostupná data pro hodnocení, atd.). Doplňkově budou ve fázi předvýzkumu realizovány rozhovory s vlastníky dat a se zadavatelem pro přesné metodické nastavení kontrafaktuální analýzy.</w:t>
            </w:r>
          </w:p>
          <w:p w14:paraId="0BCBCE95" w14:textId="77777777" w:rsidR="00660950" w:rsidRDefault="00660950" w:rsidP="00E81383">
            <w:pPr>
              <w:spacing w:after="0"/>
              <w:rPr>
                <w:rFonts w:ascii="Arial" w:hAnsi="Arial" w:cs="Arial"/>
                <w:lang w:eastAsia="sk-SK"/>
              </w:rPr>
            </w:pPr>
            <w:r>
              <w:rPr>
                <w:rFonts w:ascii="Arial" w:hAnsi="Arial" w:cs="Arial"/>
                <w:lang w:eastAsia="sk-SK"/>
              </w:rPr>
              <w:lastRenderedPageBreak/>
              <w:t>Při ověřování externí a interní validity podpořené a kontrolní skupiny bude testován rozdíl v hodnotách vstupních dat (baseline). V případě, že bude zaznamenán významný rozdíl mezi oběma skupinami, bude pro analýzu aplikovaná technika DID.</w:t>
            </w:r>
          </w:p>
          <w:p w14:paraId="24C0D357" w14:textId="77777777" w:rsidR="00660950" w:rsidRDefault="00660950" w:rsidP="00E81383">
            <w:pPr>
              <w:spacing w:after="0"/>
              <w:rPr>
                <w:rFonts w:ascii="Arial" w:hAnsi="Arial" w:cs="Arial"/>
                <w:lang w:eastAsia="sk-SK"/>
              </w:rPr>
            </w:pPr>
            <w:r>
              <w:rPr>
                <w:rFonts w:ascii="Arial" w:hAnsi="Arial" w:cs="Arial"/>
                <w:lang w:eastAsia="sk-SK"/>
              </w:rPr>
              <w:t>Realizace kontrafaktuální analýzy bude doplněna kvalitativním výzkumem zaměřeným na interpretaci výsledků. Cílem tak je nikoliv pouze analyzovat program jako „černou skřínku“, která u podpořených projektů generuje kalkulovanou změnu, ale analyzovat také hlubší strukturu efektu (U jaké části podpořených subjektů generuje program největší změnu a ve kterých případech naopak změna není pozorovatelná? Existuje část podpořených subjektů, u nichž je pozorována dokonce negativní změna? V jakém kontextu a za jakých podmínek funguje program nejlépe? Musí být splněny nějaké vstupní podmínky? Atd.). Na tomto základě budou následně formulovány závěry ohledně dopadu programu na podpořené subjekty ve sledovaných indikátorech.</w:t>
            </w:r>
          </w:p>
          <w:p w14:paraId="147886B3" w14:textId="77777777" w:rsidR="00660950" w:rsidRDefault="00660950" w:rsidP="00E81383">
            <w:pPr>
              <w:spacing w:after="0"/>
              <w:rPr>
                <w:rFonts w:ascii="Arial" w:hAnsi="Arial" w:cs="Arial"/>
                <w:lang w:eastAsia="sk-SK"/>
              </w:rPr>
            </w:pPr>
            <w:r>
              <w:rPr>
                <w:rFonts w:ascii="Arial" w:hAnsi="Arial" w:cs="Arial"/>
                <w:lang w:eastAsia="sk-SK"/>
              </w:rPr>
              <w:t>Bude-li to možné (dostupné datové řady, evaluace realizována s dostatečným odstupem od poskytnutí podpory, atd.), bude kontrafaktuální analýza realizována dynamicky v čase. Budou tedy analyzovány efekty pro roky T, T+1, T+2, atd. Cílem takové analýzy bude:</w:t>
            </w:r>
          </w:p>
          <w:p w14:paraId="6ED44F8D" w14:textId="77777777" w:rsidR="00660950" w:rsidRPr="00B60A21" w:rsidRDefault="00660950" w:rsidP="00E81383">
            <w:pPr>
              <w:pStyle w:val="Odstavecseseznamem"/>
              <w:numPr>
                <w:ilvl w:val="0"/>
                <w:numId w:val="46"/>
              </w:numPr>
              <w:spacing w:line="276" w:lineRule="auto"/>
              <w:rPr>
                <w:rFonts w:ascii="Arial" w:hAnsi="Arial" w:cs="Arial"/>
                <w:sz w:val="22"/>
                <w:szCs w:val="22"/>
                <w:lang w:eastAsia="sk-SK"/>
              </w:rPr>
            </w:pPr>
            <w:r w:rsidRPr="00B60A21">
              <w:rPr>
                <w:rFonts w:ascii="Arial" w:hAnsi="Arial" w:cs="Arial"/>
                <w:sz w:val="22"/>
                <w:szCs w:val="22"/>
                <w:lang w:eastAsia="sk-SK"/>
              </w:rPr>
              <w:t>Identifikovat, kdy se případný kalkulovaný dopad programů začíná projevovat.</w:t>
            </w:r>
          </w:p>
          <w:p w14:paraId="5000329B" w14:textId="77777777" w:rsidR="00660950" w:rsidRDefault="00660950" w:rsidP="00E81383">
            <w:pPr>
              <w:pStyle w:val="Odstavecseseznamem"/>
              <w:numPr>
                <w:ilvl w:val="0"/>
                <w:numId w:val="46"/>
              </w:numPr>
              <w:spacing w:line="276" w:lineRule="auto"/>
              <w:rPr>
                <w:rFonts w:ascii="Arial" w:hAnsi="Arial" w:cs="Arial"/>
                <w:sz w:val="22"/>
                <w:szCs w:val="22"/>
                <w:lang w:eastAsia="sk-SK"/>
              </w:rPr>
            </w:pPr>
            <w:r w:rsidRPr="00B60A21">
              <w:rPr>
                <w:rFonts w:ascii="Arial" w:hAnsi="Arial" w:cs="Arial"/>
                <w:sz w:val="22"/>
                <w:szCs w:val="22"/>
                <w:lang w:eastAsia="sk-SK"/>
              </w:rPr>
              <w:t>S jistotou odpovědět na otázku, zda dochází ke skutečné změně u podpořených podniků, nebo zda programy pouze neurychlují změny, ke kterým by došlo i bez jeho působení (tedy v trendech by byla pozorovaná diskontinuita: rozdíl mezi podpořenými subjekty a kontrolní skupinou by v čase n skokově narostl, poté by se ale rozdíl v čase zmenšoval a v konkrétním čase uplynulém od udělení podpory by výsledky obou skupin dosáhly konstantní úrovně ve srovnání s baselinem)</w:t>
            </w:r>
            <w:r w:rsidR="00E81383">
              <w:rPr>
                <w:rFonts w:ascii="Arial" w:hAnsi="Arial" w:cs="Arial"/>
                <w:sz w:val="22"/>
                <w:szCs w:val="22"/>
                <w:lang w:eastAsia="sk-SK"/>
              </w:rPr>
              <w:t>.</w:t>
            </w:r>
          </w:p>
          <w:p w14:paraId="797A0E6A" w14:textId="77777777" w:rsidR="007055E5" w:rsidRDefault="007055E5" w:rsidP="007055E5">
            <w:pPr>
              <w:rPr>
                <w:rFonts w:ascii="Arial" w:hAnsi="Arial" w:cs="Arial"/>
                <w:lang w:eastAsia="sk-SK"/>
              </w:rPr>
            </w:pPr>
          </w:p>
          <w:p w14:paraId="687AB9E9" w14:textId="77777777" w:rsidR="007055E5" w:rsidRDefault="007055E5" w:rsidP="007055E5">
            <w:pPr>
              <w:rPr>
                <w:rFonts w:ascii="Arial" w:hAnsi="Arial" w:cs="Arial"/>
                <w:lang w:eastAsia="sk-SK"/>
              </w:rPr>
            </w:pPr>
            <w:r>
              <w:rPr>
                <w:rFonts w:ascii="Arial" w:hAnsi="Arial" w:cs="Arial"/>
                <w:lang w:eastAsia="sk-SK"/>
              </w:rPr>
              <w:t xml:space="preserve">Je ovšem nutné upozornit, že dostupnost dat o exportu (tržby ze zahraničí, vývoz podpořených podniků) může být v externích databázích (Albertina, Magnusweb) omezená. Pokud nebude možné tyto databáze využít, bude nutné data sbírat prostřednictvím primárního výzkumu. V takovém případě je využitelná pouze aplikace prostého DiD nebo RDD – v případě, že je metoda obecně aplikovatelná, viz výše. </w:t>
            </w:r>
            <w:r w:rsidR="00EA3B2F">
              <w:rPr>
                <w:rFonts w:ascii="Arial" w:hAnsi="Arial" w:cs="Arial"/>
                <w:lang w:eastAsia="sk-SK"/>
              </w:rPr>
              <w:t xml:space="preserve">Databáze ŘO obsahují data o vývozu podpořených podniků v roce předložení žádosti (podpoření i nepodpoření) a u podpořených také v rámci následného reportingu. Při aplikaci tohoto přístup by proto bylo nutné sbírat data o vývozu u nepodpořených podniků. </w:t>
            </w:r>
          </w:p>
          <w:p w14:paraId="61FCBBD9" w14:textId="508BA52D" w:rsidR="00EA3B2F" w:rsidRPr="00C32808" w:rsidRDefault="00EA3B2F" w:rsidP="00C32808">
            <w:pPr>
              <w:rPr>
                <w:rFonts w:ascii="Arial" w:hAnsi="Arial" w:cs="Arial"/>
                <w:lang w:eastAsia="sk-SK"/>
              </w:rPr>
            </w:pPr>
            <w:r>
              <w:rPr>
                <w:rFonts w:ascii="Arial" w:hAnsi="Arial" w:cs="Arial"/>
                <w:lang w:eastAsia="sk-SK"/>
              </w:rPr>
              <w:lastRenderedPageBreak/>
              <w:t>V případě, že návratnost tohoto sběru dat bude rovněž nízká, budou se zadavatelem diskutovány alternativní možnosti pro zodpovězení evaluační otázky s využitím případových studií nebo jiných evaluačních metod.</w:t>
            </w:r>
          </w:p>
        </w:tc>
      </w:tr>
      <w:tr w:rsidR="00660950" w:rsidRPr="00FC0B7F" w14:paraId="79D040BA" w14:textId="77777777" w:rsidTr="0023535F">
        <w:trPr>
          <w:trHeight w:val="812"/>
        </w:trPr>
        <w:tc>
          <w:tcPr>
            <w:tcW w:w="1300" w:type="pct"/>
            <w:shd w:val="clear" w:color="auto" w:fill="auto"/>
          </w:tcPr>
          <w:p w14:paraId="424A0330" w14:textId="77777777" w:rsidR="00660950" w:rsidRPr="00FC0B7F" w:rsidRDefault="00660950" w:rsidP="00E81383">
            <w:pPr>
              <w:spacing w:after="0"/>
              <w:rPr>
                <w:rFonts w:ascii="Arial" w:hAnsi="Arial" w:cs="Arial"/>
                <w:b/>
                <w:lang w:eastAsia="sk-SK"/>
              </w:rPr>
            </w:pPr>
            <w:r>
              <w:rPr>
                <w:rFonts w:ascii="Arial" w:hAnsi="Arial" w:cs="Arial"/>
                <w:b/>
                <w:lang w:eastAsia="sk-SK"/>
              </w:rPr>
              <w:lastRenderedPageBreak/>
              <w:t>Postup řešení</w:t>
            </w:r>
          </w:p>
        </w:tc>
        <w:tc>
          <w:tcPr>
            <w:tcW w:w="3700" w:type="pct"/>
            <w:shd w:val="clear" w:color="auto" w:fill="auto"/>
          </w:tcPr>
          <w:p w14:paraId="2C69311D" w14:textId="77777777" w:rsidR="00660950" w:rsidRDefault="00660950" w:rsidP="00E81383">
            <w:pPr>
              <w:numPr>
                <w:ilvl w:val="0"/>
                <w:numId w:val="43"/>
              </w:numPr>
              <w:spacing w:after="0"/>
              <w:rPr>
                <w:rFonts w:ascii="Arial" w:hAnsi="Arial" w:cs="Arial"/>
                <w:lang w:eastAsia="sk-SK"/>
              </w:rPr>
            </w:pPr>
            <w:r w:rsidRPr="00F917C2">
              <w:rPr>
                <w:rFonts w:ascii="Arial" w:hAnsi="Arial" w:cs="Arial"/>
                <w:lang w:eastAsia="sk-SK"/>
              </w:rPr>
              <w:t xml:space="preserve">Vytvoření databáze všech žadatelů o podporu v programech podpory </w:t>
            </w:r>
            <w:r>
              <w:rPr>
                <w:rFonts w:ascii="Arial" w:hAnsi="Arial" w:cs="Arial"/>
                <w:lang w:eastAsia="sk-SK"/>
              </w:rPr>
              <w:t>M.</w:t>
            </w:r>
          </w:p>
          <w:p w14:paraId="5A8DF5DB" w14:textId="77777777" w:rsidR="00660950" w:rsidRPr="00F917C2" w:rsidRDefault="00660950" w:rsidP="00E81383">
            <w:pPr>
              <w:numPr>
                <w:ilvl w:val="0"/>
                <w:numId w:val="43"/>
              </w:numPr>
              <w:spacing w:after="0"/>
              <w:rPr>
                <w:rFonts w:ascii="Arial" w:hAnsi="Arial" w:cs="Arial"/>
                <w:lang w:eastAsia="sk-SK"/>
              </w:rPr>
            </w:pPr>
            <w:r>
              <w:rPr>
                <w:rFonts w:ascii="Arial" w:hAnsi="Arial" w:cs="Arial"/>
                <w:lang w:eastAsia="sk-SK"/>
              </w:rPr>
              <w:t>Kvalitativně-kvantitativní předvýzkum, stanovení vhodné metody pro výzkum</w:t>
            </w:r>
          </w:p>
          <w:p w14:paraId="131DC7F9" w14:textId="184C806C" w:rsidR="00660950" w:rsidRDefault="00660950" w:rsidP="00E81383">
            <w:pPr>
              <w:numPr>
                <w:ilvl w:val="0"/>
                <w:numId w:val="43"/>
              </w:numPr>
              <w:spacing w:after="0"/>
              <w:rPr>
                <w:rFonts w:ascii="Arial" w:hAnsi="Arial" w:cs="Arial"/>
                <w:lang w:eastAsia="sk-SK"/>
              </w:rPr>
            </w:pPr>
            <w:r w:rsidRPr="00F917C2">
              <w:rPr>
                <w:rFonts w:ascii="Arial" w:hAnsi="Arial" w:cs="Arial"/>
                <w:lang w:eastAsia="sk-SK"/>
              </w:rPr>
              <w:t>Přiřazení hodnot charakteristik pro účely matchingu</w:t>
            </w:r>
            <w:r>
              <w:rPr>
                <w:rFonts w:ascii="Arial" w:hAnsi="Arial" w:cs="Arial"/>
                <w:lang w:eastAsia="sk-SK"/>
              </w:rPr>
              <w:t xml:space="preserve"> (za předpokladu aplikace PSM)</w:t>
            </w:r>
            <w:r w:rsidRPr="00F917C2">
              <w:rPr>
                <w:rFonts w:ascii="Arial" w:hAnsi="Arial" w:cs="Arial"/>
                <w:lang w:eastAsia="sk-SK"/>
              </w:rPr>
              <w:t xml:space="preserve"> ke všem subjektům v databázi za zvolené období (2014 - 2018) a dalších relevantních údajů</w:t>
            </w:r>
            <w:r>
              <w:rPr>
                <w:rFonts w:ascii="Arial" w:hAnsi="Arial" w:cs="Arial"/>
                <w:lang w:eastAsia="sk-SK"/>
              </w:rPr>
              <w:t>.</w:t>
            </w:r>
          </w:p>
          <w:p w14:paraId="49E7773D" w14:textId="08FABD10" w:rsidR="00EA3B2F" w:rsidRPr="00F917C2" w:rsidRDefault="00EA3B2F" w:rsidP="00E81383">
            <w:pPr>
              <w:numPr>
                <w:ilvl w:val="0"/>
                <w:numId w:val="43"/>
              </w:numPr>
              <w:spacing w:after="0"/>
              <w:rPr>
                <w:rFonts w:ascii="Arial" w:hAnsi="Arial" w:cs="Arial"/>
                <w:lang w:eastAsia="sk-SK"/>
              </w:rPr>
            </w:pPr>
            <w:r>
              <w:rPr>
                <w:rFonts w:ascii="Arial" w:hAnsi="Arial" w:cs="Arial"/>
                <w:lang w:eastAsia="sk-SK"/>
              </w:rPr>
              <w:t>Sběr primárních dat u nepodpořených podniků v případě, že externí databáze tato data neobsahují</w:t>
            </w:r>
          </w:p>
          <w:p w14:paraId="788D6722" w14:textId="77777777" w:rsidR="00660950" w:rsidRPr="00F917C2" w:rsidRDefault="00660950" w:rsidP="00E81383">
            <w:pPr>
              <w:numPr>
                <w:ilvl w:val="0"/>
                <w:numId w:val="43"/>
              </w:numPr>
              <w:spacing w:after="0"/>
              <w:rPr>
                <w:rFonts w:ascii="Arial" w:hAnsi="Arial" w:cs="Arial"/>
                <w:lang w:eastAsia="sk-SK"/>
              </w:rPr>
            </w:pPr>
            <w:r w:rsidRPr="00F917C2">
              <w:rPr>
                <w:rFonts w:ascii="Arial" w:hAnsi="Arial" w:cs="Arial"/>
                <w:lang w:eastAsia="sk-SK"/>
              </w:rPr>
              <w:t>Přiřazení nebo dopočet hodnot analyzovaných ukazatelů ke všem subjektům v databázi za zvolené období</w:t>
            </w:r>
            <w:r>
              <w:rPr>
                <w:rFonts w:ascii="Arial" w:hAnsi="Arial" w:cs="Arial"/>
                <w:lang w:eastAsia="sk-SK"/>
              </w:rPr>
              <w:t>.</w:t>
            </w:r>
          </w:p>
          <w:p w14:paraId="63BA6EB9" w14:textId="77777777" w:rsidR="00660950" w:rsidRDefault="00660950" w:rsidP="00E81383">
            <w:pPr>
              <w:numPr>
                <w:ilvl w:val="0"/>
                <w:numId w:val="43"/>
              </w:numPr>
              <w:spacing w:after="0"/>
              <w:rPr>
                <w:rFonts w:ascii="Arial" w:hAnsi="Arial" w:cs="Arial"/>
                <w:lang w:eastAsia="sk-SK"/>
              </w:rPr>
            </w:pPr>
            <w:r w:rsidRPr="00F917C2">
              <w:rPr>
                <w:rFonts w:ascii="Arial" w:hAnsi="Arial" w:cs="Arial"/>
                <w:lang w:eastAsia="sk-SK"/>
              </w:rPr>
              <w:t>Vytvoření binární proměnné s informací o tom, zda, kdy a v rámci jakého programu podpory byl daný subjekt podpořen</w:t>
            </w:r>
            <w:r>
              <w:rPr>
                <w:rFonts w:ascii="Arial" w:hAnsi="Arial" w:cs="Arial"/>
                <w:lang w:eastAsia="sk-SK"/>
              </w:rPr>
              <w:t>.</w:t>
            </w:r>
          </w:p>
          <w:p w14:paraId="0236944A" w14:textId="77777777" w:rsidR="00660950" w:rsidRPr="00F917C2" w:rsidRDefault="00660950" w:rsidP="00E81383">
            <w:pPr>
              <w:numPr>
                <w:ilvl w:val="0"/>
                <w:numId w:val="43"/>
              </w:numPr>
              <w:spacing w:after="0"/>
              <w:rPr>
                <w:rFonts w:ascii="Arial" w:hAnsi="Arial" w:cs="Arial"/>
                <w:lang w:eastAsia="sk-SK"/>
              </w:rPr>
            </w:pPr>
            <w:r>
              <w:rPr>
                <w:rFonts w:ascii="Arial" w:hAnsi="Arial" w:cs="Arial"/>
                <w:lang w:eastAsia="sk-SK"/>
              </w:rPr>
              <w:t>Sestavení kontrolní skupiny, aplikace statistických testů ohledně reprezentativnosti a srovnatelnosti charakteristik se skupinou podpořených subjektů</w:t>
            </w:r>
          </w:p>
          <w:p w14:paraId="02E38FA3" w14:textId="77777777" w:rsidR="00660950" w:rsidRPr="00F917C2" w:rsidRDefault="00660950" w:rsidP="00E81383">
            <w:pPr>
              <w:numPr>
                <w:ilvl w:val="0"/>
                <w:numId w:val="43"/>
              </w:numPr>
              <w:spacing w:after="0"/>
              <w:rPr>
                <w:rFonts w:ascii="Arial" w:hAnsi="Arial" w:cs="Arial"/>
                <w:lang w:eastAsia="sk-SK"/>
              </w:rPr>
            </w:pPr>
            <w:r w:rsidRPr="00F917C2">
              <w:rPr>
                <w:rFonts w:ascii="Arial" w:hAnsi="Arial" w:cs="Arial"/>
                <w:lang w:eastAsia="sk-SK"/>
              </w:rPr>
              <w:t>Výpočet průměru analyzovaných ukazatelů pro porovnávané skupiny za sledované před intervenční a post intervenční období (</w:t>
            </w:r>
            <w:r>
              <w:rPr>
                <w:rFonts w:ascii="Arial" w:hAnsi="Arial" w:cs="Arial"/>
                <w:lang w:eastAsia="sk-SK"/>
              </w:rPr>
              <w:t>T+0, T+1,atd.</w:t>
            </w:r>
            <w:r w:rsidRPr="00F917C2">
              <w:rPr>
                <w:rFonts w:ascii="Arial" w:hAnsi="Arial" w:cs="Arial"/>
                <w:lang w:eastAsia="sk-SK"/>
              </w:rPr>
              <w:t>)</w:t>
            </w:r>
            <w:r>
              <w:rPr>
                <w:rFonts w:ascii="Arial" w:hAnsi="Arial" w:cs="Arial"/>
                <w:lang w:eastAsia="sk-SK"/>
              </w:rPr>
              <w:t>.</w:t>
            </w:r>
          </w:p>
          <w:p w14:paraId="6F0A0EE5" w14:textId="77777777" w:rsidR="00660950" w:rsidRPr="00F917C2" w:rsidRDefault="00660950" w:rsidP="00E81383">
            <w:pPr>
              <w:numPr>
                <w:ilvl w:val="0"/>
                <w:numId w:val="43"/>
              </w:numPr>
              <w:spacing w:after="0"/>
              <w:rPr>
                <w:rFonts w:ascii="Arial" w:hAnsi="Arial" w:cs="Arial"/>
                <w:lang w:eastAsia="sk-SK"/>
              </w:rPr>
            </w:pPr>
            <w:r>
              <w:rPr>
                <w:rFonts w:ascii="Arial" w:hAnsi="Arial" w:cs="Arial"/>
                <w:lang w:eastAsia="sk-SK"/>
              </w:rPr>
              <w:t>Analýza hodnot před poskytnutím podpory a případná aplikace D</w:t>
            </w:r>
            <w:r w:rsidRPr="00F917C2">
              <w:rPr>
                <w:rFonts w:ascii="Arial" w:hAnsi="Arial" w:cs="Arial"/>
                <w:lang w:eastAsia="sk-SK"/>
              </w:rPr>
              <w:t xml:space="preserve">iD </w:t>
            </w:r>
            <w:r>
              <w:rPr>
                <w:rFonts w:ascii="Arial" w:hAnsi="Arial" w:cs="Arial"/>
                <w:lang w:eastAsia="sk-SK"/>
              </w:rPr>
              <w:t xml:space="preserve">techniky </w:t>
            </w:r>
            <w:r w:rsidRPr="00F917C2">
              <w:rPr>
                <w:rFonts w:ascii="Arial" w:hAnsi="Arial" w:cs="Arial"/>
                <w:lang w:eastAsia="sk-SK"/>
              </w:rPr>
              <w:t>(rozdílu v rozdílech)</w:t>
            </w:r>
            <w:r>
              <w:rPr>
                <w:rFonts w:ascii="Arial" w:hAnsi="Arial" w:cs="Arial"/>
                <w:lang w:eastAsia="sk-SK"/>
              </w:rPr>
              <w:t>.</w:t>
            </w:r>
          </w:p>
          <w:p w14:paraId="6FEA5E3F" w14:textId="77777777" w:rsidR="00660950" w:rsidRDefault="00660950" w:rsidP="00E81383">
            <w:pPr>
              <w:numPr>
                <w:ilvl w:val="0"/>
                <w:numId w:val="43"/>
              </w:numPr>
              <w:spacing w:after="0"/>
              <w:rPr>
                <w:rFonts w:ascii="Arial" w:hAnsi="Arial" w:cs="Arial"/>
                <w:lang w:eastAsia="sk-SK"/>
              </w:rPr>
            </w:pPr>
            <w:r w:rsidRPr="00F917C2">
              <w:rPr>
                <w:rFonts w:ascii="Arial" w:hAnsi="Arial" w:cs="Arial"/>
                <w:lang w:eastAsia="sk-SK"/>
              </w:rPr>
              <w:t xml:space="preserve">Vyhodnocení výsledků kontrafaktuální analýzy </w:t>
            </w:r>
          </w:p>
          <w:p w14:paraId="0D2E8137" w14:textId="77777777" w:rsidR="00660950" w:rsidRDefault="00660950" w:rsidP="00E81383">
            <w:pPr>
              <w:numPr>
                <w:ilvl w:val="0"/>
                <w:numId w:val="43"/>
              </w:numPr>
              <w:spacing w:after="0"/>
              <w:rPr>
                <w:rFonts w:ascii="Arial" w:hAnsi="Arial" w:cs="Arial"/>
                <w:lang w:eastAsia="sk-SK"/>
              </w:rPr>
            </w:pPr>
            <w:r>
              <w:rPr>
                <w:rFonts w:ascii="Arial" w:hAnsi="Arial" w:cs="Arial"/>
                <w:lang w:eastAsia="sk-SK"/>
              </w:rPr>
              <w:t>Aplikace kvalitativně-kvantitativního designu pro interpretaci výsledků, podrobná analýza vnitřní struktury a aplikace kvalitativních metod</w:t>
            </w:r>
          </w:p>
          <w:p w14:paraId="4C1FC4DD" w14:textId="77777777" w:rsidR="00660950" w:rsidRPr="00E81383" w:rsidRDefault="00B52DE9" w:rsidP="00E81383">
            <w:pPr>
              <w:numPr>
                <w:ilvl w:val="0"/>
                <w:numId w:val="43"/>
              </w:numPr>
              <w:spacing w:after="0"/>
              <w:rPr>
                <w:rFonts w:ascii="Arial" w:hAnsi="Arial" w:cs="Arial"/>
                <w:lang w:eastAsia="sk-SK"/>
              </w:rPr>
            </w:pPr>
            <w:r>
              <w:rPr>
                <w:rFonts w:ascii="Arial" w:hAnsi="Arial" w:cs="Arial"/>
                <w:lang w:eastAsia="sk-SK"/>
              </w:rPr>
              <w:t>Stanovení závěrů</w:t>
            </w:r>
          </w:p>
        </w:tc>
      </w:tr>
      <w:tr w:rsidR="00C30DC4" w:rsidRPr="00FC0B7F" w14:paraId="2FE47089" w14:textId="77777777" w:rsidTr="0023535F">
        <w:trPr>
          <w:trHeight w:val="812"/>
        </w:trPr>
        <w:tc>
          <w:tcPr>
            <w:tcW w:w="1300" w:type="pct"/>
            <w:shd w:val="clear" w:color="auto" w:fill="auto"/>
          </w:tcPr>
          <w:p w14:paraId="455015BB" w14:textId="77777777" w:rsidR="00C30DC4" w:rsidRPr="00FC0B7F" w:rsidRDefault="00C30DC4" w:rsidP="00E81383">
            <w:pPr>
              <w:spacing w:after="0"/>
              <w:rPr>
                <w:rFonts w:ascii="Arial" w:hAnsi="Arial" w:cs="Arial"/>
                <w:b/>
                <w:lang w:eastAsia="sk-SK"/>
              </w:rPr>
            </w:pPr>
            <w:r w:rsidRPr="00FC0B7F">
              <w:rPr>
                <w:rFonts w:ascii="Arial" w:hAnsi="Arial" w:cs="Arial"/>
                <w:b/>
                <w:lang w:eastAsia="sk-SK"/>
              </w:rPr>
              <w:t xml:space="preserve">Zdroje dat </w:t>
            </w:r>
          </w:p>
        </w:tc>
        <w:tc>
          <w:tcPr>
            <w:tcW w:w="3700" w:type="pct"/>
            <w:shd w:val="clear" w:color="auto" w:fill="auto"/>
          </w:tcPr>
          <w:p w14:paraId="2C5E9202" w14:textId="77777777" w:rsidR="00C30DC4" w:rsidRPr="00FC0B7F" w:rsidRDefault="00C30DC4" w:rsidP="00E81383">
            <w:pPr>
              <w:spacing w:after="0"/>
              <w:rPr>
                <w:rFonts w:ascii="Arial" w:hAnsi="Arial" w:cs="Arial"/>
                <w:lang w:eastAsia="sk-SK"/>
              </w:rPr>
            </w:pPr>
            <w:r w:rsidRPr="00FC0B7F">
              <w:rPr>
                <w:rFonts w:ascii="Arial" w:hAnsi="Arial" w:cs="Arial"/>
                <w:lang w:eastAsia="sk-SK"/>
              </w:rPr>
              <w:t>Dokumentace k</w:t>
            </w:r>
            <w:r w:rsidR="003A24F3">
              <w:rPr>
                <w:rFonts w:ascii="Arial" w:hAnsi="Arial" w:cs="Arial"/>
                <w:lang w:eastAsia="sk-SK"/>
              </w:rPr>
              <w:t> </w:t>
            </w:r>
            <w:r w:rsidRPr="00FC0B7F">
              <w:rPr>
                <w:rFonts w:ascii="Arial" w:hAnsi="Arial" w:cs="Arial"/>
                <w:lang w:eastAsia="sk-SK"/>
              </w:rPr>
              <w:t>program</w:t>
            </w:r>
            <w:r w:rsidR="003A24F3">
              <w:rPr>
                <w:rFonts w:ascii="Arial" w:hAnsi="Arial" w:cs="Arial"/>
                <w:lang w:eastAsia="sk-SK"/>
              </w:rPr>
              <w:t>u podpory M a jeho výzvám</w:t>
            </w:r>
            <w:r w:rsidR="001636EC">
              <w:rPr>
                <w:rFonts w:ascii="Arial" w:hAnsi="Arial" w:cs="Arial"/>
                <w:lang w:eastAsia="sk-SK"/>
              </w:rPr>
              <w:t>.</w:t>
            </w:r>
          </w:p>
          <w:p w14:paraId="43141FDB" w14:textId="77777777" w:rsidR="00C30DC4" w:rsidRPr="00FC0B7F" w:rsidRDefault="00C30DC4" w:rsidP="00E81383">
            <w:pPr>
              <w:spacing w:after="0"/>
              <w:rPr>
                <w:rFonts w:ascii="Arial" w:hAnsi="Arial" w:cs="Arial"/>
                <w:lang w:eastAsia="sk-SK"/>
              </w:rPr>
            </w:pPr>
            <w:r w:rsidRPr="00FC0B7F">
              <w:rPr>
                <w:rFonts w:ascii="Arial" w:hAnsi="Arial" w:cs="Arial"/>
                <w:lang w:eastAsia="sk-SK"/>
              </w:rPr>
              <w:t>MS 2014+</w:t>
            </w:r>
            <w:r w:rsidR="001636EC">
              <w:rPr>
                <w:rFonts w:ascii="Arial" w:hAnsi="Arial" w:cs="Arial"/>
                <w:lang w:eastAsia="sk-SK"/>
              </w:rPr>
              <w:t>.</w:t>
            </w:r>
          </w:p>
          <w:p w14:paraId="7616F92F" w14:textId="77777777" w:rsidR="00C30DC4" w:rsidRPr="00FC0B7F" w:rsidRDefault="00C30DC4" w:rsidP="00E81383">
            <w:pPr>
              <w:spacing w:after="0"/>
              <w:rPr>
                <w:rFonts w:ascii="Arial" w:hAnsi="Arial" w:cs="Arial"/>
                <w:lang w:eastAsia="sk-SK"/>
              </w:rPr>
            </w:pPr>
            <w:r w:rsidRPr="00FC0B7F">
              <w:rPr>
                <w:rFonts w:ascii="Arial" w:hAnsi="Arial" w:cs="Arial"/>
                <w:lang w:eastAsia="sk-SK"/>
              </w:rPr>
              <w:t>V případě podpořených subjektů: dokumentace k podpořeným projektům (Žo</w:t>
            </w:r>
            <w:r w:rsidR="00C2441F">
              <w:rPr>
                <w:rFonts w:ascii="Arial" w:hAnsi="Arial" w:cs="Arial"/>
                <w:lang w:eastAsia="sk-SK"/>
              </w:rPr>
              <w:t>PP</w:t>
            </w:r>
            <w:r w:rsidRPr="00FC0B7F">
              <w:rPr>
                <w:rFonts w:ascii="Arial" w:hAnsi="Arial" w:cs="Arial"/>
                <w:lang w:eastAsia="sk-SK"/>
              </w:rPr>
              <w:t>, ZoR, ZoU)</w:t>
            </w:r>
            <w:r w:rsidR="001636EC">
              <w:rPr>
                <w:rFonts w:ascii="Arial" w:hAnsi="Arial" w:cs="Arial"/>
                <w:lang w:eastAsia="sk-SK"/>
              </w:rPr>
              <w:t>.</w:t>
            </w:r>
          </w:p>
          <w:p w14:paraId="6A627E1A" w14:textId="5A542E11" w:rsidR="00C30DC4" w:rsidRPr="00FC0B7F" w:rsidRDefault="00C30DC4" w:rsidP="00E81383">
            <w:pPr>
              <w:spacing w:after="0"/>
              <w:rPr>
                <w:rFonts w:ascii="Arial" w:hAnsi="Arial" w:cs="Arial"/>
                <w:lang w:eastAsia="sk-SK"/>
              </w:rPr>
            </w:pPr>
            <w:r w:rsidRPr="00FC0B7F">
              <w:rPr>
                <w:rFonts w:ascii="Arial" w:hAnsi="Arial" w:cs="Arial"/>
                <w:lang w:eastAsia="sk-SK"/>
              </w:rPr>
              <w:t>V případě kontrolní skupiny nepodpořených podniků budou částečně využita data z MS2014+ (Žo</w:t>
            </w:r>
            <w:r w:rsidR="00C2441F">
              <w:rPr>
                <w:rFonts w:ascii="Arial" w:hAnsi="Arial" w:cs="Arial"/>
                <w:lang w:eastAsia="sk-SK"/>
              </w:rPr>
              <w:t>PP</w:t>
            </w:r>
            <w:r w:rsidRPr="00FC0B7F">
              <w:rPr>
                <w:rFonts w:ascii="Arial" w:hAnsi="Arial" w:cs="Arial"/>
                <w:lang w:eastAsia="sk-SK"/>
              </w:rPr>
              <w:t xml:space="preserve">) a údaje z databáze firem </w:t>
            </w:r>
            <w:r w:rsidR="00233D92">
              <w:rPr>
                <w:rFonts w:ascii="Arial" w:hAnsi="Arial" w:cs="Arial"/>
                <w:lang w:eastAsia="sk-SK"/>
              </w:rPr>
              <w:t>Albertina / Magnusweb</w:t>
            </w:r>
            <w:r w:rsidRPr="00FC0B7F">
              <w:rPr>
                <w:rFonts w:ascii="Arial" w:hAnsi="Arial" w:cs="Arial"/>
                <w:lang w:eastAsia="sk-SK"/>
              </w:rPr>
              <w:t>.</w:t>
            </w:r>
          </w:p>
          <w:p w14:paraId="5F8C995D" w14:textId="77777777" w:rsidR="00C30DC4" w:rsidRPr="00FC0B7F" w:rsidRDefault="00C30DC4" w:rsidP="00E81383">
            <w:pPr>
              <w:spacing w:after="0"/>
              <w:rPr>
                <w:rFonts w:ascii="Arial" w:hAnsi="Arial" w:cs="Arial"/>
                <w:lang w:eastAsia="sk-SK"/>
              </w:rPr>
            </w:pPr>
            <w:r w:rsidRPr="00FC0B7F">
              <w:rPr>
                <w:rFonts w:ascii="Arial" w:hAnsi="Arial" w:cs="Arial"/>
                <w:lang w:eastAsia="sk-SK"/>
              </w:rPr>
              <w:t>Obchodní rejstřík firem</w:t>
            </w:r>
            <w:r w:rsidR="00C2441F">
              <w:rPr>
                <w:rFonts w:ascii="Arial" w:hAnsi="Arial" w:cs="Arial"/>
                <w:lang w:eastAsia="sk-SK"/>
              </w:rPr>
              <w:t xml:space="preserve">, </w:t>
            </w:r>
            <w:r>
              <w:rPr>
                <w:rFonts w:ascii="Arial" w:hAnsi="Arial" w:cs="Arial"/>
                <w:lang w:eastAsia="sk-SK"/>
              </w:rPr>
              <w:t>ČSÚ</w:t>
            </w:r>
            <w:r w:rsidR="00C2441F">
              <w:rPr>
                <w:rFonts w:ascii="Arial" w:hAnsi="Arial" w:cs="Arial"/>
                <w:lang w:eastAsia="sk-SK"/>
              </w:rPr>
              <w:t>.</w:t>
            </w:r>
          </w:p>
        </w:tc>
      </w:tr>
      <w:tr w:rsidR="00C30DC4" w:rsidRPr="00FC0B7F" w14:paraId="70010083" w14:textId="77777777" w:rsidTr="0023535F">
        <w:trPr>
          <w:trHeight w:val="828"/>
        </w:trPr>
        <w:tc>
          <w:tcPr>
            <w:tcW w:w="1300" w:type="pct"/>
            <w:shd w:val="clear" w:color="auto" w:fill="auto"/>
          </w:tcPr>
          <w:p w14:paraId="69BDF2E3" w14:textId="77777777" w:rsidR="00C30DC4" w:rsidRPr="00FC0B7F" w:rsidRDefault="00C30DC4" w:rsidP="00E81383">
            <w:pPr>
              <w:spacing w:after="0"/>
              <w:rPr>
                <w:rFonts w:ascii="Arial" w:hAnsi="Arial" w:cs="Arial"/>
                <w:b/>
                <w:lang w:eastAsia="sk-SK"/>
              </w:rPr>
            </w:pPr>
            <w:r w:rsidRPr="00FC0B7F">
              <w:rPr>
                <w:rFonts w:ascii="Arial" w:hAnsi="Arial" w:cs="Arial"/>
                <w:b/>
                <w:lang w:eastAsia="sk-SK"/>
              </w:rPr>
              <w:t>Velikost vzorku</w:t>
            </w:r>
          </w:p>
        </w:tc>
        <w:tc>
          <w:tcPr>
            <w:tcW w:w="3700" w:type="pct"/>
            <w:shd w:val="clear" w:color="auto" w:fill="auto"/>
          </w:tcPr>
          <w:p w14:paraId="371BD45E" w14:textId="77777777" w:rsidR="00C30DC4" w:rsidRPr="00FC0B7F" w:rsidRDefault="00C30DC4" w:rsidP="00E81383">
            <w:pPr>
              <w:spacing w:after="0"/>
              <w:rPr>
                <w:rFonts w:ascii="Arial" w:hAnsi="Arial" w:cs="Arial"/>
                <w:lang w:eastAsia="sk-SK"/>
              </w:rPr>
            </w:pPr>
            <w:r w:rsidRPr="00FC0B7F">
              <w:rPr>
                <w:rFonts w:ascii="Arial" w:hAnsi="Arial" w:cs="Arial"/>
                <w:lang w:eastAsia="sk-SK"/>
              </w:rPr>
              <w:t>Všichni příjemci v</w:t>
            </w:r>
            <w:r w:rsidR="00874D51">
              <w:rPr>
                <w:rFonts w:ascii="Arial" w:hAnsi="Arial" w:cs="Arial"/>
                <w:lang w:eastAsia="sk-SK"/>
              </w:rPr>
              <w:t> </w:t>
            </w:r>
            <w:r w:rsidRPr="00FC0B7F">
              <w:rPr>
                <w:rFonts w:ascii="Arial" w:hAnsi="Arial" w:cs="Arial"/>
                <w:lang w:eastAsia="sk-SK"/>
              </w:rPr>
              <w:t>program</w:t>
            </w:r>
            <w:r w:rsidR="00874D51">
              <w:rPr>
                <w:rFonts w:ascii="Arial" w:hAnsi="Arial" w:cs="Arial"/>
                <w:lang w:eastAsia="sk-SK"/>
              </w:rPr>
              <w:t xml:space="preserve">u </w:t>
            </w:r>
            <w:r w:rsidRPr="00FC0B7F">
              <w:rPr>
                <w:rFonts w:ascii="Arial" w:hAnsi="Arial" w:cs="Arial"/>
                <w:lang w:eastAsia="sk-SK"/>
              </w:rPr>
              <w:t xml:space="preserve">podpory </w:t>
            </w:r>
            <w:r w:rsidR="00874D51">
              <w:rPr>
                <w:rFonts w:ascii="Arial" w:hAnsi="Arial" w:cs="Arial"/>
                <w:lang w:eastAsia="sk-SK"/>
              </w:rPr>
              <w:t>M</w:t>
            </w:r>
            <w:r w:rsidR="00C2441F">
              <w:rPr>
                <w:rFonts w:ascii="Arial" w:hAnsi="Arial" w:cs="Arial"/>
                <w:lang w:eastAsia="sk-SK"/>
              </w:rPr>
              <w:t>.</w:t>
            </w:r>
          </w:p>
          <w:p w14:paraId="41AEF530" w14:textId="77777777" w:rsidR="00C30DC4" w:rsidRPr="00FC0B7F" w:rsidRDefault="00C30DC4" w:rsidP="00E81383">
            <w:pPr>
              <w:spacing w:after="0"/>
              <w:rPr>
                <w:rFonts w:ascii="Arial" w:hAnsi="Arial" w:cs="Arial"/>
                <w:lang w:eastAsia="sk-SK"/>
              </w:rPr>
            </w:pPr>
            <w:r w:rsidRPr="00FC0B7F">
              <w:rPr>
                <w:rFonts w:ascii="Arial" w:hAnsi="Arial" w:cs="Arial"/>
                <w:lang w:eastAsia="sk-SK"/>
              </w:rPr>
              <w:t>Všichni neúspěšní žadatelé v</w:t>
            </w:r>
            <w:r w:rsidR="00874D51">
              <w:rPr>
                <w:rFonts w:ascii="Arial" w:hAnsi="Arial" w:cs="Arial"/>
                <w:lang w:eastAsia="sk-SK"/>
              </w:rPr>
              <w:t> </w:t>
            </w:r>
            <w:r w:rsidRPr="00FC0B7F">
              <w:rPr>
                <w:rFonts w:ascii="Arial" w:hAnsi="Arial" w:cs="Arial"/>
                <w:lang w:eastAsia="sk-SK"/>
              </w:rPr>
              <w:t>program</w:t>
            </w:r>
            <w:r w:rsidR="00874D51">
              <w:rPr>
                <w:rFonts w:ascii="Arial" w:hAnsi="Arial" w:cs="Arial"/>
                <w:lang w:eastAsia="sk-SK"/>
              </w:rPr>
              <w:t xml:space="preserve">u </w:t>
            </w:r>
            <w:r w:rsidRPr="00FC0B7F">
              <w:rPr>
                <w:rFonts w:ascii="Arial" w:hAnsi="Arial" w:cs="Arial"/>
                <w:lang w:eastAsia="sk-SK"/>
              </w:rPr>
              <w:t>podpory</w:t>
            </w:r>
            <w:r w:rsidR="00874D51">
              <w:rPr>
                <w:rFonts w:ascii="Arial" w:hAnsi="Arial" w:cs="Arial"/>
                <w:lang w:eastAsia="sk-SK"/>
              </w:rPr>
              <w:t xml:space="preserve"> M</w:t>
            </w:r>
            <w:r w:rsidRPr="00FC0B7F">
              <w:rPr>
                <w:rFonts w:ascii="Arial" w:hAnsi="Arial" w:cs="Arial"/>
                <w:lang w:eastAsia="sk-SK"/>
              </w:rPr>
              <w:t xml:space="preserve">. V případě nízkého počtu neúspěšných žadatelů může být tato skupina doplněna o skupinu ostatních podniků, kteří nejsou žadateli o podporu. Sestavení kontrolní skupiny bude probíhat tak, aby obsahovala nejméně stejný počet jednotek jako skupina podpořených podniků. U </w:t>
            </w:r>
            <w:r w:rsidRPr="00FC0B7F">
              <w:rPr>
                <w:rFonts w:ascii="Arial" w:hAnsi="Arial" w:cs="Arial"/>
                <w:lang w:eastAsia="sk-SK"/>
              </w:rPr>
              <w:lastRenderedPageBreak/>
              <w:t>subjektů kontrolní skupiny bude sledováno, zda nejsou příjemci podpory z jiných programů podpory, aby bylo zamezeno případnému výběrovému zkreslení. Případné chybějící data o subjektech kontrolní skupiny mohou být dosbírány formou desk research.</w:t>
            </w:r>
          </w:p>
        </w:tc>
      </w:tr>
      <w:tr w:rsidR="00B52DE9" w:rsidRPr="00FC0B7F" w14:paraId="2F251A91" w14:textId="77777777" w:rsidTr="0023535F">
        <w:trPr>
          <w:trHeight w:val="828"/>
        </w:trPr>
        <w:tc>
          <w:tcPr>
            <w:tcW w:w="1300" w:type="pct"/>
            <w:shd w:val="clear" w:color="auto" w:fill="auto"/>
          </w:tcPr>
          <w:p w14:paraId="717D85C4" w14:textId="77777777" w:rsidR="00B52DE9" w:rsidRPr="00FC0B7F" w:rsidRDefault="00B52DE9" w:rsidP="00E81383">
            <w:pPr>
              <w:spacing w:after="0"/>
              <w:rPr>
                <w:rFonts w:ascii="Arial" w:hAnsi="Arial" w:cs="Arial"/>
                <w:b/>
                <w:lang w:eastAsia="sk-SK"/>
              </w:rPr>
            </w:pPr>
            <w:r w:rsidRPr="00FC0B7F">
              <w:rPr>
                <w:rFonts w:ascii="Arial" w:hAnsi="Arial" w:cs="Arial"/>
                <w:b/>
                <w:lang w:eastAsia="sk-SK"/>
              </w:rPr>
              <w:lastRenderedPageBreak/>
              <w:t xml:space="preserve">Rizika a limity navrženého řešení </w:t>
            </w:r>
          </w:p>
        </w:tc>
        <w:tc>
          <w:tcPr>
            <w:tcW w:w="3700" w:type="pct"/>
            <w:shd w:val="clear" w:color="auto" w:fill="auto"/>
          </w:tcPr>
          <w:p w14:paraId="7781AADC" w14:textId="77777777" w:rsidR="00B52DE9" w:rsidRDefault="00B52DE9" w:rsidP="00E81383">
            <w:pPr>
              <w:spacing w:after="0"/>
              <w:rPr>
                <w:rFonts w:ascii="Arial" w:hAnsi="Arial" w:cs="Arial"/>
                <w:lang w:eastAsia="sk-SK"/>
              </w:rPr>
            </w:pPr>
            <w:r w:rsidRPr="00F917C2">
              <w:rPr>
                <w:rFonts w:ascii="Arial" w:hAnsi="Arial" w:cs="Arial"/>
                <w:lang w:eastAsia="sk-SK"/>
              </w:rPr>
              <w:t xml:space="preserve">Předpokladem použití </w:t>
            </w:r>
            <w:r>
              <w:rPr>
                <w:rFonts w:ascii="Arial" w:hAnsi="Arial" w:cs="Arial"/>
                <w:lang w:eastAsia="sk-SK"/>
              </w:rPr>
              <w:t xml:space="preserve">kontrafaktuálního </w:t>
            </w:r>
            <w:r w:rsidRPr="00F917C2">
              <w:rPr>
                <w:rFonts w:ascii="Arial" w:hAnsi="Arial" w:cs="Arial"/>
                <w:lang w:eastAsia="sk-SK"/>
              </w:rPr>
              <w:t>přístupu</w:t>
            </w:r>
            <w:r>
              <w:rPr>
                <w:rFonts w:ascii="Arial" w:hAnsi="Arial" w:cs="Arial"/>
                <w:lang w:eastAsia="sk-SK"/>
              </w:rPr>
              <w:t xml:space="preserve"> s využitím DiD a PSM/RDD</w:t>
            </w:r>
            <w:r w:rsidRPr="00F917C2">
              <w:rPr>
                <w:rFonts w:ascii="Arial" w:hAnsi="Arial" w:cs="Arial"/>
                <w:lang w:eastAsia="sk-SK"/>
              </w:rPr>
              <w:t xml:space="preserve"> je, že obecný trend u sledovaných ukazatelů je v případě podpořených a nepodpořených podniků rovnoběžný a na obě skupiny působí externí faktory podobnou měrou.</w:t>
            </w:r>
          </w:p>
          <w:p w14:paraId="4484A119" w14:textId="77777777" w:rsidR="00B52DE9" w:rsidRPr="00FC0B7F" w:rsidRDefault="00B52DE9" w:rsidP="00E81383">
            <w:pPr>
              <w:spacing w:after="0"/>
              <w:rPr>
                <w:rFonts w:ascii="Arial" w:hAnsi="Arial" w:cs="Arial"/>
                <w:lang w:eastAsia="sk-SK"/>
              </w:rPr>
            </w:pPr>
            <w:r w:rsidRPr="00A5548E">
              <w:rPr>
                <w:rFonts w:ascii="Arial" w:hAnsi="Arial" w:cs="Arial"/>
                <w:lang w:eastAsia="sk-SK"/>
              </w:rPr>
              <w:t>Nejvýznamnějším rizikem zvoleného přístupu je výběr kontrolní skupiny, která se bude v základních charakteristikách co nejvíce podobat podpořeným příjemcům a nebude zatížena zkreslením při výběru. Dalším rizikem je nedostupnost dat</w:t>
            </w:r>
            <w:r>
              <w:rPr>
                <w:rFonts w:ascii="Arial" w:hAnsi="Arial" w:cs="Arial"/>
                <w:lang w:eastAsia="sk-SK"/>
              </w:rPr>
              <w:t xml:space="preserve"> o analyzovaných ukazatelích</w:t>
            </w:r>
            <w:r w:rsidRPr="00A5548E">
              <w:rPr>
                <w:rFonts w:ascii="Arial" w:hAnsi="Arial" w:cs="Arial"/>
                <w:lang w:eastAsia="sk-SK"/>
              </w:rPr>
              <w:t>.</w:t>
            </w:r>
          </w:p>
        </w:tc>
      </w:tr>
      <w:tr w:rsidR="00B52DE9" w:rsidRPr="001905A2" w14:paraId="198AAF00" w14:textId="77777777" w:rsidTr="0023535F">
        <w:trPr>
          <w:trHeight w:val="828"/>
        </w:trPr>
        <w:tc>
          <w:tcPr>
            <w:tcW w:w="1300" w:type="pct"/>
            <w:shd w:val="clear" w:color="auto" w:fill="auto"/>
          </w:tcPr>
          <w:p w14:paraId="3D790863" w14:textId="77777777" w:rsidR="00B52DE9" w:rsidRPr="00FC0B7F" w:rsidRDefault="00B52DE9" w:rsidP="00E81383">
            <w:pPr>
              <w:spacing w:after="0"/>
              <w:rPr>
                <w:rFonts w:ascii="Arial" w:hAnsi="Arial" w:cs="Arial"/>
                <w:b/>
                <w:lang w:eastAsia="sk-SK"/>
              </w:rPr>
            </w:pPr>
            <w:r w:rsidRPr="00FC0B7F">
              <w:rPr>
                <w:rFonts w:ascii="Arial" w:hAnsi="Arial" w:cs="Arial"/>
                <w:b/>
                <w:lang w:eastAsia="sk-SK"/>
              </w:rPr>
              <w:t>Opatření k odstranění či eliminaci rizik</w:t>
            </w:r>
          </w:p>
        </w:tc>
        <w:tc>
          <w:tcPr>
            <w:tcW w:w="3700" w:type="pct"/>
            <w:shd w:val="clear" w:color="auto" w:fill="auto"/>
          </w:tcPr>
          <w:p w14:paraId="6743A464" w14:textId="77777777" w:rsidR="00B52DE9" w:rsidRDefault="00B52DE9" w:rsidP="00E81383">
            <w:pPr>
              <w:spacing w:after="0"/>
              <w:rPr>
                <w:rFonts w:ascii="Arial" w:hAnsi="Arial" w:cs="Arial"/>
                <w:lang w:eastAsia="sk-SK"/>
              </w:rPr>
            </w:pPr>
            <w:r>
              <w:rPr>
                <w:rFonts w:ascii="Arial" w:hAnsi="Arial" w:cs="Arial"/>
                <w:lang w:eastAsia="sk-SK"/>
              </w:rPr>
              <w:t xml:space="preserve">Předpoklady pro využití kontrafaktuálních technik </w:t>
            </w:r>
            <w:r w:rsidRPr="00327348">
              <w:rPr>
                <w:rFonts w:ascii="Arial" w:hAnsi="Arial" w:cs="Arial"/>
                <w:lang w:eastAsia="sk-SK"/>
              </w:rPr>
              <w:t>bud</w:t>
            </w:r>
            <w:r>
              <w:rPr>
                <w:rFonts w:ascii="Arial" w:hAnsi="Arial" w:cs="Arial"/>
                <w:lang w:eastAsia="sk-SK"/>
              </w:rPr>
              <w:t>ou</w:t>
            </w:r>
            <w:r w:rsidRPr="00327348">
              <w:rPr>
                <w:rFonts w:ascii="Arial" w:hAnsi="Arial" w:cs="Arial"/>
                <w:lang w:eastAsia="sk-SK"/>
              </w:rPr>
              <w:t xml:space="preserve"> ověřen</w:t>
            </w:r>
            <w:r>
              <w:rPr>
                <w:rFonts w:ascii="Arial" w:hAnsi="Arial" w:cs="Arial"/>
                <w:lang w:eastAsia="sk-SK"/>
              </w:rPr>
              <w:t>y</w:t>
            </w:r>
            <w:r w:rsidRPr="00327348">
              <w:rPr>
                <w:rFonts w:ascii="Arial" w:hAnsi="Arial" w:cs="Arial"/>
                <w:lang w:eastAsia="sk-SK"/>
              </w:rPr>
              <w:t xml:space="preserve"> pomocí analýzy časových řad daných ukazatelů u obou skupin podniků.</w:t>
            </w:r>
            <w:r>
              <w:rPr>
                <w:rFonts w:ascii="Arial" w:hAnsi="Arial" w:cs="Arial"/>
                <w:lang w:eastAsia="sk-SK"/>
              </w:rPr>
              <w:t xml:space="preserve"> Teprve na tomto základě bude vybrána nejvhodnější technika.</w:t>
            </w:r>
          </w:p>
          <w:p w14:paraId="290675C8" w14:textId="77777777" w:rsidR="00B52DE9" w:rsidRDefault="00B52DE9" w:rsidP="00E81383">
            <w:pPr>
              <w:spacing w:after="0"/>
              <w:rPr>
                <w:rFonts w:ascii="Arial" w:hAnsi="Arial" w:cs="Arial"/>
                <w:lang w:eastAsia="sk-SK"/>
              </w:rPr>
            </w:pPr>
            <w:r w:rsidRPr="00A5548E">
              <w:rPr>
                <w:rFonts w:ascii="Arial" w:hAnsi="Arial" w:cs="Arial"/>
                <w:lang w:eastAsia="sk-SK"/>
              </w:rPr>
              <w:t>Detailní znalost datových bází podnikových údajů a mikro dat.</w:t>
            </w:r>
          </w:p>
          <w:p w14:paraId="77E1513F" w14:textId="77777777" w:rsidR="00B52DE9" w:rsidRPr="00A5548E" w:rsidRDefault="00B52DE9" w:rsidP="00E81383">
            <w:pPr>
              <w:spacing w:after="0"/>
              <w:rPr>
                <w:rFonts w:ascii="Arial" w:hAnsi="Arial" w:cs="Arial"/>
                <w:lang w:eastAsia="sk-SK"/>
              </w:rPr>
            </w:pPr>
            <w:r w:rsidRPr="00955C37">
              <w:rPr>
                <w:rFonts w:ascii="Arial" w:hAnsi="Arial" w:cs="Arial"/>
                <w:lang w:eastAsia="sk-SK"/>
              </w:rPr>
              <w:t>Včasná a úplná komunikace s vlastníky dat.</w:t>
            </w:r>
          </w:p>
          <w:p w14:paraId="19F6C4B1" w14:textId="77777777" w:rsidR="00B52DE9" w:rsidRPr="00A5548E" w:rsidRDefault="00B52DE9" w:rsidP="00E81383">
            <w:pPr>
              <w:spacing w:after="0"/>
              <w:rPr>
                <w:rFonts w:ascii="Arial" w:hAnsi="Arial" w:cs="Arial"/>
                <w:lang w:eastAsia="sk-SK"/>
              </w:rPr>
            </w:pPr>
            <w:r w:rsidRPr="00A5548E">
              <w:rPr>
                <w:rFonts w:ascii="Arial" w:hAnsi="Arial" w:cs="Arial"/>
                <w:lang w:eastAsia="sk-SK"/>
              </w:rPr>
              <w:t>Expertní znalost sektoru MSP.</w:t>
            </w:r>
          </w:p>
          <w:p w14:paraId="2AE475DF" w14:textId="77777777" w:rsidR="00B52DE9" w:rsidRPr="001905A2" w:rsidRDefault="00B52DE9" w:rsidP="00E81383">
            <w:pPr>
              <w:spacing w:after="0"/>
              <w:rPr>
                <w:rFonts w:ascii="Arial" w:hAnsi="Arial" w:cs="Arial"/>
                <w:lang w:eastAsia="sk-SK"/>
              </w:rPr>
            </w:pPr>
            <w:r w:rsidRPr="00A5548E">
              <w:rPr>
                <w:rFonts w:ascii="Arial" w:hAnsi="Arial" w:cs="Arial"/>
                <w:lang w:eastAsia="sk-SK"/>
              </w:rPr>
              <w:t>Triangulace přístupů – samotná kontrafaktuální analýza je zasazena do logického rámce evaluačního designu spolu s dalšími evaluačními šetřeními.</w:t>
            </w:r>
          </w:p>
        </w:tc>
      </w:tr>
    </w:tbl>
    <w:p w14:paraId="7868554F" w14:textId="77777777" w:rsidR="00F917C2" w:rsidRPr="00F917C2" w:rsidRDefault="00F917C2" w:rsidP="00F917C2">
      <w:pPr>
        <w:rPr>
          <w:rFonts w:ascii="Arial" w:hAnsi="Arial" w:cs="Arial"/>
          <w:lang w:eastAsia="sk-SK"/>
        </w:rPr>
      </w:pPr>
    </w:p>
    <w:p w14:paraId="559DAE62" w14:textId="77777777" w:rsidR="00F917C2" w:rsidRPr="00562B32" w:rsidRDefault="00F917C2" w:rsidP="00562B32">
      <w:pPr>
        <w:pStyle w:val="Nadpis2sl"/>
        <w:numPr>
          <w:ilvl w:val="0"/>
          <w:numId w:val="0"/>
        </w:numPr>
        <w:rPr>
          <w:rFonts w:ascii="Arial" w:hAnsi="Arial" w:cs="Arial"/>
          <w:i/>
          <w:sz w:val="24"/>
          <w:szCs w:val="24"/>
        </w:rPr>
      </w:pPr>
      <w:bookmarkStart w:id="82" w:name="_Toc518115783"/>
      <w:bookmarkStart w:id="83" w:name="_Toc526428556"/>
      <w:bookmarkStart w:id="84" w:name="_Toc526711681"/>
      <w:bookmarkStart w:id="85" w:name="_Toc526713721"/>
      <w:bookmarkStart w:id="86" w:name="_Toc527041819"/>
      <w:bookmarkStart w:id="87" w:name="_Toc527360227"/>
      <w:r w:rsidRPr="00562B32">
        <w:rPr>
          <w:rFonts w:ascii="Arial" w:hAnsi="Arial" w:cs="Arial"/>
          <w:i/>
          <w:sz w:val="24"/>
          <w:szCs w:val="24"/>
        </w:rPr>
        <w:t>EO9 (M): Zvýšila se schopnost MSP identifikovat nové příležitosti na zahraničních trzích?</w:t>
      </w:r>
      <w:bookmarkEnd w:id="82"/>
      <w:bookmarkEnd w:id="83"/>
      <w:bookmarkEnd w:id="84"/>
      <w:bookmarkEnd w:id="85"/>
      <w:bookmarkEnd w:id="86"/>
      <w:bookmarkEnd w:id="87"/>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F63285" w:rsidRPr="001905A2" w14:paraId="2EB3BFD2" w14:textId="77777777" w:rsidTr="0023535F">
        <w:trPr>
          <w:trHeight w:val="557"/>
        </w:trPr>
        <w:tc>
          <w:tcPr>
            <w:tcW w:w="1300" w:type="pct"/>
            <w:shd w:val="clear" w:color="auto" w:fill="auto"/>
          </w:tcPr>
          <w:p w14:paraId="1D37DB04" w14:textId="77777777" w:rsidR="00F63285" w:rsidRPr="001905A2" w:rsidRDefault="00F21631" w:rsidP="009C32EF">
            <w:pPr>
              <w:spacing w:after="0"/>
              <w:rPr>
                <w:rFonts w:ascii="Arial" w:hAnsi="Arial" w:cs="Arial"/>
                <w:b/>
                <w:lang w:eastAsia="sk-SK"/>
              </w:rPr>
            </w:pPr>
            <w:r>
              <w:rPr>
                <w:rFonts w:ascii="Arial" w:hAnsi="Arial" w:cs="Arial"/>
                <w:b/>
                <w:lang w:eastAsia="sk-SK"/>
              </w:rPr>
              <w:t>Z</w:t>
            </w:r>
            <w:r w:rsidR="00F63285">
              <w:rPr>
                <w:rFonts w:ascii="Arial" w:hAnsi="Arial" w:cs="Arial"/>
                <w:b/>
                <w:lang w:eastAsia="sk-SK"/>
              </w:rPr>
              <w:t>jištění</w:t>
            </w:r>
          </w:p>
        </w:tc>
        <w:tc>
          <w:tcPr>
            <w:tcW w:w="3700" w:type="pct"/>
            <w:shd w:val="clear" w:color="auto" w:fill="auto"/>
          </w:tcPr>
          <w:p w14:paraId="02D9F422" w14:textId="77777777" w:rsidR="00F63285" w:rsidRDefault="00D107BE" w:rsidP="009C32EF">
            <w:pPr>
              <w:spacing w:after="0"/>
              <w:rPr>
                <w:rFonts w:ascii="Arial" w:hAnsi="Arial" w:cs="Arial"/>
                <w:lang w:eastAsia="sk-SK"/>
              </w:rPr>
            </w:pPr>
            <w:r>
              <w:rPr>
                <w:rFonts w:ascii="Arial" w:hAnsi="Arial" w:cs="Arial"/>
                <w:lang w:eastAsia="sk-SK"/>
              </w:rPr>
              <w:t xml:space="preserve">Jak uvádí situační analýza SC 2.2, </w:t>
            </w:r>
            <w:r w:rsidRPr="00D107BE">
              <w:rPr>
                <w:rFonts w:ascii="Arial" w:hAnsi="Arial" w:cs="Arial"/>
                <w:lang w:eastAsia="sk-SK"/>
              </w:rPr>
              <w:t>většina endogenních MSP má značně omezenou schopnost samostatně se prosazovat a obsazovat náročné a/nebo vzdálené trhy. Vývozní teritoria MSP jsou proto značně omezena, soustředí se především na blízké země a členské státy EU. V zájmu rozložení rizik a vzhledem k ekonomické situaci v Evropě je pro MSP a ČR prioritou diverzifikovat vývoz a proniknout na nové a perspektivní zahraniční trhy.</w:t>
            </w:r>
          </w:p>
          <w:p w14:paraId="7E77815B" w14:textId="77777777" w:rsidR="00DC1E8E" w:rsidRDefault="00DC1E8E" w:rsidP="009C32EF">
            <w:pPr>
              <w:spacing w:after="0"/>
              <w:rPr>
                <w:rFonts w:ascii="Arial" w:hAnsi="Arial" w:cs="Arial"/>
                <w:lang w:eastAsia="sk-SK"/>
              </w:rPr>
            </w:pPr>
            <w:r>
              <w:rPr>
                <w:rFonts w:ascii="Arial" w:hAnsi="Arial" w:cs="Arial"/>
                <w:lang w:eastAsia="sk-SK"/>
              </w:rPr>
              <w:t xml:space="preserve">Aktivity SC 2.2 mají u podpořených firem přispět </w:t>
            </w:r>
            <w:r w:rsidRPr="00DC1E8E">
              <w:rPr>
                <w:rFonts w:ascii="Arial" w:hAnsi="Arial" w:cs="Arial"/>
                <w:lang w:eastAsia="sk-SK"/>
              </w:rPr>
              <w:t>k</w:t>
            </w:r>
            <w:r>
              <w:rPr>
                <w:rFonts w:ascii="Arial" w:hAnsi="Arial" w:cs="Arial"/>
                <w:lang w:eastAsia="sk-SK"/>
              </w:rPr>
              <w:t>e</w:t>
            </w:r>
            <w:r w:rsidRPr="00DC1E8E">
              <w:rPr>
                <w:rFonts w:ascii="Arial" w:hAnsi="Arial" w:cs="Arial"/>
                <w:lang w:eastAsia="sk-SK"/>
              </w:rPr>
              <w:t xml:space="preserve"> zvýšení schopnosti mezinárodní expanze, čímž se rozumí rozšiřování jak exportní působnosti, tak výrobních, prodejních či distribučních aktivit místní</w:t>
            </w:r>
            <w:r>
              <w:rPr>
                <w:rFonts w:ascii="Arial" w:hAnsi="Arial" w:cs="Arial"/>
                <w:lang w:eastAsia="sk-SK"/>
              </w:rPr>
              <w:t xml:space="preserve">ch firem na zahraničních trzích a také </w:t>
            </w:r>
            <w:r w:rsidRPr="00DC1E8E">
              <w:rPr>
                <w:rFonts w:ascii="Arial" w:hAnsi="Arial" w:cs="Arial"/>
                <w:lang w:eastAsia="sk-SK"/>
              </w:rPr>
              <w:t>k posílení růstových motivací zralých MSP, které hledají nové rozvojové příležitosti</w:t>
            </w:r>
            <w:r>
              <w:rPr>
                <w:rFonts w:ascii="Arial" w:hAnsi="Arial" w:cs="Arial"/>
                <w:lang w:eastAsia="sk-SK"/>
              </w:rPr>
              <w:t>.</w:t>
            </w:r>
          </w:p>
          <w:p w14:paraId="49AA8B6D" w14:textId="77777777" w:rsidR="00DC1E8E" w:rsidRDefault="00DC1E8E" w:rsidP="009C32EF">
            <w:pPr>
              <w:spacing w:after="0"/>
              <w:rPr>
                <w:rFonts w:ascii="Arial" w:hAnsi="Arial" w:cs="Arial"/>
                <w:lang w:eastAsia="sk-SK"/>
              </w:rPr>
            </w:pPr>
            <w:r>
              <w:rPr>
                <w:rFonts w:ascii="Arial" w:hAnsi="Arial" w:cs="Arial"/>
                <w:lang w:eastAsia="sk-SK"/>
              </w:rPr>
              <w:t xml:space="preserve">Prostřednictvím programu Marketing a interních projektů CI a CT jsou podporovány </w:t>
            </w:r>
            <w:r w:rsidRPr="00DC1E8E">
              <w:rPr>
                <w:rFonts w:ascii="Arial" w:hAnsi="Arial" w:cs="Arial"/>
                <w:lang w:eastAsia="sk-SK"/>
              </w:rPr>
              <w:t>účast</w:t>
            </w:r>
            <w:r>
              <w:rPr>
                <w:rFonts w:ascii="Arial" w:hAnsi="Arial" w:cs="Arial"/>
                <w:lang w:eastAsia="sk-SK"/>
              </w:rPr>
              <w:t>i MSP</w:t>
            </w:r>
            <w:r w:rsidRPr="00DC1E8E">
              <w:rPr>
                <w:rFonts w:ascii="Arial" w:hAnsi="Arial" w:cs="Arial"/>
                <w:lang w:eastAsia="sk-SK"/>
              </w:rPr>
              <w:t xml:space="preserve"> na zahr</w:t>
            </w:r>
            <w:r>
              <w:rPr>
                <w:rFonts w:ascii="Arial" w:hAnsi="Arial" w:cs="Arial"/>
                <w:lang w:eastAsia="sk-SK"/>
              </w:rPr>
              <w:t xml:space="preserve">aničních výstavách a veletrzích, </w:t>
            </w:r>
            <w:r w:rsidRPr="00DC1E8E">
              <w:rPr>
                <w:rFonts w:ascii="Arial" w:hAnsi="Arial" w:cs="Arial"/>
                <w:lang w:eastAsia="sk-SK"/>
              </w:rPr>
              <w:t>poradenské služby expertů se znalostí mezinárodního prostředí (se specifickou teritoriální znalostí) a poradenské služby pro strategické řízení a management inovací (men</w:t>
            </w:r>
            <w:r>
              <w:rPr>
                <w:rFonts w:ascii="Arial" w:hAnsi="Arial" w:cs="Arial"/>
                <w:lang w:eastAsia="sk-SK"/>
              </w:rPr>
              <w:t>toring, koučing, foresight ad.).</w:t>
            </w:r>
            <w:r w:rsidRPr="00DC1E8E">
              <w:rPr>
                <w:rFonts w:ascii="Arial" w:hAnsi="Arial" w:cs="Arial"/>
                <w:lang w:eastAsia="sk-SK"/>
              </w:rPr>
              <w:t xml:space="preserve"> </w:t>
            </w:r>
            <w:r>
              <w:rPr>
                <w:rFonts w:ascii="Arial" w:hAnsi="Arial" w:cs="Arial"/>
                <w:lang w:eastAsia="sk-SK"/>
              </w:rPr>
              <w:t xml:space="preserve"> </w:t>
            </w:r>
          </w:p>
        </w:tc>
      </w:tr>
      <w:tr w:rsidR="00F21631" w:rsidRPr="001905A2" w14:paraId="236FD2D5" w14:textId="77777777" w:rsidTr="0023535F">
        <w:trPr>
          <w:trHeight w:val="557"/>
        </w:trPr>
        <w:tc>
          <w:tcPr>
            <w:tcW w:w="1300" w:type="pct"/>
            <w:shd w:val="clear" w:color="auto" w:fill="auto"/>
          </w:tcPr>
          <w:p w14:paraId="40D2B25B" w14:textId="77777777" w:rsidR="00F21631" w:rsidRDefault="00F21631" w:rsidP="009C32EF">
            <w:pPr>
              <w:spacing w:after="0"/>
              <w:rPr>
                <w:rFonts w:ascii="Arial" w:hAnsi="Arial" w:cs="Arial"/>
                <w:b/>
                <w:lang w:eastAsia="sk-SK"/>
              </w:rPr>
            </w:pPr>
            <w:r>
              <w:rPr>
                <w:rFonts w:ascii="Arial" w:hAnsi="Arial" w:cs="Arial"/>
                <w:b/>
                <w:lang w:eastAsia="sk-SK"/>
              </w:rPr>
              <w:lastRenderedPageBreak/>
              <w:t>Hypotézy</w:t>
            </w:r>
          </w:p>
        </w:tc>
        <w:tc>
          <w:tcPr>
            <w:tcW w:w="3700" w:type="pct"/>
            <w:shd w:val="clear" w:color="auto" w:fill="auto"/>
          </w:tcPr>
          <w:p w14:paraId="6E112971" w14:textId="18D95757" w:rsidR="00F21631" w:rsidRDefault="00DC1E8E" w:rsidP="00320525">
            <w:pPr>
              <w:spacing w:after="0"/>
              <w:rPr>
                <w:rFonts w:ascii="Arial" w:hAnsi="Arial" w:cs="Arial"/>
                <w:lang w:eastAsia="sk-SK"/>
              </w:rPr>
            </w:pPr>
            <w:r>
              <w:rPr>
                <w:rFonts w:ascii="Arial" w:hAnsi="Arial" w:cs="Arial"/>
                <w:lang w:eastAsia="sk-SK"/>
              </w:rPr>
              <w:t>Podpora z OP PIK v této oblasti by se měla projevit zejména zvýšením objemu exportu podpořených firem a také počtu teritorií, do kterých firmy exportují.</w:t>
            </w:r>
            <w:r w:rsidR="00320525">
              <w:rPr>
                <w:rFonts w:ascii="Arial" w:hAnsi="Arial" w:cs="Arial"/>
                <w:lang w:eastAsia="sk-SK"/>
              </w:rPr>
              <w:t xml:space="preserve"> Kvalitativní analýza by rovněž měla prokázat, že u podpořených podniků došlo/dochází ke zlepšení strategického plánování a řízení podnikových procesů a MSP mají vyšší schopnost expanze na zahraniční trhy. </w:t>
            </w:r>
            <w:r>
              <w:rPr>
                <w:rFonts w:ascii="Arial" w:hAnsi="Arial" w:cs="Arial"/>
                <w:lang w:eastAsia="sk-SK"/>
              </w:rPr>
              <w:t xml:space="preserve">  </w:t>
            </w:r>
          </w:p>
        </w:tc>
      </w:tr>
      <w:tr w:rsidR="003F5A55" w:rsidRPr="001905A2" w14:paraId="4FB6C2C1" w14:textId="77777777" w:rsidTr="0023535F">
        <w:trPr>
          <w:trHeight w:val="557"/>
        </w:trPr>
        <w:tc>
          <w:tcPr>
            <w:tcW w:w="1300" w:type="pct"/>
            <w:shd w:val="clear" w:color="auto" w:fill="auto"/>
          </w:tcPr>
          <w:p w14:paraId="13F7F5BF" w14:textId="77777777" w:rsidR="003F5A55" w:rsidRPr="001905A2" w:rsidRDefault="00EC4874" w:rsidP="009C32EF">
            <w:pPr>
              <w:spacing w:after="0"/>
              <w:rPr>
                <w:rFonts w:ascii="Arial" w:hAnsi="Arial" w:cs="Arial"/>
                <w:b/>
                <w:lang w:eastAsia="sk-SK"/>
              </w:rPr>
            </w:pPr>
            <w:r>
              <w:rPr>
                <w:rFonts w:ascii="Arial" w:hAnsi="Arial" w:cs="Arial"/>
                <w:b/>
                <w:lang w:eastAsia="sk-SK"/>
              </w:rPr>
              <w:t>M</w:t>
            </w:r>
            <w:r w:rsidR="003F5A55" w:rsidRPr="001905A2">
              <w:rPr>
                <w:rFonts w:ascii="Arial" w:hAnsi="Arial" w:cs="Arial"/>
                <w:b/>
                <w:lang w:eastAsia="sk-SK"/>
              </w:rPr>
              <w:t xml:space="preserve">etody sběru a analýzy dat </w:t>
            </w:r>
          </w:p>
        </w:tc>
        <w:tc>
          <w:tcPr>
            <w:tcW w:w="3700" w:type="pct"/>
            <w:shd w:val="clear" w:color="auto" w:fill="auto"/>
          </w:tcPr>
          <w:p w14:paraId="2A9B54FD" w14:textId="77777777" w:rsidR="003F5A55" w:rsidRDefault="003F5A55" w:rsidP="009C32EF">
            <w:pPr>
              <w:spacing w:after="0"/>
              <w:rPr>
                <w:rFonts w:ascii="Arial" w:hAnsi="Arial" w:cs="Arial"/>
                <w:lang w:eastAsia="sk-SK"/>
              </w:rPr>
            </w:pPr>
            <w:r>
              <w:rPr>
                <w:rFonts w:ascii="Arial" w:hAnsi="Arial" w:cs="Arial"/>
                <w:lang w:eastAsia="sk-SK"/>
              </w:rPr>
              <w:t>Sběr dat: d</w:t>
            </w:r>
            <w:r w:rsidRPr="00F917C2">
              <w:rPr>
                <w:rFonts w:ascii="Arial" w:hAnsi="Arial" w:cs="Arial"/>
                <w:lang w:eastAsia="sk-SK"/>
              </w:rPr>
              <w:t xml:space="preserve">esk research, </w:t>
            </w:r>
            <w:r w:rsidR="00C81D37">
              <w:rPr>
                <w:rFonts w:ascii="Arial" w:hAnsi="Arial" w:cs="Arial"/>
                <w:lang w:eastAsia="sk-SK"/>
              </w:rPr>
              <w:t xml:space="preserve">DŠ, </w:t>
            </w:r>
            <w:r w:rsidR="00D22EE2">
              <w:rPr>
                <w:rFonts w:ascii="Arial" w:hAnsi="Arial" w:cs="Arial"/>
                <w:lang w:eastAsia="sk-SK"/>
              </w:rPr>
              <w:t xml:space="preserve">příp. </w:t>
            </w:r>
            <w:r w:rsidR="00C81D37">
              <w:rPr>
                <w:rFonts w:ascii="Arial" w:hAnsi="Arial" w:cs="Arial"/>
                <w:lang w:eastAsia="sk-SK"/>
              </w:rPr>
              <w:t>IR</w:t>
            </w:r>
            <w:r w:rsidRPr="00F917C2">
              <w:rPr>
                <w:rFonts w:ascii="Arial" w:hAnsi="Arial" w:cs="Arial"/>
                <w:lang w:eastAsia="sk-SK"/>
              </w:rPr>
              <w:t>.</w:t>
            </w:r>
          </w:p>
          <w:p w14:paraId="24183505" w14:textId="77777777" w:rsidR="003F5A55" w:rsidRPr="001905A2" w:rsidRDefault="003F5A55" w:rsidP="009C32EF">
            <w:pPr>
              <w:spacing w:after="0"/>
              <w:rPr>
                <w:rFonts w:ascii="Arial" w:hAnsi="Arial" w:cs="Arial"/>
                <w:lang w:eastAsia="sk-SK"/>
              </w:rPr>
            </w:pPr>
            <w:r>
              <w:rPr>
                <w:rFonts w:ascii="Arial" w:hAnsi="Arial" w:cs="Arial"/>
                <w:lang w:eastAsia="sk-SK"/>
              </w:rPr>
              <w:t>Analýza dat: statistické</w:t>
            </w:r>
            <w:r w:rsidR="00F06C45">
              <w:rPr>
                <w:rFonts w:ascii="Arial" w:hAnsi="Arial" w:cs="Arial"/>
                <w:lang w:eastAsia="sk-SK"/>
              </w:rPr>
              <w:t xml:space="preserve"> a matematické metody, syntéza.</w:t>
            </w:r>
          </w:p>
        </w:tc>
      </w:tr>
      <w:tr w:rsidR="00F63285" w:rsidRPr="001905A2" w14:paraId="082DCAED" w14:textId="77777777" w:rsidTr="0023535F">
        <w:trPr>
          <w:trHeight w:val="557"/>
        </w:trPr>
        <w:tc>
          <w:tcPr>
            <w:tcW w:w="1300" w:type="pct"/>
            <w:shd w:val="clear" w:color="auto" w:fill="auto"/>
          </w:tcPr>
          <w:p w14:paraId="315A39F6" w14:textId="77777777" w:rsidR="00F63285" w:rsidRPr="001905A2" w:rsidRDefault="00F63285" w:rsidP="009C32EF">
            <w:pPr>
              <w:spacing w:after="0"/>
              <w:rPr>
                <w:rFonts w:ascii="Arial" w:hAnsi="Arial" w:cs="Arial"/>
                <w:b/>
                <w:lang w:eastAsia="sk-SK"/>
              </w:rPr>
            </w:pPr>
            <w:r>
              <w:rPr>
                <w:rFonts w:ascii="Arial" w:hAnsi="Arial" w:cs="Arial"/>
                <w:b/>
                <w:lang w:eastAsia="sk-SK"/>
              </w:rPr>
              <w:t>Postup řešení</w:t>
            </w:r>
          </w:p>
        </w:tc>
        <w:tc>
          <w:tcPr>
            <w:tcW w:w="3700" w:type="pct"/>
            <w:shd w:val="clear" w:color="auto" w:fill="auto"/>
          </w:tcPr>
          <w:p w14:paraId="6D6E4FA8" w14:textId="77777777" w:rsidR="00F63285" w:rsidRPr="00583CEB" w:rsidRDefault="00F63285" w:rsidP="009C32EF">
            <w:pPr>
              <w:numPr>
                <w:ilvl w:val="0"/>
                <w:numId w:val="21"/>
              </w:numPr>
              <w:spacing w:after="0"/>
              <w:rPr>
                <w:rFonts w:ascii="Arial" w:hAnsi="Arial" w:cs="Arial"/>
                <w:lang w:eastAsia="sk-SK"/>
              </w:rPr>
            </w:pPr>
            <w:r w:rsidRPr="00583CEB">
              <w:rPr>
                <w:rFonts w:ascii="Arial" w:hAnsi="Arial" w:cs="Arial"/>
                <w:lang w:eastAsia="sk-SK"/>
              </w:rPr>
              <w:t>Shromáždění veřejně dostupných zdrojů, dat a informací,</w:t>
            </w:r>
            <w:r>
              <w:rPr>
                <w:rFonts w:ascii="Arial" w:hAnsi="Arial" w:cs="Arial"/>
                <w:lang w:eastAsia="sk-SK"/>
              </w:rPr>
              <w:t xml:space="preserve"> </w:t>
            </w:r>
            <w:r w:rsidRPr="00583CEB">
              <w:rPr>
                <w:rFonts w:ascii="Arial" w:hAnsi="Arial" w:cs="Arial"/>
                <w:lang w:eastAsia="sk-SK"/>
              </w:rPr>
              <w:t xml:space="preserve">V součinnosti se </w:t>
            </w:r>
            <w:r w:rsidR="00F11B78">
              <w:rPr>
                <w:rFonts w:ascii="Arial" w:hAnsi="Arial" w:cs="Arial"/>
                <w:lang w:eastAsia="sk-SK"/>
              </w:rPr>
              <w:t>objednatel</w:t>
            </w:r>
            <w:r w:rsidRPr="00583CEB">
              <w:rPr>
                <w:rFonts w:ascii="Arial" w:hAnsi="Arial" w:cs="Arial"/>
                <w:lang w:eastAsia="sk-SK"/>
              </w:rPr>
              <w:t>em zajištění neveřejných zdrojů dat a informací,</w:t>
            </w:r>
            <w:r w:rsidRPr="00583CEB">
              <w:rPr>
                <w:rFonts w:ascii="Arial" w:hAnsi="Arial" w:cs="Arial"/>
                <w:bCs/>
                <w:lang w:eastAsia="sk-SK"/>
              </w:rPr>
              <w:t xml:space="preserve"> definování sestav pro generování dat z</w:t>
            </w:r>
            <w:r>
              <w:rPr>
                <w:rFonts w:ascii="Arial" w:hAnsi="Arial" w:cs="Arial"/>
                <w:bCs/>
                <w:lang w:eastAsia="sk-SK"/>
              </w:rPr>
              <w:t> MS2014+</w:t>
            </w:r>
          </w:p>
          <w:p w14:paraId="3BF2D033" w14:textId="77777777" w:rsidR="00F63285" w:rsidRDefault="00F63285" w:rsidP="009C32EF">
            <w:pPr>
              <w:numPr>
                <w:ilvl w:val="0"/>
                <w:numId w:val="21"/>
              </w:numPr>
              <w:spacing w:after="0"/>
              <w:rPr>
                <w:rFonts w:ascii="Arial" w:hAnsi="Arial" w:cs="Arial"/>
                <w:lang w:eastAsia="sk-SK"/>
              </w:rPr>
            </w:pPr>
            <w:r>
              <w:rPr>
                <w:rFonts w:ascii="Arial" w:hAnsi="Arial" w:cs="Arial"/>
                <w:lang w:eastAsia="sk-SK"/>
              </w:rPr>
              <w:t>N</w:t>
            </w:r>
            <w:r w:rsidRPr="00583CEB">
              <w:rPr>
                <w:rFonts w:ascii="Arial" w:hAnsi="Arial" w:cs="Arial"/>
                <w:lang w:eastAsia="sk-SK"/>
              </w:rPr>
              <w:t>ávrh dotazníku</w:t>
            </w:r>
            <w:r>
              <w:rPr>
                <w:rFonts w:ascii="Arial" w:hAnsi="Arial" w:cs="Arial"/>
                <w:lang w:eastAsia="sk-SK"/>
              </w:rPr>
              <w:t xml:space="preserve"> a jeho naprogramování</w:t>
            </w:r>
            <w:r w:rsidRPr="00583CEB">
              <w:rPr>
                <w:rFonts w:ascii="Arial" w:hAnsi="Arial" w:cs="Arial"/>
                <w:lang w:eastAsia="sk-SK"/>
              </w:rPr>
              <w:t>.</w:t>
            </w:r>
          </w:p>
          <w:p w14:paraId="6D2A0B38" w14:textId="77777777" w:rsidR="00F63285" w:rsidRPr="00583CEB" w:rsidRDefault="00F63285" w:rsidP="009C32EF">
            <w:pPr>
              <w:numPr>
                <w:ilvl w:val="0"/>
                <w:numId w:val="21"/>
              </w:numPr>
              <w:spacing w:after="0"/>
              <w:rPr>
                <w:rFonts w:ascii="Arial" w:hAnsi="Arial" w:cs="Arial"/>
                <w:lang w:eastAsia="sk-SK"/>
              </w:rPr>
            </w:pPr>
            <w:r>
              <w:rPr>
                <w:rFonts w:ascii="Arial" w:hAnsi="Arial" w:cs="Arial"/>
                <w:lang w:eastAsia="sk-SK"/>
              </w:rPr>
              <w:t>Realizace dotazníkového šetření, analýza a vyhodnocení dat.</w:t>
            </w:r>
          </w:p>
          <w:p w14:paraId="00FD4342" w14:textId="77777777" w:rsidR="00F63285" w:rsidRPr="00583CEB" w:rsidRDefault="00D22EE2" w:rsidP="009C32EF">
            <w:pPr>
              <w:numPr>
                <w:ilvl w:val="0"/>
                <w:numId w:val="21"/>
              </w:numPr>
              <w:spacing w:after="0"/>
              <w:rPr>
                <w:rFonts w:ascii="Arial" w:hAnsi="Arial" w:cs="Arial"/>
                <w:lang w:eastAsia="sk-SK"/>
              </w:rPr>
            </w:pPr>
            <w:r>
              <w:rPr>
                <w:rFonts w:ascii="Arial" w:hAnsi="Arial" w:cs="Arial"/>
                <w:lang w:eastAsia="sk-SK"/>
              </w:rPr>
              <w:t>V případě potřeby d</w:t>
            </w:r>
            <w:r w:rsidR="00F63285">
              <w:rPr>
                <w:rFonts w:ascii="Arial" w:hAnsi="Arial" w:cs="Arial"/>
                <w:lang w:eastAsia="sk-SK"/>
              </w:rPr>
              <w:t xml:space="preserve">ošetření v rámci individuálních rozhovorů. </w:t>
            </w:r>
          </w:p>
          <w:p w14:paraId="0F09DB46" w14:textId="77777777" w:rsidR="00F63285" w:rsidRPr="00F63285" w:rsidRDefault="00F63285" w:rsidP="009C32EF">
            <w:pPr>
              <w:numPr>
                <w:ilvl w:val="0"/>
                <w:numId w:val="21"/>
              </w:numPr>
              <w:spacing w:after="0"/>
              <w:rPr>
                <w:rFonts w:ascii="Arial" w:hAnsi="Arial" w:cs="Arial"/>
                <w:lang w:eastAsia="sk-SK"/>
              </w:rPr>
            </w:pPr>
            <w:r w:rsidRPr="001B35D3">
              <w:rPr>
                <w:rFonts w:ascii="Arial" w:hAnsi="Arial" w:cs="Arial"/>
                <w:lang w:eastAsia="sk-SK"/>
              </w:rPr>
              <w:t xml:space="preserve">Zpracování </w:t>
            </w:r>
            <w:r>
              <w:rPr>
                <w:rFonts w:ascii="Arial" w:hAnsi="Arial" w:cs="Arial"/>
                <w:lang w:eastAsia="sk-SK"/>
              </w:rPr>
              <w:t>v</w:t>
            </w:r>
            <w:r w:rsidRPr="001B35D3">
              <w:rPr>
                <w:rFonts w:ascii="Arial" w:hAnsi="Arial" w:cs="Arial"/>
                <w:lang w:eastAsia="sk-SK"/>
              </w:rPr>
              <w:t>ýstupů z plnění této EO.</w:t>
            </w:r>
          </w:p>
        </w:tc>
      </w:tr>
      <w:tr w:rsidR="003F5A55" w:rsidRPr="001905A2" w14:paraId="23905AE7" w14:textId="77777777" w:rsidTr="0023535F">
        <w:trPr>
          <w:trHeight w:val="812"/>
        </w:trPr>
        <w:tc>
          <w:tcPr>
            <w:tcW w:w="1300" w:type="pct"/>
            <w:shd w:val="clear" w:color="auto" w:fill="auto"/>
          </w:tcPr>
          <w:p w14:paraId="5FCE9171" w14:textId="77777777" w:rsidR="003F5A55" w:rsidRPr="001905A2" w:rsidRDefault="003F5A55" w:rsidP="009C32EF">
            <w:pPr>
              <w:spacing w:after="0"/>
              <w:rPr>
                <w:rFonts w:ascii="Arial" w:hAnsi="Arial" w:cs="Arial"/>
                <w:b/>
                <w:lang w:eastAsia="sk-SK"/>
              </w:rPr>
            </w:pPr>
            <w:r w:rsidRPr="001905A2">
              <w:rPr>
                <w:rFonts w:ascii="Arial" w:hAnsi="Arial" w:cs="Arial"/>
                <w:b/>
                <w:lang w:eastAsia="sk-SK"/>
              </w:rPr>
              <w:t xml:space="preserve">Zdroje dat </w:t>
            </w:r>
          </w:p>
        </w:tc>
        <w:tc>
          <w:tcPr>
            <w:tcW w:w="3700" w:type="pct"/>
            <w:shd w:val="clear" w:color="auto" w:fill="auto"/>
          </w:tcPr>
          <w:p w14:paraId="12AE8C1C" w14:textId="77777777" w:rsidR="003F5A55" w:rsidRDefault="003F5A55" w:rsidP="009C32EF">
            <w:pPr>
              <w:spacing w:after="0"/>
              <w:rPr>
                <w:rFonts w:ascii="Arial" w:hAnsi="Arial" w:cs="Arial"/>
                <w:lang w:eastAsia="sk-SK"/>
              </w:rPr>
            </w:pPr>
            <w:r>
              <w:rPr>
                <w:rFonts w:ascii="Arial" w:hAnsi="Arial" w:cs="Arial"/>
                <w:lang w:eastAsia="sk-SK"/>
              </w:rPr>
              <w:t>Dokumentace k programu podpory M</w:t>
            </w:r>
            <w:r w:rsidR="00C87079">
              <w:rPr>
                <w:rFonts w:ascii="Arial" w:hAnsi="Arial" w:cs="Arial"/>
                <w:lang w:eastAsia="sk-SK"/>
              </w:rPr>
              <w:t xml:space="preserve"> a interním projektům CI a CT</w:t>
            </w:r>
            <w:r w:rsidRPr="00F917C2">
              <w:rPr>
                <w:rFonts w:ascii="Arial" w:hAnsi="Arial" w:cs="Arial"/>
                <w:lang w:eastAsia="sk-SK"/>
              </w:rPr>
              <w:t>.</w:t>
            </w:r>
          </w:p>
          <w:p w14:paraId="4D41C71E" w14:textId="77777777" w:rsidR="00C81D37" w:rsidRDefault="00C81D37" w:rsidP="009C32EF">
            <w:pPr>
              <w:spacing w:after="0"/>
              <w:rPr>
                <w:rFonts w:ascii="Arial" w:hAnsi="Arial" w:cs="Arial"/>
                <w:lang w:eastAsia="sk-SK"/>
              </w:rPr>
            </w:pPr>
            <w:r>
              <w:rPr>
                <w:rFonts w:ascii="Arial" w:hAnsi="Arial" w:cs="Arial"/>
                <w:lang w:eastAsia="sk-SK"/>
              </w:rPr>
              <w:t>MS2014.</w:t>
            </w:r>
          </w:p>
          <w:p w14:paraId="6F80A588" w14:textId="77777777" w:rsidR="00C81D37" w:rsidRDefault="00C81D37" w:rsidP="009C32EF">
            <w:pPr>
              <w:spacing w:after="0"/>
              <w:rPr>
                <w:rFonts w:ascii="Arial" w:hAnsi="Arial" w:cs="Arial"/>
                <w:lang w:eastAsia="sk-SK"/>
              </w:rPr>
            </w:pPr>
            <w:r>
              <w:rPr>
                <w:rFonts w:ascii="Arial" w:hAnsi="Arial" w:cs="Arial"/>
                <w:lang w:eastAsia="sk-SK"/>
              </w:rPr>
              <w:t>CzechInvest, CzechTrade.</w:t>
            </w:r>
          </w:p>
          <w:p w14:paraId="355B583B" w14:textId="77777777" w:rsidR="00C81D37" w:rsidRDefault="00C81D37" w:rsidP="009C32EF">
            <w:pPr>
              <w:spacing w:after="0"/>
              <w:rPr>
                <w:rFonts w:ascii="Arial" w:hAnsi="Arial" w:cs="Arial"/>
                <w:lang w:eastAsia="sk-SK"/>
              </w:rPr>
            </w:pPr>
            <w:r>
              <w:rPr>
                <w:rFonts w:ascii="Arial" w:hAnsi="Arial" w:cs="Arial"/>
                <w:lang w:eastAsia="sk-SK"/>
              </w:rPr>
              <w:t>D</w:t>
            </w:r>
            <w:r w:rsidRPr="00C81D37">
              <w:rPr>
                <w:rFonts w:ascii="Arial" w:hAnsi="Arial" w:cs="Arial"/>
                <w:lang w:eastAsia="sk-SK"/>
              </w:rPr>
              <w:t>okumentace k podpořeným projektům (ŽoPP, ZoR, ZoU).</w:t>
            </w:r>
          </w:p>
          <w:p w14:paraId="0C5492CC" w14:textId="77777777" w:rsidR="003F5A55" w:rsidRPr="001905A2" w:rsidRDefault="003F5A55" w:rsidP="009C32EF">
            <w:pPr>
              <w:spacing w:after="0"/>
              <w:rPr>
                <w:rFonts w:ascii="Arial" w:hAnsi="Arial" w:cs="Arial"/>
                <w:lang w:eastAsia="sk-SK"/>
              </w:rPr>
            </w:pPr>
            <w:r>
              <w:rPr>
                <w:rFonts w:ascii="Arial" w:hAnsi="Arial" w:cs="Arial"/>
                <w:lang w:eastAsia="sk-SK"/>
              </w:rPr>
              <w:t>Vyplněné dotazníky</w:t>
            </w:r>
            <w:r w:rsidRPr="00D308CA">
              <w:rPr>
                <w:rFonts w:ascii="Arial" w:hAnsi="Arial" w:cs="Arial"/>
                <w:lang w:eastAsia="sk-SK"/>
              </w:rPr>
              <w:t>.</w:t>
            </w:r>
          </w:p>
        </w:tc>
      </w:tr>
      <w:tr w:rsidR="003F5A55" w:rsidRPr="001905A2" w14:paraId="6FC9AAE0" w14:textId="77777777" w:rsidTr="0023535F">
        <w:trPr>
          <w:trHeight w:val="828"/>
        </w:trPr>
        <w:tc>
          <w:tcPr>
            <w:tcW w:w="1300" w:type="pct"/>
            <w:shd w:val="clear" w:color="auto" w:fill="auto"/>
          </w:tcPr>
          <w:p w14:paraId="73FC0BA2" w14:textId="77777777" w:rsidR="003F5A55" w:rsidRPr="001905A2" w:rsidRDefault="003F5A55" w:rsidP="009C32EF">
            <w:pPr>
              <w:spacing w:after="0"/>
              <w:rPr>
                <w:rFonts w:ascii="Arial" w:hAnsi="Arial" w:cs="Arial"/>
                <w:b/>
                <w:lang w:eastAsia="sk-SK"/>
              </w:rPr>
            </w:pPr>
            <w:r w:rsidRPr="001905A2">
              <w:rPr>
                <w:rFonts w:ascii="Arial" w:hAnsi="Arial" w:cs="Arial"/>
                <w:b/>
                <w:lang w:eastAsia="sk-SK"/>
              </w:rPr>
              <w:t>Velikost vzorku</w:t>
            </w:r>
          </w:p>
        </w:tc>
        <w:tc>
          <w:tcPr>
            <w:tcW w:w="3700" w:type="pct"/>
            <w:shd w:val="clear" w:color="auto" w:fill="auto"/>
          </w:tcPr>
          <w:p w14:paraId="27573D24" w14:textId="77777777" w:rsidR="003F5A55" w:rsidRDefault="003F5A55" w:rsidP="009C32EF">
            <w:pPr>
              <w:spacing w:after="0"/>
              <w:rPr>
                <w:rFonts w:ascii="Arial" w:hAnsi="Arial" w:cs="Arial"/>
                <w:lang w:eastAsia="sk-SK"/>
              </w:rPr>
            </w:pPr>
            <w:r>
              <w:rPr>
                <w:rFonts w:ascii="Arial" w:hAnsi="Arial" w:cs="Arial"/>
                <w:lang w:eastAsia="sk-SK"/>
              </w:rPr>
              <w:t>Pro DŠ: v</w:t>
            </w:r>
            <w:r w:rsidRPr="00395F23">
              <w:rPr>
                <w:rFonts w:ascii="Arial" w:hAnsi="Arial" w:cs="Arial"/>
                <w:lang w:eastAsia="sk-SK"/>
              </w:rPr>
              <w:t>šichni příjemci v</w:t>
            </w:r>
            <w:r>
              <w:rPr>
                <w:rFonts w:ascii="Arial" w:hAnsi="Arial" w:cs="Arial"/>
                <w:lang w:eastAsia="sk-SK"/>
              </w:rPr>
              <w:t> </w:t>
            </w:r>
            <w:r w:rsidRPr="00395F23">
              <w:rPr>
                <w:rFonts w:ascii="Arial" w:hAnsi="Arial" w:cs="Arial"/>
                <w:lang w:eastAsia="sk-SK"/>
              </w:rPr>
              <w:t>program</w:t>
            </w:r>
            <w:r>
              <w:rPr>
                <w:rFonts w:ascii="Arial" w:hAnsi="Arial" w:cs="Arial"/>
                <w:lang w:eastAsia="sk-SK"/>
              </w:rPr>
              <w:t xml:space="preserve">u </w:t>
            </w:r>
            <w:r w:rsidRPr="00395F23">
              <w:rPr>
                <w:rFonts w:ascii="Arial" w:hAnsi="Arial" w:cs="Arial"/>
                <w:lang w:eastAsia="sk-SK"/>
              </w:rPr>
              <w:t xml:space="preserve">podpory </w:t>
            </w:r>
            <w:r>
              <w:rPr>
                <w:rFonts w:ascii="Arial" w:hAnsi="Arial" w:cs="Arial"/>
                <w:lang w:eastAsia="sk-SK"/>
              </w:rPr>
              <w:t>M</w:t>
            </w:r>
            <w:r w:rsidR="00C87079">
              <w:rPr>
                <w:rFonts w:ascii="Arial" w:hAnsi="Arial" w:cs="Arial"/>
                <w:lang w:eastAsia="sk-SK"/>
              </w:rPr>
              <w:t xml:space="preserve"> a IP</w:t>
            </w:r>
            <w:r>
              <w:rPr>
                <w:rFonts w:ascii="Arial" w:hAnsi="Arial" w:cs="Arial"/>
                <w:lang w:eastAsia="sk-SK"/>
              </w:rPr>
              <w:t xml:space="preserve"> a vš</w:t>
            </w:r>
            <w:r w:rsidRPr="00395F23">
              <w:rPr>
                <w:rFonts w:ascii="Arial" w:hAnsi="Arial" w:cs="Arial"/>
                <w:lang w:eastAsia="sk-SK"/>
              </w:rPr>
              <w:t>i</w:t>
            </w:r>
            <w:r>
              <w:rPr>
                <w:rFonts w:ascii="Arial" w:hAnsi="Arial" w:cs="Arial"/>
                <w:lang w:eastAsia="sk-SK"/>
              </w:rPr>
              <w:t>chni</w:t>
            </w:r>
            <w:r w:rsidRPr="00395F23">
              <w:rPr>
                <w:rFonts w:ascii="Arial" w:hAnsi="Arial" w:cs="Arial"/>
                <w:lang w:eastAsia="sk-SK"/>
              </w:rPr>
              <w:t xml:space="preserve"> neúspěšní žadatelé v program</w:t>
            </w:r>
            <w:r>
              <w:rPr>
                <w:rFonts w:ascii="Arial" w:hAnsi="Arial" w:cs="Arial"/>
                <w:lang w:eastAsia="sk-SK"/>
              </w:rPr>
              <w:t>u</w:t>
            </w:r>
            <w:r w:rsidRPr="00395F23">
              <w:rPr>
                <w:rFonts w:ascii="Arial" w:hAnsi="Arial" w:cs="Arial"/>
                <w:lang w:eastAsia="sk-SK"/>
              </w:rPr>
              <w:t xml:space="preserve"> podpory </w:t>
            </w:r>
            <w:r>
              <w:rPr>
                <w:rFonts w:ascii="Arial" w:hAnsi="Arial" w:cs="Arial"/>
                <w:lang w:eastAsia="sk-SK"/>
              </w:rPr>
              <w:t>M</w:t>
            </w:r>
            <w:r w:rsidR="00C87079">
              <w:rPr>
                <w:rFonts w:ascii="Arial" w:hAnsi="Arial" w:cs="Arial"/>
                <w:lang w:eastAsia="sk-SK"/>
              </w:rPr>
              <w:t xml:space="preserve"> a IP</w:t>
            </w:r>
            <w:r>
              <w:rPr>
                <w:rFonts w:ascii="Arial" w:hAnsi="Arial" w:cs="Arial"/>
                <w:lang w:eastAsia="sk-SK"/>
              </w:rPr>
              <w:t>.</w:t>
            </w:r>
          </w:p>
          <w:p w14:paraId="58D14825" w14:textId="77777777" w:rsidR="003F5A55" w:rsidRPr="001905A2" w:rsidRDefault="003F5A55" w:rsidP="009C32EF">
            <w:pPr>
              <w:spacing w:after="0"/>
              <w:rPr>
                <w:rFonts w:ascii="Arial" w:hAnsi="Arial" w:cs="Arial"/>
                <w:lang w:eastAsia="sk-SK"/>
              </w:rPr>
            </w:pPr>
            <w:r>
              <w:rPr>
                <w:rFonts w:ascii="Arial" w:hAnsi="Arial" w:cs="Arial"/>
                <w:lang w:eastAsia="sk-SK"/>
              </w:rPr>
              <w:t>Pro IR: vybraní příjemci pro zpracování PS v rámci EO 2.</w:t>
            </w:r>
          </w:p>
        </w:tc>
      </w:tr>
      <w:tr w:rsidR="003F5A55" w:rsidRPr="001905A2" w14:paraId="312B5720" w14:textId="77777777" w:rsidTr="0023535F">
        <w:trPr>
          <w:trHeight w:val="828"/>
        </w:trPr>
        <w:tc>
          <w:tcPr>
            <w:tcW w:w="1300" w:type="pct"/>
            <w:shd w:val="clear" w:color="auto" w:fill="auto"/>
          </w:tcPr>
          <w:p w14:paraId="26AD41BF" w14:textId="77777777" w:rsidR="003F5A55" w:rsidRPr="001905A2" w:rsidRDefault="003F5A55" w:rsidP="009C32EF">
            <w:pPr>
              <w:spacing w:after="0"/>
              <w:rPr>
                <w:rFonts w:ascii="Arial" w:hAnsi="Arial" w:cs="Arial"/>
                <w:b/>
                <w:lang w:eastAsia="sk-SK"/>
              </w:rPr>
            </w:pPr>
            <w:r w:rsidRPr="001905A2">
              <w:rPr>
                <w:rFonts w:ascii="Arial" w:hAnsi="Arial" w:cs="Arial"/>
                <w:b/>
                <w:lang w:eastAsia="sk-SK"/>
              </w:rPr>
              <w:t xml:space="preserve">Rizika a limity navrženého řešení </w:t>
            </w:r>
          </w:p>
        </w:tc>
        <w:tc>
          <w:tcPr>
            <w:tcW w:w="3700" w:type="pct"/>
            <w:shd w:val="clear" w:color="auto" w:fill="auto"/>
          </w:tcPr>
          <w:p w14:paraId="5FC0054A" w14:textId="77777777" w:rsidR="003F5A55" w:rsidRDefault="003F5A55" w:rsidP="009C32EF">
            <w:pPr>
              <w:spacing w:after="0"/>
              <w:rPr>
                <w:rFonts w:ascii="Arial" w:hAnsi="Arial" w:cs="Arial"/>
                <w:lang w:eastAsia="sk-SK"/>
              </w:rPr>
            </w:pPr>
            <w:r>
              <w:rPr>
                <w:rFonts w:ascii="Arial" w:hAnsi="Arial" w:cs="Arial"/>
                <w:lang w:eastAsia="sk-SK"/>
              </w:rPr>
              <w:t>DŠ</w:t>
            </w:r>
            <w:r w:rsidRPr="00A13D34">
              <w:rPr>
                <w:rFonts w:ascii="Arial" w:hAnsi="Arial" w:cs="Arial"/>
                <w:lang w:eastAsia="sk-SK"/>
              </w:rPr>
              <w:t>: standardizace odpovědí prostřednictvím uzavřených otázek může vést ke zjednodušením.</w:t>
            </w:r>
          </w:p>
          <w:p w14:paraId="6497DDF8" w14:textId="77777777" w:rsidR="00A049EC" w:rsidRPr="001905A2" w:rsidRDefault="00A049EC" w:rsidP="009C32EF">
            <w:pPr>
              <w:spacing w:after="0"/>
              <w:rPr>
                <w:rFonts w:ascii="Arial" w:hAnsi="Arial" w:cs="Arial"/>
                <w:lang w:eastAsia="sk-SK"/>
              </w:rPr>
            </w:pPr>
            <w:r w:rsidRPr="00A049EC">
              <w:rPr>
                <w:rFonts w:ascii="Arial" w:hAnsi="Arial" w:cs="Arial"/>
                <w:lang w:eastAsia="sk-SK"/>
              </w:rPr>
              <w:t>IR: časová náročnost, nutná spolupráce ze strany respondentů, dostupnost dat (citlivá data obchodního charakteru; GDPR)</w:t>
            </w:r>
            <w:r w:rsidR="00D22EE2">
              <w:rPr>
                <w:rFonts w:ascii="Arial" w:hAnsi="Arial" w:cs="Arial"/>
                <w:lang w:eastAsia="sk-SK"/>
              </w:rPr>
              <w:t>.</w:t>
            </w:r>
          </w:p>
        </w:tc>
      </w:tr>
      <w:tr w:rsidR="003F5A55" w:rsidRPr="001905A2" w14:paraId="7DA80FD7" w14:textId="77777777" w:rsidTr="0023535F">
        <w:trPr>
          <w:trHeight w:val="828"/>
        </w:trPr>
        <w:tc>
          <w:tcPr>
            <w:tcW w:w="1300" w:type="pct"/>
            <w:shd w:val="clear" w:color="auto" w:fill="auto"/>
          </w:tcPr>
          <w:p w14:paraId="66BA2CE8" w14:textId="77777777" w:rsidR="003F5A55" w:rsidRPr="001905A2" w:rsidRDefault="003F5A55" w:rsidP="009C32EF">
            <w:pPr>
              <w:spacing w:after="0"/>
              <w:rPr>
                <w:rFonts w:ascii="Arial" w:hAnsi="Arial" w:cs="Arial"/>
                <w:b/>
                <w:lang w:eastAsia="sk-SK"/>
              </w:rPr>
            </w:pPr>
            <w:r w:rsidRPr="001905A2">
              <w:rPr>
                <w:rFonts w:ascii="Arial" w:hAnsi="Arial" w:cs="Arial"/>
                <w:b/>
                <w:lang w:eastAsia="sk-SK"/>
              </w:rPr>
              <w:t>Opatření k odstranění či eliminaci rizik</w:t>
            </w:r>
          </w:p>
        </w:tc>
        <w:tc>
          <w:tcPr>
            <w:tcW w:w="3700" w:type="pct"/>
            <w:shd w:val="clear" w:color="auto" w:fill="auto"/>
          </w:tcPr>
          <w:p w14:paraId="0F59A8A9" w14:textId="77777777" w:rsidR="003F5A55" w:rsidRPr="001905A2" w:rsidRDefault="00C81D37" w:rsidP="009C32EF">
            <w:pPr>
              <w:spacing w:after="0"/>
              <w:rPr>
                <w:rFonts w:ascii="Arial" w:hAnsi="Arial" w:cs="Arial"/>
                <w:lang w:eastAsia="sk-SK"/>
              </w:rPr>
            </w:pPr>
            <w:r w:rsidRPr="00C81D37">
              <w:rPr>
                <w:rFonts w:ascii="Arial" w:hAnsi="Arial" w:cs="Arial"/>
                <w:lang w:eastAsia="sk-SK"/>
              </w:rPr>
              <w:t xml:space="preserve">Součinnost </w:t>
            </w:r>
            <w:r w:rsidR="00F11B78">
              <w:rPr>
                <w:rFonts w:ascii="Arial" w:hAnsi="Arial" w:cs="Arial"/>
                <w:lang w:eastAsia="sk-SK"/>
              </w:rPr>
              <w:t>objednatel</w:t>
            </w:r>
            <w:r w:rsidRPr="00C81D37">
              <w:rPr>
                <w:rFonts w:ascii="Arial" w:hAnsi="Arial" w:cs="Arial"/>
                <w:lang w:eastAsia="sk-SK"/>
              </w:rPr>
              <w:t>e, API, CzechInvest a CzechTrade</w:t>
            </w:r>
            <w:r w:rsidR="0038603C">
              <w:rPr>
                <w:rFonts w:ascii="Arial" w:hAnsi="Arial" w:cs="Arial"/>
                <w:lang w:eastAsia="sk-SK"/>
              </w:rPr>
              <w:t>. Vč</w:t>
            </w:r>
            <w:r w:rsidR="0038603C" w:rsidRPr="0038603C">
              <w:rPr>
                <w:rFonts w:ascii="Arial" w:hAnsi="Arial" w:cs="Arial"/>
                <w:lang w:eastAsia="sk-SK"/>
              </w:rPr>
              <w:t>asná a úplná komunikace s vlastníky dat.</w:t>
            </w:r>
            <w:r w:rsidR="0038603C">
              <w:rPr>
                <w:rFonts w:ascii="Arial" w:hAnsi="Arial" w:cs="Arial"/>
                <w:lang w:eastAsia="sk-SK"/>
              </w:rPr>
              <w:t xml:space="preserve"> </w:t>
            </w:r>
            <w:r w:rsidRPr="00C81D37">
              <w:rPr>
                <w:rFonts w:ascii="Arial" w:hAnsi="Arial" w:cs="Arial"/>
                <w:lang w:eastAsia="sk-SK"/>
              </w:rPr>
              <w:t xml:space="preserve">Pečlivá konstrukce dotazníku. Opatření pro zajištění bezpečnosti při zpracování dat od příjemců. Vytvoření rezervního vzorku pro IR.   </w:t>
            </w:r>
          </w:p>
        </w:tc>
      </w:tr>
    </w:tbl>
    <w:p w14:paraId="3374B101" w14:textId="77777777" w:rsidR="00F917C2" w:rsidRPr="00F917C2" w:rsidRDefault="00F917C2" w:rsidP="00F917C2">
      <w:pPr>
        <w:rPr>
          <w:rFonts w:ascii="Arial" w:hAnsi="Arial" w:cs="Arial"/>
          <w:lang w:eastAsia="sk-SK"/>
        </w:rPr>
      </w:pPr>
    </w:p>
    <w:p w14:paraId="1EB73D9F" w14:textId="77777777" w:rsidR="00F917C2" w:rsidRPr="00562B32" w:rsidRDefault="00F917C2" w:rsidP="00F917C2">
      <w:pPr>
        <w:rPr>
          <w:rFonts w:ascii="Arial" w:eastAsiaTheme="majorEastAsia" w:hAnsi="Arial" w:cs="Arial"/>
          <w:b/>
          <w:bCs/>
          <w:i/>
          <w:color w:val="232E83"/>
          <w:sz w:val="24"/>
          <w:szCs w:val="24"/>
          <w:lang w:eastAsia="sk-SK"/>
        </w:rPr>
      </w:pPr>
      <w:r w:rsidRPr="00562B32">
        <w:rPr>
          <w:rFonts w:ascii="Arial" w:eastAsiaTheme="majorEastAsia" w:hAnsi="Arial" w:cs="Arial"/>
          <w:b/>
          <w:bCs/>
          <w:i/>
          <w:color w:val="232E83"/>
          <w:sz w:val="24"/>
          <w:szCs w:val="24"/>
          <w:lang w:eastAsia="sk-SK"/>
        </w:rPr>
        <w:t>EO10 (M): Zvýšila se kvalita a dostupnost poradenských služeb zaměřených na podporu internacionalizace MSP a služeb podporujících zapojování MSP do mezinárodních programů (např. Horizont 2020, COSME)?</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79"/>
        <w:gridCol w:w="7055"/>
      </w:tblGrid>
      <w:tr w:rsidR="00F63285" w:rsidRPr="001905A2" w14:paraId="28E80267" w14:textId="77777777" w:rsidTr="0023535F">
        <w:trPr>
          <w:trHeight w:val="557"/>
        </w:trPr>
        <w:tc>
          <w:tcPr>
            <w:tcW w:w="1300" w:type="pct"/>
            <w:shd w:val="clear" w:color="auto" w:fill="auto"/>
          </w:tcPr>
          <w:p w14:paraId="76C3B076" w14:textId="77777777" w:rsidR="00F63285" w:rsidRPr="001905A2" w:rsidRDefault="00EC4874" w:rsidP="009C32EF">
            <w:pPr>
              <w:spacing w:after="0"/>
              <w:rPr>
                <w:rFonts w:ascii="Arial" w:hAnsi="Arial" w:cs="Arial"/>
                <w:b/>
                <w:lang w:eastAsia="sk-SK"/>
              </w:rPr>
            </w:pPr>
            <w:r>
              <w:rPr>
                <w:rFonts w:ascii="Arial" w:hAnsi="Arial" w:cs="Arial"/>
                <w:b/>
                <w:lang w:eastAsia="sk-SK"/>
              </w:rPr>
              <w:t>Z</w:t>
            </w:r>
            <w:r w:rsidR="00F63285">
              <w:rPr>
                <w:rFonts w:ascii="Arial" w:hAnsi="Arial" w:cs="Arial"/>
                <w:b/>
                <w:lang w:eastAsia="sk-SK"/>
              </w:rPr>
              <w:t>jištění</w:t>
            </w:r>
          </w:p>
        </w:tc>
        <w:tc>
          <w:tcPr>
            <w:tcW w:w="3700" w:type="pct"/>
            <w:shd w:val="clear" w:color="auto" w:fill="auto"/>
          </w:tcPr>
          <w:p w14:paraId="4C558572" w14:textId="77777777" w:rsidR="00F63285" w:rsidRDefault="00C87079" w:rsidP="009C32EF">
            <w:pPr>
              <w:spacing w:after="0"/>
              <w:rPr>
                <w:rFonts w:ascii="Arial" w:hAnsi="Arial" w:cs="Arial"/>
                <w:lang w:eastAsia="sk-SK"/>
              </w:rPr>
            </w:pPr>
            <w:r w:rsidRPr="00C87079">
              <w:rPr>
                <w:rFonts w:ascii="Arial" w:hAnsi="Arial" w:cs="Arial"/>
                <w:lang w:eastAsia="sk-SK"/>
              </w:rPr>
              <w:t>Mezi identifikované problémy v rámci situační analýzy SC 2.</w:t>
            </w:r>
            <w:r>
              <w:rPr>
                <w:rFonts w:ascii="Arial" w:hAnsi="Arial" w:cs="Arial"/>
                <w:lang w:eastAsia="sk-SK"/>
              </w:rPr>
              <w:t>2</w:t>
            </w:r>
            <w:r w:rsidRPr="00C87079">
              <w:rPr>
                <w:rFonts w:ascii="Arial" w:hAnsi="Arial" w:cs="Arial"/>
                <w:lang w:eastAsia="sk-SK"/>
              </w:rPr>
              <w:t xml:space="preserve"> patřil</w:t>
            </w:r>
            <w:r>
              <w:rPr>
                <w:rFonts w:ascii="Arial" w:hAnsi="Arial" w:cs="Arial"/>
                <w:lang w:eastAsia="sk-SK"/>
              </w:rPr>
              <w:t>o mj. i nedostatečné využívání specifických poradenských služeb zaměřených na posílení internacionalizace MSP</w:t>
            </w:r>
            <w:r w:rsidRPr="00C87079">
              <w:rPr>
                <w:rFonts w:ascii="Arial" w:hAnsi="Arial" w:cs="Arial"/>
                <w:lang w:eastAsia="sk-SK"/>
              </w:rPr>
              <w:t>.</w:t>
            </w:r>
          </w:p>
          <w:p w14:paraId="07ED3385" w14:textId="77777777" w:rsidR="00C87079" w:rsidRDefault="00785460" w:rsidP="009C32EF">
            <w:pPr>
              <w:spacing w:after="0"/>
              <w:rPr>
                <w:rFonts w:ascii="Arial" w:hAnsi="Arial" w:cs="Arial"/>
                <w:lang w:eastAsia="sk-SK"/>
              </w:rPr>
            </w:pPr>
            <w:r>
              <w:rPr>
                <w:rFonts w:ascii="Arial" w:hAnsi="Arial" w:cs="Arial"/>
                <w:lang w:eastAsia="sk-SK"/>
              </w:rPr>
              <w:t xml:space="preserve">Z prostředků </w:t>
            </w:r>
            <w:r w:rsidR="00C87079">
              <w:rPr>
                <w:rFonts w:ascii="Arial" w:hAnsi="Arial" w:cs="Arial"/>
                <w:lang w:eastAsia="sk-SK"/>
              </w:rPr>
              <w:t>OP PIK</w:t>
            </w:r>
            <w:r>
              <w:rPr>
                <w:rFonts w:ascii="Arial" w:hAnsi="Arial" w:cs="Arial"/>
                <w:lang w:eastAsia="sk-SK"/>
              </w:rPr>
              <w:t xml:space="preserve"> jsou</w:t>
            </w:r>
            <w:r w:rsidR="00C87079">
              <w:rPr>
                <w:rFonts w:ascii="Arial" w:hAnsi="Arial" w:cs="Arial"/>
                <w:lang w:eastAsia="sk-SK"/>
              </w:rPr>
              <w:t xml:space="preserve"> financovány poradenské</w:t>
            </w:r>
            <w:r>
              <w:rPr>
                <w:rFonts w:ascii="Arial" w:hAnsi="Arial" w:cs="Arial"/>
                <w:lang w:eastAsia="sk-SK"/>
              </w:rPr>
              <w:t xml:space="preserve"> a další podpůrné </w:t>
            </w:r>
            <w:r w:rsidR="00C87079">
              <w:rPr>
                <w:rFonts w:ascii="Arial" w:hAnsi="Arial" w:cs="Arial"/>
                <w:lang w:eastAsia="sk-SK"/>
              </w:rPr>
              <w:t>služby</w:t>
            </w:r>
            <w:r>
              <w:rPr>
                <w:rFonts w:ascii="Arial" w:hAnsi="Arial" w:cs="Arial"/>
                <w:lang w:eastAsia="sk-SK"/>
              </w:rPr>
              <w:t xml:space="preserve"> </w:t>
            </w:r>
            <w:r w:rsidR="00602AC6">
              <w:rPr>
                <w:rFonts w:ascii="Arial" w:hAnsi="Arial" w:cs="Arial"/>
                <w:lang w:eastAsia="sk-SK"/>
              </w:rPr>
              <w:t xml:space="preserve">v oblasti internacionalizace MSP </w:t>
            </w:r>
            <w:r>
              <w:rPr>
                <w:rFonts w:ascii="Arial" w:hAnsi="Arial" w:cs="Arial"/>
                <w:lang w:eastAsia="sk-SK"/>
              </w:rPr>
              <w:t xml:space="preserve">prostřednictvím </w:t>
            </w:r>
            <w:r w:rsidR="00602AC6">
              <w:rPr>
                <w:rFonts w:ascii="Arial" w:hAnsi="Arial" w:cs="Arial"/>
                <w:lang w:eastAsia="sk-SK"/>
              </w:rPr>
              <w:t>interních projektů/</w:t>
            </w:r>
            <w:r>
              <w:rPr>
                <w:rFonts w:ascii="Arial" w:hAnsi="Arial" w:cs="Arial"/>
                <w:lang w:eastAsia="sk-SK"/>
              </w:rPr>
              <w:t xml:space="preserve">programů Agentury CzechInvest: CzechStarter, </w:t>
            </w:r>
            <w:r w:rsidRPr="00785460">
              <w:rPr>
                <w:rFonts w:ascii="Arial" w:hAnsi="Arial" w:cs="Arial"/>
                <w:lang w:eastAsia="sk-SK"/>
              </w:rPr>
              <w:t>CzechAccelerator</w:t>
            </w:r>
            <w:r>
              <w:rPr>
                <w:rFonts w:ascii="Arial" w:hAnsi="Arial" w:cs="Arial"/>
                <w:lang w:eastAsia="sk-SK"/>
              </w:rPr>
              <w:t xml:space="preserve">, </w:t>
            </w:r>
            <w:r w:rsidRPr="00785460">
              <w:rPr>
                <w:rFonts w:ascii="Arial" w:hAnsi="Arial" w:cs="Arial"/>
                <w:lang w:eastAsia="sk-SK"/>
              </w:rPr>
              <w:t>CzechMatch</w:t>
            </w:r>
            <w:r>
              <w:rPr>
                <w:rFonts w:ascii="Arial" w:hAnsi="Arial" w:cs="Arial"/>
                <w:lang w:eastAsia="sk-SK"/>
              </w:rPr>
              <w:t xml:space="preserve"> a </w:t>
            </w:r>
            <w:r w:rsidRPr="00785460">
              <w:rPr>
                <w:rFonts w:ascii="Arial" w:hAnsi="Arial" w:cs="Arial"/>
                <w:lang w:eastAsia="sk-SK"/>
              </w:rPr>
              <w:t>CzechDemo</w:t>
            </w:r>
            <w:r>
              <w:rPr>
                <w:rFonts w:ascii="Arial" w:hAnsi="Arial" w:cs="Arial"/>
                <w:lang w:eastAsia="sk-SK"/>
              </w:rPr>
              <w:t>.</w:t>
            </w:r>
          </w:p>
          <w:p w14:paraId="31DE2546" w14:textId="77777777" w:rsidR="00C87079" w:rsidRDefault="00602AC6" w:rsidP="009C32EF">
            <w:pPr>
              <w:spacing w:after="0"/>
              <w:rPr>
                <w:rFonts w:ascii="Arial" w:hAnsi="Arial" w:cs="Arial"/>
                <w:lang w:eastAsia="sk-SK"/>
              </w:rPr>
            </w:pPr>
            <w:r>
              <w:rPr>
                <w:rFonts w:ascii="Arial" w:hAnsi="Arial" w:cs="Arial"/>
                <w:lang w:eastAsia="sk-SK"/>
              </w:rPr>
              <w:lastRenderedPageBreak/>
              <w:t>Specifické p</w:t>
            </w:r>
            <w:r w:rsidR="00785460">
              <w:rPr>
                <w:rFonts w:ascii="Arial" w:hAnsi="Arial" w:cs="Arial"/>
                <w:lang w:eastAsia="sk-SK"/>
              </w:rPr>
              <w:t xml:space="preserve">oradenské služby </w:t>
            </w:r>
            <w:r>
              <w:rPr>
                <w:rFonts w:ascii="Arial" w:hAnsi="Arial" w:cs="Arial"/>
                <w:lang w:eastAsia="sk-SK"/>
              </w:rPr>
              <w:t xml:space="preserve">pro MSP </w:t>
            </w:r>
            <w:r w:rsidR="00785460">
              <w:rPr>
                <w:rFonts w:ascii="Arial" w:hAnsi="Arial" w:cs="Arial"/>
                <w:lang w:eastAsia="sk-SK"/>
              </w:rPr>
              <w:t>nabízí rovněž interní projekt DESIGN Agentury CzechTrade</w:t>
            </w:r>
            <w:r>
              <w:rPr>
                <w:rFonts w:ascii="Arial" w:hAnsi="Arial" w:cs="Arial"/>
                <w:lang w:eastAsia="sk-SK"/>
              </w:rPr>
              <w:t>.</w:t>
            </w:r>
          </w:p>
          <w:p w14:paraId="3248AB7F" w14:textId="77777777" w:rsidR="0023535F" w:rsidRDefault="0023535F" w:rsidP="009C32EF">
            <w:pPr>
              <w:spacing w:after="0"/>
              <w:rPr>
                <w:rFonts w:ascii="Arial" w:hAnsi="Arial" w:cs="Arial"/>
                <w:lang w:eastAsia="sk-SK"/>
              </w:rPr>
            </w:pPr>
            <w:r>
              <w:rPr>
                <w:rFonts w:ascii="Arial" w:hAnsi="Arial" w:cs="Arial"/>
                <w:lang w:eastAsia="sk-SK"/>
              </w:rPr>
              <w:t>Tyto služby navazují na a rozšiřují nabídku poradenských služeb financovaných v předchozím programovém období z OPPI.</w:t>
            </w:r>
          </w:p>
        </w:tc>
      </w:tr>
      <w:tr w:rsidR="00EC4874" w:rsidRPr="001905A2" w14:paraId="6851ACCF" w14:textId="77777777" w:rsidTr="0023535F">
        <w:trPr>
          <w:trHeight w:val="557"/>
        </w:trPr>
        <w:tc>
          <w:tcPr>
            <w:tcW w:w="1300" w:type="pct"/>
            <w:shd w:val="clear" w:color="auto" w:fill="auto"/>
          </w:tcPr>
          <w:p w14:paraId="67B0E608" w14:textId="77777777" w:rsidR="00EC4874" w:rsidRDefault="00EC4874" w:rsidP="009C32EF">
            <w:pPr>
              <w:spacing w:after="0"/>
              <w:rPr>
                <w:rFonts w:ascii="Arial" w:hAnsi="Arial" w:cs="Arial"/>
                <w:b/>
                <w:lang w:eastAsia="sk-SK"/>
              </w:rPr>
            </w:pPr>
            <w:r>
              <w:rPr>
                <w:rFonts w:ascii="Arial" w:hAnsi="Arial" w:cs="Arial"/>
                <w:b/>
                <w:lang w:eastAsia="sk-SK"/>
              </w:rPr>
              <w:lastRenderedPageBreak/>
              <w:t>Hypotézy</w:t>
            </w:r>
          </w:p>
        </w:tc>
        <w:tc>
          <w:tcPr>
            <w:tcW w:w="3700" w:type="pct"/>
            <w:shd w:val="clear" w:color="auto" w:fill="auto"/>
          </w:tcPr>
          <w:p w14:paraId="0875BF17" w14:textId="77777777" w:rsidR="0023535F" w:rsidRPr="0023535F" w:rsidRDefault="0023535F" w:rsidP="009C32EF">
            <w:pPr>
              <w:spacing w:after="0"/>
              <w:rPr>
                <w:rFonts w:ascii="Arial" w:hAnsi="Arial" w:cs="Arial"/>
                <w:lang w:eastAsia="sk-SK"/>
              </w:rPr>
            </w:pPr>
            <w:r>
              <w:rPr>
                <w:rFonts w:ascii="Arial" w:hAnsi="Arial" w:cs="Arial"/>
                <w:lang w:eastAsia="sk-SK"/>
              </w:rPr>
              <w:t>L</w:t>
            </w:r>
            <w:r w:rsidRPr="0023535F">
              <w:rPr>
                <w:rFonts w:ascii="Arial" w:hAnsi="Arial" w:cs="Arial"/>
                <w:lang w:eastAsia="sk-SK"/>
              </w:rPr>
              <w:t xml:space="preserve">ze vyslovit hypotézu, že </w:t>
            </w:r>
            <w:r>
              <w:rPr>
                <w:rFonts w:ascii="Arial" w:hAnsi="Arial" w:cs="Arial"/>
                <w:lang w:eastAsia="sk-SK"/>
              </w:rPr>
              <w:t xml:space="preserve">kvalita a </w:t>
            </w:r>
            <w:r w:rsidRPr="0023535F">
              <w:rPr>
                <w:rFonts w:ascii="Arial" w:hAnsi="Arial" w:cs="Arial"/>
                <w:lang w:eastAsia="sk-SK"/>
              </w:rPr>
              <w:t xml:space="preserve">dostupnost </w:t>
            </w:r>
            <w:r>
              <w:rPr>
                <w:rFonts w:ascii="Arial" w:hAnsi="Arial" w:cs="Arial"/>
                <w:lang w:eastAsia="sk-SK"/>
              </w:rPr>
              <w:t>poradenských služeb se zvyšuje</w:t>
            </w:r>
            <w:r w:rsidRPr="0023535F">
              <w:rPr>
                <w:rFonts w:ascii="Arial" w:hAnsi="Arial" w:cs="Arial"/>
                <w:lang w:eastAsia="sk-SK"/>
              </w:rPr>
              <w:t>.</w:t>
            </w:r>
          </w:p>
          <w:p w14:paraId="28308456" w14:textId="77777777" w:rsidR="00EC4874" w:rsidRDefault="0023535F" w:rsidP="009C32EF">
            <w:pPr>
              <w:spacing w:after="0"/>
              <w:rPr>
                <w:rFonts w:ascii="Arial" w:hAnsi="Arial" w:cs="Arial"/>
                <w:lang w:eastAsia="sk-SK"/>
              </w:rPr>
            </w:pPr>
            <w:r w:rsidRPr="0023535F">
              <w:rPr>
                <w:rFonts w:ascii="Arial" w:hAnsi="Arial" w:cs="Arial"/>
                <w:lang w:eastAsia="sk-SK"/>
              </w:rPr>
              <w:t>Tuto hypotézu bude nutné ověřit analýzou trhu, absorpční kapacity a také terénním šetřením mezi cílovými skupinami</w:t>
            </w:r>
          </w:p>
        </w:tc>
      </w:tr>
      <w:tr w:rsidR="006039E9" w:rsidRPr="001905A2" w14:paraId="01896BC8" w14:textId="77777777" w:rsidTr="0023535F">
        <w:trPr>
          <w:trHeight w:val="557"/>
        </w:trPr>
        <w:tc>
          <w:tcPr>
            <w:tcW w:w="1300" w:type="pct"/>
            <w:shd w:val="clear" w:color="auto" w:fill="auto"/>
          </w:tcPr>
          <w:p w14:paraId="205F6BAD" w14:textId="77777777" w:rsidR="006039E9" w:rsidRPr="001905A2" w:rsidRDefault="00EC4874" w:rsidP="009C32EF">
            <w:pPr>
              <w:spacing w:after="0"/>
              <w:rPr>
                <w:rFonts w:ascii="Arial" w:hAnsi="Arial" w:cs="Arial"/>
                <w:b/>
                <w:lang w:eastAsia="sk-SK"/>
              </w:rPr>
            </w:pPr>
            <w:r>
              <w:rPr>
                <w:rFonts w:ascii="Arial" w:hAnsi="Arial" w:cs="Arial"/>
                <w:b/>
                <w:lang w:eastAsia="sk-SK"/>
              </w:rPr>
              <w:t>M</w:t>
            </w:r>
            <w:r w:rsidR="006039E9" w:rsidRPr="001905A2">
              <w:rPr>
                <w:rFonts w:ascii="Arial" w:hAnsi="Arial" w:cs="Arial"/>
                <w:b/>
                <w:lang w:eastAsia="sk-SK"/>
              </w:rPr>
              <w:t xml:space="preserve">etody sběru a analýzy dat </w:t>
            </w:r>
          </w:p>
        </w:tc>
        <w:tc>
          <w:tcPr>
            <w:tcW w:w="3700" w:type="pct"/>
            <w:shd w:val="clear" w:color="auto" w:fill="auto"/>
          </w:tcPr>
          <w:p w14:paraId="07B28399" w14:textId="77777777" w:rsidR="006039E9" w:rsidRDefault="006039E9" w:rsidP="009C32EF">
            <w:pPr>
              <w:spacing w:after="0"/>
              <w:rPr>
                <w:rFonts w:ascii="Arial" w:hAnsi="Arial" w:cs="Arial"/>
                <w:lang w:eastAsia="sk-SK"/>
              </w:rPr>
            </w:pPr>
            <w:r>
              <w:rPr>
                <w:rFonts w:ascii="Arial" w:hAnsi="Arial" w:cs="Arial"/>
                <w:lang w:eastAsia="sk-SK"/>
              </w:rPr>
              <w:t>Sběr dat: d</w:t>
            </w:r>
            <w:r w:rsidRPr="00F917C2">
              <w:rPr>
                <w:rFonts w:ascii="Arial" w:hAnsi="Arial" w:cs="Arial"/>
                <w:lang w:eastAsia="sk-SK"/>
              </w:rPr>
              <w:t>esk research, dotazníkové šetření</w:t>
            </w:r>
            <w:r w:rsidR="00297BA6">
              <w:rPr>
                <w:rFonts w:ascii="Arial" w:hAnsi="Arial" w:cs="Arial"/>
                <w:lang w:eastAsia="sk-SK"/>
              </w:rPr>
              <w:t xml:space="preserve">, </w:t>
            </w:r>
            <w:r w:rsidR="00D22EE2">
              <w:rPr>
                <w:rFonts w:ascii="Arial" w:hAnsi="Arial" w:cs="Arial"/>
                <w:lang w:eastAsia="sk-SK"/>
              </w:rPr>
              <w:t xml:space="preserve">případně </w:t>
            </w:r>
            <w:r w:rsidR="00297BA6">
              <w:rPr>
                <w:rFonts w:ascii="Arial" w:hAnsi="Arial" w:cs="Arial"/>
                <w:lang w:eastAsia="sk-SK"/>
              </w:rPr>
              <w:t>IR</w:t>
            </w:r>
            <w:r w:rsidRPr="00F917C2">
              <w:rPr>
                <w:rFonts w:ascii="Arial" w:hAnsi="Arial" w:cs="Arial"/>
                <w:lang w:eastAsia="sk-SK"/>
              </w:rPr>
              <w:t>.</w:t>
            </w:r>
          </w:p>
          <w:p w14:paraId="666F3D73" w14:textId="77777777" w:rsidR="006039E9" w:rsidRDefault="006039E9" w:rsidP="009C32EF">
            <w:pPr>
              <w:spacing w:after="0"/>
              <w:rPr>
                <w:rFonts w:ascii="Arial" w:hAnsi="Arial" w:cs="Arial"/>
                <w:lang w:eastAsia="sk-SK"/>
              </w:rPr>
            </w:pPr>
            <w:r>
              <w:rPr>
                <w:rFonts w:ascii="Arial" w:hAnsi="Arial" w:cs="Arial"/>
                <w:lang w:eastAsia="sk-SK"/>
              </w:rPr>
              <w:t>Analýza dat: statistické a matematické metody, syntéza.</w:t>
            </w:r>
          </w:p>
          <w:p w14:paraId="54955FCF" w14:textId="77777777" w:rsidR="006039E9" w:rsidRPr="001905A2" w:rsidRDefault="006039E9" w:rsidP="009C32EF">
            <w:pPr>
              <w:spacing w:after="0"/>
              <w:rPr>
                <w:rFonts w:ascii="Arial" w:hAnsi="Arial" w:cs="Arial"/>
                <w:lang w:eastAsia="sk-SK"/>
              </w:rPr>
            </w:pPr>
            <w:r>
              <w:rPr>
                <w:rFonts w:ascii="Arial" w:hAnsi="Arial" w:cs="Arial"/>
                <w:lang w:eastAsia="sk-SK"/>
              </w:rPr>
              <w:t>Zdůvodnění: d</w:t>
            </w:r>
            <w:r w:rsidRPr="0015445F">
              <w:rPr>
                <w:rFonts w:ascii="Arial" w:hAnsi="Arial" w:cs="Arial"/>
                <w:lang w:eastAsia="sk-SK"/>
              </w:rPr>
              <w:t xml:space="preserve">esk research je metodou rychlého získávání širokého spektra informací. Dotazníková šetření </w:t>
            </w:r>
            <w:r>
              <w:rPr>
                <w:rFonts w:ascii="Arial" w:hAnsi="Arial" w:cs="Arial"/>
                <w:lang w:eastAsia="sk-SK"/>
              </w:rPr>
              <w:t>jsou</w:t>
            </w:r>
            <w:r w:rsidRPr="0015445F">
              <w:rPr>
                <w:rFonts w:ascii="Arial" w:hAnsi="Arial" w:cs="Arial"/>
                <w:lang w:eastAsia="sk-SK"/>
              </w:rPr>
              <w:t xml:space="preserve"> technikou umožňující oslovit velký okruh respondentů.</w:t>
            </w:r>
            <w:r>
              <w:rPr>
                <w:rFonts w:ascii="Arial" w:hAnsi="Arial" w:cs="Arial"/>
                <w:lang w:eastAsia="sk-SK"/>
              </w:rPr>
              <w:t xml:space="preserve"> </w:t>
            </w:r>
          </w:p>
        </w:tc>
      </w:tr>
      <w:tr w:rsidR="00F63285" w:rsidRPr="001905A2" w14:paraId="54371945" w14:textId="77777777" w:rsidTr="0023535F">
        <w:trPr>
          <w:trHeight w:val="812"/>
        </w:trPr>
        <w:tc>
          <w:tcPr>
            <w:tcW w:w="1300" w:type="pct"/>
            <w:shd w:val="clear" w:color="auto" w:fill="auto"/>
          </w:tcPr>
          <w:p w14:paraId="0FF89A7F" w14:textId="77777777" w:rsidR="00F63285" w:rsidRPr="001905A2" w:rsidRDefault="00F63285" w:rsidP="009C32EF">
            <w:pPr>
              <w:spacing w:after="0"/>
              <w:rPr>
                <w:rFonts w:ascii="Arial" w:hAnsi="Arial" w:cs="Arial"/>
                <w:b/>
                <w:lang w:eastAsia="sk-SK"/>
              </w:rPr>
            </w:pPr>
            <w:r>
              <w:rPr>
                <w:rFonts w:ascii="Arial" w:hAnsi="Arial" w:cs="Arial"/>
                <w:b/>
                <w:lang w:eastAsia="sk-SK"/>
              </w:rPr>
              <w:t>Postup řešení</w:t>
            </w:r>
          </w:p>
        </w:tc>
        <w:tc>
          <w:tcPr>
            <w:tcW w:w="3700" w:type="pct"/>
            <w:shd w:val="clear" w:color="auto" w:fill="auto"/>
          </w:tcPr>
          <w:p w14:paraId="4F4BAE83" w14:textId="77777777" w:rsidR="00F63285" w:rsidRPr="00583CEB" w:rsidRDefault="00F63285" w:rsidP="009C32EF">
            <w:pPr>
              <w:numPr>
                <w:ilvl w:val="0"/>
                <w:numId w:val="23"/>
              </w:numPr>
              <w:spacing w:after="0"/>
              <w:rPr>
                <w:rFonts w:ascii="Arial" w:hAnsi="Arial" w:cs="Arial"/>
                <w:lang w:eastAsia="sk-SK"/>
              </w:rPr>
            </w:pPr>
            <w:r w:rsidRPr="00583CEB">
              <w:rPr>
                <w:rFonts w:ascii="Arial" w:hAnsi="Arial" w:cs="Arial"/>
                <w:lang w:eastAsia="sk-SK"/>
              </w:rPr>
              <w:t>Shromáždění veřejně dostupných zdrojů, dat a informací,</w:t>
            </w:r>
            <w:r>
              <w:rPr>
                <w:rFonts w:ascii="Arial" w:hAnsi="Arial" w:cs="Arial"/>
                <w:lang w:eastAsia="sk-SK"/>
              </w:rPr>
              <w:t xml:space="preserve"> </w:t>
            </w:r>
            <w:r w:rsidRPr="00583CEB">
              <w:rPr>
                <w:rFonts w:ascii="Arial" w:hAnsi="Arial" w:cs="Arial"/>
                <w:lang w:eastAsia="sk-SK"/>
              </w:rPr>
              <w:t xml:space="preserve">V součinnosti se </w:t>
            </w:r>
            <w:r w:rsidR="00F11B78">
              <w:rPr>
                <w:rFonts w:ascii="Arial" w:hAnsi="Arial" w:cs="Arial"/>
                <w:lang w:eastAsia="sk-SK"/>
              </w:rPr>
              <w:t>objednatel</w:t>
            </w:r>
            <w:r w:rsidRPr="00583CEB">
              <w:rPr>
                <w:rFonts w:ascii="Arial" w:hAnsi="Arial" w:cs="Arial"/>
                <w:lang w:eastAsia="sk-SK"/>
              </w:rPr>
              <w:t>em zajištění neveřejných zdrojů dat a informací,</w:t>
            </w:r>
            <w:r w:rsidRPr="00583CEB">
              <w:rPr>
                <w:rFonts w:ascii="Arial" w:hAnsi="Arial" w:cs="Arial"/>
                <w:bCs/>
                <w:lang w:eastAsia="sk-SK"/>
              </w:rPr>
              <w:t xml:space="preserve"> definování sestav pro generování dat z</w:t>
            </w:r>
            <w:r>
              <w:rPr>
                <w:rFonts w:ascii="Arial" w:hAnsi="Arial" w:cs="Arial"/>
                <w:bCs/>
                <w:lang w:eastAsia="sk-SK"/>
              </w:rPr>
              <w:t> MS2014+</w:t>
            </w:r>
          </w:p>
          <w:p w14:paraId="2572BBA9" w14:textId="77777777" w:rsidR="00F63285" w:rsidRDefault="00F63285" w:rsidP="009C32EF">
            <w:pPr>
              <w:numPr>
                <w:ilvl w:val="0"/>
                <w:numId w:val="23"/>
              </w:numPr>
              <w:spacing w:after="0"/>
              <w:rPr>
                <w:rFonts w:ascii="Arial" w:hAnsi="Arial" w:cs="Arial"/>
                <w:lang w:eastAsia="sk-SK"/>
              </w:rPr>
            </w:pPr>
            <w:r>
              <w:rPr>
                <w:rFonts w:ascii="Arial" w:hAnsi="Arial" w:cs="Arial"/>
                <w:lang w:eastAsia="sk-SK"/>
              </w:rPr>
              <w:t>N</w:t>
            </w:r>
            <w:r w:rsidRPr="00583CEB">
              <w:rPr>
                <w:rFonts w:ascii="Arial" w:hAnsi="Arial" w:cs="Arial"/>
                <w:lang w:eastAsia="sk-SK"/>
              </w:rPr>
              <w:t>ávrh dotazníku</w:t>
            </w:r>
            <w:r>
              <w:rPr>
                <w:rFonts w:ascii="Arial" w:hAnsi="Arial" w:cs="Arial"/>
                <w:lang w:eastAsia="sk-SK"/>
              </w:rPr>
              <w:t xml:space="preserve"> a jeho naprogramování</w:t>
            </w:r>
            <w:r w:rsidRPr="00583CEB">
              <w:rPr>
                <w:rFonts w:ascii="Arial" w:hAnsi="Arial" w:cs="Arial"/>
                <w:lang w:eastAsia="sk-SK"/>
              </w:rPr>
              <w:t>.</w:t>
            </w:r>
          </w:p>
          <w:p w14:paraId="3D95F8F1" w14:textId="77777777" w:rsidR="00F63285" w:rsidRPr="00583CEB" w:rsidRDefault="00F63285" w:rsidP="009C32EF">
            <w:pPr>
              <w:numPr>
                <w:ilvl w:val="0"/>
                <w:numId w:val="23"/>
              </w:numPr>
              <w:spacing w:after="0"/>
              <w:rPr>
                <w:rFonts w:ascii="Arial" w:hAnsi="Arial" w:cs="Arial"/>
                <w:lang w:eastAsia="sk-SK"/>
              </w:rPr>
            </w:pPr>
            <w:r>
              <w:rPr>
                <w:rFonts w:ascii="Arial" w:hAnsi="Arial" w:cs="Arial"/>
                <w:lang w:eastAsia="sk-SK"/>
              </w:rPr>
              <w:t>Realizace dotazníkového šetření, analýza a vyhodnocení dat.</w:t>
            </w:r>
          </w:p>
          <w:p w14:paraId="3D7C1862" w14:textId="77777777" w:rsidR="00F63285" w:rsidRPr="00583CEB" w:rsidRDefault="00D22EE2" w:rsidP="009C32EF">
            <w:pPr>
              <w:numPr>
                <w:ilvl w:val="0"/>
                <w:numId w:val="23"/>
              </w:numPr>
              <w:spacing w:after="0"/>
              <w:rPr>
                <w:rFonts w:ascii="Arial" w:hAnsi="Arial" w:cs="Arial"/>
                <w:lang w:eastAsia="sk-SK"/>
              </w:rPr>
            </w:pPr>
            <w:r>
              <w:rPr>
                <w:rFonts w:ascii="Arial" w:hAnsi="Arial" w:cs="Arial"/>
                <w:lang w:eastAsia="sk-SK"/>
              </w:rPr>
              <w:t>V případě potřeby d</w:t>
            </w:r>
            <w:r w:rsidR="00F63285">
              <w:rPr>
                <w:rFonts w:ascii="Arial" w:hAnsi="Arial" w:cs="Arial"/>
                <w:lang w:eastAsia="sk-SK"/>
              </w:rPr>
              <w:t xml:space="preserve">ošetření v rámci individuálních rozhovorů. </w:t>
            </w:r>
          </w:p>
          <w:p w14:paraId="5CC0317B" w14:textId="77777777" w:rsidR="00F63285" w:rsidRPr="00F63285" w:rsidRDefault="00F63285" w:rsidP="009C32EF">
            <w:pPr>
              <w:numPr>
                <w:ilvl w:val="0"/>
                <w:numId w:val="23"/>
              </w:numPr>
              <w:spacing w:after="0"/>
              <w:rPr>
                <w:rFonts w:ascii="Arial" w:hAnsi="Arial" w:cs="Arial"/>
                <w:lang w:eastAsia="sk-SK"/>
              </w:rPr>
            </w:pPr>
            <w:r w:rsidRPr="001B35D3">
              <w:rPr>
                <w:rFonts w:ascii="Arial" w:hAnsi="Arial" w:cs="Arial"/>
                <w:lang w:eastAsia="sk-SK"/>
              </w:rPr>
              <w:t xml:space="preserve">Zpracování </w:t>
            </w:r>
            <w:r>
              <w:rPr>
                <w:rFonts w:ascii="Arial" w:hAnsi="Arial" w:cs="Arial"/>
                <w:lang w:eastAsia="sk-SK"/>
              </w:rPr>
              <w:t>v</w:t>
            </w:r>
            <w:r w:rsidRPr="001B35D3">
              <w:rPr>
                <w:rFonts w:ascii="Arial" w:hAnsi="Arial" w:cs="Arial"/>
                <w:lang w:eastAsia="sk-SK"/>
              </w:rPr>
              <w:t>ýstupů z plnění této EO.</w:t>
            </w:r>
          </w:p>
        </w:tc>
      </w:tr>
      <w:tr w:rsidR="006039E9" w:rsidRPr="001905A2" w14:paraId="2429118E" w14:textId="77777777" w:rsidTr="0023535F">
        <w:trPr>
          <w:trHeight w:val="812"/>
        </w:trPr>
        <w:tc>
          <w:tcPr>
            <w:tcW w:w="1300" w:type="pct"/>
            <w:shd w:val="clear" w:color="auto" w:fill="auto"/>
          </w:tcPr>
          <w:p w14:paraId="60D140E2" w14:textId="77777777" w:rsidR="006039E9" w:rsidRPr="001905A2" w:rsidRDefault="006039E9" w:rsidP="009C32EF">
            <w:pPr>
              <w:spacing w:after="0"/>
              <w:rPr>
                <w:rFonts w:ascii="Arial" w:hAnsi="Arial" w:cs="Arial"/>
                <w:b/>
                <w:lang w:eastAsia="sk-SK"/>
              </w:rPr>
            </w:pPr>
            <w:r w:rsidRPr="001905A2">
              <w:rPr>
                <w:rFonts w:ascii="Arial" w:hAnsi="Arial" w:cs="Arial"/>
                <w:b/>
                <w:lang w:eastAsia="sk-SK"/>
              </w:rPr>
              <w:t xml:space="preserve">Zdroje dat </w:t>
            </w:r>
          </w:p>
        </w:tc>
        <w:tc>
          <w:tcPr>
            <w:tcW w:w="3700" w:type="pct"/>
            <w:shd w:val="clear" w:color="auto" w:fill="auto"/>
          </w:tcPr>
          <w:p w14:paraId="56B30F9E" w14:textId="77777777" w:rsidR="00A049EC" w:rsidRPr="00A049EC" w:rsidRDefault="00A049EC" w:rsidP="009C32EF">
            <w:pPr>
              <w:spacing w:after="0"/>
              <w:rPr>
                <w:rFonts w:ascii="Arial" w:hAnsi="Arial" w:cs="Arial"/>
                <w:lang w:eastAsia="sk-SK"/>
              </w:rPr>
            </w:pPr>
            <w:r w:rsidRPr="00A049EC">
              <w:rPr>
                <w:rFonts w:ascii="Arial" w:hAnsi="Arial" w:cs="Arial"/>
                <w:lang w:eastAsia="sk-SK"/>
              </w:rPr>
              <w:t>Dokumentace k programu podpory M.</w:t>
            </w:r>
          </w:p>
          <w:p w14:paraId="2E6B015B" w14:textId="77777777" w:rsidR="00A049EC" w:rsidRPr="00A049EC" w:rsidRDefault="00A049EC" w:rsidP="009C32EF">
            <w:pPr>
              <w:spacing w:after="0"/>
              <w:rPr>
                <w:rFonts w:ascii="Arial" w:hAnsi="Arial" w:cs="Arial"/>
                <w:lang w:eastAsia="sk-SK"/>
              </w:rPr>
            </w:pPr>
            <w:r w:rsidRPr="00A049EC">
              <w:rPr>
                <w:rFonts w:ascii="Arial" w:hAnsi="Arial" w:cs="Arial"/>
                <w:lang w:eastAsia="sk-SK"/>
              </w:rPr>
              <w:t>MS2014.</w:t>
            </w:r>
          </w:p>
          <w:p w14:paraId="5A1FDB8B" w14:textId="77777777" w:rsidR="00A049EC" w:rsidRPr="00A049EC" w:rsidRDefault="00A049EC" w:rsidP="009C32EF">
            <w:pPr>
              <w:spacing w:after="0"/>
              <w:rPr>
                <w:rFonts w:ascii="Arial" w:hAnsi="Arial" w:cs="Arial"/>
                <w:lang w:eastAsia="sk-SK"/>
              </w:rPr>
            </w:pPr>
            <w:r w:rsidRPr="00A049EC">
              <w:rPr>
                <w:rFonts w:ascii="Arial" w:hAnsi="Arial" w:cs="Arial"/>
                <w:lang w:eastAsia="sk-SK"/>
              </w:rPr>
              <w:t>CzechInvest, CzechTrade.</w:t>
            </w:r>
          </w:p>
          <w:p w14:paraId="13365B62" w14:textId="77777777" w:rsidR="00A049EC" w:rsidRPr="00A049EC" w:rsidRDefault="00A049EC" w:rsidP="009C32EF">
            <w:pPr>
              <w:spacing w:after="0"/>
              <w:rPr>
                <w:rFonts w:ascii="Arial" w:hAnsi="Arial" w:cs="Arial"/>
                <w:lang w:eastAsia="sk-SK"/>
              </w:rPr>
            </w:pPr>
            <w:r w:rsidRPr="00A049EC">
              <w:rPr>
                <w:rFonts w:ascii="Arial" w:hAnsi="Arial" w:cs="Arial"/>
                <w:lang w:eastAsia="sk-SK"/>
              </w:rPr>
              <w:t>Dokumentace k podpořeným projektům (ŽoPP, ZoR, ZoU).</w:t>
            </w:r>
          </w:p>
          <w:p w14:paraId="275C8A0E" w14:textId="77777777" w:rsidR="006039E9" w:rsidRPr="001905A2" w:rsidRDefault="00A049EC" w:rsidP="009C32EF">
            <w:pPr>
              <w:spacing w:after="0"/>
              <w:rPr>
                <w:rFonts w:ascii="Arial" w:hAnsi="Arial" w:cs="Arial"/>
                <w:lang w:eastAsia="sk-SK"/>
              </w:rPr>
            </w:pPr>
            <w:r w:rsidRPr="00A049EC">
              <w:rPr>
                <w:rFonts w:ascii="Arial" w:hAnsi="Arial" w:cs="Arial"/>
                <w:lang w:eastAsia="sk-SK"/>
              </w:rPr>
              <w:t>Vyplněné dotazníky</w:t>
            </w:r>
            <w:r w:rsidR="00297BA6">
              <w:rPr>
                <w:rFonts w:ascii="Arial" w:hAnsi="Arial" w:cs="Arial"/>
                <w:lang w:eastAsia="sk-SK"/>
              </w:rPr>
              <w:t xml:space="preserve"> a záznamové listy</w:t>
            </w:r>
            <w:r w:rsidRPr="00A049EC">
              <w:rPr>
                <w:rFonts w:ascii="Arial" w:hAnsi="Arial" w:cs="Arial"/>
                <w:lang w:eastAsia="sk-SK"/>
              </w:rPr>
              <w:t>.</w:t>
            </w:r>
          </w:p>
        </w:tc>
      </w:tr>
      <w:tr w:rsidR="006039E9" w:rsidRPr="001905A2" w14:paraId="4F23E395" w14:textId="77777777" w:rsidTr="0023535F">
        <w:trPr>
          <w:trHeight w:val="828"/>
        </w:trPr>
        <w:tc>
          <w:tcPr>
            <w:tcW w:w="1300" w:type="pct"/>
            <w:shd w:val="clear" w:color="auto" w:fill="auto"/>
          </w:tcPr>
          <w:p w14:paraId="56933F97" w14:textId="77777777" w:rsidR="006039E9" w:rsidRPr="001905A2" w:rsidRDefault="006039E9" w:rsidP="009C32EF">
            <w:pPr>
              <w:spacing w:after="0"/>
              <w:rPr>
                <w:rFonts w:ascii="Arial" w:hAnsi="Arial" w:cs="Arial"/>
                <w:b/>
                <w:lang w:eastAsia="sk-SK"/>
              </w:rPr>
            </w:pPr>
            <w:r w:rsidRPr="001905A2">
              <w:rPr>
                <w:rFonts w:ascii="Arial" w:hAnsi="Arial" w:cs="Arial"/>
                <w:b/>
                <w:lang w:eastAsia="sk-SK"/>
              </w:rPr>
              <w:t>Velikost vzorku</w:t>
            </w:r>
          </w:p>
        </w:tc>
        <w:tc>
          <w:tcPr>
            <w:tcW w:w="3700" w:type="pct"/>
            <w:shd w:val="clear" w:color="auto" w:fill="auto"/>
          </w:tcPr>
          <w:p w14:paraId="69FB56E0" w14:textId="77777777" w:rsidR="006039E9" w:rsidRDefault="006039E9" w:rsidP="009C32EF">
            <w:pPr>
              <w:spacing w:after="0"/>
              <w:rPr>
                <w:rFonts w:ascii="Arial" w:hAnsi="Arial" w:cs="Arial"/>
                <w:lang w:eastAsia="sk-SK"/>
              </w:rPr>
            </w:pPr>
            <w:r>
              <w:rPr>
                <w:rFonts w:ascii="Arial" w:hAnsi="Arial" w:cs="Arial"/>
                <w:lang w:eastAsia="sk-SK"/>
              </w:rPr>
              <w:t>Pro DŠ: v</w:t>
            </w:r>
            <w:r w:rsidR="009C32EF">
              <w:rPr>
                <w:rFonts w:ascii="Arial" w:hAnsi="Arial" w:cs="Arial"/>
                <w:lang w:eastAsia="sk-SK"/>
              </w:rPr>
              <w:t>šichni příjemci poradenských služeb v rámci SC 2.2</w:t>
            </w:r>
            <w:r w:rsidR="00D22EE2">
              <w:rPr>
                <w:rFonts w:ascii="Arial" w:hAnsi="Arial" w:cs="Arial"/>
                <w:lang w:eastAsia="sk-SK"/>
              </w:rPr>
              <w:t xml:space="preserve"> a</w:t>
            </w:r>
            <w:r>
              <w:rPr>
                <w:rFonts w:ascii="Arial" w:hAnsi="Arial" w:cs="Arial"/>
                <w:lang w:eastAsia="sk-SK"/>
              </w:rPr>
              <w:t xml:space="preserve"> vš</w:t>
            </w:r>
            <w:r w:rsidRPr="00395F23">
              <w:rPr>
                <w:rFonts w:ascii="Arial" w:hAnsi="Arial" w:cs="Arial"/>
                <w:lang w:eastAsia="sk-SK"/>
              </w:rPr>
              <w:t>i</w:t>
            </w:r>
            <w:r>
              <w:rPr>
                <w:rFonts w:ascii="Arial" w:hAnsi="Arial" w:cs="Arial"/>
                <w:lang w:eastAsia="sk-SK"/>
              </w:rPr>
              <w:t>chni</w:t>
            </w:r>
            <w:r w:rsidRPr="00395F23">
              <w:rPr>
                <w:rFonts w:ascii="Arial" w:hAnsi="Arial" w:cs="Arial"/>
                <w:lang w:eastAsia="sk-SK"/>
              </w:rPr>
              <w:t xml:space="preserve"> neúspěšní žadatelé </w:t>
            </w:r>
            <w:r w:rsidR="00D22EE2">
              <w:rPr>
                <w:rFonts w:ascii="Arial" w:hAnsi="Arial" w:cs="Arial"/>
                <w:lang w:eastAsia="sk-SK"/>
              </w:rPr>
              <w:t>o poskytnutí poradenských služeb</w:t>
            </w:r>
            <w:r>
              <w:rPr>
                <w:rFonts w:ascii="Arial" w:hAnsi="Arial" w:cs="Arial"/>
                <w:lang w:eastAsia="sk-SK"/>
              </w:rPr>
              <w:t>.</w:t>
            </w:r>
          </w:p>
          <w:p w14:paraId="6A40B31A" w14:textId="77777777" w:rsidR="006039E9" w:rsidRPr="001905A2" w:rsidRDefault="006039E9" w:rsidP="00D22EE2">
            <w:pPr>
              <w:spacing w:after="0"/>
              <w:rPr>
                <w:rFonts w:ascii="Arial" w:hAnsi="Arial" w:cs="Arial"/>
                <w:lang w:eastAsia="sk-SK"/>
              </w:rPr>
            </w:pPr>
            <w:r>
              <w:rPr>
                <w:rFonts w:ascii="Arial" w:hAnsi="Arial" w:cs="Arial"/>
                <w:lang w:eastAsia="sk-SK"/>
              </w:rPr>
              <w:t xml:space="preserve">Pro IR: vybraní příjemci </w:t>
            </w:r>
            <w:r w:rsidR="00D22EE2">
              <w:rPr>
                <w:rFonts w:ascii="Arial" w:hAnsi="Arial" w:cs="Arial"/>
                <w:lang w:eastAsia="sk-SK"/>
              </w:rPr>
              <w:t>poradenských služeb</w:t>
            </w:r>
            <w:r>
              <w:rPr>
                <w:rFonts w:ascii="Arial" w:hAnsi="Arial" w:cs="Arial"/>
                <w:lang w:eastAsia="sk-SK"/>
              </w:rPr>
              <w:t>.</w:t>
            </w:r>
          </w:p>
        </w:tc>
      </w:tr>
      <w:tr w:rsidR="006039E9" w:rsidRPr="001905A2" w14:paraId="06998094" w14:textId="77777777" w:rsidTr="0023535F">
        <w:trPr>
          <w:trHeight w:val="828"/>
        </w:trPr>
        <w:tc>
          <w:tcPr>
            <w:tcW w:w="1300" w:type="pct"/>
            <w:shd w:val="clear" w:color="auto" w:fill="auto"/>
          </w:tcPr>
          <w:p w14:paraId="2EDE9DA0" w14:textId="77777777" w:rsidR="006039E9" w:rsidRPr="001905A2" w:rsidRDefault="006039E9" w:rsidP="009C32EF">
            <w:pPr>
              <w:spacing w:after="0"/>
              <w:rPr>
                <w:rFonts w:ascii="Arial" w:hAnsi="Arial" w:cs="Arial"/>
                <w:b/>
                <w:lang w:eastAsia="sk-SK"/>
              </w:rPr>
            </w:pPr>
            <w:r w:rsidRPr="001905A2">
              <w:rPr>
                <w:rFonts w:ascii="Arial" w:hAnsi="Arial" w:cs="Arial"/>
                <w:b/>
                <w:lang w:eastAsia="sk-SK"/>
              </w:rPr>
              <w:t xml:space="preserve">Rizika a limity navrženého řešení </w:t>
            </w:r>
          </w:p>
        </w:tc>
        <w:tc>
          <w:tcPr>
            <w:tcW w:w="3700" w:type="pct"/>
            <w:shd w:val="clear" w:color="auto" w:fill="auto"/>
          </w:tcPr>
          <w:p w14:paraId="2D51DC71" w14:textId="77777777" w:rsidR="006039E9" w:rsidRDefault="006039E9" w:rsidP="009C32EF">
            <w:pPr>
              <w:spacing w:after="0"/>
              <w:rPr>
                <w:rFonts w:ascii="Arial" w:hAnsi="Arial" w:cs="Arial"/>
                <w:lang w:eastAsia="sk-SK"/>
              </w:rPr>
            </w:pPr>
            <w:r>
              <w:rPr>
                <w:rFonts w:ascii="Arial" w:hAnsi="Arial" w:cs="Arial"/>
                <w:lang w:eastAsia="sk-SK"/>
              </w:rPr>
              <w:t>DŠ</w:t>
            </w:r>
            <w:r w:rsidRPr="00A13D34">
              <w:rPr>
                <w:rFonts w:ascii="Arial" w:hAnsi="Arial" w:cs="Arial"/>
                <w:lang w:eastAsia="sk-SK"/>
              </w:rPr>
              <w:t>: standardizace odpovědí prostřednictvím uzavřených otázek může vést ke zjednodušením.</w:t>
            </w:r>
            <w:r w:rsidR="00C81D37">
              <w:rPr>
                <w:rFonts w:ascii="Arial" w:hAnsi="Arial" w:cs="Arial"/>
                <w:lang w:eastAsia="sk-SK"/>
              </w:rPr>
              <w:t xml:space="preserve"> </w:t>
            </w:r>
          </w:p>
          <w:p w14:paraId="3882A24F" w14:textId="77777777" w:rsidR="00A049EC" w:rsidRPr="001905A2" w:rsidRDefault="00A049EC" w:rsidP="009C32EF">
            <w:pPr>
              <w:spacing w:after="0"/>
              <w:rPr>
                <w:rFonts w:ascii="Arial" w:hAnsi="Arial" w:cs="Arial"/>
                <w:lang w:eastAsia="sk-SK"/>
              </w:rPr>
            </w:pPr>
            <w:r>
              <w:rPr>
                <w:rFonts w:ascii="Arial" w:hAnsi="Arial" w:cs="Arial"/>
                <w:lang w:eastAsia="sk-SK"/>
              </w:rPr>
              <w:t>IR: č</w:t>
            </w:r>
            <w:r w:rsidRPr="00A13D34">
              <w:rPr>
                <w:rFonts w:ascii="Arial" w:hAnsi="Arial" w:cs="Arial"/>
                <w:lang w:eastAsia="sk-SK"/>
              </w:rPr>
              <w:t>asová náročnost</w:t>
            </w:r>
            <w:r>
              <w:rPr>
                <w:rFonts w:ascii="Arial" w:hAnsi="Arial" w:cs="Arial"/>
                <w:lang w:eastAsia="sk-SK"/>
              </w:rPr>
              <w:t xml:space="preserve">, </w:t>
            </w:r>
            <w:r w:rsidRPr="00A13D34">
              <w:rPr>
                <w:rFonts w:ascii="Arial" w:hAnsi="Arial" w:cs="Arial"/>
                <w:lang w:eastAsia="sk-SK"/>
              </w:rPr>
              <w:t>nutn</w:t>
            </w:r>
            <w:r>
              <w:rPr>
                <w:rFonts w:ascii="Arial" w:hAnsi="Arial" w:cs="Arial"/>
                <w:lang w:eastAsia="sk-SK"/>
              </w:rPr>
              <w:t>á</w:t>
            </w:r>
            <w:r w:rsidRPr="00A13D34">
              <w:rPr>
                <w:rFonts w:ascii="Arial" w:hAnsi="Arial" w:cs="Arial"/>
                <w:lang w:eastAsia="sk-SK"/>
              </w:rPr>
              <w:t xml:space="preserve"> spolupráce ze strany respondentů</w:t>
            </w:r>
            <w:r>
              <w:rPr>
                <w:rFonts w:ascii="Arial" w:hAnsi="Arial" w:cs="Arial"/>
                <w:lang w:eastAsia="sk-SK"/>
              </w:rPr>
              <w:t>, dostupnost dat (citlivá data obchodního charakteru; GDPR)</w:t>
            </w:r>
            <w:r w:rsidR="00D22EE2">
              <w:rPr>
                <w:rFonts w:ascii="Arial" w:hAnsi="Arial" w:cs="Arial"/>
                <w:lang w:eastAsia="sk-SK"/>
              </w:rPr>
              <w:t>.</w:t>
            </w:r>
          </w:p>
        </w:tc>
      </w:tr>
      <w:tr w:rsidR="006039E9" w:rsidRPr="001905A2" w14:paraId="5C811553" w14:textId="77777777" w:rsidTr="0023535F">
        <w:trPr>
          <w:trHeight w:val="828"/>
        </w:trPr>
        <w:tc>
          <w:tcPr>
            <w:tcW w:w="1300" w:type="pct"/>
            <w:shd w:val="clear" w:color="auto" w:fill="auto"/>
          </w:tcPr>
          <w:p w14:paraId="49E65301" w14:textId="77777777" w:rsidR="006039E9" w:rsidRPr="001905A2" w:rsidRDefault="006039E9" w:rsidP="009C32EF">
            <w:pPr>
              <w:spacing w:after="0"/>
              <w:rPr>
                <w:rFonts w:ascii="Arial" w:hAnsi="Arial" w:cs="Arial"/>
                <w:b/>
                <w:lang w:eastAsia="sk-SK"/>
              </w:rPr>
            </w:pPr>
            <w:r w:rsidRPr="001905A2">
              <w:rPr>
                <w:rFonts w:ascii="Arial" w:hAnsi="Arial" w:cs="Arial"/>
                <w:b/>
                <w:lang w:eastAsia="sk-SK"/>
              </w:rPr>
              <w:t>Opatření k odstranění či eliminaci rizik</w:t>
            </w:r>
          </w:p>
        </w:tc>
        <w:tc>
          <w:tcPr>
            <w:tcW w:w="3700" w:type="pct"/>
            <w:shd w:val="clear" w:color="auto" w:fill="auto"/>
          </w:tcPr>
          <w:p w14:paraId="240B31C5" w14:textId="77777777" w:rsidR="006039E9" w:rsidRPr="001905A2" w:rsidRDefault="00C81D37" w:rsidP="009C32EF">
            <w:pPr>
              <w:spacing w:after="0"/>
              <w:rPr>
                <w:rFonts w:ascii="Arial" w:hAnsi="Arial" w:cs="Arial"/>
                <w:lang w:eastAsia="sk-SK"/>
              </w:rPr>
            </w:pPr>
            <w:r>
              <w:rPr>
                <w:rFonts w:ascii="Arial" w:hAnsi="Arial" w:cs="Arial"/>
                <w:lang w:eastAsia="sk-SK"/>
              </w:rPr>
              <w:t xml:space="preserve">Součinnost </w:t>
            </w:r>
            <w:r w:rsidR="00F11B78">
              <w:rPr>
                <w:rFonts w:ascii="Arial" w:hAnsi="Arial" w:cs="Arial"/>
                <w:lang w:eastAsia="sk-SK"/>
              </w:rPr>
              <w:t>objednatel</w:t>
            </w:r>
            <w:r>
              <w:rPr>
                <w:rFonts w:ascii="Arial" w:hAnsi="Arial" w:cs="Arial"/>
                <w:lang w:eastAsia="sk-SK"/>
              </w:rPr>
              <w:t>e, API, CzechInvest a CzechTrade</w:t>
            </w:r>
            <w:r w:rsidRPr="00C81D37">
              <w:rPr>
                <w:rFonts w:ascii="Arial" w:hAnsi="Arial" w:cs="Arial"/>
                <w:lang w:eastAsia="sk-SK"/>
              </w:rPr>
              <w:t xml:space="preserve">. </w:t>
            </w:r>
            <w:r w:rsidR="00463791" w:rsidRPr="00463791">
              <w:rPr>
                <w:rFonts w:ascii="Arial" w:hAnsi="Arial" w:cs="Arial"/>
                <w:lang w:eastAsia="sk-SK"/>
              </w:rPr>
              <w:t xml:space="preserve">Včasná a úplná komunikace s vlastníky dat. </w:t>
            </w:r>
            <w:r w:rsidRPr="00C81D37">
              <w:rPr>
                <w:rFonts w:ascii="Arial" w:hAnsi="Arial" w:cs="Arial"/>
                <w:lang w:eastAsia="sk-SK"/>
              </w:rPr>
              <w:t xml:space="preserve">Pečlivá konstrukce dotazníku. Opatření pro zajištění bezpečnosti při zpracování dat od příjemců. Vytvoření rezervního vzorku pro </w:t>
            </w:r>
            <w:r>
              <w:rPr>
                <w:rFonts w:ascii="Arial" w:hAnsi="Arial" w:cs="Arial"/>
                <w:lang w:eastAsia="sk-SK"/>
              </w:rPr>
              <w:t>IR</w:t>
            </w:r>
            <w:r w:rsidRPr="00C81D37">
              <w:rPr>
                <w:rFonts w:ascii="Arial" w:hAnsi="Arial" w:cs="Arial"/>
                <w:lang w:eastAsia="sk-SK"/>
              </w:rPr>
              <w:t xml:space="preserve">. </w:t>
            </w:r>
            <w:r w:rsidR="006039E9">
              <w:rPr>
                <w:rFonts w:ascii="Arial" w:hAnsi="Arial" w:cs="Arial"/>
                <w:lang w:eastAsia="sk-SK"/>
              </w:rPr>
              <w:t xml:space="preserve">  </w:t>
            </w:r>
          </w:p>
        </w:tc>
      </w:tr>
    </w:tbl>
    <w:p w14:paraId="5F1C0B49" w14:textId="77777777" w:rsidR="00F917C2" w:rsidRPr="00F917C2" w:rsidRDefault="00F917C2" w:rsidP="00F917C2">
      <w:pPr>
        <w:rPr>
          <w:rFonts w:ascii="Arial" w:hAnsi="Arial" w:cs="Arial"/>
          <w:lang w:eastAsia="sk-SK"/>
        </w:rPr>
      </w:pPr>
    </w:p>
    <w:p w14:paraId="51E9CC34" w14:textId="77777777" w:rsidR="00F917C2" w:rsidRPr="00562B32" w:rsidRDefault="00F917C2" w:rsidP="00F917C2">
      <w:pPr>
        <w:rPr>
          <w:rFonts w:ascii="Arial" w:eastAsiaTheme="majorEastAsia" w:hAnsi="Arial" w:cs="Arial"/>
          <w:b/>
          <w:bCs/>
          <w:i/>
          <w:color w:val="232E83"/>
          <w:sz w:val="24"/>
          <w:szCs w:val="24"/>
          <w:lang w:eastAsia="sk-SK"/>
        </w:rPr>
      </w:pPr>
      <w:r w:rsidRPr="00562B32">
        <w:rPr>
          <w:rFonts w:ascii="Arial" w:eastAsiaTheme="majorEastAsia" w:hAnsi="Arial" w:cs="Arial"/>
          <w:b/>
          <w:bCs/>
          <w:i/>
          <w:color w:val="232E83"/>
          <w:sz w:val="24"/>
          <w:szCs w:val="24"/>
          <w:lang w:eastAsia="sk-SK"/>
        </w:rPr>
        <w:t>Závěry a doporučení pro OP PIK do konce programového období 2014-2020 a pro zaměření programového období 2021+</w:t>
      </w:r>
    </w:p>
    <w:p w14:paraId="114BDB2F" w14:textId="77777777" w:rsidR="00F917C2" w:rsidRPr="00F917C2" w:rsidRDefault="00F917C2" w:rsidP="00F917C2">
      <w:pPr>
        <w:rPr>
          <w:rFonts w:ascii="Arial" w:hAnsi="Arial" w:cs="Arial"/>
          <w:lang w:eastAsia="sk-SK"/>
        </w:rPr>
      </w:pPr>
      <w:r w:rsidRPr="00F917C2">
        <w:rPr>
          <w:rFonts w:ascii="Arial" w:hAnsi="Arial" w:cs="Arial"/>
          <w:lang w:eastAsia="sk-SK"/>
        </w:rPr>
        <w:t xml:space="preserve">Cílem této závěrečné části evaluace bude předložit </w:t>
      </w:r>
      <w:r w:rsidR="00F11B78">
        <w:rPr>
          <w:rFonts w:ascii="Arial" w:hAnsi="Arial" w:cs="Arial"/>
          <w:lang w:eastAsia="sk-SK"/>
        </w:rPr>
        <w:t>objednatel</w:t>
      </w:r>
      <w:r w:rsidRPr="00F917C2">
        <w:rPr>
          <w:rFonts w:ascii="Arial" w:hAnsi="Arial" w:cs="Arial"/>
          <w:lang w:eastAsia="sk-SK"/>
        </w:rPr>
        <w:t>i formou souhrnných závěrů výstupy a zjištění z provedeného hodnocení SC 2.1 a 2.2 OP PIK. Na základě těchto závěrů budou dále formulována doporučení pro současné programové období 2014 – 2020 i pro následující programové období po roce 2020.</w:t>
      </w:r>
    </w:p>
    <w:p w14:paraId="262449F5" w14:textId="77777777" w:rsidR="00F917C2" w:rsidRDefault="00F917C2" w:rsidP="00F917C2">
      <w:pPr>
        <w:rPr>
          <w:rFonts w:ascii="Arial" w:hAnsi="Arial" w:cs="Arial"/>
          <w:lang w:eastAsia="sk-SK"/>
        </w:rPr>
      </w:pPr>
      <w:r w:rsidRPr="00F917C2">
        <w:rPr>
          <w:rFonts w:ascii="Arial" w:hAnsi="Arial" w:cs="Arial"/>
          <w:lang w:eastAsia="sk-SK"/>
        </w:rPr>
        <w:lastRenderedPageBreak/>
        <w:t>Hlavními metodami použitými při této závěrečné části evaluace budou syntéza výsledků dílčích evaluačních činností a jejich posouzení a zhod</w:t>
      </w:r>
      <w:r w:rsidR="00A049EC">
        <w:rPr>
          <w:rFonts w:ascii="Arial" w:hAnsi="Arial" w:cs="Arial"/>
          <w:lang w:eastAsia="sk-SK"/>
        </w:rPr>
        <w:t xml:space="preserve">nocení panelem expertů </w:t>
      </w:r>
      <w:r w:rsidR="001467C5">
        <w:rPr>
          <w:rFonts w:ascii="Arial" w:hAnsi="Arial" w:cs="Arial"/>
          <w:lang w:eastAsia="sk-SK"/>
        </w:rPr>
        <w:t>dodavatel</w:t>
      </w:r>
      <w:r w:rsidR="00A049EC">
        <w:rPr>
          <w:rFonts w:ascii="Arial" w:hAnsi="Arial" w:cs="Arial"/>
          <w:lang w:eastAsia="sk-SK"/>
        </w:rPr>
        <w:t>e.</w:t>
      </w:r>
    </w:p>
    <w:p w14:paraId="5935F21A" w14:textId="77777777" w:rsidR="007E0927" w:rsidRDefault="007E0927" w:rsidP="00F917C2">
      <w:pPr>
        <w:rPr>
          <w:rFonts w:ascii="Arial" w:hAnsi="Arial" w:cs="Arial"/>
          <w:lang w:eastAsia="sk-SK"/>
        </w:rPr>
      </w:pPr>
      <w:r w:rsidRPr="007E0927">
        <w:rPr>
          <w:rFonts w:ascii="Arial" w:hAnsi="Arial" w:cs="Arial"/>
          <w:lang w:eastAsia="sk-SK"/>
        </w:rPr>
        <w:t xml:space="preserve">Závěrečnou činností v této části plnění zakázky bude zpracování návrhu Závěrečné zprávy, který bude následně poskytnut </w:t>
      </w:r>
      <w:r w:rsidR="00F11B78">
        <w:rPr>
          <w:rFonts w:ascii="Arial" w:hAnsi="Arial" w:cs="Arial"/>
          <w:lang w:eastAsia="sk-SK"/>
        </w:rPr>
        <w:t>objednatel</w:t>
      </w:r>
      <w:r w:rsidRPr="007E0927">
        <w:rPr>
          <w:rFonts w:ascii="Arial" w:hAnsi="Arial" w:cs="Arial"/>
          <w:lang w:eastAsia="sk-SK"/>
        </w:rPr>
        <w:t>i k připomínkov</w:t>
      </w:r>
      <w:r>
        <w:rPr>
          <w:rFonts w:ascii="Arial" w:hAnsi="Arial" w:cs="Arial"/>
          <w:lang w:eastAsia="sk-SK"/>
        </w:rPr>
        <w:t>ání</w:t>
      </w:r>
      <w:r w:rsidRPr="007E0927">
        <w:rPr>
          <w:rFonts w:ascii="Arial" w:hAnsi="Arial" w:cs="Arial"/>
          <w:lang w:eastAsia="sk-SK"/>
        </w:rPr>
        <w:t xml:space="preserve">. Po vypořádání relevantních připomínek bude připravena finální verze Závěrečné zprávy v českém jazyce a manažerský souhrn v českém a anglickém jazyce. Tyto výstupy budou poté odevzdány </w:t>
      </w:r>
      <w:r w:rsidR="00F11B78">
        <w:rPr>
          <w:rFonts w:ascii="Arial" w:hAnsi="Arial" w:cs="Arial"/>
          <w:lang w:eastAsia="sk-SK"/>
        </w:rPr>
        <w:t>objednatel</w:t>
      </w:r>
      <w:r w:rsidRPr="007E0927">
        <w:rPr>
          <w:rFonts w:ascii="Arial" w:hAnsi="Arial" w:cs="Arial"/>
          <w:lang w:eastAsia="sk-SK"/>
        </w:rPr>
        <w:t xml:space="preserve">i. </w:t>
      </w:r>
      <w:r>
        <w:rPr>
          <w:rFonts w:ascii="Arial" w:hAnsi="Arial" w:cs="Arial"/>
          <w:lang w:eastAsia="sk-SK"/>
        </w:rPr>
        <w:t xml:space="preserve">Evaluační doporučení a údaje o evaluaci vloží </w:t>
      </w:r>
      <w:r w:rsidR="001467C5">
        <w:rPr>
          <w:rFonts w:ascii="Arial" w:hAnsi="Arial" w:cs="Arial"/>
          <w:lang w:eastAsia="sk-SK"/>
        </w:rPr>
        <w:t>dodavatel</w:t>
      </w:r>
      <w:r>
        <w:rPr>
          <w:rFonts w:ascii="Arial" w:hAnsi="Arial" w:cs="Arial"/>
          <w:lang w:eastAsia="sk-SK"/>
        </w:rPr>
        <w:t xml:space="preserve"> do MS2014+ (modul Evaluace). B</w:t>
      </w:r>
      <w:r w:rsidRPr="007E0927">
        <w:rPr>
          <w:rFonts w:ascii="Arial" w:hAnsi="Arial" w:cs="Arial"/>
          <w:lang w:eastAsia="sk-SK"/>
        </w:rPr>
        <w:t>ude</w:t>
      </w:r>
      <w:r>
        <w:rPr>
          <w:rFonts w:ascii="Arial" w:hAnsi="Arial" w:cs="Arial"/>
          <w:lang w:eastAsia="sk-SK"/>
        </w:rPr>
        <w:t xml:space="preserve"> rovněž</w:t>
      </w:r>
      <w:r w:rsidRPr="007E0927">
        <w:rPr>
          <w:rFonts w:ascii="Arial" w:hAnsi="Arial" w:cs="Arial"/>
          <w:lang w:eastAsia="sk-SK"/>
        </w:rPr>
        <w:t xml:space="preserve"> provedena prezentace výsledků</w:t>
      </w:r>
      <w:r>
        <w:rPr>
          <w:rFonts w:ascii="Arial" w:hAnsi="Arial" w:cs="Arial"/>
          <w:lang w:eastAsia="sk-SK"/>
        </w:rPr>
        <w:t xml:space="preserve"> předmětného</w:t>
      </w:r>
      <w:r w:rsidRPr="007E0927">
        <w:rPr>
          <w:rFonts w:ascii="Arial" w:hAnsi="Arial" w:cs="Arial"/>
          <w:lang w:eastAsia="sk-SK"/>
        </w:rPr>
        <w:t xml:space="preserve"> </w:t>
      </w:r>
      <w:r>
        <w:rPr>
          <w:rFonts w:ascii="Arial" w:hAnsi="Arial" w:cs="Arial"/>
          <w:lang w:eastAsia="sk-SK"/>
        </w:rPr>
        <w:t xml:space="preserve">evaluačního </w:t>
      </w:r>
      <w:r w:rsidRPr="007E0927">
        <w:rPr>
          <w:rFonts w:ascii="Arial" w:hAnsi="Arial" w:cs="Arial"/>
          <w:lang w:eastAsia="sk-SK"/>
        </w:rPr>
        <w:t xml:space="preserve">projektu.  </w:t>
      </w:r>
    </w:p>
    <w:p w14:paraId="0595AED5" w14:textId="77777777" w:rsidR="007574F4" w:rsidRDefault="007574F4" w:rsidP="00F917C2">
      <w:pPr>
        <w:rPr>
          <w:rFonts w:ascii="Arial" w:hAnsi="Arial" w:cs="Arial"/>
          <w:lang w:eastAsia="sk-SK"/>
        </w:rPr>
      </w:pPr>
    </w:p>
    <w:p w14:paraId="5A60DD9F" w14:textId="77777777" w:rsidR="007574F4" w:rsidRPr="008313CF" w:rsidRDefault="007574F4" w:rsidP="00F917C2">
      <w:pPr>
        <w:rPr>
          <w:rFonts w:ascii="Arial" w:hAnsi="Arial" w:cs="Arial"/>
          <w:lang w:eastAsia="sk-SK"/>
        </w:rPr>
      </w:pPr>
    </w:p>
    <w:p w14:paraId="5122F819" w14:textId="77777777" w:rsidR="00830835" w:rsidRPr="0042364F" w:rsidRDefault="00830835" w:rsidP="00C668B1">
      <w:pPr>
        <w:pStyle w:val="Nadpis1sl"/>
        <w:numPr>
          <w:ilvl w:val="0"/>
          <w:numId w:val="9"/>
        </w:numPr>
        <w:rPr>
          <w:rFonts w:ascii="Arial" w:hAnsi="Arial"/>
        </w:rPr>
      </w:pPr>
      <w:bookmarkStart w:id="88" w:name="_Toc492628407"/>
      <w:bookmarkStart w:id="89" w:name="_Toc527360228"/>
      <w:r w:rsidRPr="0042364F">
        <w:rPr>
          <w:rFonts w:ascii="Arial" w:hAnsi="Arial"/>
        </w:rPr>
        <w:lastRenderedPageBreak/>
        <w:t>harmonogram průběhu prací na projektu</w:t>
      </w:r>
      <w:bookmarkEnd w:id="88"/>
      <w:bookmarkEnd w:id="89"/>
    </w:p>
    <w:p w14:paraId="4594C108" w14:textId="77777777" w:rsidR="000865A7" w:rsidRPr="000865A7" w:rsidRDefault="000865A7" w:rsidP="000865A7">
      <w:pPr>
        <w:rPr>
          <w:rFonts w:ascii="Arial" w:hAnsi="Arial" w:cs="Arial"/>
        </w:rPr>
      </w:pPr>
      <w:r w:rsidRPr="000865A7">
        <w:rPr>
          <w:rFonts w:ascii="Arial" w:hAnsi="Arial" w:cs="Arial"/>
        </w:rPr>
        <w:t xml:space="preserve">Předmět plnění </w:t>
      </w:r>
      <w:r w:rsidR="00C668B1">
        <w:rPr>
          <w:rFonts w:ascii="Arial" w:hAnsi="Arial" w:cs="Arial"/>
        </w:rPr>
        <w:t>je</w:t>
      </w:r>
      <w:r w:rsidRPr="000865A7">
        <w:rPr>
          <w:rFonts w:ascii="Arial" w:hAnsi="Arial" w:cs="Arial"/>
        </w:rPr>
        <w:t xml:space="preserve"> zpracov</w:t>
      </w:r>
      <w:r w:rsidR="00C668B1">
        <w:rPr>
          <w:rFonts w:ascii="Arial" w:hAnsi="Arial" w:cs="Arial"/>
        </w:rPr>
        <w:t>áv</w:t>
      </w:r>
      <w:r w:rsidRPr="000865A7">
        <w:rPr>
          <w:rFonts w:ascii="Arial" w:hAnsi="Arial" w:cs="Arial"/>
        </w:rPr>
        <w:t>án ve 2 hlavních etapách a v souladu se zadáním obsaženým v</w:t>
      </w:r>
      <w:r w:rsidR="007E0927">
        <w:rPr>
          <w:rFonts w:ascii="Arial" w:hAnsi="Arial" w:cs="Arial"/>
        </w:rPr>
        <w:t> zadávacích podmínkách</w:t>
      </w:r>
      <w:r w:rsidRPr="000865A7">
        <w:rPr>
          <w:rFonts w:ascii="Arial" w:hAnsi="Arial" w:cs="Arial"/>
        </w:rPr>
        <w:t xml:space="preserve"> k předmětné zakázce.  </w:t>
      </w:r>
    </w:p>
    <w:p w14:paraId="76BE2399" w14:textId="77777777" w:rsidR="000865A7" w:rsidRPr="000865A7" w:rsidRDefault="000865A7" w:rsidP="000865A7">
      <w:pPr>
        <w:rPr>
          <w:rFonts w:ascii="Arial" w:hAnsi="Arial" w:cs="Arial"/>
        </w:rPr>
      </w:pPr>
      <w:r w:rsidRPr="000865A7">
        <w:rPr>
          <w:rFonts w:ascii="Arial" w:hAnsi="Arial" w:cs="Arial"/>
        </w:rPr>
        <w:t xml:space="preserve">Osobou odpovědnou za všechny etapy plnění </w:t>
      </w:r>
      <w:r w:rsidR="00C668B1">
        <w:rPr>
          <w:rFonts w:ascii="Arial" w:hAnsi="Arial" w:cs="Arial"/>
        </w:rPr>
        <w:t>j</w:t>
      </w:r>
      <w:r w:rsidRPr="000865A7">
        <w:rPr>
          <w:rFonts w:ascii="Arial" w:hAnsi="Arial" w:cs="Arial"/>
        </w:rPr>
        <w:t>e vedoucí realizačního týmu</w:t>
      </w:r>
      <w:r w:rsidR="002D26BE">
        <w:rPr>
          <w:rFonts w:ascii="Arial" w:hAnsi="Arial" w:cs="Arial"/>
        </w:rPr>
        <w:t xml:space="preserve">, kterým je </w:t>
      </w:r>
      <w:r w:rsidR="004B5548">
        <w:rPr>
          <w:rFonts w:ascii="Arial" w:hAnsi="Arial" w:cs="Arial"/>
        </w:rPr>
        <w:t>L</w:t>
      </w:r>
      <w:r w:rsidR="002D26BE">
        <w:rPr>
          <w:rFonts w:ascii="Arial" w:hAnsi="Arial" w:cs="Arial"/>
        </w:rPr>
        <w:t>adislav</w:t>
      </w:r>
      <w:r w:rsidR="004B5548">
        <w:rPr>
          <w:rFonts w:ascii="Arial" w:hAnsi="Arial" w:cs="Arial"/>
        </w:rPr>
        <w:t xml:space="preserve"> Kučera</w:t>
      </w:r>
      <w:r w:rsidRPr="000865A7">
        <w:rPr>
          <w:rFonts w:ascii="Arial" w:hAnsi="Arial" w:cs="Arial"/>
        </w:rPr>
        <w:t>.</w:t>
      </w:r>
    </w:p>
    <w:p w14:paraId="7768A0A9" w14:textId="77777777" w:rsidR="000865A7" w:rsidRPr="004B5548" w:rsidRDefault="000865A7" w:rsidP="000865A7">
      <w:pPr>
        <w:rPr>
          <w:rFonts w:ascii="Arial" w:eastAsiaTheme="majorEastAsia" w:hAnsi="Arial" w:cs="Arial"/>
          <w:bCs/>
          <w:i/>
          <w:color w:val="232E83"/>
          <w:sz w:val="24"/>
          <w:szCs w:val="24"/>
          <w:lang w:eastAsia="sk-SK"/>
        </w:rPr>
      </w:pPr>
      <w:r w:rsidRPr="004B5548">
        <w:rPr>
          <w:rFonts w:ascii="Arial" w:eastAsiaTheme="majorEastAsia" w:hAnsi="Arial" w:cs="Arial"/>
          <w:bCs/>
          <w:i/>
          <w:color w:val="232E83"/>
          <w:sz w:val="24"/>
          <w:szCs w:val="24"/>
          <w:lang w:eastAsia="sk-SK"/>
        </w:rPr>
        <w:t>Etapa 0</w:t>
      </w:r>
    </w:p>
    <w:p w14:paraId="03E86BCF" w14:textId="77777777" w:rsidR="000865A7" w:rsidRPr="000865A7" w:rsidRDefault="000865A7" w:rsidP="000865A7">
      <w:pPr>
        <w:rPr>
          <w:rFonts w:ascii="Arial" w:hAnsi="Arial" w:cs="Arial"/>
        </w:rPr>
      </w:pPr>
      <w:r w:rsidRPr="000865A7">
        <w:rPr>
          <w:rFonts w:ascii="Arial" w:hAnsi="Arial" w:cs="Arial"/>
        </w:rPr>
        <w:t xml:space="preserve">Uzavření smlouvy o dílo mezi </w:t>
      </w:r>
      <w:r w:rsidR="00C668B1">
        <w:rPr>
          <w:rFonts w:ascii="Arial" w:hAnsi="Arial" w:cs="Arial"/>
        </w:rPr>
        <w:t>objednatelem</w:t>
      </w:r>
      <w:r w:rsidRPr="000865A7">
        <w:rPr>
          <w:rFonts w:ascii="Arial" w:hAnsi="Arial" w:cs="Arial"/>
        </w:rPr>
        <w:t xml:space="preserve"> a </w:t>
      </w:r>
      <w:r w:rsidR="001467C5">
        <w:rPr>
          <w:rFonts w:ascii="Arial" w:hAnsi="Arial" w:cs="Arial"/>
        </w:rPr>
        <w:t>dodavatel</w:t>
      </w:r>
      <w:r w:rsidRPr="000865A7">
        <w:rPr>
          <w:rFonts w:ascii="Arial" w:hAnsi="Arial" w:cs="Arial"/>
        </w:rPr>
        <w:t xml:space="preserve">em. Dnem účinnosti smlouvy o dílo </w:t>
      </w:r>
      <w:r w:rsidR="00C668B1">
        <w:rPr>
          <w:rFonts w:ascii="Arial" w:hAnsi="Arial" w:cs="Arial"/>
        </w:rPr>
        <w:t>(13. 9. 2018) bylo</w:t>
      </w:r>
      <w:r w:rsidRPr="000865A7">
        <w:rPr>
          <w:rFonts w:ascii="Arial" w:hAnsi="Arial" w:cs="Arial"/>
        </w:rPr>
        <w:t xml:space="preserve"> zahájeno plnění veřejné zakázky. </w:t>
      </w:r>
      <w:r w:rsidR="00C668B1">
        <w:rPr>
          <w:rFonts w:ascii="Arial" w:hAnsi="Arial" w:cs="Arial"/>
        </w:rPr>
        <w:t>Společně s uzavřením SoD proběhl i</w:t>
      </w:r>
      <w:r w:rsidRPr="000865A7">
        <w:rPr>
          <w:rFonts w:ascii="Arial" w:hAnsi="Arial" w:cs="Arial"/>
        </w:rPr>
        <w:t xml:space="preserve"> kick-off meeting. Součástí úvodní schůzky </w:t>
      </w:r>
      <w:r w:rsidR="00C668B1">
        <w:rPr>
          <w:rFonts w:ascii="Arial" w:hAnsi="Arial" w:cs="Arial"/>
        </w:rPr>
        <w:t>bylo</w:t>
      </w:r>
      <w:r w:rsidRPr="000865A7">
        <w:rPr>
          <w:rFonts w:ascii="Arial" w:hAnsi="Arial" w:cs="Arial"/>
        </w:rPr>
        <w:t xml:space="preserve"> představení záměru obou stran </w:t>
      </w:r>
      <w:r w:rsidR="00C668B1">
        <w:rPr>
          <w:rFonts w:ascii="Arial" w:hAnsi="Arial" w:cs="Arial"/>
        </w:rPr>
        <w:t>a diskuse o průběhu realizace evaluačního projektu a součinnosti</w:t>
      </w:r>
      <w:r w:rsidRPr="000865A7">
        <w:rPr>
          <w:rFonts w:ascii="Arial" w:hAnsi="Arial" w:cs="Arial"/>
        </w:rPr>
        <w:t xml:space="preserve">, </w:t>
      </w:r>
      <w:r w:rsidR="00C668B1">
        <w:rPr>
          <w:rFonts w:ascii="Arial" w:hAnsi="Arial" w:cs="Arial"/>
        </w:rPr>
        <w:t xml:space="preserve">zejm. při předávání </w:t>
      </w:r>
      <w:r w:rsidRPr="000865A7">
        <w:rPr>
          <w:rFonts w:ascii="Arial" w:hAnsi="Arial" w:cs="Arial"/>
        </w:rPr>
        <w:t xml:space="preserve">veřejně nedostupných </w:t>
      </w:r>
      <w:r w:rsidR="00C668B1">
        <w:rPr>
          <w:rFonts w:ascii="Arial" w:hAnsi="Arial" w:cs="Arial"/>
        </w:rPr>
        <w:t>dat a dalších informačních zdrojů</w:t>
      </w:r>
      <w:r w:rsidRPr="000865A7">
        <w:rPr>
          <w:rFonts w:ascii="Arial" w:hAnsi="Arial" w:cs="Arial"/>
        </w:rPr>
        <w:t>.</w:t>
      </w:r>
    </w:p>
    <w:p w14:paraId="067C93C8" w14:textId="77777777" w:rsidR="000865A7" w:rsidRPr="000865A7" w:rsidRDefault="000865A7" w:rsidP="000865A7">
      <w:pPr>
        <w:rPr>
          <w:rFonts w:ascii="Arial" w:hAnsi="Arial" w:cs="Arial"/>
        </w:rPr>
      </w:pPr>
      <w:r w:rsidRPr="000865A7">
        <w:rPr>
          <w:rFonts w:ascii="Arial" w:hAnsi="Arial" w:cs="Arial"/>
        </w:rPr>
        <w:t>Činnosti:</w:t>
      </w:r>
    </w:p>
    <w:p w14:paraId="743E203E" w14:textId="77777777" w:rsidR="000865A7" w:rsidRPr="000865A7" w:rsidRDefault="000865A7" w:rsidP="000865A7">
      <w:pPr>
        <w:rPr>
          <w:rFonts w:ascii="Arial" w:hAnsi="Arial" w:cs="Arial"/>
        </w:rPr>
      </w:pPr>
      <w:r w:rsidRPr="000865A7">
        <w:rPr>
          <w:rFonts w:ascii="Arial" w:hAnsi="Arial" w:cs="Arial"/>
        </w:rPr>
        <w:t xml:space="preserve">0.1 Uzavření Smlouvy o dílo mezi </w:t>
      </w:r>
      <w:r w:rsidR="00F11B78">
        <w:rPr>
          <w:rFonts w:ascii="Arial" w:hAnsi="Arial" w:cs="Arial"/>
        </w:rPr>
        <w:t>objednatel</w:t>
      </w:r>
      <w:r w:rsidRPr="000865A7">
        <w:rPr>
          <w:rFonts w:ascii="Arial" w:hAnsi="Arial" w:cs="Arial"/>
        </w:rPr>
        <w:t xml:space="preserve">em a </w:t>
      </w:r>
      <w:r w:rsidR="001467C5">
        <w:rPr>
          <w:rFonts w:ascii="Arial" w:hAnsi="Arial" w:cs="Arial"/>
        </w:rPr>
        <w:t>dodavatel</w:t>
      </w:r>
      <w:r w:rsidRPr="000865A7">
        <w:rPr>
          <w:rFonts w:ascii="Arial" w:hAnsi="Arial" w:cs="Arial"/>
        </w:rPr>
        <w:t>em</w:t>
      </w:r>
    </w:p>
    <w:p w14:paraId="0E67DA65" w14:textId="77777777" w:rsidR="000865A7" w:rsidRPr="000865A7" w:rsidRDefault="000865A7" w:rsidP="000865A7">
      <w:pPr>
        <w:rPr>
          <w:rFonts w:ascii="Arial" w:hAnsi="Arial" w:cs="Arial"/>
        </w:rPr>
      </w:pPr>
      <w:r w:rsidRPr="000865A7">
        <w:rPr>
          <w:rFonts w:ascii="Arial" w:hAnsi="Arial" w:cs="Arial"/>
        </w:rPr>
        <w:t>0.2 Kick-off meting za účasti kontaktních osob</w:t>
      </w:r>
    </w:p>
    <w:p w14:paraId="41320F83" w14:textId="77777777" w:rsidR="000865A7" w:rsidRPr="007E0927" w:rsidRDefault="000865A7" w:rsidP="000865A7">
      <w:pPr>
        <w:rPr>
          <w:rFonts w:ascii="Arial" w:eastAsiaTheme="majorEastAsia" w:hAnsi="Arial" w:cs="Arial"/>
          <w:bCs/>
          <w:color w:val="232E83"/>
          <w:sz w:val="24"/>
          <w:szCs w:val="24"/>
          <w:lang w:eastAsia="sk-SK"/>
        </w:rPr>
      </w:pPr>
      <w:r w:rsidRPr="007E0927">
        <w:rPr>
          <w:rFonts w:ascii="Arial" w:eastAsiaTheme="majorEastAsia" w:hAnsi="Arial" w:cs="Arial"/>
          <w:bCs/>
          <w:color w:val="232E83"/>
          <w:sz w:val="24"/>
          <w:szCs w:val="24"/>
          <w:lang w:eastAsia="sk-SK"/>
        </w:rPr>
        <w:t>Etapa 1</w:t>
      </w:r>
    </w:p>
    <w:p w14:paraId="3889DE9F" w14:textId="77777777" w:rsidR="000865A7" w:rsidRPr="000865A7" w:rsidRDefault="000865A7" w:rsidP="000865A7">
      <w:pPr>
        <w:rPr>
          <w:rFonts w:ascii="Arial" w:hAnsi="Arial" w:cs="Arial"/>
        </w:rPr>
      </w:pPr>
      <w:r w:rsidRPr="000865A7">
        <w:rPr>
          <w:rFonts w:ascii="Arial" w:hAnsi="Arial" w:cs="Arial"/>
        </w:rPr>
        <w:t xml:space="preserve">Sběr a následné třídění dostupných datových zdrojů (veřejně dostupná dokumentace, neveřejné zdroje dat poskytnuté </w:t>
      </w:r>
      <w:r w:rsidR="00F11B78">
        <w:rPr>
          <w:rFonts w:ascii="Arial" w:hAnsi="Arial" w:cs="Arial"/>
        </w:rPr>
        <w:t>objednatel</w:t>
      </w:r>
      <w:r w:rsidRPr="000865A7">
        <w:rPr>
          <w:rFonts w:ascii="Arial" w:hAnsi="Arial" w:cs="Arial"/>
        </w:rPr>
        <w:t>em a individuální konzultace); analýza stakeholderů; upřesnění metodiky práce s daty, případné dílčí upřesnění zadání a evaluačních otázek. Hlavní výstup: Vstupní zpráva (VZ) zpracovaná v souladu s požadavky ZP.</w:t>
      </w:r>
    </w:p>
    <w:p w14:paraId="1C2E3EEC" w14:textId="77777777" w:rsidR="000865A7" w:rsidRPr="000865A7" w:rsidRDefault="000865A7" w:rsidP="000865A7">
      <w:pPr>
        <w:rPr>
          <w:rFonts w:ascii="Arial" w:hAnsi="Arial" w:cs="Arial"/>
        </w:rPr>
      </w:pPr>
      <w:r w:rsidRPr="000865A7">
        <w:rPr>
          <w:rFonts w:ascii="Arial" w:hAnsi="Arial" w:cs="Arial"/>
        </w:rPr>
        <w:t>Činnosti:</w:t>
      </w:r>
    </w:p>
    <w:p w14:paraId="3530B050" w14:textId="77777777" w:rsidR="000865A7" w:rsidRPr="000865A7" w:rsidRDefault="000865A7" w:rsidP="000865A7">
      <w:pPr>
        <w:rPr>
          <w:rFonts w:ascii="Arial" w:hAnsi="Arial" w:cs="Arial"/>
        </w:rPr>
      </w:pPr>
      <w:r w:rsidRPr="000865A7">
        <w:rPr>
          <w:rFonts w:ascii="Arial" w:hAnsi="Arial" w:cs="Arial"/>
        </w:rPr>
        <w:t xml:space="preserve">1.1 </w:t>
      </w:r>
      <w:r w:rsidRPr="000865A7">
        <w:rPr>
          <w:rFonts w:ascii="Arial" w:hAnsi="Arial" w:cs="Arial"/>
        </w:rPr>
        <w:tab/>
        <w:t xml:space="preserve">Shromáždění relevantních veřejně dostupných informačních zdrojů, identifikace/soupis požadavků na neveřejné zdroje informaci a jeho předání </w:t>
      </w:r>
      <w:r w:rsidR="00F11B78">
        <w:rPr>
          <w:rFonts w:ascii="Arial" w:hAnsi="Arial" w:cs="Arial"/>
        </w:rPr>
        <w:t>objednatel</w:t>
      </w:r>
      <w:r w:rsidRPr="000865A7">
        <w:rPr>
          <w:rFonts w:ascii="Arial" w:hAnsi="Arial" w:cs="Arial"/>
        </w:rPr>
        <w:t>i, identifikace pracovníků ŘO a ZS OP PIK pro provedení individuálních rozhovorů.</w:t>
      </w:r>
    </w:p>
    <w:p w14:paraId="27E8B8F7" w14:textId="77777777" w:rsidR="000865A7" w:rsidRPr="000865A7" w:rsidRDefault="000865A7" w:rsidP="000865A7">
      <w:pPr>
        <w:rPr>
          <w:rFonts w:ascii="Arial" w:hAnsi="Arial" w:cs="Arial"/>
        </w:rPr>
      </w:pPr>
      <w:r w:rsidRPr="000865A7">
        <w:rPr>
          <w:rFonts w:ascii="Arial" w:hAnsi="Arial" w:cs="Arial"/>
        </w:rPr>
        <w:t xml:space="preserve">1.2 </w:t>
      </w:r>
      <w:r w:rsidRPr="000865A7">
        <w:rPr>
          <w:rFonts w:ascii="Arial" w:hAnsi="Arial" w:cs="Arial"/>
        </w:rPr>
        <w:tab/>
        <w:t>Zpracování podrobnějšího/upřesňujícího návrhu metodiky řešení jednotlivých částí evaluačního projektu a evaluačních otázek včetně postupu provádění terénních šetření: dotazníkových šetření a individuálních rozhovorů; definování kontrolních vzorků pro kontrafaktuální analýzy; shromáždění kontaktních spojení na subjekty zapojené do dotazníkových šetření.</w:t>
      </w:r>
    </w:p>
    <w:p w14:paraId="260CB5A5" w14:textId="266E8CB7" w:rsidR="000865A7" w:rsidRPr="000865A7" w:rsidRDefault="000865A7" w:rsidP="000865A7">
      <w:pPr>
        <w:rPr>
          <w:rFonts w:ascii="Arial" w:hAnsi="Arial" w:cs="Arial"/>
        </w:rPr>
      </w:pPr>
      <w:r w:rsidRPr="000865A7">
        <w:rPr>
          <w:rFonts w:ascii="Arial" w:hAnsi="Arial" w:cs="Arial"/>
        </w:rPr>
        <w:t xml:space="preserve">1.3 </w:t>
      </w:r>
      <w:r w:rsidRPr="000865A7">
        <w:rPr>
          <w:rFonts w:ascii="Arial" w:hAnsi="Arial" w:cs="Arial"/>
        </w:rPr>
        <w:tab/>
        <w:t xml:space="preserve">Zpracování </w:t>
      </w:r>
      <w:r w:rsidR="00597D36">
        <w:rPr>
          <w:rFonts w:ascii="Arial" w:hAnsi="Arial" w:cs="Arial"/>
        </w:rPr>
        <w:t xml:space="preserve">návrhu </w:t>
      </w:r>
      <w:r w:rsidRPr="000865A7">
        <w:rPr>
          <w:rFonts w:ascii="Arial" w:hAnsi="Arial" w:cs="Arial"/>
        </w:rPr>
        <w:t xml:space="preserve">Vstupní zprávy a její předání </w:t>
      </w:r>
      <w:r w:rsidR="00F11B78">
        <w:rPr>
          <w:rFonts w:ascii="Arial" w:hAnsi="Arial" w:cs="Arial"/>
        </w:rPr>
        <w:t>objednatel</w:t>
      </w:r>
      <w:r w:rsidRPr="000865A7">
        <w:rPr>
          <w:rFonts w:ascii="Arial" w:hAnsi="Arial" w:cs="Arial"/>
        </w:rPr>
        <w:t>i.</w:t>
      </w:r>
    </w:p>
    <w:p w14:paraId="50A15395" w14:textId="1FABF68A" w:rsidR="000865A7" w:rsidRPr="000865A7" w:rsidRDefault="000865A7" w:rsidP="000865A7">
      <w:pPr>
        <w:rPr>
          <w:rFonts w:ascii="Arial" w:hAnsi="Arial" w:cs="Arial"/>
        </w:rPr>
      </w:pPr>
      <w:r w:rsidRPr="000865A7">
        <w:rPr>
          <w:rFonts w:ascii="Arial" w:hAnsi="Arial" w:cs="Arial"/>
        </w:rPr>
        <w:t>1.4</w:t>
      </w:r>
      <w:r w:rsidRPr="000865A7">
        <w:rPr>
          <w:rFonts w:ascii="Arial" w:hAnsi="Arial" w:cs="Arial"/>
        </w:rPr>
        <w:tab/>
        <w:t>Vypořádání připomínek</w:t>
      </w:r>
      <w:r w:rsidR="00597D36">
        <w:rPr>
          <w:rFonts w:ascii="Arial" w:hAnsi="Arial" w:cs="Arial"/>
        </w:rPr>
        <w:t xml:space="preserve"> a předání finální verze VZ objednatel</w:t>
      </w:r>
      <w:r w:rsidRPr="000865A7">
        <w:rPr>
          <w:rFonts w:ascii="Arial" w:hAnsi="Arial" w:cs="Arial"/>
        </w:rPr>
        <w:t>i.</w:t>
      </w:r>
    </w:p>
    <w:p w14:paraId="58105065" w14:textId="77777777" w:rsidR="000865A7" w:rsidRPr="007E0927" w:rsidRDefault="000865A7" w:rsidP="000865A7">
      <w:pPr>
        <w:rPr>
          <w:rFonts w:ascii="Arial" w:eastAsiaTheme="majorEastAsia" w:hAnsi="Arial" w:cs="Arial"/>
          <w:bCs/>
          <w:color w:val="232E83"/>
          <w:sz w:val="24"/>
          <w:szCs w:val="24"/>
          <w:lang w:eastAsia="sk-SK"/>
        </w:rPr>
      </w:pPr>
      <w:r w:rsidRPr="007E0927">
        <w:rPr>
          <w:rFonts w:ascii="Arial" w:eastAsiaTheme="majorEastAsia" w:hAnsi="Arial" w:cs="Arial"/>
          <w:bCs/>
          <w:color w:val="232E83"/>
          <w:sz w:val="24"/>
          <w:szCs w:val="24"/>
          <w:lang w:eastAsia="sk-SK"/>
        </w:rPr>
        <w:t>Etapa 2</w:t>
      </w:r>
    </w:p>
    <w:p w14:paraId="04E927A9" w14:textId="77777777" w:rsidR="000865A7" w:rsidRPr="000865A7" w:rsidRDefault="000865A7" w:rsidP="000865A7">
      <w:pPr>
        <w:rPr>
          <w:rFonts w:ascii="Arial" w:hAnsi="Arial" w:cs="Arial"/>
        </w:rPr>
      </w:pPr>
      <w:r w:rsidRPr="000865A7">
        <w:rPr>
          <w:rFonts w:ascii="Arial" w:hAnsi="Arial" w:cs="Arial"/>
        </w:rPr>
        <w:t>Sběr primárních dat, práce se sekundárními zdroji dat a analytická činnost. Tato etapa je dále členěna do dílčích částí/postupných kroků.</w:t>
      </w:r>
    </w:p>
    <w:p w14:paraId="7FA32042" w14:textId="77777777" w:rsidR="00D22EE2" w:rsidRDefault="00D22EE2" w:rsidP="000865A7">
      <w:pPr>
        <w:rPr>
          <w:rFonts w:ascii="Arial" w:hAnsi="Arial" w:cs="Arial"/>
          <w:u w:val="single"/>
        </w:rPr>
      </w:pPr>
    </w:p>
    <w:p w14:paraId="30198814" w14:textId="77777777" w:rsidR="000865A7" w:rsidRPr="000865A7" w:rsidRDefault="000865A7" w:rsidP="000865A7">
      <w:pPr>
        <w:rPr>
          <w:rFonts w:ascii="Arial" w:hAnsi="Arial" w:cs="Arial"/>
        </w:rPr>
      </w:pPr>
      <w:r w:rsidRPr="000865A7">
        <w:rPr>
          <w:rFonts w:ascii="Arial" w:hAnsi="Arial" w:cs="Arial"/>
          <w:u w:val="single"/>
        </w:rPr>
        <w:lastRenderedPageBreak/>
        <w:t>Sběr primárních dat a používání sekundárních zdrojů dat:</w:t>
      </w:r>
      <w:r w:rsidRPr="000865A7">
        <w:rPr>
          <w:rFonts w:ascii="Arial" w:hAnsi="Arial" w:cs="Arial"/>
        </w:rPr>
        <w:t xml:space="preserve"> </w:t>
      </w:r>
    </w:p>
    <w:p w14:paraId="5E8623BB" w14:textId="77777777" w:rsidR="000865A7" w:rsidRPr="000865A7" w:rsidRDefault="000865A7" w:rsidP="000865A7">
      <w:pPr>
        <w:rPr>
          <w:rFonts w:ascii="Arial" w:hAnsi="Arial" w:cs="Arial"/>
        </w:rPr>
      </w:pPr>
      <w:r w:rsidRPr="000865A7">
        <w:rPr>
          <w:rFonts w:ascii="Arial" w:hAnsi="Arial" w:cs="Arial"/>
        </w:rPr>
        <w:t xml:space="preserve">2.1 </w:t>
      </w:r>
      <w:r w:rsidRPr="000865A7">
        <w:rPr>
          <w:rFonts w:ascii="Arial" w:hAnsi="Arial" w:cs="Arial"/>
        </w:rPr>
        <w:tab/>
        <w:t xml:space="preserve">Desk research – obsahová analýza všech relevantních dokumentů vztahující se k zadání a cílům zakázky. Zpracování datových sestav z MS2014+. </w:t>
      </w:r>
    </w:p>
    <w:p w14:paraId="5B15AD2D" w14:textId="77777777" w:rsidR="000865A7" w:rsidRPr="000865A7" w:rsidRDefault="000865A7" w:rsidP="000865A7">
      <w:pPr>
        <w:rPr>
          <w:rFonts w:ascii="Arial" w:hAnsi="Arial" w:cs="Arial"/>
        </w:rPr>
      </w:pPr>
      <w:r w:rsidRPr="000865A7">
        <w:rPr>
          <w:rFonts w:ascii="Arial" w:hAnsi="Arial" w:cs="Arial"/>
        </w:rPr>
        <w:t xml:space="preserve">2.2 </w:t>
      </w:r>
      <w:r w:rsidRPr="000865A7">
        <w:rPr>
          <w:rFonts w:ascii="Arial" w:hAnsi="Arial" w:cs="Arial"/>
        </w:rPr>
        <w:tab/>
        <w:t>Příprava terénních šetření: sestavení otázek pro realizaci individuálních rozhovorů a dotazníkových šetření, sestavení vzoru záznamového listu pro rozhovory; naprogramování elektronického dotazníku a jeho otestování</w:t>
      </w:r>
      <w:r w:rsidR="00F11B78">
        <w:rPr>
          <w:rFonts w:ascii="Arial" w:hAnsi="Arial" w:cs="Arial"/>
        </w:rPr>
        <w:t>; v</w:t>
      </w:r>
      <w:r w:rsidR="00792E86" w:rsidRPr="00792E86">
        <w:rPr>
          <w:rFonts w:ascii="Arial" w:hAnsi="Arial" w:cs="Arial"/>
        </w:rPr>
        <w:t>ýběr</w:t>
      </w:r>
      <w:r w:rsidR="00F11B78">
        <w:rPr>
          <w:rFonts w:ascii="Arial" w:hAnsi="Arial" w:cs="Arial"/>
        </w:rPr>
        <w:t xml:space="preserve"> respondentů.</w:t>
      </w:r>
    </w:p>
    <w:p w14:paraId="69A174EE" w14:textId="77777777" w:rsidR="000865A7" w:rsidRPr="000865A7" w:rsidRDefault="000865A7" w:rsidP="000865A7">
      <w:pPr>
        <w:rPr>
          <w:rFonts w:ascii="Arial" w:hAnsi="Arial" w:cs="Arial"/>
        </w:rPr>
      </w:pPr>
      <w:r w:rsidRPr="000865A7">
        <w:rPr>
          <w:rFonts w:ascii="Arial" w:hAnsi="Arial" w:cs="Arial"/>
        </w:rPr>
        <w:t xml:space="preserve">2.3 </w:t>
      </w:r>
      <w:r w:rsidRPr="000865A7">
        <w:rPr>
          <w:rFonts w:ascii="Arial" w:hAnsi="Arial" w:cs="Arial"/>
        </w:rPr>
        <w:tab/>
        <w:t xml:space="preserve">Realizace terénního výzkumu formou dotazníkových (on-line) šetření a individuálních rozhovorů. </w:t>
      </w:r>
    </w:p>
    <w:p w14:paraId="720FC9A4" w14:textId="77777777" w:rsidR="000865A7" w:rsidRPr="000865A7" w:rsidRDefault="000865A7" w:rsidP="000865A7">
      <w:pPr>
        <w:rPr>
          <w:rFonts w:ascii="Arial" w:hAnsi="Arial" w:cs="Arial"/>
        </w:rPr>
      </w:pPr>
      <w:r w:rsidRPr="000865A7">
        <w:rPr>
          <w:rFonts w:ascii="Arial" w:hAnsi="Arial" w:cs="Arial"/>
        </w:rPr>
        <w:t xml:space="preserve">2.4 </w:t>
      </w:r>
      <w:r w:rsidRPr="000865A7">
        <w:rPr>
          <w:rFonts w:ascii="Arial" w:hAnsi="Arial" w:cs="Arial"/>
        </w:rPr>
        <w:tab/>
        <w:t>Zpracování výsledků terénních šetření.</w:t>
      </w:r>
    </w:p>
    <w:p w14:paraId="62B78A18" w14:textId="77777777" w:rsidR="000865A7" w:rsidRPr="000865A7" w:rsidRDefault="000865A7" w:rsidP="000865A7">
      <w:pPr>
        <w:rPr>
          <w:rFonts w:ascii="Arial" w:hAnsi="Arial" w:cs="Arial"/>
        </w:rPr>
      </w:pPr>
      <w:r w:rsidRPr="000865A7">
        <w:rPr>
          <w:rFonts w:ascii="Arial" w:hAnsi="Arial" w:cs="Arial"/>
          <w:u w:val="single"/>
        </w:rPr>
        <w:t>Analýza a vyhodnocení získaných dat:</w:t>
      </w:r>
      <w:r w:rsidRPr="000865A7">
        <w:rPr>
          <w:rFonts w:ascii="Arial" w:hAnsi="Arial" w:cs="Arial"/>
        </w:rPr>
        <w:t xml:space="preserve"> </w:t>
      </w:r>
    </w:p>
    <w:p w14:paraId="36399BC0" w14:textId="77777777" w:rsidR="000865A7" w:rsidRPr="000865A7" w:rsidRDefault="000865A7" w:rsidP="000865A7">
      <w:pPr>
        <w:rPr>
          <w:rFonts w:ascii="Arial" w:hAnsi="Arial" w:cs="Arial"/>
        </w:rPr>
      </w:pPr>
      <w:r w:rsidRPr="000865A7">
        <w:rPr>
          <w:rFonts w:ascii="Arial" w:hAnsi="Arial" w:cs="Arial"/>
        </w:rPr>
        <w:t xml:space="preserve">2.5 </w:t>
      </w:r>
      <w:r w:rsidRPr="000865A7">
        <w:rPr>
          <w:rFonts w:ascii="Arial" w:hAnsi="Arial" w:cs="Arial"/>
        </w:rPr>
        <w:tab/>
        <w:t xml:space="preserve">Provedení podrobných analýz dle zvolených metodických postupů tak, aby bylo možné vyčerpávajícím způsobem zodpovědět otázky vyplývající ze zadání a požadavků </w:t>
      </w:r>
      <w:r w:rsidR="00F11B78">
        <w:rPr>
          <w:rFonts w:ascii="Arial" w:hAnsi="Arial" w:cs="Arial"/>
        </w:rPr>
        <w:t>objednatel</w:t>
      </w:r>
      <w:r w:rsidRPr="000865A7">
        <w:rPr>
          <w:rFonts w:ascii="Arial" w:hAnsi="Arial" w:cs="Arial"/>
        </w:rPr>
        <w:t>e</w:t>
      </w:r>
      <w:r w:rsidR="00F11B78">
        <w:rPr>
          <w:rFonts w:ascii="Arial" w:hAnsi="Arial" w:cs="Arial"/>
        </w:rPr>
        <w:t>; z</w:t>
      </w:r>
      <w:r w:rsidRPr="000865A7">
        <w:rPr>
          <w:rFonts w:ascii="Arial" w:hAnsi="Arial" w:cs="Arial"/>
        </w:rPr>
        <w:t>pracování případových studií.</w:t>
      </w:r>
    </w:p>
    <w:p w14:paraId="5B18F734" w14:textId="77777777" w:rsidR="000865A7" w:rsidRPr="000865A7" w:rsidRDefault="000865A7" w:rsidP="000865A7">
      <w:pPr>
        <w:rPr>
          <w:rFonts w:ascii="Arial" w:hAnsi="Arial" w:cs="Arial"/>
        </w:rPr>
      </w:pPr>
      <w:r w:rsidRPr="000865A7">
        <w:rPr>
          <w:rFonts w:ascii="Arial" w:hAnsi="Arial" w:cs="Arial"/>
        </w:rPr>
        <w:t xml:space="preserve">2.6 </w:t>
      </w:r>
      <w:r w:rsidRPr="000865A7">
        <w:rPr>
          <w:rFonts w:ascii="Arial" w:hAnsi="Arial" w:cs="Arial"/>
        </w:rPr>
        <w:tab/>
        <w:t xml:space="preserve">Průběžná komunikace se </w:t>
      </w:r>
      <w:r w:rsidR="00F11B78">
        <w:rPr>
          <w:rFonts w:ascii="Arial" w:hAnsi="Arial" w:cs="Arial"/>
        </w:rPr>
        <w:t>objednatel</w:t>
      </w:r>
      <w:r w:rsidRPr="000865A7">
        <w:rPr>
          <w:rFonts w:ascii="Arial" w:hAnsi="Arial" w:cs="Arial"/>
        </w:rPr>
        <w:t>em</w:t>
      </w:r>
      <w:r w:rsidR="00F11B78">
        <w:rPr>
          <w:rFonts w:ascii="Arial" w:hAnsi="Arial" w:cs="Arial"/>
        </w:rPr>
        <w:t>.</w:t>
      </w:r>
    </w:p>
    <w:p w14:paraId="67D079A7" w14:textId="77777777" w:rsidR="000865A7" w:rsidRPr="000865A7" w:rsidRDefault="000865A7" w:rsidP="000865A7">
      <w:pPr>
        <w:rPr>
          <w:rFonts w:ascii="Arial" w:hAnsi="Arial" w:cs="Arial"/>
        </w:rPr>
      </w:pPr>
      <w:r w:rsidRPr="000865A7">
        <w:rPr>
          <w:rFonts w:ascii="Arial" w:hAnsi="Arial" w:cs="Arial"/>
          <w:u w:val="single"/>
        </w:rPr>
        <w:t>Návrh závěrů:</w:t>
      </w:r>
      <w:r w:rsidRPr="000865A7">
        <w:rPr>
          <w:rFonts w:ascii="Arial" w:hAnsi="Arial" w:cs="Arial"/>
        </w:rPr>
        <w:t xml:space="preserve"> </w:t>
      </w:r>
    </w:p>
    <w:p w14:paraId="43D7EDDC" w14:textId="77777777" w:rsidR="000865A7" w:rsidRPr="000865A7" w:rsidRDefault="000865A7" w:rsidP="000865A7">
      <w:pPr>
        <w:rPr>
          <w:rFonts w:ascii="Arial" w:hAnsi="Arial" w:cs="Arial"/>
        </w:rPr>
      </w:pPr>
      <w:r w:rsidRPr="000865A7">
        <w:rPr>
          <w:rFonts w:ascii="Arial" w:hAnsi="Arial" w:cs="Arial"/>
        </w:rPr>
        <w:t>2.7</w:t>
      </w:r>
      <w:r w:rsidRPr="000865A7">
        <w:rPr>
          <w:rFonts w:ascii="Arial" w:hAnsi="Arial" w:cs="Arial"/>
        </w:rPr>
        <w:tab/>
        <w:t xml:space="preserve">Shrnutí a formulace podložených souhrnných závěrů do podoby návrhu Závěrečné zprávy (ZZ). Návrh textu ZZ bude předložen </w:t>
      </w:r>
      <w:r w:rsidR="00F11B78">
        <w:rPr>
          <w:rFonts w:ascii="Arial" w:hAnsi="Arial" w:cs="Arial"/>
        </w:rPr>
        <w:t>objednatel</w:t>
      </w:r>
      <w:r w:rsidRPr="000865A7">
        <w:rPr>
          <w:rFonts w:ascii="Arial" w:hAnsi="Arial" w:cs="Arial"/>
        </w:rPr>
        <w:t xml:space="preserve">i k připomínkování; následně budou zapracovány relevantní připomínky. </w:t>
      </w:r>
    </w:p>
    <w:p w14:paraId="4DCCE3DE" w14:textId="77777777" w:rsidR="000865A7" w:rsidRPr="000865A7" w:rsidRDefault="000865A7" w:rsidP="000865A7">
      <w:pPr>
        <w:rPr>
          <w:rFonts w:ascii="Arial" w:hAnsi="Arial" w:cs="Arial"/>
        </w:rPr>
      </w:pPr>
      <w:r w:rsidRPr="000865A7">
        <w:rPr>
          <w:rFonts w:ascii="Arial" w:hAnsi="Arial" w:cs="Arial"/>
        </w:rPr>
        <w:t>2.8</w:t>
      </w:r>
      <w:r w:rsidRPr="000865A7">
        <w:rPr>
          <w:rFonts w:ascii="Arial" w:hAnsi="Arial" w:cs="Arial"/>
        </w:rPr>
        <w:tab/>
        <w:t xml:space="preserve">Vypořádání připomínek a zpracování finální verze Závěrečné zprávy a zkrácené verze ZZ. Výstupy plnění předmětu zakázky budou předány </w:t>
      </w:r>
      <w:r w:rsidR="00F11B78">
        <w:rPr>
          <w:rFonts w:ascii="Arial" w:hAnsi="Arial" w:cs="Arial"/>
        </w:rPr>
        <w:t>objednatel</w:t>
      </w:r>
      <w:r w:rsidRPr="000865A7">
        <w:rPr>
          <w:rFonts w:ascii="Arial" w:hAnsi="Arial" w:cs="Arial"/>
        </w:rPr>
        <w:t xml:space="preserve">i v požadovaných jazykových verzích a počtu výtisků, kopií a nosičů dle ZP. </w:t>
      </w:r>
    </w:p>
    <w:p w14:paraId="484E9869" w14:textId="77777777" w:rsidR="000865A7" w:rsidRPr="000865A7" w:rsidRDefault="000865A7" w:rsidP="000865A7">
      <w:pPr>
        <w:rPr>
          <w:rFonts w:ascii="Arial" w:hAnsi="Arial" w:cs="Arial"/>
        </w:rPr>
      </w:pPr>
      <w:r w:rsidRPr="000865A7">
        <w:rPr>
          <w:rFonts w:ascii="Arial" w:hAnsi="Arial" w:cs="Arial"/>
        </w:rPr>
        <w:t>2.9</w:t>
      </w:r>
      <w:r w:rsidRPr="000865A7">
        <w:rPr>
          <w:rFonts w:ascii="Arial" w:hAnsi="Arial" w:cs="Arial"/>
        </w:rPr>
        <w:tab/>
        <w:t xml:space="preserve">Prezentace výsledků evaluace formou workshopu. Příslušné powerpointové prezentace budou v předstihu před termínem konání prezentace zaslány k odsouhlasení </w:t>
      </w:r>
      <w:r w:rsidR="00F11B78">
        <w:rPr>
          <w:rFonts w:ascii="Arial" w:hAnsi="Arial" w:cs="Arial"/>
        </w:rPr>
        <w:t>objednatel</w:t>
      </w:r>
      <w:r w:rsidRPr="000865A7">
        <w:rPr>
          <w:rFonts w:ascii="Arial" w:hAnsi="Arial" w:cs="Arial"/>
        </w:rPr>
        <w:t xml:space="preserve">i. V případě výzvy ze strany </w:t>
      </w:r>
      <w:r w:rsidR="00F11B78">
        <w:rPr>
          <w:rFonts w:ascii="Arial" w:hAnsi="Arial" w:cs="Arial"/>
        </w:rPr>
        <w:t>objednatel</w:t>
      </w:r>
      <w:r w:rsidRPr="000865A7">
        <w:rPr>
          <w:rFonts w:ascii="Arial" w:hAnsi="Arial" w:cs="Arial"/>
        </w:rPr>
        <w:t>e prezentace výsledků evaluace i na dalších akcích, zejm. na zasedání MV.</w:t>
      </w:r>
    </w:p>
    <w:p w14:paraId="0A39C90B" w14:textId="77777777" w:rsidR="000865A7" w:rsidRPr="000865A7" w:rsidRDefault="000865A7" w:rsidP="000865A7">
      <w:pPr>
        <w:rPr>
          <w:rFonts w:ascii="Arial" w:hAnsi="Arial" w:cs="Arial"/>
        </w:rPr>
      </w:pPr>
      <w:r w:rsidRPr="000865A7">
        <w:rPr>
          <w:rFonts w:ascii="Arial" w:hAnsi="Arial" w:cs="Arial"/>
        </w:rPr>
        <w:t>2.10</w:t>
      </w:r>
      <w:r w:rsidRPr="000865A7">
        <w:rPr>
          <w:rFonts w:ascii="Arial" w:hAnsi="Arial" w:cs="Arial"/>
        </w:rPr>
        <w:tab/>
        <w:t xml:space="preserve">Po odstranění všech nedostatků a odsouhlasení finální verze ZZ vložení potřebných údajů o evaluaci do IS KP14+, modulu „Evaluace“. </w:t>
      </w:r>
      <w:r w:rsidR="001467C5">
        <w:rPr>
          <w:rFonts w:ascii="Arial" w:hAnsi="Arial" w:cs="Arial"/>
        </w:rPr>
        <w:t>Dodavatel</w:t>
      </w:r>
      <w:r w:rsidRPr="000865A7">
        <w:rPr>
          <w:rFonts w:ascii="Arial" w:hAnsi="Arial" w:cs="Arial"/>
        </w:rPr>
        <w:t xml:space="preserve"> má za tímto účelem již zřízený přístup do IS KP14+. </w:t>
      </w:r>
    </w:p>
    <w:p w14:paraId="65E256C1" w14:textId="77777777" w:rsidR="000865A7" w:rsidRPr="000865A7" w:rsidRDefault="000865A7" w:rsidP="000865A7">
      <w:pPr>
        <w:rPr>
          <w:rFonts w:ascii="Arial" w:hAnsi="Arial" w:cs="Arial"/>
        </w:rPr>
      </w:pPr>
    </w:p>
    <w:p w14:paraId="372706F3" w14:textId="77777777" w:rsidR="00D22EE2" w:rsidRDefault="00D22EE2" w:rsidP="000865A7">
      <w:pPr>
        <w:rPr>
          <w:rFonts w:ascii="Arial" w:hAnsi="Arial" w:cs="Arial"/>
          <w:b/>
        </w:rPr>
      </w:pPr>
    </w:p>
    <w:p w14:paraId="6F427423" w14:textId="77777777" w:rsidR="00D22EE2" w:rsidRDefault="00D22EE2" w:rsidP="000865A7">
      <w:pPr>
        <w:rPr>
          <w:rFonts w:ascii="Arial" w:hAnsi="Arial" w:cs="Arial"/>
          <w:b/>
        </w:rPr>
      </w:pPr>
    </w:p>
    <w:p w14:paraId="636E5714" w14:textId="77777777" w:rsidR="00D22EE2" w:rsidRDefault="00D22EE2" w:rsidP="000865A7">
      <w:pPr>
        <w:rPr>
          <w:rFonts w:ascii="Arial" w:hAnsi="Arial" w:cs="Arial"/>
          <w:b/>
        </w:rPr>
      </w:pPr>
    </w:p>
    <w:p w14:paraId="1B0F778E" w14:textId="77777777" w:rsidR="00D22EE2" w:rsidRDefault="00D22EE2" w:rsidP="000865A7">
      <w:pPr>
        <w:rPr>
          <w:rFonts w:ascii="Arial" w:hAnsi="Arial" w:cs="Arial"/>
          <w:b/>
        </w:rPr>
      </w:pPr>
    </w:p>
    <w:p w14:paraId="3B6A3B88" w14:textId="77777777" w:rsidR="000865A7" w:rsidRPr="000865A7" w:rsidRDefault="000865A7" w:rsidP="000865A7">
      <w:pPr>
        <w:rPr>
          <w:rFonts w:ascii="Arial" w:hAnsi="Arial" w:cs="Arial"/>
          <w:b/>
        </w:rPr>
      </w:pPr>
      <w:r w:rsidRPr="000865A7">
        <w:rPr>
          <w:rFonts w:ascii="Arial" w:hAnsi="Arial" w:cs="Arial"/>
          <w:b/>
        </w:rPr>
        <w:lastRenderedPageBreak/>
        <w:t xml:space="preserve">Přehled dílčích aktivit, výstupů a </w:t>
      </w:r>
      <w:r w:rsidR="00F11B78">
        <w:rPr>
          <w:rFonts w:ascii="Arial" w:hAnsi="Arial" w:cs="Arial"/>
          <w:b/>
        </w:rPr>
        <w:t xml:space="preserve">předpokládaných </w:t>
      </w:r>
      <w:r w:rsidRPr="000865A7">
        <w:rPr>
          <w:rFonts w:ascii="Arial" w:hAnsi="Arial" w:cs="Arial"/>
          <w:b/>
        </w:rPr>
        <w:t>termínů plnění ze strany dodavatele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875"/>
        <w:gridCol w:w="1701"/>
        <w:gridCol w:w="2126"/>
      </w:tblGrid>
      <w:tr w:rsidR="00792E86" w:rsidRPr="00C567B1" w14:paraId="2EFC89A4" w14:textId="77777777" w:rsidTr="00C567B1">
        <w:trPr>
          <w:trHeight w:val="422"/>
          <w:tblHeader/>
        </w:trPr>
        <w:tc>
          <w:tcPr>
            <w:tcW w:w="932" w:type="dxa"/>
            <w:shd w:val="clear" w:color="auto" w:fill="002060"/>
          </w:tcPr>
          <w:p w14:paraId="757AAC0A" w14:textId="77777777" w:rsidR="00792E86" w:rsidRPr="00C567B1" w:rsidRDefault="00792E86" w:rsidP="00792E86">
            <w:pPr>
              <w:spacing w:after="0"/>
              <w:rPr>
                <w:rFonts w:ascii="Arial" w:hAnsi="Arial" w:cs="Arial"/>
                <w:b/>
                <w:sz w:val="20"/>
                <w:szCs w:val="20"/>
              </w:rPr>
            </w:pPr>
            <w:r w:rsidRPr="00C567B1">
              <w:rPr>
                <w:rFonts w:ascii="Arial" w:hAnsi="Arial" w:cs="Arial"/>
                <w:b/>
                <w:sz w:val="20"/>
                <w:szCs w:val="20"/>
              </w:rPr>
              <w:t>Etapa</w:t>
            </w:r>
          </w:p>
        </w:tc>
        <w:tc>
          <w:tcPr>
            <w:tcW w:w="4875" w:type="dxa"/>
            <w:shd w:val="clear" w:color="auto" w:fill="002060"/>
          </w:tcPr>
          <w:p w14:paraId="7E270174" w14:textId="77777777" w:rsidR="00792E86" w:rsidRPr="00C567B1" w:rsidRDefault="00792E86" w:rsidP="00792E86">
            <w:pPr>
              <w:spacing w:after="0"/>
              <w:rPr>
                <w:rFonts w:ascii="Arial" w:hAnsi="Arial" w:cs="Arial"/>
                <w:b/>
                <w:sz w:val="20"/>
                <w:szCs w:val="20"/>
              </w:rPr>
            </w:pPr>
            <w:r w:rsidRPr="00C567B1">
              <w:rPr>
                <w:rFonts w:ascii="Arial" w:hAnsi="Arial" w:cs="Arial"/>
                <w:b/>
                <w:sz w:val="20"/>
                <w:szCs w:val="20"/>
              </w:rPr>
              <w:t>Dílčí plnění, aktivita</w:t>
            </w:r>
          </w:p>
        </w:tc>
        <w:tc>
          <w:tcPr>
            <w:tcW w:w="1701" w:type="dxa"/>
            <w:shd w:val="clear" w:color="auto" w:fill="002060"/>
          </w:tcPr>
          <w:p w14:paraId="396FA8DD" w14:textId="77777777" w:rsidR="008F0244" w:rsidRPr="00C567B1" w:rsidRDefault="008F0244" w:rsidP="00F11B78">
            <w:pPr>
              <w:spacing w:after="0"/>
              <w:rPr>
                <w:rFonts w:ascii="Arial" w:hAnsi="Arial" w:cs="Arial"/>
                <w:b/>
                <w:sz w:val="20"/>
                <w:szCs w:val="20"/>
              </w:rPr>
            </w:pPr>
            <w:r w:rsidRPr="00C567B1">
              <w:rPr>
                <w:rFonts w:ascii="Arial" w:hAnsi="Arial" w:cs="Arial"/>
                <w:b/>
                <w:sz w:val="20"/>
                <w:szCs w:val="20"/>
              </w:rPr>
              <w:t>Lhůty a termíny</w:t>
            </w:r>
          </w:p>
        </w:tc>
        <w:tc>
          <w:tcPr>
            <w:tcW w:w="2126" w:type="dxa"/>
            <w:shd w:val="clear" w:color="auto" w:fill="002060"/>
          </w:tcPr>
          <w:p w14:paraId="0BAE0B84" w14:textId="77777777" w:rsidR="00792E86" w:rsidRPr="00C567B1" w:rsidRDefault="00792E86" w:rsidP="00792E86">
            <w:pPr>
              <w:spacing w:after="0"/>
              <w:rPr>
                <w:rFonts w:ascii="Arial" w:hAnsi="Arial" w:cs="Arial"/>
                <w:b/>
                <w:sz w:val="20"/>
                <w:szCs w:val="20"/>
              </w:rPr>
            </w:pPr>
            <w:r w:rsidRPr="00C567B1">
              <w:rPr>
                <w:rFonts w:ascii="Arial" w:hAnsi="Arial" w:cs="Arial"/>
                <w:b/>
                <w:sz w:val="20"/>
                <w:szCs w:val="20"/>
              </w:rPr>
              <w:t>Výstupy</w:t>
            </w:r>
          </w:p>
        </w:tc>
      </w:tr>
      <w:tr w:rsidR="00F11B78" w:rsidRPr="00C567B1" w14:paraId="54DD22D9" w14:textId="77777777" w:rsidTr="00C567B1">
        <w:tc>
          <w:tcPr>
            <w:tcW w:w="932" w:type="dxa"/>
            <w:vMerge w:val="restart"/>
            <w:shd w:val="clear" w:color="auto" w:fill="auto"/>
          </w:tcPr>
          <w:p w14:paraId="29392562"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0</w:t>
            </w:r>
          </w:p>
        </w:tc>
        <w:tc>
          <w:tcPr>
            <w:tcW w:w="4875" w:type="dxa"/>
            <w:shd w:val="clear" w:color="auto" w:fill="auto"/>
          </w:tcPr>
          <w:p w14:paraId="105BDB0D"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0.1 Uzavření smlouvy o dílo</w:t>
            </w:r>
          </w:p>
        </w:tc>
        <w:tc>
          <w:tcPr>
            <w:tcW w:w="1701" w:type="dxa"/>
          </w:tcPr>
          <w:p w14:paraId="2EEF28E9" w14:textId="77777777" w:rsidR="00F11B78" w:rsidRPr="00C567B1" w:rsidRDefault="00F11B78" w:rsidP="00946741">
            <w:pPr>
              <w:spacing w:after="0"/>
              <w:rPr>
                <w:rFonts w:ascii="Arial" w:hAnsi="Arial" w:cs="Arial"/>
                <w:sz w:val="20"/>
                <w:szCs w:val="20"/>
              </w:rPr>
            </w:pPr>
            <w:r w:rsidRPr="00C567B1">
              <w:rPr>
                <w:rFonts w:ascii="Arial" w:hAnsi="Arial" w:cs="Arial"/>
                <w:sz w:val="20"/>
                <w:szCs w:val="20"/>
              </w:rPr>
              <w:t>13. 9. 2018</w:t>
            </w:r>
          </w:p>
        </w:tc>
        <w:tc>
          <w:tcPr>
            <w:tcW w:w="2126" w:type="dxa"/>
            <w:shd w:val="clear" w:color="auto" w:fill="auto"/>
          </w:tcPr>
          <w:p w14:paraId="28014C69" w14:textId="77777777" w:rsidR="00F11B78" w:rsidRPr="00C567B1" w:rsidRDefault="00F11B78" w:rsidP="00792E86">
            <w:pPr>
              <w:numPr>
                <w:ilvl w:val="0"/>
                <w:numId w:val="5"/>
              </w:numPr>
              <w:spacing w:after="0"/>
              <w:ind w:left="346" w:hanging="346"/>
              <w:rPr>
                <w:rFonts w:ascii="Arial" w:hAnsi="Arial" w:cs="Arial"/>
                <w:sz w:val="20"/>
                <w:szCs w:val="20"/>
              </w:rPr>
            </w:pPr>
            <w:r w:rsidRPr="00C567B1">
              <w:rPr>
                <w:rFonts w:ascii="Arial" w:hAnsi="Arial" w:cs="Arial"/>
                <w:sz w:val="20"/>
                <w:szCs w:val="20"/>
              </w:rPr>
              <w:t>uzavřená SoD</w:t>
            </w:r>
          </w:p>
        </w:tc>
      </w:tr>
      <w:tr w:rsidR="00F11B78" w:rsidRPr="00C567B1" w14:paraId="33753FF1" w14:textId="77777777" w:rsidTr="00C567B1">
        <w:tc>
          <w:tcPr>
            <w:tcW w:w="932" w:type="dxa"/>
            <w:vMerge/>
            <w:shd w:val="clear" w:color="auto" w:fill="auto"/>
          </w:tcPr>
          <w:p w14:paraId="428EBC58" w14:textId="77777777" w:rsidR="00F11B78" w:rsidRPr="00C567B1" w:rsidRDefault="00F11B78" w:rsidP="00792E86">
            <w:pPr>
              <w:spacing w:after="0"/>
              <w:rPr>
                <w:rFonts w:ascii="Arial" w:hAnsi="Arial" w:cs="Arial"/>
                <w:sz w:val="20"/>
                <w:szCs w:val="20"/>
              </w:rPr>
            </w:pPr>
          </w:p>
        </w:tc>
        <w:tc>
          <w:tcPr>
            <w:tcW w:w="4875" w:type="dxa"/>
            <w:shd w:val="clear" w:color="auto" w:fill="auto"/>
          </w:tcPr>
          <w:p w14:paraId="78DC49D1"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0.2 Kick-off meeting</w:t>
            </w:r>
          </w:p>
        </w:tc>
        <w:tc>
          <w:tcPr>
            <w:tcW w:w="1701" w:type="dxa"/>
          </w:tcPr>
          <w:p w14:paraId="3608CC90"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13. 9. 2018</w:t>
            </w:r>
          </w:p>
        </w:tc>
        <w:tc>
          <w:tcPr>
            <w:tcW w:w="2126" w:type="dxa"/>
            <w:shd w:val="clear" w:color="auto" w:fill="auto"/>
          </w:tcPr>
          <w:p w14:paraId="0A9C910C" w14:textId="77777777" w:rsidR="00F11B78" w:rsidRPr="00C567B1" w:rsidRDefault="00F11B78" w:rsidP="00792E86">
            <w:pPr>
              <w:numPr>
                <w:ilvl w:val="0"/>
                <w:numId w:val="5"/>
              </w:numPr>
              <w:spacing w:after="0"/>
              <w:ind w:left="346" w:hanging="346"/>
              <w:rPr>
                <w:rFonts w:ascii="Arial" w:hAnsi="Arial" w:cs="Arial"/>
                <w:sz w:val="20"/>
                <w:szCs w:val="20"/>
              </w:rPr>
            </w:pPr>
            <w:r w:rsidRPr="00C567B1">
              <w:rPr>
                <w:rFonts w:ascii="Arial" w:hAnsi="Arial" w:cs="Arial"/>
                <w:sz w:val="20"/>
                <w:szCs w:val="20"/>
              </w:rPr>
              <w:t>zápis z jednání</w:t>
            </w:r>
          </w:p>
        </w:tc>
      </w:tr>
      <w:tr w:rsidR="00F11B78" w:rsidRPr="00C567B1" w14:paraId="538BB09B" w14:textId="77777777" w:rsidTr="00C567B1">
        <w:tc>
          <w:tcPr>
            <w:tcW w:w="932" w:type="dxa"/>
            <w:vMerge w:val="restart"/>
            <w:shd w:val="clear" w:color="auto" w:fill="auto"/>
          </w:tcPr>
          <w:p w14:paraId="3422DE70"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1</w:t>
            </w:r>
          </w:p>
        </w:tc>
        <w:tc>
          <w:tcPr>
            <w:tcW w:w="4875" w:type="dxa"/>
            <w:shd w:val="clear" w:color="auto" w:fill="auto"/>
          </w:tcPr>
          <w:p w14:paraId="38BC3904" w14:textId="77777777" w:rsidR="00F11B78" w:rsidRPr="00C567B1" w:rsidRDefault="00F11B78" w:rsidP="004A1407">
            <w:pPr>
              <w:spacing w:after="0"/>
              <w:rPr>
                <w:rFonts w:ascii="Arial" w:hAnsi="Arial" w:cs="Arial"/>
                <w:sz w:val="20"/>
                <w:szCs w:val="20"/>
              </w:rPr>
            </w:pPr>
            <w:r w:rsidRPr="00C567B1">
              <w:rPr>
                <w:rFonts w:ascii="Arial" w:hAnsi="Arial" w:cs="Arial"/>
                <w:sz w:val="20"/>
                <w:szCs w:val="20"/>
              </w:rPr>
              <w:t>1.1 Shromáždění informačních zdrojů, požadavky na neveřejná data; analýza stakeholderů</w:t>
            </w:r>
          </w:p>
          <w:p w14:paraId="27E42F7D" w14:textId="77777777" w:rsidR="00F11B78" w:rsidRPr="00C567B1" w:rsidRDefault="00F11B78" w:rsidP="00792E86">
            <w:pPr>
              <w:spacing w:after="0"/>
              <w:rPr>
                <w:rFonts w:ascii="Arial" w:hAnsi="Arial" w:cs="Arial"/>
                <w:sz w:val="20"/>
                <w:szCs w:val="20"/>
              </w:rPr>
            </w:pPr>
          </w:p>
        </w:tc>
        <w:tc>
          <w:tcPr>
            <w:tcW w:w="1701" w:type="dxa"/>
          </w:tcPr>
          <w:p w14:paraId="77FE8A80"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průběžně</w:t>
            </w:r>
          </w:p>
        </w:tc>
        <w:tc>
          <w:tcPr>
            <w:tcW w:w="2126" w:type="dxa"/>
            <w:shd w:val="clear" w:color="auto" w:fill="auto"/>
          </w:tcPr>
          <w:p w14:paraId="7B144443" w14:textId="77777777" w:rsidR="00F11B78" w:rsidRPr="00C567B1" w:rsidRDefault="00F11B78" w:rsidP="00F11B78">
            <w:pPr>
              <w:spacing w:after="0"/>
              <w:ind w:left="346"/>
              <w:rPr>
                <w:rFonts w:ascii="Arial" w:hAnsi="Arial" w:cs="Arial"/>
                <w:sz w:val="20"/>
                <w:szCs w:val="20"/>
              </w:rPr>
            </w:pPr>
          </w:p>
        </w:tc>
      </w:tr>
      <w:tr w:rsidR="00F11B78" w:rsidRPr="00C567B1" w14:paraId="0F77AA76" w14:textId="77777777" w:rsidTr="00C567B1">
        <w:tc>
          <w:tcPr>
            <w:tcW w:w="932" w:type="dxa"/>
            <w:vMerge/>
            <w:shd w:val="clear" w:color="auto" w:fill="auto"/>
          </w:tcPr>
          <w:p w14:paraId="3103044C" w14:textId="77777777" w:rsidR="00F11B78" w:rsidRPr="00C567B1" w:rsidRDefault="00F11B78" w:rsidP="00792E86">
            <w:pPr>
              <w:spacing w:after="0"/>
              <w:rPr>
                <w:rFonts w:ascii="Arial" w:hAnsi="Arial" w:cs="Arial"/>
                <w:sz w:val="20"/>
                <w:szCs w:val="20"/>
              </w:rPr>
            </w:pPr>
          </w:p>
        </w:tc>
        <w:tc>
          <w:tcPr>
            <w:tcW w:w="4875" w:type="dxa"/>
            <w:shd w:val="clear" w:color="auto" w:fill="auto"/>
          </w:tcPr>
          <w:p w14:paraId="5BC8B737"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 xml:space="preserve">1.2 Zpracování upřesňujícího návrhu metodiky řešení jednotlivých částí evaluačního projektu a evaluačních otázek </w:t>
            </w:r>
          </w:p>
        </w:tc>
        <w:tc>
          <w:tcPr>
            <w:tcW w:w="1701" w:type="dxa"/>
          </w:tcPr>
          <w:p w14:paraId="3E29B07E"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12. 10. 2018</w:t>
            </w:r>
          </w:p>
        </w:tc>
        <w:tc>
          <w:tcPr>
            <w:tcW w:w="2126" w:type="dxa"/>
            <w:shd w:val="clear" w:color="auto" w:fill="auto"/>
          </w:tcPr>
          <w:p w14:paraId="6064A0BF" w14:textId="77777777" w:rsidR="00F11B78" w:rsidRPr="00C567B1" w:rsidRDefault="00F11B78" w:rsidP="008F0244">
            <w:pPr>
              <w:spacing w:after="0"/>
              <w:rPr>
                <w:rFonts w:ascii="Arial" w:hAnsi="Arial" w:cs="Arial"/>
                <w:sz w:val="20"/>
                <w:szCs w:val="20"/>
              </w:rPr>
            </w:pPr>
          </w:p>
        </w:tc>
      </w:tr>
      <w:tr w:rsidR="00F11B78" w:rsidRPr="00C567B1" w14:paraId="5D2DEE12" w14:textId="77777777" w:rsidTr="00C567B1">
        <w:tc>
          <w:tcPr>
            <w:tcW w:w="932" w:type="dxa"/>
            <w:vMerge/>
            <w:shd w:val="clear" w:color="auto" w:fill="auto"/>
          </w:tcPr>
          <w:p w14:paraId="7CD339FE" w14:textId="77777777" w:rsidR="00F11B78" w:rsidRPr="00C567B1" w:rsidRDefault="00F11B78" w:rsidP="00792E86">
            <w:pPr>
              <w:spacing w:after="0"/>
              <w:rPr>
                <w:rFonts w:ascii="Arial" w:hAnsi="Arial" w:cs="Arial"/>
                <w:sz w:val="20"/>
                <w:szCs w:val="20"/>
              </w:rPr>
            </w:pPr>
          </w:p>
        </w:tc>
        <w:tc>
          <w:tcPr>
            <w:tcW w:w="4875" w:type="dxa"/>
            <w:shd w:val="clear" w:color="auto" w:fill="auto"/>
          </w:tcPr>
          <w:p w14:paraId="4E64D044"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1.3 Zpracování návrhu Vstupní zprávy a její předání objednateli</w:t>
            </w:r>
          </w:p>
        </w:tc>
        <w:tc>
          <w:tcPr>
            <w:tcW w:w="1701" w:type="dxa"/>
          </w:tcPr>
          <w:p w14:paraId="0C969873"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do 15. 10. 2018</w:t>
            </w:r>
          </w:p>
        </w:tc>
        <w:tc>
          <w:tcPr>
            <w:tcW w:w="2126" w:type="dxa"/>
            <w:shd w:val="clear" w:color="auto" w:fill="auto"/>
          </w:tcPr>
          <w:p w14:paraId="08631BCB" w14:textId="231DBC77" w:rsidR="00F11B78" w:rsidRPr="00C567B1" w:rsidRDefault="00F11B78" w:rsidP="00597D36">
            <w:pPr>
              <w:numPr>
                <w:ilvl w:val="0"/>
                <w:numId w:val="5"/>
              </w:numPr>
              <w:spacing w:after="0"/>
              <w:ind w:left="346" w:hanging="346"/>
              <w:rPr>
                <w:rFonts w:ascii="Arial" w:hAnsi="Arial" w:cs="Arial"/>
                <w:sz w:val="20"/>
                <w:szCs w:val="20"/>
              </w:rPr>
            </w:pPr>
            <w:r w:rsidRPr="00C567B1">
              <w:rPr>
                <w:rFonts w:ascii="Arial" w:hAnsi="Arial" w:cs="Arial"/>
                <w:sz w:val="20"/>
                <w:szCs w:val="20"/>
              </w:rPr>
              <w:t>návrh V</w:t>
            </w:r>
            <w:r w:rsidR="00597D36">
              <w:rPr>
                <w:rFonts w:ascii="Arial" w:hAnsi="Arial" w:cs="Arial"/>
                <w:sz w:val="20"/>
                <w:szCs w:val="20"/>
              </w:rPr>
              <w:t>Z</w:t>
            </w:r>
          </w:p>
        </w:tc>
      </w:tr>
      <w:tr w:rsidR="00F11B78" w:rsidRPr="00C567B1" w14:paraId="2EC4D5F6" w14:textId="77777777" w:rsidTr="00C567B1">
        <w:tc>
          <w:tcPr>
            <w:tcW w:w="932" w:type="dxa"/>
            <w:vMerge/>
            <w:shd w:val="clear" w:color="auto" w:fill="auto"/>
          </w:tcPr>
          <w:p w14:paraId="461312A3" w14:textId="77777777" w:rsidR="00F11B78" w:rsidRPr="00C567B1" w:rsidRDefault="00F11B78" w:rsidP="00792E86">
            <w:pPr>
              <w:spacing w:after="0"/>
              <w:rPr>
                <w:rFonts w:ascii="Arial" w:hAnsi="Arial" w:cs="Arial"/>
                <w:sz w:val="20"/>
                <w:szCs w:val="20"/>
              </w:rPr>
            </w:pPr>
          </w:p>
        </w:tc>
        <w:tc>
          <w:tcPr>
            <w:tcW w:w="4875" w:type="dxa"/>
            <w:shd w:val="clear" w:color="auto" w:fill="auto"/>
          </w:tcPr>
          <w:p w14:paraId="64BED8D8"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1.4 Vypořádání připomínek</w:t>
            </w:r>
          </w:p>
        </w:tc>
        <w:tc>
          <w:tcPr>
            <w:tcW w:w="1701" w:type="dxa"/>
          </w:tcPr>
          <w:p w14:paraId="0891CA50"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do 3 PD od obdržení připomínek</w:t>
            </w:r>
          </w:p>
        </w:tc>
        <w:tc>
          <w:tcPr>
            <w:tcW w:w="2126" w:type="dxa"/>
            <w:shd w:val="clear" w:color="auto" w:fill="auto"/>
          </w:tcPr>
          <w:p w14:paraId="5C0B0B7E" w14:textId="46D3DAC6" w:rsidR="00F11B78" w:rsidRPr="00C567B1" w:rsidRDefault="00F11B78" w:rsidP="00597D36">
            <w:pPr>
              <w:numPr>
                <w:ilvl w:val="0"/>
                <w:numId w:val="5"/>
              </w:numPr>
              <w:spacing w:after="0"/>
              <w:ind w:left="346" w:hanging="346"/>
              <w:rPr>
                <w:rFonts w:ascii="Arial" w:hAnsi="Arial" w:cs="Arial"/>
                <w:sz w:val="20"/>
                <w:szCs w:val="20"/>
              </w:rPr>
            </w:pPr>
            <w:r w:rsidRPr="00C567B1">
              <w:rPr>
                <w:rFonts w:ascii="Arial" w:hAnsi="Arial" w:cs="Arial"/>
                <w:sz w:val="20"/>
                <w:szCs w:val="20"/>
              </w:rPr>
              <w:t>finální verze V</w:t>
            </w:r>
            <w:r w:rsidR="00597D36">
              <w:rPr>
                <w:rFonts w:ascii="Arial" w:hAnsi="Arial" w:cs="Arial"/>
                <w:sz w:val="20"/>
                <w:szCs w:val="20"/>
              </w:rPr>
              <w:t>Z</w:t>
            </w:r>
          </w:p>
        </w:tc>
      </w:tr>
      <w:tr w:rsidR="00F11B78" w:rsidRPr="00C567B1" w14:paraId="20CFC9F5" w14:textId="77777777" w:rsidTr="00C567B1">
        <w:tc>
          <w:tcPr>
            <w:tcW w:w="932" w:type="dxa"/>
            <w:vMerge w:val="restart"/>
            <w:shd w:val="clear" w:color="auto" w:fill="auto"/>
          </w:tcPr>
          <w:p w14:paraId="50511B81"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2</w:t>
            </w:r>
          </w:p>
        </w:tc>
        <w:tc>
          <w:tcPr>
            <w:tcW w:w="4875" w:type="dxa"/>
            <w:shd w:val="clear" w:color="auto" w:fill="auto"/>
          </w:tcPr>
          <w:p w14:paraId="5298F53C"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 xml:space="preserve">2.1 Desk research – obsahová analýza </w:t>
            </w:r>
          </w:p>
        </w:tc>
        <w:tc>
          <w:tcPr>
            <w:tcW w:w="1701" w:type="dxa"/>
          </w:tcPr>
          <w:p w14:paraId="5104E2AD"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průběžně</w:t>
            </w:r>
          </w:p>
          <w:p w14:paraId="4378E58F" w14:textId="77777777" w:rsidR="00F11B78" w:rsidRPr="00C567B1" w:rsidRDefault="00F11B78" w:rsidP="008F0244">
            <w:pPr>
              <w:spacing w:after="0"/>
              <w:rPr>
                <w:rFonts w:ascii="Arial" w:hAnsi="Arial" w:cs="Arial"/>
                <w:sz w:val="20"/>
                <w:szCs w:val="20"/>
              </w:rPr>
            </w:pPr>
          </w:p>
        </w:tc>
        <w:tc>
          <w:tcPr>
            <w:tcW w:w="2126" w:type="dxa"/>
            <w:shd w:val="clear" w:color="auto" w:fill="auto"/>
          </w:tcPr>
          <w:p w14:paraId="100B6935" w14:textId="77777777" w:rsidR="00F11B78" w:rsidRPr="00C567B1" w:rsidRDefault="00F11B78" w:rsidP="00F11B78">
            <w:pPr>
              <w:spacing w:after="0"/>
              <w:ind w:left="346"/>
              <w:rPr>
                <w:rFonts w:ascii="Arial" w:hAnsi="Arial" w:cs="Arial"/>
                <w:sz w:val="20"/>
                <w:szCs w:val="20"/>
              </w:rPr>
            </w:pPr>
          </w:p>
        </w:tc>
      </w:tr>
      <w:tr w:rsidR="00F11B78" w:rsidRPr="00C567B1" w14:paraId="472EB3B7" w14:textId="77777777" w:rsidTr="00C567B1">
        <w:tc>
          <w:tcPr>
            <w:tcW w:w="932" w:type="dxa"/>
            <w:vMerge/>
            <w:shd w:val="clear" w:color="auto" w:fill="auto"/>
          </w:tcPr>
          <w:p w14:paraId="5E837C37" w14:textId="77777777" w:rsidR="00F11B78" w:rsidRPr="00C567B1" w:rsidRDefault="00F11B78" w:rsidP="00792E86">
            <w:pPr>
              <w:spacing w:after="0"/>
              <w:rPr>
                <w:rFonts w:ascii="Arial" w:hAnsi="Arial" w:cs="Arial"/>
                <w:sz w:val="20"/>
                <w:szCs w:val="20"/>
              </w:rPr>
            </w:pPr>
          </w:p>
        </w:tc>
        <w:tc>
          <w:tcPr>
            <w:tcW w:w="4875" w:type="dxa"/>
            <w:shd w:val="clear" w:color="auto" w:fill="auto"/>
          </w:tcPr>
          <w:p w14:paraId="75413D5E" w14:textId="77777777" w:rsidR="00F11B78" w:rsidRPr="00C567B1" w:rsidRDefault="00F11B78" w:rsidP="00D90716">
            <w:pPr>
              <w:spacing w:after="0"/>
              <w:rPr>
                <w:rFonts w:ascii="Arial" w:hAnsi="Arial" w:cs="Arial"/>
                <w:sz w:val="20"/>
                <w:szCs w:val="20"/>
              </w:rPr>
            </w:pPr>
            <w:r w:rsidRPr="00C567B1">
              <w:rPr>
                <w:rFonts w:ascii="Arial" w:hAnsi="Arial" w:cs="Arial"/>
                <w:sz w:val="20"/>
                <w:szCs w:val="20"/>
              </w:rPr>
              <w:t xml:space="preserve">2.2 Příprava terénních šetření </w:t>
            </w:r>
          </w:p>
        </w:tc>
        <w:tc>
          <w:tcPr>
            <w:tcW w:w="1701" w:type="dxa"/>
          </w:tcPr>
          <w:p w14:paraId="62DC34DC" w14:textId="77777777" w:rsidR="00F11B78" w:rsidRPr="00C567B1" w:rsidRDefault="00F11B78" w:rsidP="00792E86">
            <w:pPr>
              <w:spacing w:after="0"/>
              <w:rPr>
                <w:rFonts w:ascii="Arial" w:hAnsi="Arial" w:cs="Arial"/>
                <w:sz w:val="20"/>
                <w:szCs w:val="20"/>
              </w:rPr>
            </w:pPr>
          </w:p>
        </w:tc>
        <w:tc>
          <w:tcPr>
            <w:tcW w:w="2126" w:type="dxa"/>
            <w:shd w:val="clear" w:color="auto" w:fill="auto"/>
          </w:tcPr>
          <w:p w14:paraId="34E4C38C" w14:textId="77777777" w:rsidR="00F11B78" w:rsidRPr="00C567B1" w:rsidRDefault="00F11B78" w:rsidP="00D90716">
            <w:pPr>
              <w:spacing w:after="0"/>
              <w:rPr>
                <w:rFonts w:ascii="Arial" w:hAnsi="Arial" w:cs="Arial"/>
                <w:sz w:val="20"/>
                <w:szCs w:val="20"/>
              </w:rPr>
            </w:pPr>
          </w:p>
        </w:tc>
      </w:tr>
      <w:tr w:rsidR="00F11B78" w:rsidRPr="00C567B1" w14:paraId="54944CFE" w14:textId="77777777" w:rsidTr="00C567B1">
        <w:tc>
          <w:tcPr>
            <w:tcW w:w="932" w:type="dxa"/>
            <w:vMerge/>
            <w:shd w:val="clear" w:color="auto" w:fill="auto"/>
          </w:tcPr>
          <w:p w14:paraId="65B155DC" w14:textId="77777777" w:rsidR="00F11B78" w:rsidRPr="00C567B1" w:rsidRDefault="00F11B78" w:rsidP="00792E86">
            <w:pPr>
              <w:spacing w:after="0"/>
              <w:rPr>
                <w:rFonts w:ascii="Arial" w:hAnsi="Arial" w:cs="Arial"/>
                <w:sz w:val="20"/>
                <w:szCs w:val="20"/>
              </w:rPr>
            </w:pPr>
          </w:p>
        </w:tc>
        <w:tc>
          <w:tcPr>
            <w:tcW w:w="4875" w:type="dxa"/>
            <w:shd w:val="clear" w:color="auto" w:fill="auto"/>
          </w:tcPr>
          <w:p w14:paraId="5F37C5B7" w14:textId="77777777" w:rsidR="00F11B78" w:rsidRPr="00C567B1" w:rsidRDefault="00F11B78" w:rsidP="008E6CCB">
            <w:pPr>
              <w:spacing w:after="0"/>
              <w:ind w:left="231"/>
              <w:rPr>
                <w:rFonts w:ascii="Arial" w:hAnsi="Arial" w:cs="Arial"/>
                <w:sz w:val="20"/>
                <w:szCs w:val="20"/>
              </w:rPr>
            </w:pPr>
            <w:r w:rsidRPr="00C567B1">
              <w:rPr>
                <w:rFonts w:ascii="Arial" w:hAnsi="Arial" w:cs="Arial"/>
                <w:sz w:val="20"/>
                <w:szCs w:val="20"/>
              </w:rPr>
              <w:t>2.2.1 Dotazníková šetření: vytvoření šablon dotazníků, naprogramování dotazníků, sestavení souboru respondentů, aj.</w:t>
            </w:r>
          </w:p>
        </w:tc>
        <w:tc>
          <w:tcPr>
            <w:tcW w:w="1701" w:type="dxa"/>
          </w:tcPr>
          <w:p w14:paraId="79A8F3CA"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do 26. 10. 2018</w:t>
            </w:r>
          </w:p>
        </w:tc>
        <w:tc>
          <w:tcPr>
            <w:tcW w:w="2126" w:type="dxa"/>
            <w:shd w:val="clear" w:color="auto" w:fill="auto"/>
          </w:tcPr>
          <w:p w14:paraId="619D8551" w14:textId="77777777" w:rsidR="00F11B78" w:rsidRPr="00C567B1" w:rsidRDefault="00F11B78" w:rsidP="00792E86">
            <w:pPr>
              <w:numPr>
                <w:ilvl w:val="0"/>
                <w:numId w:val="5"/>
              </w:numPr>
              <w:spacing w:after="0"/>
              <w:ind w:left="346" w:hanging="346"/>
              <w:rPr>
                <w:rFonts w:ascii="Arial" w:hAnsi="Arial" w:cs="Arial"/>
                <w:sz w:val="20"/>
                <w:szCs w:val="20"/>
              </w:rPr>
            </w:pPr>
            <w:r w:rsidRPr="00C567B1">
              <w:rPr>
                <w:rFonts w:ascii="Arial" w:hAnsi="Arial" w:cs="Arial"/>
                <w:sz w:val="20"/>
                <w:szCs w:val="20"/>
              </w:rPr>
              <w:t>šablony dotazníků</w:t>
            </w:r>
          </w:p>
          <w:p w14:paraId="731054DB" w14:textId="77777777" w:rsidR="00F11B78" w:rsidRPr="00C567B1" w:rsidRDefault="00F11B78" w:rsidP="00792E86">
            <w:pPr>
              <w:numPr>
                <w:ilvl w:val="0"/>
                <w:numId w:val="5"/>
              </w:numPr>
              <w:spacing w:after="0"/>
              <w:ind w:left="346" w:hanging="346"/>
              <w:rPr>
                <w:rFonts w:ascii="Arial" w:hAnsi="Arial" w:cs="Arial"/>
                <w:sz w:val="20"/>
                <w:szCs w:val="20"/>
              </w:rPr>
            </w:pPr>
            <w:r w:rsidRPr="00C567B1">
              <w:rPr>
                <w:rFonts w:ascii="Arial" w:hAnsi="Arial" w:cs="Arial"/>
                <w:sz w:val="20"/>
                <w:szCs w:val="20"/>
              </w:rPr>
              <w:t>seznamy respondentů</w:t>
            </w:r>
          </w:p>
        </w:tc>
      </w:tr>
      <w:tr w:rsidR="00F11B78" w:rsidRPr="00C567B1" w14:paraId="5DB9A937" w14:textId="77777777" w:rsidTr="00C567B1">
        <w:tc>
          <w:tcPr>
            <w:tcW w:w="932" w:type="dxa"/>
            <w:vMerge/>
            <w:shd w:val="clear" w:color="auto" w:fill="auto"/>
          </w:tcPr>
          <w:p w14:paraId="585A9ACB" w14:textId="77777777" w:rsidR="00F11B78" w:rsidRPr="00C567B1" w:rsidRDefault="00F11B78" w:rsidP="00792E86">
            <w:pPr>
              <w:spacing w:after="0"/>
              <w:rPr>
                <w:rFonts w:ascii="Arial" w:hAnsi="Arial" w:cs="Arial"/>
                <w:sz w:val="20"/>
                <w:szCs w:val="20"/>
              </w:rPr>
            </w:pPr>
          </w:p>
        </w:tc>
        <w:tc>
          <w:tcPr>
            <w:tcW w:w="4875" w:type="dxa"/>
            <w:shd w:val="clear" w:color="auto" w:fill="auto"/>
          </w:tcPr>
          <w:p w14:paraId="26F13484" w14:textId="77777777" w:rsidR="00F11B78" w:rsidRPr="00C567B1" w:rsidRDefault="00F11B78" w:rsidP="008E6CCB">
            <w:pPr>
              <w:spacing w:after="0"/>
              <w:ind w:left="231"/>
              <w:rPr>
                <w:rFonts w:ascii="Arial" w:hAnsi="Arial" w:cs="Arial"/>
                <w:sz w:val="20"/>
                <w:szCs w:val="20"/>
              </w:rPr>
            </w:pPr>
            <w:r w:rsidRPr="00C567B1">
              <w:rPr>
                <w:rFonts w:ascii="Arial" w:hAnsi="Arial" w:cs="Arial"/>
                <w:sz w:val="20"/>
                <w:szCs w:val="20"/>
              </w:rPr>
              <w:t>2.2.2 Individuální rozhovory: vytvoření šablon pro polostrukturované rozhovory</w:t>
            </w:r>
          </w:p>
        </w:tc>
        <w:tc>
          <w:tcPr>
            <w:tcW w:w="1701" w:type="dxa"/>
          </w:tcPr>
          <w:p w14:paraId="0E786C78"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do 10. 11. 2018</w:t>
            </w:r>
          </w:p>
        </w:tc>
        <w:tc>
          <w:tcPr>
            <w:tcW w:w="2126" w:type="dxa"/>
            <w:shd w:val="clear" w:color="auto" w:fill="auto"/>
          </w:tcPr>
          <w:p w14:paraId="3CE5FA21" w14:textId="77777777" w:rsidR="00F11B78" w:rsidRPr="00C567B1" w:rsidRDefault="00F11B78" w:rsidP="00792E86">
            <w:pPr>
              <w:numPr>
                <w:ilvl w:val="0"/>
                <w:numId w:val="5"/>
              </w:numPr>
              <w:spacing w:after="0"/>
              <w:ind w:left="346" w:hanging="346"/>
              <w:rPr>
                <w:rFonts w:ascii="Arial" w:hAnsi="Arial" w:cs="Arial"/>
                <w:sz w:val="20"/>
                <w:szCs w:val="20"/>
              </w:rPr>
            </w:pPr>
            <w:r w:rsidRPr="00C567B1">
              <w:rPr>
                <w:rFonts w:ascii="Arial" w:hAnsi="Arial" w:cs="Arial"/>
                <w:sz w:val="20"/>
                <w:szCs w:val="20"/>
              </w:rPr>
              <w:t>šablony</w:t>
            </w:r>
          </w:p>
        </w:tc>
      </w:tr>
      <w:tr w:rsidR="00F11B78" w:rsidRPr="00C567B1" w14:paraId="08EA7C0E" w14:textId="77777777" w:rsidTr="00C567B1">
        <w:tc>
          <w:tcPr>
            <w:tcW w:w="932" w:type="dxa"/>
            <w:vMerge/>
            <w:shd w:val="clear" w:color="auto" w:fill="auto"/>
          </w:tcPr>
          <w:p w14:paraId="369D8C08" w14:textId="77777777" w:rsidR="00F11B78" w:rsidRPr="00C567B1" w:rsidRDefault="00F11B78" w:rsidP="00792E86">
            <w:pPr>
              <w:spacing w:after="0"/>
              <w:rPr>
                <w:rFonts w:ascii="Arial" w:hAnsi="Arial" w:cs="Arial"/>
                <w:sz w:val="20"/>
                <w:szCs w:val="20"/>
              </w:rPr>
            </w:pPr>
          </w:p>
        </w:tc>
        <w:tc>
          <w:tcPr>
            <w:tcW w:w="4875" w:type="dxa"/>
            <w:shd w:val="clear" w:color="auto" w:fill="auto"/>
          </w:tcPr>
          <w:p w14:paraId="5511DBB5" w14:textId="77777777" w:rsidR="00F11B78" w:rsidRPr="00C567B1" w:rsidRDefault="00F11B78" w:rsidP="008E6CCB">
            <w:pPr>
              <w:spacing w:after="0"/>
              <w:rPr>
                <w:rFonts w:ascii="Arial" w:hAnsi="Arial" w:cs="Arial"/>
                <w:sz w:val="20"/>
                <w:szCs w:val="20"/>
              </w:rPr>
            </w:pPr>
            <w:r w:rsidRPr="00C567B1">
              <w:rPr>
                <w:rFonts w:ascii="Arial" w:hAnsi="Arial" w:cs="Arial"/>
                <w:sz w:val="20"/>
                <w:szCs w:val="20"/>
              </w:rPr>
              <w:t>2.3 Realizace terénních šetření</w:t>
            </w:r>
          </w:p>
        </w:tc>
        <w:tc>
          <w:tcPr>
            <w:tcW w:w="1701" w:type="dxa"/>
          </w:tcPr>
          <w:p w14:paraId="29268F90" w14:textId="77777777" w:rsidR="00F11B78" w:rsidRPr="00C567B1" w:rsidRDefault="00F11B78" w:rsidP="00792E86">
            <w:pPr>
              <w:spacing w:after="0"/>
              <w:rPr>
                <w:rFonts w:ascii="Arial" w:hAnsi="Arial" w:cs="Arial"/>
                <w:sz w:val="20"/>
                <w:szCs w:val="20"/>
              </w:rPr>
            </w:pPr>
          </w:p>
        </w:tc>
        <w:tc>
          <w:tcPr>
            <w:tcW w:w="2126" w:type="dxa"/>
            <w:shd w:val="clear" w:color="auto" w:fill="auto"/>
          </w:tcPr>
          <w:p w14:paraId="475E54DD" w14:textId="77777777" w:rsidR="00F11B78" w:rsidRPr="00C567B1" w:rsidRDefault="00F11B78" w:rsidP="00F11B78">
            <w:pPr>
              <w:spacing w:after="0"/>
              <w:rPr>
                <w:rFonts w:ascii="Arial" w:hAnsi="Arial" w:cs="Arial"/>
                <w:sz w:val="20"/>
                <w:szCs w:val="20"/>
              </w:rPr>
            </w:pPr>
          </w:p>
        </w:tc>
      </w:tr>
      <w:tr w:rsidR="00F11B78" w:rsidRPr="00C567B1" w14:paraId="06F21BE0" w14:textId="77777777" w:rsidTr="00C567B1">
        <w:tc>
          <w:tcPr>
            <w:tcW w:w="932" w:type="dxa"/>
            <w:vMerge/>
            <w:shd w:val="clear" w:color="auto" w:fill="auto"/>
          </w:tcPr>
          <w:p w14:paraId="26A5C96E" w14:textId="77777777" w:rsidR="00F11B78" w:rsidRPr="00C567B1" w:rsidRDefault="00F11B78" w:rsidP="00792E86">
            <w:pPr>
              <w:spacing w:after="0"/>
              <w:rPr>
                <w:rFonts w:ascii="Arial" w:hAnsi="Arial" w:cs="Arial"/>
                <w:sz w:val="20"/>
                <w:szCs w:val="20"/>
              </w:rPr>
            </w:pPr>
          </w:p>
        </w:tc>
        <w:tc>
          <w:tcPr>
            <w:tcW w:w="4875" w:type="dxa"/>
            <w:shd w:val="clear" w:color="auto" w:fill="auto"/>
          </w:tcPr>
          <w:p w14:paraId="412D381C" w14:textId="77777777" w:rsidR="00F11B78" w:rsidRPr="00C567B1" w:rsidRDefault="00F11B78" w:rsidP="008E6CCB">
            <w:pPr>
              <w:spacing w:after="0"/>
              <w:ind w:left="231"/>
              <w:rPr>
                <w:rFonts w:ascii="Arial" w:hAnsi="Arial" w:cs="Arial"/>
                <w:sz w:val="20"/>
                <w:szCs w:val="20"/>
              </w:rPr>
            </w:pPr>
            <w:r w:rsidRPr="00C567B1">
              <w:rPr>
                <w:rFonts w:ascii="Arial" w:hAnsi="Arial" w:cs="Arial"/>
                <w:sz w:val="20"/>
                <w:szCs w:val="20"/>
              </w:rPr>
              <w:t>2.3.1 Dotazníková šetření: průběh + zpracování dat</w:t>
            </w:r>
          </w:p>
        </w:tc>
        <w:tc>
          <w:tcPr>
            <w:tcW w:w="1701" w:type="dxa"/>
          </w:tcPr>
          <w:p w14:paraId="7ECE5805"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do 15. 11. 2018</w:t>
            </w:r>
          </w:p>
        </w:tc>
        <w:tc>
          <w:tcPr>
            <w:tcW w:w="2126" w:type="dxa"/>
            <w:shd w:val="clear" w:color="auto" w:fill="auto"/>
          </w:tcPr>
          <w:p w14:paraId="4D13AD74" w14:textId="77777777" w:rsidR="00F11B78" w:rsidRPr="00C567B1" w:rsidRDefault="00F11B78" w:rsidP="00792E86">
            <w:pPr>
              <w:numPr>
                <w:ilvl w:val="0"/>
                <w:numId w:val="5"/>
              </w:numPr>
              <w:spacing w:after="0"/>
              <w:ind w:left="346" w:hanging="346"/>
              <w:rPr>
                <w:rFonts w:ascii="Arial" w:hAnsi="Arial" w:cs="Arial"/>
                <w:sz w:val="20"/>
                <w:szCs w:val="20"/>
              </w:rPr>
            </w:pPr>
            <w:r w:rsidRPr="00C567B1">
              <w:rPr>
                <w:rFonts w:ascii="Arial" w:hAnsi="Arial" w:cs="Arial"/>
                <w:sz w:val="20"/>
                <w:szCs w:val="20"/>
              </w:rPr>
              <w:t>textové, tabulkové a grafické výstupy</w:t>
            </w:r>
          </w:p>
        </w:tc>
      </w:tr>
      <w:tr w:rsidR="00F11B78" w:rsidRPr="00C567B1" w14:paraId="153BC0C5" w14:textId="77777777" w:rsidTr="00C567B1">
        <w:tc>
          <w:tcPr>
            <w:tcW w:w="932" w:type="dxa"/>
            <w:vMerge/>
            <w:shd w:val="clear" w:color="auto" w:fill="auto"/>
          </w:tcPr>
          <w:p w14:paraId="112426F6" w14:textId="77777777" w:rsidR="00F11B78" w:rsidRPr="00C567B1" w:rsidRDefault="00F11B78" w:rsidP="00F11B78">
            <w:pPr>
              <w:spacing w:after="0"/>
              <w:rPr>
                <w:rFonts w:ascii="Arial" w:hAnsi="Arial" w:cs="Arial"/>
                <w:sz w:val="20"/>
                <w:szCs w:val="20"/>
              </w:rPr>
            </w:pPr>
          </w:p>
        </w:tc>
        <w:tc>
          <w:tcPr>
            <w:tcW w:w="4875" w:type="dxa"/>
            <w:shd w:val="clear" w:color="auto" w:fill="auto"/>
          </w:tcPr>
          <w:p w14:paraId="32F762E4" w14:textId="77777777" w:rsidR="00F11B78" w:rsidRPr="00C567B1" w:rsidRDefault="00F11B78" w:rsidP="00F11B78">
            <w:pPr>
              <w:spacing w:after="0"/>
              <w:ind w:left="231"/>
              <w:rPr>
                <w:rFonts w:ascii="Arial" w:hAnsi="Arial" w:cs="Arial"/>
                <w:sz w:val="20"/>
                <w:szCs w:val="20"/>
              </w:rPr>
            </w:pPr>
            <w:r w:rsidRPr="00C567B1">
              <w:rPr>
                <w:rFonts w:ascii="Arial" w:hAnsi="Arial" w:cs="Arial"/>
                <w:sz w:val="20"/>
                <w:szCs w:val="20"/>
              </w:rPr>
              <w:t>2.3.2 Individuální rozhovory: průběh + zpracování výsledků</w:t>
            </w:r>
          </w:p>
        </w:tc>
        <w:tc>
          <w:tcPr>
            <w:tcW w:w="1701" w:type="dxa"/>
          </w:tcPr>
          <w:p w14:paraId="57998F28" w14:textId="77777777" w:rsidR="00F11B78" w:rsidRPr="00C567B1" w:rsidRDefault="00F11B78" w:rsidP="00F11B78">
            <w:pPr>
              <w:spacing w:after="0"/>
              <w:rPr>
                <w:rFonts w:ascii="Arial" w:hAnsi="Arial" w:cs="Arial"/>
                <w:sz w:val="20"/>
                <w:szCs w:val="20"/>
              </w:rPr>
            </w:pPr>
            <w:r w:rsidRPr="00C567B1">
              <w:rPr>
                <w:rFonts w:ascii="Arial" w:hAnsi="Arial" w:cs="Arial"/>
                <w:sz w:val="20"/>
                <w:szCs w:val="20"/>
              </w:rPr>
              <w:t>do 15. 12. 2018</w:t>
            </w:r>
          </w:p>
        </w:tc>
        <w:tc>
          <w:tcPr>
            <w:tcW w:w="2126" w:type="dxa"/>
            <w:shd w:val="clear" w:color="auto" w:fill="auto"/>
          </w:tcPr>
          <w:p w14:paraId="3915D290" w14:textId="77777777" w:rsidR="00F11B78" w:rsidRPr="00C567B1" w:rsidRDefault="00F11B78" w:rsidP="00F11B78">
            <w:pPr>
              <w:numPr>
                <w:ilvl w:val="0"/>
                <w:numId w:val="5"/>
              </w:numPr>
              <w:spacing w:after="0"/>
              <w:ind w:left="346" w:hanging="346"/>
              <w:rPr>
                <w:rFonts w:ascii="Arial" w:hAnsi="Arial" w:cs="Arial"/>
                <w:sz w:val="20"/>
                <w:szCs w:val="20"/>
              </w:rPr>
            </w:pPr>
            <w:r w:rsidRPr="00C567B1">
              <w:rPr>
                <w:rFonts w:ascii="Arial" w:hAnsi="Arial" w:cs="Arial"/>
                <w:sz w:val="20"/>
                <w:szCs w:val="20"/>
              </w:rPr>
              <w:t>textové, tabulkové a grafické výstupy</w:t>
            </w:r>
          </w:p>
        </w:tc>
      </w:tr>
      <w:tr w:rsidR="00F11B78" w:rsidRPr="00C567B1" w14:paraId="7854237F" w14:textId="77777777" w:rsidTr="00C567B1">
        <w:tc>
          <w:tcPr>
            <w:tcW w:w="932" w:type="dxa"/>
            <w:vMerge/>
            <w:shd w:val="clear" w:color="auto" w:fill="auto"/>
          </w:tcPr>
          <w:p w14:paraId="305F12F8" w14:textId="77777777" w:rsidR="00F11B78" w:rsidRPr="00C567B1" w:rsidRDefault="00F11B78" w:rsidP="00F11B78">
            <w:pPr>
              <w:spacing w:after="0"/>
              <w:rPr>
                <w:rFonts w:ascii="Arial" w:hAnsi="Arial" w:cs="Arial"/>
                <w:sz w:val="20"/>
                <w:szCs w:val="20"/>
              </w:rPr>
            </w:pPr>
          </w:p>
        </w:tc>
        <w:tc>
          <w:tcPr>
            <w:tcW w:w="4875" w:type="dxa"/>
            <w:shd w:val="clear" w:color="auto" w:fill="auto"/>
          </w:tcPr>
          <w:p w14:paraId="4A677FEC" w14:textId="77777777" w:rsidR="00F11B78" w:rsidRPr="00C567B1" w:rsidRDefault="00F11B78" w:rsidP="00F11B78">
            <w:pPr>
              <w:spacing w:after="0"/>
              <w:rPr>
                <w:rFonts w:ascii="Arial" w:hAnsi="Arial" w:cs="Arial"/>
                <w:sz w:val="20"/>
                <w:szCs w:val="20"/>
              </w:rPr>
            </w:pPr>
            <w:r w:rsidRPr="00C567B1">
              <w:rPr>
                <w:rFonts w:ascii="Arial" w:hAnsi="Arial" w:cs="Arial"/>
                <w:sz w:val="20"/>
                <w:szCs w:val="20"/>
              </w:rPr>
              <w:t xml:space="preserve">2.4 Komplexní zpracování a vyhodnocení terénních šetření </w:t>
            </w:r>
          </w:p>
        </w:tc>
        <w:tc>
          <w:tcPr>
            <w:tcW w:w="1701" w:type="dxa"/>
          </w:tcPr>
          <w:p w14:paraId="7FA353AD" w14:textId="77777777" w:rsidR="00F11B78" w:rsidRPr="00C567B1" w:rsidRDefault="00F11B78" w:rsidP="00F11B78">
            <w:pPr>
              <w:spacing w:after="0"/>
              <w:rPr>
                <w:rFonts w:ascii="Arial" w:hAnsi="Arial" w:cs="Arial"/>
                <w:sz w:val="20"/>
                <w:szCs w:val="20"/>
              </w:rPr>
            </w:pPr>
            <w:r w:rsidRPr="00C567B1">
              <w:rPr>
                <w:rFonts w:ascii="Arial" w:hAnsi="Arial" w:cs="Arial"/>
                <w:sz w:val="20"/>
                <w:szCs w:val="20"/>
              </w:rPr>
              <w:t>do 31. 12. 2018</w:t>
            </w:r>
          </w:p>
        </w:tc>
        <w:tc>
          <w:tcPr>
            <w:tcW w:w="2126" w:type="dxa"/>
            <w:shd w:val="clear" w:color="auto" w:fill="auto"/>
          </w:tcPr>
          <w:p w14:paraId="37CE16F9" w14:textId="77777777" w:rsidR="00F11B78" w:rsidRPr="00C567B1" w:rsidRDefault="00F11B78" w:rsidP="00F11B78">
            <w:pPr>
              <w:numPr>
                <w:ilvl w:val="0"/>
                <w:numId w:val="5"/>
              </w:numPr>
              <w:spacing w:after="0"/>
              <w:ind w:left="346" w:hanging="346"/>
              <w:rPr>
                <w:rFonts w:ascii="Arial" w:hAnsi="Arial" w:cs="Arial"/>
                <w:sz w:val="20"/>
                <w:szCs w:val="20"/>
              </w:rPr>
            </w:pPr>
            <w:r w:rsidRPr="00C567B1">
              <w:rPr>
                <w:rFonts w:ascii="Arial" w:hAnsi="Arial" w:cs="Arial"/>
                <w:sz w:val="20"/>
                <w:szCs w:val="20"/>
              </w:rPr>
              <w:t>textové, tabulkové a grafické výstupy</w:t>
            </w:r>
          </w:p>
        </w:tc>
      </w:tr>
      <w:tr w:rsidR="00F11B78" w:rsidRPr="00C567B1" w14:paraId="2D92B980" w14:textId="77777777" w:rsidTr="00C567B1">
        <w:tc>
          <w:tcPr>
            <w:tcW w:w="932" w:type="dxa"/>
            <w:vMerge/>
            <w:shd w:val="clear" w:color="auto" w:fill="auto"/>
          </w:tcPr>
          <w:p w14:paraId="4EE2C58F" w14:textId="77777777" w:rsidR="00F11B78" w:rsidRPr="00C567B1" w:rsidRDefault="00F11B78" w:rsidP="00F11B78">
            <w:pPr>
              <w:spacing w:after="0"/>
              <w:rPr>
                <w:rFonts w:ascii="Arial" w:hAnsi="Arial" w:cs="Arial"/>
                <w:sz w:val="20"/>
                <w:szCs w:val="20"/>
              </w:rPr>
            </w:pPr>
          </w:p>
        </w:tc>
        <w:tc>
          <w:tcPr>
            <w:tcW w:w="4875" w:type="dxa"/>
            <w:shd w:val="clear" w:color="auto" w:fill="auto"/>
          </w:tcPr>
          <w:p w14:paraId="6CC1D3B1" w14:textId="77777777" w:rsidR="00F11B78" w:rsidRPr="00C567B1" w:rsidRDefault="00F11B78" w:rsidP="00F11B78">
            <w:pPr>
              <w:spacing w:after="0"/>
              <w:rPr>
                <w:rFonts w:ascii="Arial" w:hAnsi="Arial" w:cs="Arial"/>
                <w:sz w:val="20"/>
                <w:szCs w:val="20"/>
              </w:rPr>
            </w:pPr>
            <w:r w:rsidRPr="00C567B1">
              <w:rPr>
                <w:rFonts w:ascii="Arial" w:hAnsi="Arial" w:cs="Arial"/>
                <w:sz w:val="20"/>
                <w:szCs w:val="20"/>
              </w:rPr>
              <w:t>2.5 Provedení podrobných analýz a vyhodnocení dat; případové studie</w:t>
            </w:r>
          </w:p>
        </w:tc>
        <w:tc>
          <w:tcPr>
            <w:tcW w:w="1701" w:type="dxa"/>
          </w:tcPr>
          <w:p w14:paraId="62E317D9" w14:textId="77777777" w:rsidR="00F11B78" w:rsidRPr="00C567B1" w:rsidRDefault="00F11B78" w:rsidP="00F11B78">
            <w:pPr>
              <w:spacing w:after="0"/>
              <w:rPr>
                <w:rFonts w:ascii="Arial" w:hAnsi="Arial" w:cs="Arial"/>
                <w:sz w:val="20"/>
                <w:szCs w:val="20"/>
              </w:rPr>
            </w:pPr>
            <w:r w:rsidRPr="00C567B1">
              <w:rPr>
                <w:rFonts w:ascii="Arial" w:hAnsi="Arial" w:cs="Arial"/>
                <w:sz w:val="20"/>
                <w:szCs w:val="20"/>
              </w:rPr>
              <w:t>do 14. 1. 2019</w:t>
            </w:r>
          </w:p>
        </w:tc>
        <w:tc>
          <w:tcPr>
            <w:tcW w:w="2126" w:type="dxa"/>
            <w:shd w:val="clear" w:color="auto" w:fill="auto"/>
          </w:tcPr>
          <w:p w14:paraId="3D16C510" w14:textId="77777777" w:rsidR="00F11B78" w:rsidRPr="00C567B1" w:rsidRDefault="00F11B78" w:rsidP="00F11B78">
            <w:pPr>
              <w:numPr>
                <w:ilvl w:val="0"/>
                <w:numId w:val="5"/>
              </w:numPr>
              <w:spacing w:after="0"/>
              <w:ind w:left="346" w:hanging="346"/>
              <w:rPr>
                <w:rFonts w:ascii="Arial" w:hAnsi="Arial" w:cs="Arial"/>
                <w:sz w:val="20"/>
                <w:szCs w:val="20"/>
              </w:rPr>
            </w:pPr>
            <w:r w:rsidRPr="00C567B1">
              <w:rPr>
                <w:rFonts w:ascii="Arial" w:hAnsi="Arial" w:cs="Arial"/>
                <w:sz w:val="20"/>
                <w:szCs w:val="20"/>
              </w:rPr>
              <w:t>textové, tabulkové a grafické výstupy</w:t>
            </w:r>
          </w:p>
        </w:tc>
      </w:tr>
      <w:tr w:rsidR="00F11B78" w:rsidRPr="00C567B1" w14:paraId="5DF5FABC" w14:textId="77777777" w:rsidTr="00C567B1">
        <w:tc>
          <w:tcPr>
            <w:tcW w:w="932" w:type="dxa"/>
            <w:vMerge/>
            <w:shd w:val="clear" w:color="auto" w:fill="auto"/>
          </w:tcPr>
          <w:p w14:paraId="70E3304D" w14:textId="77777777" w:rsidR="00F11B78" w:rsidRPr="00C567B1" w:rsidRDefault="00F11B78" w:rsidP="00792E86">
            <w:pPr>
              <w:spacing w:after="0"/>
              <w:rPr>
                <w:rFonts w:ascii="Arial" w:hAnsi="Arial" w:cs="Arial"/>
                <w:sz w:val="20"/>
                <w:szCs w:val="20"/>
              </w:rPr>
            </w:pPr>
          </w:p>
        </w:tc>
        <w:tc>
          <w:tcPr>
            <w:tcW w:w="4875" w:type="dxa"/>
            <w:shd w:val="clear" w:color="auto" w:fill="auto"/>
          </w:tcPr>
          <w:p w14:paraId="56C0DAC7" w14:textId="487CCAF3" w:rsidR="00F11B78" w:rsidRPr="00C567B1" w:rsidRDefault="00F11B78" w:rsidP="006178A8">
            <w:pPr>
              <w:spacing w:after="0"/>
              <w:rPr>
                <w:rFonts w:ascii="Arial" w:hAnsi="Arial" w:cs="Arial"/>
                <w:sz w:val="20"/>
                <w:szCs w:val="20"/>
              </w:rPr>
            </w:pPr>
            <w:r w:rsidRPr="00C567B1">
              <w:rPr>
                <w:rFonts w:ascii="Arial" w:hAnsi="Arial" w:cs="Arial"/>
                <w:sz w:val="20"/>
                <w:szCs w:val="20"/>
              </w:rPr>
              <w:t>2.6 Komunikace s objednatelem</w:t>
            </w:r>
          </w:p>
        </w:tc>
        <w:tc>
          <w:tcPr>
            <w:tcW w:w="1701" w:type="dxa"/>
          </w:tcPr>
          <w:p w14:paraId="3F95F835" w14:textId="77777777" w:rsidR="00F11B78" w:rsidRPr="00C567B1" w:rsidRDefault="00F11B78" w:rsidP="00F11B78">
            <w:pPr>
              <w:spacing w:after="0"/>
              <w:rPr>
                <w:rFonts w:ascii="Arial" w:hAnsi="Arial" w:cs="Arial"/>
                <w:sz w:val="20"/>
                <w:szCs w:val="20"/>
              </w:rPr>
            </w:pPr>
            <w:r w:rsidRPr="00C567B1">
              <w:rPr>
                <w:rFonts w:ascii="Arial" w:hAnsi="Arial" w:cs="Arial"/>
                <w:sz w:val="20"/>
                <w:szCs w:val="20"/>
              </w:rPr>
              <w:t>pravidelné reporty v intervalu 10 pracovních dnů;</w:t>
            </w:r>
          </w:p>
          <w:p w14:paraId="775FE304" w14:textId="77777777" w:rsidR="00F11B78" w:rsidRPr="00C567B1" w:rsidRDefault="00F11B78" w:rsidP="00F11B78">
            <w:pPr>
              <w:spacing w:after="0"/>
              <w:rPr>
                <w:rFonts w:ascii="Arial" w:hAnsi="Arial" w:cs="Arial"/>
                <w:sz w:val="20"/>
                <w:szCs w:val="20"/>
              </w:rPr>
            </w:pPr>
            <w:r w:rsidRPr="00C567B1">
              <w:rPr>
                <w:rFonts w:ascii="Arial" w:hAnsi="Arial" w:cs="Arial"/>
                <w:sz w:val="20"/>
                <w:szCs w:val="20"/>
              </w:rPr>
              <w:t>ad hoc osobní jednání</w:t>
            </w:r>
          </w:p>
        </w:tc>
        <w:tc>
          <w:tcPr>
            <w:tcW w:w="2126" w:type="dxa"/>
            <w:shd w:val="clear" w:color="auto" w:fill="auto"/>
          </w:tcPr>
          <w:p w14:paraId="34950185" w14:textId="77777777" w:rsidR="00F11B78" w:rsidRPr="00C567B1" w:rsidRDefault="00F11B78" w:rsidP="00792E86">
            <w:pPr>
              <w:numPr>
                <w:ilvl w:val="0"/>
                <w:numId w:val="5"/>
              </w:numPr>
              <w:spacing w:after="0"/>
              <w:ind w:left="346" w:hanging="346"/>
              <w:rPr>
                <w:rFonts w:ascii="Arial" w:hAnsi="Arial" w:cs="Arial"/>
                <w:sz w:val="20"/>
                <w:szCs w:val="20"/>
              </w:rPr>
            </w:pPr>
            <w:r w:rsidRPr="00C567B1">
              <w:rPr>
                <w:rFonts w:ascii="Arial" w:hAnsi="Arial" w:cs="Arial"/>
                <w:sz w:val="20"/>
                <w:szCs w:val="20"/>
              </w:rPr>
              <w:t>e-mailová hlášení</w:t>
            </w:r>
          </w:p>
          <w:p w14:paraId="536828E7" w14:textId="77777777" w:rsidR="00F11B78" w:rsidRPr="00C567B1" w:rsidRDefault="00F11B78" w:rsidP="00792E86">
            <w:pPr>
              <w:numPr>
                <w:ilvl w:val="0"/>
                <w:numId w:val="5"/>
              </w:numPr>
              <w:spacing w:after="0"/>
              <w:ind w:left="346" w:hanging="346"/>
              <w:rPr>
                <w:rFonts w:ascii="Arial" w:hAnsi="Arial" w:cs="Arial"/>
                <w:sz w:val="20"/>
                <w:szCs w:val="20"/>
              </w:rPr>
            </w:pPr>
            <w:r w:rsidRPr="00C567B1">
              <w:rPr>
                <w:rFonts w:ascii="Arial" w:hAnsi="Arial" w:cs="Arial"/>
                <w:sz w:val="20"/>
                <w:szCs w:val="20"/>
              </w:rPr>
              <w:t>zápisy z jednání</w:t>
            </w:r>
          </w:p>
        </w:tc>
      </w:tr>
      <w:tr w:rsidR="00F11B78" w:rsidRPr="00C567B1" w14:paraId="270790BF" w14:textId="77777777" w:rsidTr="00C567B1">
        <w:tc>
          <w:tcPr>
            <w:tcW w:w="932" w:type="dxa"/>
            <w:vMerge/>
            <w:shd w:val="clear" w:color="auto" w:fill="auto"/>
          </w:tcPr>
          <w:p w14:paraId="40A0EFD0" w14:textId="77777777" w:rsidR="00F11B78" w:rsidRPr="00C567B1" w:rsidRDefault="00F11B78" w:rsidP="00792E86">
            <w:pPr>
              <w:spacing w:after="0"/>
              <w:rPr>
                <w:rFonts w:ascii="Arial" w:hAnsi="Arial" w:cs="Arial"/>
                <w:sz w:val="20"/>
                <w:szCs w:val="20"/>
              </w:rPr>
            </w:pPr>
          </w:p>
        </w:tc>
        <w:tc>
          <w:tcPr>
            <w:tcW w:w="4875" w:type="dxa"/>
            <w:shd w:val="clear" w:color="auto" w:fill="auto"/>
          </w:tcPr>
          <w:p w14:paraId="791CDF84"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2.7 Shrnutí, formulace souhrnných závěrů, zpracování návrhu ZZ a předání objednateli</w:t>
            </w:r>
          </w:p>
        </w:tc>
        <w:tc>
          <w:tcPr>
            <w:tcW w:w="1701" w:type="dxa"/>
          </w:tcPr>
          <w:p w14:paraId="63B7CCCD"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do 21. 1. 2019</w:t>
            </w:r>
          </w:p>
        </w:tc>
        <w:tc>
          <w:tcPr>
            <w:tcW w:w="2126" w:type="dxa"/>
            <w:shd w:val="clear" w:color="auto" w:fill="auto"/>
          </w:tcPr>
          <w:p w14:paraId="1D38CC6F" w14:textId="77777777" w:rsidR="00F11B78" w:rsidRPr="00C567B1" w:rsidRDefault="00F11B78" w:rsidP="00792E86">
            <w:pPr>
              <w:numPr>
                <w:ilvl w:val="0"/>
                <w:numId w:val="5"/>
              </w:numPr>
              <w:spacing w:after="0"/>
              <w:ind w:left="346" w:hanging="346"/>
              <w:rPr>
                <w:rFonts w:ascii="Arial" w:hAnsi="Arial" w:cs="Arial"/>
                <w:sz w:val="20"/>
                <w:szCs w:val="20"/>
              </w:rPr>
            </w:pPr>
            <w:r w:rsidRPr="00C567B1">
              <w:rPr>
                <w:rFonts w:ascii="Arial" w:hAnsi="Arial" w:cs="Arial"/>
                <w:sz w:val="20"/>
                <w:szCs w:val="20"/>
              </w:rPr>
              <w:t>návrh ZZ</w:t>
            </w:r>
          </w:p>
        </w:tc>
      </w:tr>
      <w:tr w:rsidR="00F11B78" w:rsidRPr="00C567B1" w14:paraId="13FEB50F" w14:textId="77777777" w:rsidTr="00C567B1">
        <w:tc>
          <w:tcPr>
            <w:tcW w:w="932" w:type="dxa"/>
            <w:vMerge/>
            <w:shd w:val="clear" w:color="auto" w:fill="auto"/>
          </w:tcPr>
          <w:p w14:paraId="6848C1BB" w14:textId="77777777" w:rsidR="00F11B78" w:rsidRPr="00C567B1" w:rsidRDefault="00F11B78" w:rsidP="00792E86">
            <w:pPr>
              <w:spacing w:after="0"/>
              <w:rPr>
                <w:rFonts w:ascii="Arial" w:hAnsi="Arial" w:cs="Arial"/>
                <w:sz w:val="20"/>
                <w:szCs w:val="20"/>
              </w:rPr>
            </w:pPr>
          </w:p>
        </w:tc>
        <w:tc>
          <w:tcPr>
            <w:tcW w:w="4875" w:type="dxa"/>
            <w:shd w:val="clear" w:color="auto" w:fill="auto"/>
          </w:tcPr>
          <w:p w14:paraId="4A3D14AD"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2.8 Vypořádání připomínek a předložení finální verze ZZ včetně zkrácené verze</w:t>
            </w:r>
          </w:p>
        </w:tc>
        <w:tc>
          <w:tcPr>
            <w:tcW w:w="1701" w:type="dxa"/>
          </w:tcPr>
          <w:p w14:paraId="244F0059"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do 5 PD od obdržení připomínek</w:t>
            </w:r>
          </w:p>
        </w:tc>
        <w:tc>
          <w:tcPr>
            <w:tcW w:w="2126" w:type="dxa"/>
            <w:shd w:val="clear" w:color="auto" w:fill="auto"/>
          </w:tcPr>
          <w:p w14:paraId="05CD2576" w14:textId="77777777" w:rsidR="00F11B78" w:rsidRPr="00C567B1" w:rsidRDefault="00F11B78" w:rsidP="00792E86">
            <w:pPr>
              <w:numPr>
                <w:ilvl w:val="0"/>
                <w:numId w:val="5"/>
              </w:numPr>
              <w:spacing w:after="0"/>
              <w:ind w:left="346" w:hanging="346"/>
              <w:rPr>
                <w:rFonts w:ascii="Arial" w:hAnsi="Arial" w:cs="Arial"/>
                <w:sz w:val="20"/>
                <w:szCs w:val="20"/>
              </w:rPr>
            </w:pPr>
            <w:r w:rsidRPr="00C567B1">
              <w:rPr>
                <w:rFonts w:ascii="Arial" w:hAnsi="Arial" w:cs="Arial"/>
                <w:sz w:val="20"/>
                <w:szCs w:val="20"/>
              </w:rPr>
              <w:t>finální verze ZZ</w:t>
            </w:r>
          </w:p>
          <w:p w14:paraId="2A22CC27" w14:textId="77777777" w:rsidR="00F11B78" w:rsidRPr="00C567B1" w:rsidRDefault="00F11B78" w:rsidP="00792E86">
            <w:pPr>
              <w:numPr>
                <w:ilvl w:val="0"/>
                <w:numId w:val="5"/>
              </w:numPr>
              <w:spacing w:after="0"/>
              <w:ind w:left="346" w:hanging="346"/>
              <w:rPr>
                <w:rFonts w:ascii="Arial" w:hAnsi="Arial" w:cs="Arial"/>
                <w:sz w:val="20"/>
                <w:szCs w:val="20"/>
              </w:rPr>
            </w:pPr>
            <w:r w:rsidRPr="00C567B1">
              <w:rPr>
                <w:rFonts w:ascii="Arial" w:hAnsi="Arial" w:cs="Arial"/>
                <w:sz w:val="20"/>
                <w:szCs w:val="20"/>
              </w:rPr>
              <w:t>zkrácená verze ZZ</w:t>
            </w:r>
          </w:p>
        </w:tc>
      </w:tr>
      <w:tr w:rsidR="00F11B78" w:rsidRPr="00C567B1" w14:paraId="59E3FCE1" w14:textId="77777777" w:rsidTr="00C567B1">
        <w:tc>
          <w:tcPr>
            <w:tcW w:w="932" w:type="dxa"/>
            <w:vMerge/>
            <w:shd w:val="clear" w:color="auto" w:fill="auto"/>
          </w:tcPr>
          <w:p w14:paraId="2D74BF77" w14:textId="77777777" w:rsidR="00F11B78" w:rsidRPr="00C567B1" w:rsidRDefault="00F11B78" w:rsidP="00792E86">
            <w:pPr>
              <w:spacing w:after="0"/>
              <w:rPr>
                <w:rFonts w:ascii="Arial" w:hAnsi="Arial" w:cs="Arial"/>
                <w:sz w:val="20"/>
                <w:szCs w:val="20"/>
              </w:rPr>
            </w:pPr>
          </w:p>
        </w:tc>
        <w:tc>
          <w:tcPr>
            <w:tcW w:w="4875" w:type="dxa"/>
            <w:shd w:val="clear" w:color="auto" w:fill="auto"/>
          </w:tcPr>
          <w:p w14:paraId="72E208DA"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2.9 Prezentace formou workshopu</w:t>
            </w:r>
          </w:p>
        </w:tc>
        <w:tc>
          <w:tcPr>
            <w:tcW w:w="1701" w:type="dxa"/>
          </w:tcPr>
          <w:p w14:paraId="647A7E1E"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dle dohody s Objednatelem</w:t>
            </w:r>
          </w:p>
        </w:tc>
        <w:tc>
          <w:tcPr>
            <w:tcW w:w="2126" w:type="dxa"/>
            <w:shd w:val="clear" w:color="auto" w:fill="auto"/>
          </w:tcPr>
          <w:p w14:paraId="4A452688" w14:textId="77777777" w:rsidR="00F11B78" w:rsidRPr="00C567B1" w:rsidRDefault="00F11B78" w:rsidP="00792E86">
            <w:pPr>
              <w:numPr>
                <w:ilvl w:val="0"/>
                <w:numId w:val="5"/>
              </w:numPr>
              <w:spacing w:after="0"/>
              <w:ind w:left="346" w:hanging="346"/>
              <w:rPr>
                <w:rFonts w:ascii="Arial" w:hAnsi="Arial" w:cs="Arial"/>
                <w:sz w:val="20"/>
                <w:szCs w:val="20"/>
              </w:rPr>
            </w:pPr>
            <w:r w:rsidRPr="00C567B1">
              <w:rPr>
                <w:rFonts w:ascii="Arial" w:hAnsi="Arial" w:cs="Arial"/>
                <w:sz w:val="20"/>
                <w:szCs w:val="20"/>
              </w:rPr>
              <w:t>PPT prezentace</w:t>
            </w:r>
          </w:p>
        </w:tc>
      </w:tr>
      <w:tr w:rsidR="00F11B78" w:rsidRPr="00C567B1" w14:paraId="2A2BA8C5" w14:textId="77777777" w:rsidTr="00C567B1">
        <w:tc>
          <w:tcPr>
            <w:tcW w:w="932" w:type="dxa"/>
            <w:vMerge/>
            <w:shd w:val="clear" w:color="auto" w:fill="auto"/>
          </w:tcPr>
          <w:p w14:paraId="1A693CE6" w14:textId="77777777" w:rsidR="00F11B78" w:rsidRPr="00C567B1" w:rsidRDefault="00F11B78" w:rsidP="00792E86">
            <w:pPr>
              <w:spacing w:after="0"/>
              <w:rPr>
                <w:rFonts w:ascii="Arial" w:hAnsi="Arial" w:cs="Arial"/>
                <w:sz w:val="20"/>
                <w:szCs w:val="20"/>
              </w:rPr>
            </w:pPr>
          </w:p>
        </w:tc>
        <w:tc>
          <w:tcPr>
            <w:tcW w:w="4875" w:type="dxa"/>
            <w:shd w:val="clear" w:color="auto" w:fill="auto"/>
          </w:tcPr>
          <w:p w14:paraId="52521261"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2.10 Vložení dat o evaluaci do IS KP14+</w:t>
            </w:r>
          </w:p>
        </w:tc>
        <w:tc>
          <w:tcPr>
            <w:tcW w:w="1701" w:type="dxa"/>
          </w:tcPr>
          <w:p w14:paraId="3197F060" w14:textId="77777777" w:rsidR="00F11B78" w:rsidRPr="00C567B1" w:rsidRDefault="00F11B78" w:rsidP="00792E86">
            <w:pPr>
              <w:spacing w:after="0"/>
              <w:rPr>
                <w:rFonts w:ascii="Arial" w:hAnsi="Arial" w:cs="Arial"/>
                <w:sz w:val="20"/>
                <w:szCs w:val="20"/>
              </w:rPr>
            </w:pPr>
            <w:r w:rsidRPr="00C567B1">
              <w:rPr>
                <w:rFonts w:ascii="Arial" w:hAnsi="Arial" w:cs="Arial"/>
                <w:sz w:val="20"/>
                <w:szCs w:val="20"/>
              </w:rPr>
              <w:t>dle dohody s Objednatelem</w:t>
            </w:r>
          </w:p>
        </w:tc>
        <w:tc>
          <w:tcPr>
            <w:tcW w:w="2126" w:type="dxa"/>
            <w:shd w:val="clear" w:color="auto" w:fill="auto"/>
          </w:tcPr>
          <w:p w14:paraId="2CED6440" w14:textId="77777777" w:rsidR="00F11B78" w:rsidRPr="00C567B1" w:rsidRDefault="00F11B78" w:rsidP="00792E86">
            <w:pPr>
              <w:numPr>
                <w:ilvl w:val="0"/>
                <w:numId w:val="5"/>
              </w:numPr>
              <w:spacing w:after="0"/>
              <w:ind w:left="346" w:hanging="346"/>
              <w:rPr>
                <w:rFonts w:ascii="Arial" w:hAnsi="Arial" w:cs="Arial"/>
                <w:sz w:val="20"/>
                <w:szCs w:val="20"/>
              </w:rPr>
            </w:pPr>
            <w:r w:rsidRPr="00C567B1">
              <w:rPr>
                <w:rFonts w:ascii="Arial" w:hAnsi="Arial" w:cs="Arial"/>
                <w:sz w:val="20"/>
                <w:szCs w:val="20"/>
              </w:rPr>
              <w:t>vyplněná datová pole v MS2014+</w:t>
            </w:r>
          </w:p>
        </w:tc>
      </w:tr>
    </w:tbl>
    <w:p w14:paraId="67F645E9" w14:textId="77777777" w:rsidR="000865A7" w:rsidRDefault="000865A7" w:rsidP="000865A7">
      <w:pPr>
        <w:rPr>
          <w:rFonts w:ascii="Arial" w:hAnsi="Arial" w:cs="Arial"/>
          <w:b/>
        </w:rPr>
      </w:pPr>
    </w:p>
    <w:p w14:paraId="6DE4EC42" w14:textId="77777777" w:rsidR="00C668B1" w:rsidRPr="00F27224" w:rsidRDefault="00C668B1" w:rsidP="00F27224">
      <w:pPr>
        <w:pStyle w:val="Nadpis1sl"/>
        <w:numPr>
          <w:ilvl w:val="0"/>
          <w:numId w:val="9"/>
        </w:numPr>
        <w:shd w:val="clear" w:color="auto" w:fill="FFFFFF" w:themeFill="background1"/>
        <w:rPr>
          <w:rFonts w:ascii="Arial" w:hAnsi="Arial"/>
        </w:rPr>
      </w:pPr>
      <w:bookmarkStart w:id="90" w:name="_Toc527360229"/>
      <w:r w:rsidRPr="00F27224">
        <w:rPr>
          <w:rFonts w:ascii="Arial" w:hAnsi="Arial"/>
        </w:rPr>
        <w:lastRenderedPageBreak/>
        <w:t>Realizační tým</w:t>
      </w:r>
      <w:bookmarkEnd w:id="90"/>
    </w:p>
    <w:p w14:paraId="0248A068" w14:textId="77777777" w:rsidR="00C668B1" w:rsidRPr="00F27224" w:rsidRDefault="00F27224" w:rsidP="00F27224">
      <w:pPr>
        <w:shd w:val="clear" w:color="auto" w:fill="FFFFFF" w:themeFill="background1"/>
        <w:rPr>
          <w:rFonts w:ascii="Arial" w:hAnsi="Arial" w:cs="Arial"/>
          <w:lang w:eastAsia="sk-SK"/>
        </w:rPr>
      </w:pPr>
      <w:r w:rsidRPr="00F27224">
        <w:rPr>
          <w:rFonts w:ascii="Arial" w:hAnsi="Arial" w:cs="Arial"/>
          <w:lang w:eastAsia="sk-SK"/>
        </w:rPr>
        <w:t>Na</w:t>
      </w:r>
      <w:r w:rsidR="00C668B1" w:rsidRPr="00F27224">
        <w:rPr>
          <w:rFonts w:ascii="Arial" w:hAnsi="Arial" w:cs="Arial"/>
          <w:lang w:eastAsia="sk-SK"/>
        </w:rPr>
        <w:t xml:space="preserve"> realizaci předmětné zakázky </w:t>
      </w:r>
      <w:r w:rsidRPr="00F27224">
        <w:rPr>
          <w:rFonts w:ascii="Arial" w:hAnsi="Arial" w:cs="Arial"/>
          <w:lang w:eastAsia="sk-SK"/>
        </w:rPr>
        <w:t xml:space="preserve">se podílí </w:t>
      </w:r>
      <w:r w:rsidR="00C668B1" w:rsidRPr="00F27224">
        <w:rPr>
          <w:rFonts w:ascii="Arial" w:hAnsi="Arial" w:cs="Arial"/>
          <w:lang w:eastAsia="sk-SK"/>
        </w:rPr>
        <w:t xml:space="preserve">tým specialistů, kteří splňují požadavky na odbornost v oblasti problematiky kohezní politiky EU, čerpání pomoci ze strukturálních fondů EU a hodnocení operačních programů.  </w:t>
      </w:r>
    </w:p>
    <w:p w14:paraId="373E7625" w14:textId="77777777" w:rsidR="00C668B1" w:rsidRDefault="00C668B1" w:rsidP="00F27224">
      <w:pPr>
        <w:shd w:val="clear" w:color="auto" w:fill="FFFFFF" w:themeFill="background1"/>
        <w:rPr>
          <w:rFonts w:ascii="Arial" w:hAnsi="Arial" w:cs="Arial"/>
          <w:lang w:eastAsia="sk-SK"/>
        </w:rPr>
      </w:pPr>
      <w:r w:rsidRPr="00F27224">
        <w:rPr>
          <w:rFonts w:ascii="Arial" w:hAnsi="Arial" w:cs="Arial"/>
          <w:lang w:eastAsia="sk-SK"/>
        </w:rPr>
        <w:t>Realiz</w:t>
      </w:r>
      <w:r w:rsidR="00733398" w:rsidRPr="00F27224">
        <w:rPr>
          <w:rFonts w:ascii="Arial" w:hAnsi="Arial" w:cs="Arial"/>
          <w:lang w:eastAsia="sk-SK"/>
        </w:rPr>
        <w:t xml:space="preserve">ační tým se skládá z </w:t>
      </w:r>
      <w:r w:rsidR="00F27224" w:rsidRPr="00F27224">
        <w:rPr>
          <w:rFonts w:ascii="Arial" w:hAnsi="Arial" w:cs="Arial"/>
          <w:lang w:eastAsia="sk-SK"/>
        </w:rPr>
        <w:t>10</w:t>
      </w:r>
      <w:r w:rsidR="00733398" w:rsidRPr="00F27224">
        <w:rPr>
          <w:rFonts w:ascii="Arial" w:hAnsi="Arial" w:cs="Arial"/>
          <w:lang w:eastAsia="sk-SK"/>
        </w:rPr>
        <w:t xml:space="preserve"> členů</w:t>
      </w:r>
      <w:r w:rsidRPr="00F27224">
        <w:rPr>
          <w:rFonts w:ascii="Arial" w:hAnsi="Arial" w:cs="Arial"/>
          <w:lang w:eastAsia="sk-SK"/>
        </w:rPr>
        <w:t>:</w:t>
      </w:r>
      <w:r w:rsidRPr="007574F4">
        <w:rPr>
          <w:rFonts w:ascii="Arial" w:hAnsi="Arial" w:cs="Arial"/>
          <w:lang w:eastAsia="sk-SK"/>
        </w:rPr>
        <w:t xml:space="preserve"> </w:t>
      </w:r>
    </w:p>
    <w:tbl>
      <w:tblPr>
        <w:tblStyle w:val="Mkatabulky"/>
        <w:tblW w:w="0" w:type="auto"/>
        <w:tblLook w:val="04A0" w:firstRow="1" w:lastRow="0" w:firstColumn="1" w:lastColumn="0" w:noHBand="0" w:noVBand="1"/>
      </w:tblPr>
      <w:tblGrid>
        <w:gridCol w:w="4263"/>
        <w:gridCol w:w="1913"/>
        <w:gridCol w:w="3482"/>
      </w:tblGrid>
      <w:tr w:rsidR="00733398" w:rsidRPr="00F27224" w14:paraId="02637B7C" w14:textId="77777777" w:rsidTr="00D22EE2">
        <w:tc>
          <w:tcPr>
            <w:tcW w:w="4531" w:type="dxa"/>
            <w:shd w:val="clear" w:color="auto" w:fill="002060"/>
          </w:tcPr>
          <w:p w14:paraId="72474467" w14:textId="77777777" w:rsidR="00733398" w:rsidRPr="00F27224" w:rsidRDefault="00733398" w:rsidP="00C668B1">
            <w:pPr>
              <w:rPr>
                <w:rFonts w:ascii="Arial" w:hAnsi="Arial" w:cs="Arial"/>
                <w:b/>
                <w:lang w:eastAsia="sk-SK"/>
              </w:rPr>
            </w:pPr>
            <w:r w:rsidRPr="00F27224">
              <w:rPr>
                <w:rFonts w:ascii="Arial" w:hAnsi="Arial" w:cs="Arial"/>
                <w:b/>
                <w:lang w:eastAsia="sk-SK"/>
              </w:rPr>
              <w:t>Člen týmu</w:t>
            </w:r>
          </w:p>
        </w:tc>
        <w:tc>
          <w:tcPr>
            <w:tcW w:w="1985" w:type="dxa"/>
            <w:shd w:val="clear" w:color="auto" w:fill="002060"/>
          </w:tcPr>
          <w:p w14:paraId="331827E4" w14:textId="77777777" w:rsidR="00733398" w:rsidRPr="00F27224" w:rsidRDefault="00733398" w:rsidP="00C668B1">
            <w:pPr>
              <w:rPr>
                <w:rFonts w:ascii="Arial" w:hAnsi="Arial" w:cs="Arial"/>
                <w:b/>
                <w:lang w:eastAsia="sk-SK"/>
              </w:rPr>
            </w:pPr>
            <w:r w:rsidRPr="00F27224">
              <w:rPr>
                <w:rFonts w:ascii="Arial" w:hAnsi="Arial" w:cs="Arial"/>
                <w:b/>
                <w:lang w:eastAsia="sk-SK"/>
              </w:rPr>
              <w:t>Etapa realizace</w:t>
            </w:r>
          </w:p>
        </w:tc>
        <w:tc>
          <w:tcPr>
            <w:tcW w:w="3685" w:type="dxa"/>
            <w:shd w:val="clear" w:color="auto" w:fill="002060"/>
          </w:tcPr>
          <w:p w14:paraId="40BF3510" w14:textId="77777777" w:rsidR="00733398" w:rsidRPr="00F27224" w:rsidRDefault="00733398" w:rsidP="00C668B1">
            <w:pPr>
              <w:rPr>
                <w:rFonts w:ascii="Arial" w:hAnsi="Arial" w:cs="Arial"/>
                <w:b/>
                <w:lang w:eastAsia="sk-SK"/>
              </w:rPr>
            </w:pPr>
            <w:r w:rsidRPr="00F27224">
              <w:rPr>
                <w:rFonts w:ascii="Arial" w:hAnsi="Arial" w:cs="Arial"/>
                <w:b/>
                <w:lang w:eastAsia="sk-SK"/>
              </w:rPr>
              <w:t>Evaluační otázka</w:t>
            </w:r>
          </w:p>
        </w:tc>
      </w:tr>
      <w:tr w:rsidR="00733398" w14:paraId="3957A780" w14:textId="77777777" w:rsidTr="00F27224">
        <w:tc>
          <w:tcPr>
            <w:tcW w:w="4531" w:type="dxa"/>
          </w:tcPr>
          <w:p w14:paraId="3D850144" w14:textId="77777777" w:rsidR="00733398" w:rsidRDefault="00733398" w:rsidP="00733398">
            <w:pPr>
              <w:rPr>
                <w:rFonts w:ascii="Arial" w:hAnsi="Arial" w:cs="Arial"/>
                <w:lang w:eastAsia="sk-SK"/>
              </w:rPr>
            </w:pPr>
            <w:r w:rsidRPr="00CE5CBA">
              <w:rPr>
                <w:rFonts w:ascii="Arial" w:hAnsi="Arial" w:cs="Arial"/>
                <w:lang w:eastAsia="sk-SK"/>
              </w:rPr>
              <w:t>Mgr. Ladislav Kučera</w:t>
            </w:r>
            <w:r>
              <w:rPr>
                <w:rFonts w:ascii="Arial" w:hAnsi="Arial" w:cs="Arial"/>
                <w:lang w:eastAsia="sk-SK"/>
              </w:rPr>
              <w:t>,</w:t>
            </w:r>
            <w:r w:rsidRPr="00CE5CBA">
              <w:rPr>
                <w:rFonts w:ascii="Arial" w:hAnsi="Arial" w:cs="Arial"/>
                <w:lang w:eastAsia="sk-SK"/>
              </w:rPr>
              <w:t xml:space="preserve"> vedoucí realizačního týmu </w:t>
            </w:r>
          </w:p>
        </w:tc>
        <w:tc>
          <w:tcPr>
            <w:tcW w:w="1985" w:type="dxa"/>
          </w:tcPr>
          <w:p w14:paraId="328E508B" w14:textId="77777777" w:rsidR="00733398" w:rsidRDefault="00733398" w:rsidP="00F27224">
            <w:pPr>
              <w:jc w:val="center"/>
              <w:rPr>
                <w:rFonts w:ascii="Arial" w:hAnsi="Arial" w:cs="Arial"/>
                <w:lang w:eastAsia="sk-SK"/>
              </w:rPr>
            </w:pPr>
            <w:r>
              <w:rPr>
                <w:rFonts w:ascii="Arial" w:hAnsi="Arial" w:cs="Arial"/>
                <w:lang w:eastAsia="sk-SK"/>
              </w:rPr>
              <w:t>1, 2</w:t>
            </w:r>
          </w:p>
        </w:tc>
        <w:tc>
          <w:tcPr>
            <w:tcW w:w="3685" w:type="dxa"/>
          </w:tcPr>
          <w:p w14:paraId="18B4AFE0" w14:textId="77777777" w:rsidR="00733398" w:rsidRDefault="00733398" w:rsidP="00733398">
            <w:pPr>
              <w:rPr>
                <w:rFonts w:ascii="Arial" w:hAnsi="Arial" w:cs="Arial"/>
                <w:lang w:eastAsia="sk-SK"/>
              </w:rPr>
            </w:pPr>
            <w:r>
              <w:rPr>
                <w:rFonts w:ascii="Arial" w:hAnsi="Arial" w:cs="Arial"/>
                <w:lang w:eastAsia="sk-SK"/>
              </w:rPr>
              <w:t xml:space="preserve">EO </w:t>
            </w:r>
            <w:r w:rsidRPr="00733398">
              <w:rPr>
                <w:rFonts w:ascii="Arial" w:hAnsi="Arial" w:cs="Arial"/>
                <w:lang w:eastAsia="sk-SK"/>
              </w:rPr>
              <w:t>3, 6, 7, 9 a 10</w:t>
            </w:r>
          </w:p>
          <w:p w14:paraId="66CBF3DF" w14:textId="77777777" w:rsidR="00733398" w:rsidRDefault="00733398" w:rsidP="00733398">
            <w:pPr>
              <w:rPr>
                <w:rFonts w:ascii="Arial" w:hAnsi="Arial" w:cs="Arial"/>
                <w:lang w:eastAsia="sk-SK"/>
              </w:rPr>
            </w:pPr>
            <w:r>
              <w:rPr>
                <w:rFonts w:ascii="Arial" w:hAnsi="Arial" w:cs="Arial"/>
                <w:lang w:eastAsia="sk-SK"/>
              </w:rPr>
              <w:t>shrnutí, závěry, doporučení</w:t>
            </w:r>
          </w:p>
        </w:tc>
      </w:tr>
      <w:tr w:rsidR="00F27224" w14:paraId="102E6094" w14:textId="77777777" w:rsidTr="00F27224">
        <w:tc>
          <w:tcPr>
            <w:tcW w:w="4531" w:type="dxa"/>
          </w:tcPr>
          <w:p w14:paraId="72C1AC25" w14:textId="77777777" w:rsidR="00F27224" w:rsidRDefault="00F27224" w:rsidP="00F27224">
            <w:pPr>
              <w:rPr>
                <w:rFonts w:ascii="Arial" w:hAnsi="Arial" w:cs="Arial"/>
                <w:lang w:eastAsia="sk-SK"/>
              </w:rPr>
            </w:pPr>
            <w:r w:rsidRPr="00CE5CBA">
              <w:rPr>
                <w:rFonts w:ascii="Arial" w:hAnsi="Arial" w:cs="Arial"/>
                <w:lang w:eastAsia="sk-SK"/>
              </w:rPr>
              <w:t>Ing. Jaroslav Neplech</w:t>
            </w:r>
          </w:p>
        </w:tc>
        <w:tc>
          <w:tcPr>
            <w:tcW w:w="1985" w:type="dxa"/>
          </w:tcPr>
          <w:p w14:paraId="0AF5EEB2" w14:textId="77777777" w:rsidR="00F27224" w:rsidRDefault="00F27224" w:rsidP="00F27224">
            <w:pPr>
              <w:jc w:val="center"/>
              <w:rPr>
                <w:rFonts w:ascii="Arial" w:hAnsi="Arial" w:cs="Arial"/>
                <w:lang w:eastAsia="sk-SK"/>
              </w:rPr>
            </w:pPr>
            <w:r w:rsidRPr="00271D0A">
              <w:rPr>
                <w:rFonts w:ascii="Arial" w:hAnsi="Arial" w:cs="Arial"/>
                <w:lang w:eastAsia="sk-SK"/>
              </w:rPr>
              <w:t>1, 2</w:t>
            </w:r>
          </w:p>
        </w:tc>
        <w:tc>
          <w:tcPr>
            <w:tcW w:w="3685" w:type="dxa"/>
          </w:tcPr>
          <w:p w14:paraId="17D2E1D5" w14:textId="77777777" w:rsidR="00F27224" w:rsidRDefault="00F27224" w:rsidP="00F27224">
            <w:pPr>
              <w:rPr>
                <w:rFonts w:ascii="Arial" w:hAnsi="Arial" w:cs="Arial"/>
                <w:lang w:eastAsia="sk-SK"/>
              </w:rPr>
            </w:pPr>
            <w:r w:rsidRPr="00733398">
              <w:rPr>
                <w:rFonts w:ascii="Arial" w:hAnsi="Arial" w:cs="Arial"/>
                <w:lang w:eastAsia="sk-SK"/>
              </w:rPr>
              <w:t>EO 3, 7, 9 a 10</w:t>
            </w:r>
          </w:p>
        </w:tc>
      </w:tr>
      <w:tr w:rsidR="00F27224" w14:paraId="0F9769BE" w14:textId="77777777" w:rsidTr="00F27224">
        <w:tc>
          <w:tcPr>
            <w:tcW w:w="4531" w:type="dxa"/>
          </w:tcPr>
          <w:p w14:paraId="5E3BCA15" w14:textId="77777777" w:rsidR="00F27224" w:rsidRDefault="00F27224" w:rsidP="00F27224">
            <w:pPr>
              <w:rPr>
                <w:rFonts w:ascii="Arial" w:hAnsi="Arial" w:cs="Arial"/>
                <w:lang w:eastAsia="sk-SK"/>
              </w:rPr>
            </w:pPr>
            <w:r w:rsidRPr="00CE5CBA">
              <w:rPr>
                <w:rFonts w:ascii="Arial" w:hAnsi="Arial" w:cs="Arial"/>
                <w:lang w:eastAsia="sk-SK"/>
              </w:rPr>
              <w:t>Ing. Ladislav Krůtil</w:t>
            </w:r>
          </w:p>
        </w:tc>
        <w:tc>
          <w:tcPr>
            <w:tcW w:w="1985" w:type="dxa"/>
          </w:tcPr>
          <w:p w14:paraId="36C469F0" w14:textId="77777777" w:rsidR="00F27224" w:rsidRDefault="00F27224" w:rsidP="00F27224">
            <w:pPr>
              <w:jc w:val="center"/>
              <w:rPr>
                <w:rFonts w:ascii="Arial" w:hAnsi="Arial" w:cs="Arial"/>
                <w:lang w:eastAsia="sk-SK"/>
              </w:rPr>
            </w:pPr>
            <w:r w:rsidRPr="00271D0A">
              <w:rPr>
                <w:rFonts w:ascii="Arial" w:hAnsi="Arial" w:cs="Arial"/>
                <w:lang w:eastAsia="sk-SK"/>
              </w:rPr>
              <w:t>1, 2</w:t>
            </w:r>
          </w:p>
        </w:tc>
        <w:tc>
          <w:tcPr>
            <w:tcW w:w="3685" w:type="dxa"/>
          </w:tcPr>
          <w:p w14:paraId="2820DBA7" w14:textId="77777777" w:rsidR="00F27224" w:rsidRDefault="00F27224" w:rsidP="00F27224">
            <w:pPr>
              <w:rPr>
                <w:rFonts w:ascii="Arial" w:hAnsi="Arial" w:cs="Arial"/>
                <w:lang w:eastAsia="sk-SK"/>
              </w:rPr>
            </w:pPr>
            <w:r w:rsidRPr="00733398">
              <w:rPr>
                <w:rFonts w:ascii="Arial" w:hAnsi="Arial" w:cs="Arial"/>
                <w:lang w:eastAsia="sk-SK"/>
              </w:rPr>
              <w:t>EO 3, 7, 9 a 10</w:t>
            </w:r>
          </w:p>
        </w:tc>
      </w:tr>
      <w:tr w:rsidR="00F27224" w14:paraId="2BB2DE7F" w14:textId="77777777" w:rsidTr="00F27224">
        <w:tc>
          <w:tcPr>
            <w:tcW w:w="4531" w:type="dxa"/>
          </w:tcPr>
          <w:p w14:paraId="3EC049DB" w14:textId="77777777" w:rsidR="00F27224" w:rsidRDefault="00F27224" w:rsidP="00F27224">
            <w:pPr>
              <w:rPr>
                <w:rFonts w:ascii="Arial" w:hAnsi="Arial" w:cs="Arial"/>
                <w:lang w:eastAsia="sk-SK"/>
              </w:rPr>
            </w:pPr>
            <w:r w:rsidRPr="00CE5CBA">
              <w:rPr>
                <w:rFonts w:ascii="Arial" w:hAnsi="Arial" w:cs="Arial"/>
                <w:lang w:eastAsia="sk-SK"/>
              </w:rPr>
              <w:t>Mgr. Klára Štanderová</w:t>
            </w:r>
          </w:p>
        </w:tc>
        <w:tc>
          <w:tcPr>
            <w:tcW w:w="1985" w:type="dxa"/>
          </w:tcPr>
          <w:p w14:paraId="71DE3A5C" w14:textId="77777777" w:rsidR="00F27224" w:rsidRDefault="00F27224" w:rsidP="00F27224">
            <w:pPr>
              <w:jc w:val="center"/>
              <w:rPr>
                <w:rFonts w:ascii="Arial" w:hAnsi="Arial" w:cs="Arial"/>
                <w:lang w:eastAsia="sk-SK"/>
              </w:rPr>
            </w:pPr>
            <w:r w:rsidRPr="00271D0A">
              <w:rPr>
                <w:rFonts w:ascii="Arial" w:hAnsi="Arial" w:cs="Arial"/>
                <w:lang w:eastAsia="sk-SK"/>
              </w:rPr>
              <w:t>1, 2</w:t>
            </w:r>
          </w:p>
        </w:tc>
        <w:tc>
          <w:tcPr>
            <w:tcW w:w="3685" w:type="dxa"/>
          </w:tcPr>
          <w:p w14:paraId="7571D986" w14:textId="77777777" w:rsidR="00F27224" w:rsidRDefault="00F27224" w:rsidP="00F27224">
            <w:pPr>
              <w:rPr>
                <w:rFonts w:ascii="Arial" w:hAnsi="Arial" w:cs="Arial"/>
                <w:lang w:eastAsia="sk-SK"/>
              </w:rPr>
            </w:pPr>
            <w:r w:rsidRPr="00F27224">
              <w:rPr>
                <w:rFonts w:ascii="Arial" w:hAnsi="Arial" w:cs="Arial"/>
                <w:lang w:eastAsia="sk-SK"/>
              </w:rPr>
              <w:t>EO: 1, 2, 4, 5 a 8</w:t>
            </w:r>
          </w:p>
        </w:tc>
      </w:tr>
      <w:tr w:rsidR="00F27224" w14:paraId="194590D3" w14:textId="77777777" w:rsidTr="00F27224">
        <w:tc>
          <w:tcPr>
            <w:tcW w:w="4531" w:type="dxa"/>
          </w:tcPr>
          <w:p w14:paraId="080E6882" w14:textId="77777777" w:rsidR="00F27224" w:rsidRDefault="00F27224" w:rsidP="00F27224">
            <w:pPr>
              <w:rPr>
                <w:rFonts w:ascii="Arial" w:hAnsi="Arial" w:cs="Arial"/>
                <w:lang w:eastAsia="sk-SK"/>
              </w:rPr>
            </w:pPr>
            <w:r w:rsidRPr="00CE5CBA">
              <w:rPr>
                <w:rFonts w:ascii="Arial" w:hAnsi="Arial" w:cs="Arial"/>
                <w:lang w:eastAsia="sk-SK"/>
              </w:rPr>
              <w:t>Mgr. Lukáš Bumbálek</w:t>
            </w:r>
          </w:p>
        </w:tc>
        <w:tc>
          <w:tcPr>
            <w:tcW w:w="1985" w:type="dxa"/>
          </w:tcPr>
          <w:p w14:paraId="2BCC09D0" w14:textId="77777777" w:rsidR="00F27224" w:rsidRDefault="00F27224" w:rsidP="00F27224">
            <w:pPr>
              <w:jc w:val="center"/>
              <w:rPr>
                <w:rFonts w:ascii="Arial" w:hAnsi="Arial" w:cs="Arial"/>
                <w:lang w:eastAsia="sk-SK"/>
              </w:rPr>
            </w:pPr>
            <w:r w:rsidRPr="00271D0A">
              <w:rPr>
                <w:rFonts w:ascii="Arial" w:hAnsi="Arial" w:cs="Arial"/>
                <w:lang w:eastAsia="sk-SK"/>
              </w:rPr>
              <w:t>1, 2</w:t>
            </w:r>
          </w:p>
        </w:tc>
        <w:tc>
          <w:tcPr>
            <w:tcW w:w="3685" w:type="dxa"/>
          </w:tcPr>
          <w:p w14:paraId="4DA12815" w14:textId="77777777" w:rsidR="00F27224" w:rsidRDefault="00F27224" w:rsidP="00F27224">
            <w:pPr>
              <w:rPr>
                <w:rFonts w:ascii="Arial" w:hAnsi="Arial" w:cs="Arial"/>
                <w:lang w:eastAsia="sk-SK"/>
              </w:rPr>
            </w:pPr>
            <w:r w:rsidRPr="00F27224">
              <w:rPr>
                <w:rFonts w:ascii="Arial" w:hAnsi="Arial" w:cs="Arial"/>
                <w:lang w:eastAsia="sk-SK"/>
              </w:rPr>
              <w:t>EO: 1, 2, 4, 5 a 8</w:t>
            </w:r>
          </w:p>
          <w:p w14:paraId="3A8B9E52" w14:textId="77777777" w:rsidR="00F27224" w:rsidRDefault="00F27224" w:rsidP="00F27224">
            <w:pPr>
              <w:rPr>
                <w:rFonts w:ascii="Arial" w:hAnsi="Arial" w:cs="Arial"/>
                <w:lang w:eastAsia="sk-SK"/>
              </w:rPr>
            </w:pPr>
            <w:r w:rsidRPr="00F27224">
              <w:rPr>
                <w:rFonts w:ascii="Arial" w:hAnsi="Arial" w:cs="Arial"/>
                <w:lang w:eastAsia="sk-SK"/>
              </w:rPr>
              <w:t>shrnutí, závěry, doporučení</w:t>
            </w:r>
          </w:p>
        </w:tc>
      </w:tr>
      <w:tr w:rsidR="00F27224" w14:paraId="556A3590" w14:textId="77777777" w:rsidTr="00F27224">
        <w:tc>
          <w:tcPr>
            <w:tcW w:w="4531" w:type="dxa"/>
          </w:tcPr>
          <w:p w14:paraId="1CD1AABF" w14:textId="77777777" w:rsidR="00F27224" w:rsidRDefault="00F27224" w:rsidP="00F27224">
            <w:pPr>
              <w:rPr>
                <w:rFonts w:ascii="Arial" w:hAnsi="Arial" w:cs="Arial"/>
                <w:lang w:eastAsia="sk-SK"/>
              </w:rPr>
            </w:pPr>
            <w:r w:rsidRPr="00CE5CBA">
              <w:rPr>
                <w:rFonts w:ascii="Arial" w:hAnsi="Arial" w:cs="Arial"/>
                <w:lang w:eastAsia="sk-SK"/>
              </w:rPr>
              <w:t>Ing. Petr Volek, Ph.D.</w:t>
            </w:r>
          </w:p>
        </w:tc>
        <w:tc>
          <w:tcPr>
            <w:tcW w:w="1985" w:type="dxa"/>
          </w:tcPr>
          <w:p w14:paraId="32902ECA" w14:textId="77777777" w:rsidR="00F27224" w:rsidRDefault="00F27224" w:rsidP="00F27224">
            <w:pPr>
              <w:jc w:val="center"/>
              <w:rPr>
                <w:rFonts w:ascii="Arial" w:hAnsi="Arial" w:cs="Arial"/>
                <w:lang w:eastAsia="sk-SK"/>
              </w:rPr>
            </w:pPr>
            <w:r w:rsidRPr="00271D0A">
              <w:rPr>
                <w:rFonts w:ascii="Arial" w:hAnsi="Arial" w:cs="Arial"/>
                <w:lang w:eastAsia="sk-SK"/>
              </w:rPr>
              <w:t>1, 2</w:t>
            </w:r>
          </w:p>
        </w:tc>
        <w:tc>
          <w:tcPr>
            <w:tcW w:w="3685" w:type="dxa"/>
          </w:tcPr>
          <w:p w14:paraId="605FC735" w14:textId="77777777" w:rsidR="00F27224" w:rsidRDefault="00F27224" w:rsidP="00F27224">
            <w:pPr>
              <w:rPr>
                <w:rFonts w:ascii="Arial" w:hAnsi="Arial" w:cs="Arial"/>
                <w:lang w:eastAsia="sk-SK"/>
              </w:rPr>
            </w:pPr>
            <w:r w:rsidRPr="00F27224">
              <w:rPr>
                <w:rFonts w:ascii="Arial" w:hAnsi="Arial" w:cs="Arial"/>
                <w:lang w:eastAsia="sk-SK"/>
              </w:rPr>
              <w:t>EO: 1, 2, 4, 5 a 8</w:t>
            </w:r>
          </w:p>
        </w:tc>
      </w:tr>
      <w:tr w:rsidR="00F27224" w14:paraId="79B55744" w14:textId="77777777" w:rsidTr="00F27224">
        <w:tc>
          <w:tcPr>
            <w:tcW w:w="4531" w:type="dxa"/>
          </w:tcPr>
          <w:p w14:paraId="6695B212" w14:textId="77777777" w:rsidR="00F27224" w:rsidRDefault="00F27224" w:rsidP="00F27224">
            <w:pPr>
              <w:rPr>
                <w:rFonts w:ascii="Arial" w:hAnsi="Arial" w:cs="Arial"/>
                <w:lang w:eastAsia="sk-SK"/>
              </w:rPr>
            </w:pPr>
            <w:r w:rsidRPr="00CE5CBA">
              <w:rPr>
                <w:rFonts w:ascii="Arial" w:hAnsi="Arial" w:cs="Arial"/>
                <w:lang w:eastAsia="sk-SK"/>
              </w:rPr>
              <w:t>Mgr. Lukáš Maláč</w:t>
            </w:r>
          </w:p>
        </w:tc>
        <w:tc>
          <w:tcPr>
            <w:tcW w:w="1985" w:type="dxa"/>
          </w:tcPr>
          <w:p w14:paraId="17DD57CD" w14:textId="77777777" w:rsidR="00F27224" w:rsidRDefault="00F27224" w:rsidP="00F27224">
            <w:pPr>
              <w:jc w:val="center"/>
              <w:rPr>
                <w:rFonts w:ascii="Arial" w:hAnsi="Arial" w:cs="Arial"/>
                <w:lang w:eastAsia="sk-SK"/>
              </w:rPr>
            </w:pPr>
            <w:r w:rsidRPr="00271D0A">
              <w:rPr>
                <w:rFonts w:ascii="Arial" w:hAnsi="Arial" w:cs="Arial"/>
                <w:lang w:eastAsia="sk-SK"/>
              </w:rPr>
              <w:t>1, 2</w:t>
            </w:r>
          </w:p>
        </w:tc>
        <w:tc>
          <w:tcPr>
            <w:tcW w:w="3685" w:type="dxa"/>
          </w:tcPr>
          <w:p w14:paraId="217DFF3C" w14:textId="77777777" w:rsidR="00F27224" w:rsidRDefault="00F27224" w:rsidP="00F27224">
            <w:pPr>
              <w:rPr>
                <w:rFonts w:ascii="Arial" w:hAnsi="Arial" w:cs="Arial"/>
                <w:lang w:eastAsia="sk-SK"/>
              </w:rPr>
            </w:pPr>
            <w:r w:rsidRPr="00F27224">
              <w:rPr>
                <w:rFonts w:ascii="Arial" w:hAnsi="Arial" w:cs="Arial"/>
                <w:lang w:eastAsia="sk-SK"/>
              </w:rPr>
              <w:t>EO: 1, 2, 4, 5 a 8</w:t>
            </w:r>
          </w:p>
        </w:tc>
      </w:tr>
      <w:tr w:rsidR="00F27224" w14:paraId="13B4C064" w14:textId="77777777" w:rsidTr="00F27224">
        <w:tc>
          <w:tcPr>
            <w:tcW w:w="4531" w:type="dxa"/>
          </w:tcPr>
          <w:p w14:paraId="3CE1CDEE" w14:textId="77777777" w:rsidR="00F27224" w:rsidRDefault="00F27224" w:rsidP="00F27224">
            <w:pPr>
              <w:rPr>
                <w:rFonts w:ascii="Arial" w:hAnsi="Arial" w:cs="Arial"/>
                <w:lang w:eastAsia="sk-SK"/>
              </w:rPr>
            </w:pPr>
            <w:r w:rsidRPr="00CE5CBA">
              <w:rPr>
                <w:rFonts w:ascii="Arial" w:hAnsi="Arial" w:cs="Arial"/>
                <w:lang w:eastAsia="sk-SK"/>
              </w:rPr>
              <w:t>Mgr. Jan Podestát</w:t>
            </w:r>
          </w:p>
        </w:tc>
        <w:tc>
          <w:tcPr>
            <w:tcW w:w="1985" w:type="dxa"/>
          </w:tcPr>
          <w:p w14:paraId="3DA5F19D" w14:textId="77777777" w:rsidR="00F27224" w:rsidRDefault="00F27224" w:rsidP="00F27224">
            <w:pPr>
              <w:jc w:val="center"/>
              <w:rPr>
                <w:rFonts w:ascii="Arial" w:hAnsi="Arial" w:cs="Arial"/>
                <w:lang w:eastAsia="sk-SK"/>
              </w:rPr>
            </w:pPr>
            <w:r w:rsidRPr="00271D0A">
              <w:rPr>
                <w:rFonts w:ascii="Arial" w:hAnsi="Arial" w:cs="Arial"/>
                <w:lang w:eastAsia="sk-SK"/>
              </w:rPr>
              <w:t>1, 2</w:t>
            </w:r>
          </w:p>
        </w:tc>
        <w:tc>
          <w:tcPr>
            <w:tcW w:w="3685" w:type="dxa"/>
          </w:tcPr>
          <w:p w14:paraId="2232D8D2" w14:textId="77777777" w:rsidR="00F27224" w:rsidRDefault="00F27224" w:rsidP="00F27224">
            <w:pPr>
              <w:rPr>
                <w:rFonts w:ascii="Arial" w:hAnsi="Arial" w:cs="Arial"/>
                <w:lang w:eastAsia="sk-SK"/>
              </w:rPr>
            </w:pPr>
            <w:r w:rsidRPr="00F27224">
              <w:rPr>
                <w:rFonts w:ascii="Arial" w:hAnsi="Arial" w:cs="Arial"/>
                <w:lang w:eastAsia="sk-SK"/>
              </w:rPr>
              <w:t>EO: 1, 2, 4, 5 a 8</w:t>
            </w:r>
          </w:p>
        </w:tc>
      </w:tr>
      <w:tr w:rsidR="00F27224" w14:paraId="03333CAD" w14:textId="77777777" w:rsidTr="00F27224">
        <w:tc>
          <w:tcPr>
            <w:tcW w:w="4531" w:type="dxa"/>
          </w:tcPr>
          <w:p w14:paraId="1845767A" w14:textId="77777777" w:rsidR="00F27224" w:rsidRDefault="00F27224" w:rsidP="00F27224">
            <w:pPr>
              <w:rPr>
                <w:rFonts w:ascii="Arial" w:hAnsi="Arial" w:cs="Arial"/>
                <w:lang w:eastAsia="sk-SK"/>
              </w:rPr>
            </w:pPr>
            <w:r>
              <w:rPr>
                <w:rFonts w:ascii="Arial" w:hAnsi="Arial" w:cs="Arial"/>
                <w:lang w:eastAsia="sk-SK"/>
              </w:rPr>
              <w:t>Mgr. Ladislav Čermák</w:t>
            </w:r>
          </w:p>
        </w:tc>
        <w:tc>
          <w:tcPr>
            <w:tcW w:w="1985" w:type="dxa"/>
          </w:tcPr>
          <w:p w14:paraId="3BDED800" w14:textId="77777777" w:rsidR="00F27224" w:rsidRDefault="00F27224" w:rsidP="00F27224">
            <w:pPr>
              <w:jc w:val="center"/>
              <w:rPr>
                <w:rFonts w:ascii="Arial" w:hAnsi="Arial" w:cs="Arial"/>
                <w:lang w:eastAsia="sk-SK"/>
              </w:rPr>
            </w:pPr>
            <w:r w:rsidRPr="00271D0A">
              <w:rPr>
                <w:rFonts w:ascii="Arial" w:hAnsi="Arial" w:cs="Arial"/>
                <w:lang w:eastAsia="sk-SK"/>
              </w:rPr>
              <w:t>1, 2</w:t>
            </w:r>
          </w:p>
        </w:tc>
        <w:tc>
          <w:tcPr>
            <w:tcW w:w="3685" w:type="dxa"/>
          </w:tcPr>
          <w:p w14:paraId="6F113BE2" w14:textId="77777777" w:rsidR="00F27224" w:rsidRDefault="00F27224" w:rsidP="00F27224">
            <w:pPr>
              <w:rPr>
                <w:rFonts w:ascii="Arial" w:hAnsi="Arial" w:cs="Arial"/>
                <w:lang w:eastAsia="sk-SK"/>
              </w:rPr>
            </w:pPr>
            <w:r w:rsidRPr="00F27224">
              <w:rPr>
                <w:rFonts w:ascii="Arial" w:hAnsi="Arial" w:cs="Arial"/>
                <w:lang w:eastAsia="sk-SK"/>
              </w:rPr>
              <w:t>EO: 1, 2, 4, 5 a 8</w:t>
            </w:r>
          </w:p>
        </w:tc>
      </w:tr>
      <w:tr w:rsidR="00F27224" w14:paraId="4954D1F6" w14:textId="77777777" w:rsidTr="00F27224">
        <w:tc>
          <w:tcPr>
            <w:tcW w:w="4531" w:type="dxa"/>
          </w:tcPr>
          <w:p w14:paraId="5FAB57CB" w14:textId="77777777" w:rsidR="00F27224" w:rsidRDefault="00F27224" w:rsidP="00F27224">
            <w:pPr>
              <w:rPr>
                <w:rFonts w:ascii="Arial" w:hAnsi="Arial" w:cs="Arial"/>
                <w:lang w:eastAsia="sk-SK"/>
              </w:rPr>
            </w:pPr>
            <w:r>
              <w:rPr>
                <w:rFonts w:ascii="Arial" w:hAnsi="Arial" w:cs="Arial"/>
                <w:lang w:eastAsia="sk-SK"/>
              </w:rPr>
              <w:t>Ing. Karel Bořecký</w:t>
            </w:r>
          </w:p>
        </w:tc>
        <w:tc>
          <w:tcPr>
            <w:tcW w:w="1985" w:type="dxa"/>
          </w:tcPr>
          <w:p w14:paraId="4B53E143" w14:textId="77777777" w:rsidR="00F27224" w:rsidRDefault="00F27224" w:rsidP="00F27224">
            <w:pPr>
              <w:jc w:val="center"/>
              <w:rPr>
                <w:rFonts w:ascii="Arial" w:hAnsi="Arial" w:cs="Arial"/>
                <w:lang w:eastAsia="sk-SK"/>
              </w:rPr>
            </w:pPr>
            <w:r w:rsidRPr="00271D0A">
              <w:rPr>
                <w:rFonts w:ascii="Arial" w:hAnsi="Arial" w:cs="Arial"/>
                <w:lang w:eastAsia="sk-SK"/>
              </w:rPr>
              <w:t>1, 2</w:t>
            </w:r>
          </w:p>
        </w:tc>
        <w:tc>
          <w:tcPr>
            <w:tcW w:w="3685" w:type="dxa"/>
          </w:tcPr>
          <w:p w14:paraId="6BF5A200" w14:textId="77777777" w:rsidR="00F27224" w:rsidRDefault="00F27224" w:rsidP="00F27224">
            <w:pPr>
              <w:rPr>
                <w:rFonts w:ascii="Arial" w:hAnsi="Arial" w:cs="Arial"/>
                <w:lang w:eastAsia="sk-SK"/>
              </w:rPr>
            </w:pPr>
            <w:r>
              <w:rPr>
                <w:rFonts w:ascii="Arial" w:hAnsi="Arial" w:cs="Arial"/>
                <w:lang w:eastAsia="sk-SK"/>
              </w:rPr>
              <w:t>EO 6</w:t>
            </w:r>
          </w:p>
        </w:tc>
      </w:tr>
    </w:tbl>
    <w:p w14:paraId="56079CDD" w14:textId="77777777" w:rsidR="00733398" w:rsidRDefault="00733398" w:rsidP="00C668B1">
      <w:pPr>
        <w:rPr>
          <w:rFonts w:ascii="Arial" w:hAnsi="Arial" w:cs="Arial"/>
          <w:lang w:eastAsia="sk-SK"/>
        </w:rPr>
      </w:pPr>
    </w:p>
    <w:p w14:paraId="7D19A399" w14:textId="77777777" w:rsidR="00C668B1" w:rsidRPr="007574F4" w:rsidRDefault="00C668B1" w:rsidP="00C668B1">
      <w:pPr>
        <w:rPr>
          <w:rFonts w:ascii="Arial" w:hAnsi="Arial" w:cs="Arial"/>
          <w:lang w:eastAsia="sk-SK"/>
        </w:rPr>
      </w:pPr>
      <w:r w:rsidRPr="00F27224">
        <w:rPr>
          <w:rFonts w:ascii="Arial" w:hAnsi="Arial" w:cs="Arial"/>
          <w:lang w:eastAsia="sk-SK"/>
        </w:rPr>
        <w:t>Administrativní a technickou podporu poskyt</w:t>
      </w:r>
      <w:r w:rsidR="00F27224">
        <w:rPr>
          <w:rFonts w:ascii="Arial" w:hAnsi="Arial" w:cs="Arial"/>
          <w:lang w:eastAsia="sk-SK"/>
        </w:rPr>
        <w:t>uje</w:t>
      </w:r>
      <w:r w:rsidRPr="00F27224">
        <w:rPr>
          <w:rFonts w:ascii="Arial" w:hAnsi="Arial" w:cs="Arial"/>
          <w:lang w:eastAsia="sk-SK"/>
        </w:rPr>
        <w:t xml:space="preserve"> sekretariát </w:t>
      </w:r>
      <w:r w:rsidR="00F27224" w:rsidRPr="00F27224">
        <w:rPr>
          <w:rFonts w:ascii="Arial" w:hAnsi="Arial" w:cs="Arial"/>
          <w:lang w:eastAsia="sk-SK"/>
        </w:rPr>
        <w:t>dodavatele</w:t>
      </w:r>
      <w:r w:rsidRPr="00F27224">
        <w:rPr>
          <w:rFonts w:ascii="Arial" w:hAnsi="Arial" w:cs="Arial"/>
          <w:lang w:eastAsia="sk-SK"/>
        </w:rPr>
        <w:t xml:space="preserve">. </w:t>
      </w:r>
      <w:r w:rsidR="00F27224">
        <w:rPr>
          <w:rFonts w:ascii="Arial" w:hAnsi="Arial" w:cs="Arial"/>
          <w:lang w:eastAsia="sk-SK"/>
        </w:rPr>
        <w:t>Z</w:t>
      </w:r>
      <w:r w:rsidRPr="00F27224">
        <w:rPr>
          <w:rFonts w:ascii="Arial" w:hAnsi="Arial" w:cs="Arial"/>
          <w:lang w:eastAsia="sk-SK"/>
        </w:rPr>
        <w:t>ajišť</w:t>
      </w:r>
      <w:r w:rsidR="00F27224">
        <w:rPr>
          <w:rFonts w:ascii="Arial" w:hAnsi="Arial" w:cs="Arial"/>
          <w:lang w:eastAsia="sk-SK"/>
        </w:rPr>
        <w:t>uje</w:t>
      </w:r>
      <w:r w:rsidRPr="00F27224">
        <w:rPr>
          <w:rFonts w:ascii="Arial" w:hAnsi="Arial" w:cs="Arial"/>
          <w:lang w:eastAsia="sk-SK"/>
        </w:rPr>
        <w:t xml:space="preserve"> a vykonáv</w:t>
      </w:r>
      <w:r w:rsidR="00F27224">
        <w:rPr>
          <w:rFonts w:ascii="Arial" w:hAnsi="Arial" w:cs="Arial"/>
          <w:lang w:eastAsia="sk-SK"/>
        </w:rPr>
        <w:t>á</w:t>
      </w:r>
      <w:r>
        <w:rPr>
          <w:rFonts w:ascii="Arial" w:hAnsi="Arial" w:cs="Arial"/>
          <w:lang w:eastAsia="sk-SK"/>
        </w:rPr>
        <w:t xml:space="preserve"> s</w:t>
      </w:r>
      <w:r w:rsidRPr="007574F4">
        <w:rPr>
          <w:rFonts w:ascii="Arial" w:hAnsi="Arial" w:cs="Arial"/>
          <w:lang w:eastAsia="sk-SK"/>
        </w:rPr>
        <w:t>ekretářskou, informační a organizační činnost,</w:t>
      </w:r>
      <w:r>
        <w:rPr>
          <w:rFonts w:ascii="Arial" w:hAnsi="Arial" w:cs="Arial"/>
          <w:lang w:eastAsia="sk-SK"/>
        </w:rPr>
        <w:t xml:space="preserve"> vede </w:t>
      </w:r>
      <w:r w:rsidRPr="007574F4">
        <w:rPr>
          <w:rFonts w:ascii="Arial" w:hAnsi="Arial" w:cs="Arial"/>
          <w:lang w:eastAsia="sk-SK"/>
        </w:rPr>
        <w:t>evidenci přidělených úkolů vyplývajících z předmětu plnění zakázky a podíl</w:t>
      </w:r>
      <w:r w:rsidR="00F27224">
        <w:rPr>
          <w:rFonts w:ascii="Arial" w:hAnsi="Arial" w:cs="Arial"/>
          <w:lang w:eastAsia="sk-SK"/>
        </w:rPr>
        <w:t>í</w:t>
      </w:r>
      <w:r w:rsidRPr="007574F4">
        <w:rPr>
          <w:rFonts w:ascii="Arial" w:hAnsi="Arial" w:cs="Arial"/>
          <w:lang w:eastAsia="sk-SK"/>
        </w:rPr>
        <w:t xml:space="preserve"> se na kontrolách termínů jejich plnění</w:t>
      </w:r>
      <w:r w:rsidR="00F27224">
        <w:rPr>
          <w:rFonts w:ascii="Arial" w:hAnsi="Arial" w:cs="Arial"/>
          <w:lang w:eastAsia="sk-SK"/>
        </w:rPr>
        <w:t>;</w:t>
      </w:r>
      <w:r>
        <w:rPr>
          <w:rFonts w:ascii="Arial" w:hAnsi="Arial" w:cs="Arial"/>
          <w:lang w:eastAsia="sk-SK"/>
        </w:rPr>
        <w:t xml:space="preserve"> </w:t>
      </w:r>
      <w:r w:rsidRPr="007574F4">
        <w:rPr>
          <w:rFonts w:ascii="Arial" w:hAnsi="Arial" w:cs="Arial"/>
          <w:lang w:eastAsia="sk-SK"/>
        </w:rPr>
        <w:t>odpovíd</w:t>
      </w:r>
      <w:r w:rsidR="00F27224">
        <w:rPr>
          <w:rFonts w:ascii="Arial" w:hAnsi="Arial" w:cs="Arial"/>
          <w:lang w:eastAsia="sk-SK"/>
        </w:rPr>
        <w:t>á</w:t>
      </w:r>
      <w:r w:rsidRPr="007574F4">
        <w:rPr>
          <w:rFonts w:ascii="Arial" w:hAnsi="Arial" w:cs="Arial"/>
          <w:lang w:eastAsia="sk-SK"/>
        </w:rPr>
        <w:t xml:space="preserve"> za technické zabezpečení realizace zakázky (vybavení informačními technologiemi, kancelářskou technikou apod.),</w:t>
      </w:r>
      <w:r>
        <w:rPr>
          <w:rFonts w:ascii="Arial" w:hAnsi="Arial" w:cs="Arial"/>
          <w:lang w:eastAsia="sk-SK"/>
        </w:rPr>
        <w:t xml:space="preserve"> </w:t>
      </w:r>
      <w:r w:rsidRPr="007574F4">
        <w:rPr>
          <w:rFonts w:ascii="Arial" w:hAnsi="Arial" w:cs="Arial"/>
          <w:lang w:eastAsia="sk-SK"/>
        </w:rPr>
        <w:t>uchováv</w:t>
      </w:r>
      <w:r w:rsidR="00F27224">
        <w:rPr>
          <w:rFonts w:ascii="Arial" w:hAnsi="Arial" w:cs="Arial"/>
          <w:lang w:eastAsia="sk-SK"/>
        </w:rPr>
        <w:t>á</w:t>
      </w:r>
      <w:r w:rsidRPr="007574F4">
        <w:rPr>
          <w:rFonts w:ascii="Arial" w:hAnsi="Arial" w:cs="Arial"/>
          <w:lang w:eastAsia="sk-SK"/>
        </w:rPr>
        <w:t xml:space="preserve"> a archiv</w:t>
      </w:r>
      <w:r w:rsidR="00F27224">
        <w:rPr>
          <w:rFonts w:ascii="Arial" w:hAnsi="Arial" w:cs="Arial"/>
          <w:lang w:eastAsia="sk-SK"/>
        </w:rPr>
        <w:t>uje</w:t>
      </w:r>
      <w:r w:rsidRPr="007574F4">
        <w:rPr>
          <w:rFonts w:ascii="Arial" w:hAnsi="Arial" w:cs="Arial"/>
          <w:lang w:eastAsia="sk-SK"/>
        </w:rPr>
        <w:t xml:space="preserve"> veškerou dokumentaci související s realizací zakázky, </w:t>
      </w:r>
      <w:r w:rsidR="00F27224">
        <w:rPr>
          <w:rFonts w:ascii="Arial" w:hAnsi="Arial" w:cs="Arial"/>
          <w:lang w:eastAsia="sk-SK"/>
        </w:rPr>
        <w:t xml:space="preserve">bude </w:t>
      </w:r>
      <w:r>
        <w:rPr>
          <w:rFonts w:ascii="Arial" w:hAnsi="Arial" w:cs="Arial"/>
          <w:lang w:eastAsia="sk-SK"/>
        </w:rPr>
        <w:t>z</w:t>
      </w:r>
      <w:r w:rsidRPr="007574F4">
        <w:rPr>
          <w:rFonts w:ascii="Arial" w:hAnsi="Arial" w:cs="Arial"/>
          <w:lang w:eastAsia="sk-SK"/>
        </w:rPr>
        <w:t>ajišť</w:t>
      </w:r>
      <w:r>
        <w:rPr>
          <w:rFonts w:ascii="Arial" w:hAnsi="Arial" w:cs="Arial"/>
          <w:lang w:eastAsia="sk-SK"/>
        </w:rPr>
        <w:t xml:space="preserve">ovat </w:t>
      </w:r>
      <w:r w:rsidRPr="007574F4">
        <w:rPr>
          <w:rFonts w:ascii="Arial" w:hAnsi="Arial" w:cs="Arial"/>
          <w:lang w:eastAsia="sk-SK"/>
        </w:rPr>
        <w:t>překlady výstupů aj.</w:t>
      </w:r>
    </w:p>
    <w:p w14:paraId="5BA61233" w14:textId="77777777" w:rsidR="00C668B1" w:rsidRPr="002D26BE" w:rsidRDefault="00C668B1" w:rsidP="00C668B1">
      <w:pPr>
        <w:pStyle w:val="Nadpis2sl"/>
        <w:numPr>
          <w:ilvl w:val="0"/>
          <w:numId w:val="0"/>
        </w:numPr>
        <w:rPr>
          <w:rFonts w:ascii="Arial" w:hAnsi="Arial" w:cs="Arial"/>
        </w:rPr>
      </w:pPr>
      <w:bookmarkStart w:id="91" w:name="_Toc527360230"/>
      <w:r w:rsidRPr="002D26BE">
        <w:rPr>
          <w:rFonts w:ascii="Arial" w:hAnsi="Arial" w:cs="Arial"/>
        </w:rPr>
        <w:t xml:space="preserve">Komunikace se </w:t>
      </w:r>
      <w:r w:rsidR="00F11B78">
        <w:rPr>
          <w:rFonts w:ascii="Arial" w:hAnsi="Arial" w:cs="Arial"/>
        </w:rPr>
        <w:t>objednatel</w:t>
      </w:r>
      <w:r w:rsidRPr="002D26BE">
        <w:rPr>
          <w:rFonts w:ascii="Arial" w:hAnsi="Arial" w:cs="Arial"/>
        </w:rPr>
        <w:t>em a součinnost</w:t>
      </w:r>
      <w:bookmarkEnd w:id="91"/>
    </w:p>
    <w:p w14:paraId="0D1524D8" w14:textId="7682B121" w:rsidR="00C668B1" w:rsidRPr="000865A7" w:rsidRDefault="00C668B1" w:rsidP="00C668B1">
      <w:pPr>
        <w:rPr>
          <w:rFonts w:ascii="Arial" w:hAnsi="Arial" w:cs="Arial"/>
        </w:rPr>
      </w:pPr>
      <w:r>
        <w:rPr>
          <w:rFonts w:ascii="Arial" w:hAnsi="Arial" w:cs="Arial"/>
        </w:rPr>
        <w:t xml:space="preserve">Komunikace se </w:t>
      </w:r>
      <w:r w:rsidR="00F11B78">
        <w:rPr>
          <w:rFonts w:ascii="Arial" w:hAnsi="Arial" w:cs="Arial"/>
        </w:rPr>
        <w:t>objednatel</w:t>
      </w:r>
      <w:r>
        <w:rPr>
          <w:rFonts w:ascii="Arial" w:hAnsi="Arial" w:cs="Arial"/>
        </w:rPr>
        <w:t>em probíh</w:t>
      </w:r>
      <w:r w:rsidR="007B4FFC">
        <w:rPr>
          <w:rFonts w:ascii="Arial" w:hAnsi="Arial" w:cs="Arial"/>
        </w:rPr>
        <w:t>á</w:t>
      </w:r>
      <w:r>
        <w:rPr>
          <w:rFonts w:ascii="Arial" w:hAnsi="Arial" w:cs="Arial"/>
        </w:rPr>
        <w:t xml:space="preserve"> v souladu s požadavky uvedenými v zadávací dokumentaci</w:t>
      </w:r>
      <w:r w:rsidRPr="000865A7">
        <w:rPr>
          <w:rFonts w:ascii="Arial" w:hAnsi="Arial" w:cs="Arial"/>
        </w:rPr>
        <w:t>.</w:t>
      </w:r>
      <w:r>
        <w:rPr>
          <w:rFonts w:ascii="Arial" w:hAnsi="Arial" w:cs="Arial"/>
        </w:rPr>
        <w:t xml:space="preserve"> </w:t>
      </w:r>
      <w:r w:rsidRPr="000865A7">
        <w:rPr>
          <w:rFonts w:ascii="Arial" w:hAnsi="Arial" w:cs="Arial"/>
        </w:rPr>
        <w:t>Hlavní kontaktní osob</w:t>
      </w:r>
      <w:r w:rsidR="00F27224">
        <w:rPr>
          <w:rFonts w:ascii="Arial" w:hAnsi="Arial" w:cs="Arial"/>
        </w:rPr>
        <w:t>ou</w:t>
      </w:r>
      <w:r>
        <w:rPr>
          <w:rFonts w:ascii="Arial" w:hAnsi="Arial" w:cs="Arial"/>
        </w:rPr>
        <w:t xml:space="preserve"> </w:t>
      </w:r>
      <w:r w:rsidRPr="000865A7">
        <w:rPr>
          <w:rFonts w:ascii="Arial" w:hAnsi="Arial" w:cs="Arial"/>
        </w:rPr>
        <w:t xml:space="preserve">na straně </w:t>
      </w:r>
      <w:r>
        <w:rPr>
          <w:rFonts w:ascii="Arial" w:hAnsi="Arial" w:cs="Arial"/>
        </w:rPr>
        <w:t>dodavatele</w:t>
      </w:r>
      <w:r w:rsidR="00F27224">
        <w:rPr>
          <w:rFonts w:ascii="Arial" w:hAnsi="Arial" w:cs="Arial"/>
        </w:rPr>
        <w:t xml:space="preserve"> v komunikaci s objednatelem z hlediska věcného plnění je</w:t>
      </w:r>
      <w:r w:rsidRPr="000865A7">
        <w:rPr>
          <w:rFonts w:ascii="Arial" w:hAnsi="Arial" w:cs="Arial"/>
        </w:rPr>
        <w:t xml:space="preserve"> vedoucí realizačního týmu.</w:t>
      </w:r>
    </w:p>
    <w:p w14:paraId="7F331EAC" w14:textId="77777777" w:rsidR="00C668B1" w:rsidRPr="000865A7" w:rsidRDefault="00C668B1" w:rsidP="00C668B1">
      <w:pPr>
        <w:rPr>
          <w:rFonts w:ascii="Arial" w:hAnsi="Arial" w:cs="Arial"/>
        </w:rPr>
      </w:pPr>
      <w:r w:rsidRPr="000865A7">
        <w:rPr>
          <w:rFonts w:ascii="Arial" w:hAnsi="Arial" w:cs="Arial"/>
        </w:rPr>
        <w:t xml:space="preserve">Součinnost ze strany zaměstnanců </w:t>
      </w:r>
      <w:r w:rsidR="00F11B78">
        <w:rPr>
          <w:rFonts w:ascii="Arial" w:hAnsi="Arial" w:cs="Arial"/>
        </w:rPr>
        <w:t>objednatel</w:t>
      </w:r>
      <w:r w:rsidRPr="000865A7">
        <w:rPr>
          <w:rFonts w:ascii="Arial" w:hAnsi="Arial" w:cs="Arial"/>
        </w:rPr>
        <w:t>e se předpokládá zejména následující:</w:t>
      </w:r>
    </w:p>
    <w:p w14:paraId="672CB321" w14:textId="77777777" w:rsidR="00C668B1" w:rsidRPr="000865A7" w:rsidRDefault="00C668B1" w:rsidP="00C668B1">
      <w:pPr>
        <w:numPr>
          <w:ilvl w:val="0"/>
          <w:numId w:val="4"/>
        </w:numPr>
        <w:rPr>
          <w:rFonts w:ascii="Arial" w:hAnsi="Arial" w:cs="Arial"/>
        </w:rPr>
      </w:pPr>
      <w:r w:rsidRPr="000865A7">
        <w:rPr>
          <w:rFonts w:ascii="Arial" w:hAnsi="Arial" w:cs="Arial"/>
        </w:rPr>
        <w:t xml:space="preserve">předávání neveřejných dat a informací k OP PIK: interní dokumenty a metodiky, datové sestavy z MS2014+ apod. </w:t>
      </w:r>
    </w:p>
    <w:p w14:paraId="38E0E290" w14:textId="77777777" w:rsidR="00C668B1" w:rsidRPr="000865A7" w:rsidRDefault="00C668B1" w:rsidP="00C668B1">
      <w:pPr>
        <w:numPr>
          <w:ilvl w:val="0"/>
          <w:numId w:val="4"/>
        </w:numPr>
        <w:rPr>
          <w:rFonts w:ascii="Arial" w:hAnsi="Arial" w:cs="Arial"/>
        </w:rPr>
      </w:pPr>
      <w:r w:rsidRPr="000865A7">
        <w:rPr>
          <w:rFonts w:ascii="Arial" w:hAnsi="Arial" w:cs="Arial"/>
        </w:rPr>
        <w:t>osobní účast na individuálních rozhovorech - součinnost se předpokládá selektivní, dle pracovního zařazení zaměstnance.</w:t>
      </w:r>
    </w:p>
    <w:p w14:paraId="26608588" w14:textId="77777777" w:rsidR="00C668B1" w:rsidRDefault="00C668B1" w:rsidP="000865A7">
      <w:pPr>
        <w:rPr>
          <w:rFonts w:ascii="Arial" w:hAnsi="Arial" w:cs="Arial"/>
          <w:b/>
        </w:rPr>
      </w:pPr>
      <w:r>
        <w:rPr>
          <w:rFonts w:ascii="Arial" w:hAnsi="Arial" w:cs="Arial"/>
        </w:rPr>
        <w:t>Dodavate</w:t>
      </w:r>
      <w:r w:rsidRPr="000865A7">
        <w:rPr>
          <w:rFonts w:ascii="Arial" w:hAnsi="Arial" w:cs="Arial"/>
        </w:rPr>
        <w:t xml:space="preserve">l </w:t>
      </w:r>
      <w:r w:rsidR="00F27224">
        <w:rPr>
          <w:rFonts w:ascii="Arial" w:hAnsi="Arial" w:cs="Arial"/>
        </w:rPr>
        <w:t xml:space="preserve">preferuje </w:t>
      </w:r>
      <w:r w:rsidRPr="000865A7">
        <w:rPr>
          <w:rFonts w:ascii="Arial" w:hAnsi="Arial" w:cs="Arial"/>
        </w:rPr>
        <w:t xml:space="preserve">ve vztahu k zaměstnancům </w:t>
      </w:r>
      <w:r w:rsidR="00F11B78">
        <w:rPr>
          <w:rFonts w:ascii="Arial" w:hAnsi="Arial" w:cs="Arial"/>
        </w:rPr>
        <w:t>objednatel</w:t>
      </w:r>
      <w:r w:rsidRPr="000865A7">
        <w:rPr>
          <w:rFonts w:ascii="Arial" w:hAnsi="Arial" w:cs="Arial"/>
        </w:rPr>
        <w:t xml:space="preserve">e elektronickou formu komunikace, která </w:t>
      </w:r>
      <w:r w:rsidR="00F27224">
        <w:rPr>
          <w:rFonts w:ascii="Arial" w:hAnsi="Arial" w:cs="Arial"/>
        </w:rPr>
        <w:t>u</w:t>
      </w:r>
      <w:r w:rsidRPr="000865A7">
        <w:rPr>
          <w:rFonts w:ascii="Arial" w:hAnsi="Arial" w:cs="Arial"/>
        </w:rPr>
        <w:t>možňuje efektivněji využívat jejich pracovní kapacitu.</w:t>
      </w:r>
    </w:p>
    <w:p w14:paraId="5FEF765D" w14:textId="77777777" w:rsidR="00D830CD" w:rsidRPr="007B4FFC" w:rsidRDefault="00D830CD" w:rsidP="000865A7">
      <w:pPr>
        <w:rPr>
          <w:rFonts w:ascii="Arial" w:hAnsi="Arial" w:cs="Arial"/>
          <w:i/>
        </w:rPr>
      </w:pPr>
    </w:p>
    <w:sectPr w:rsidR="00D830CD" w:rsidRPr="007B4FFC" w:rsidSect="00C567B1">
      <w:headerReference w:type="default" r:id="rId15"/>
      <w:footerReference w:type="default" r:id="rId16"/>
      <w:headerReference w:type="first" r:id="rId17"/>
      <w:pgSz w:w="11906" w:h="16838"/>
      <w:pgMar w:top="1985" w:right="1274" w:bottom="1559" w:left="96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05FACC" w16cid:durableId="1F77FACC"/>
  <w16cid:commentId w16cid:paraId="7FE13C9B" w16cid:durableId="1F77FACD"/>
  <w16cid:commentId w16cid:paraId="78733B79" w16cid:durableId="1F77FACE"/>
  <w16cid:commentId w16cid:paraId="0D225C32" w16cid:durableId="1F785286"/>
  <w16cid:commentId w16cid:paraId="77BD8937" w16cid:durableId="1F77FACF"/>
  <w16cid:commentId w16cid:paraId="09DDC6C7" w16cid:durableId="1F77FB1C"/>
  <w16cid:commentId w16cid:paraId="3F48D29A" w16cid:durableId="1F77FAD0"/>
  <w16cid:commentId w16cid:paraId="5F5751F1" w16cid:durableId="1F77FBD5"/>
  <w16cid:commentId w16cid:paraId="67C42DAB" w16cid:durableId="1F77FAD1"/>
  <w16cid:commentId w16cid:paraId="1857CA08" w16cid:durableId="1F77FBE0"/>
  <w16cid:commentId w16cid:paraId="6C18DD26" w16cid:durableId="1F77FAD2"/>
  <w16cid:commentId w16cid:paraId="01D6D148" w16cid:durableId="1F77FDC0"/>
  <w16cid:commentId w16cid:paraId="10E8E774" w16cid:durableId="1F77FAD3"/>
  <w16cid:commentId w16cid:paraId="0291E941" w16cid:durableId="1F77FDA0"/>
  <w16cid:commentId w16cid:paraId="52040F4D" w16cid:durableId="1F77FAD4"/>
  <w16cid:commentId w16cid:paraId="27432B22" w16cid:durableId="1F77FDDC"/>
  <w16cid:commentId w16cid:paraId="00CBE5BA" w16cid:durableId="1F77FAD5"/>
  <w16cid:commentId w16cid:paraId="2938C180" w16cid:durableId="1F77FAD6"/>
  <w16cid:commentId w16cid:paraId="2A3723B2" w16cid:durableId="1F780501"/>
  <w16cid:commentId w16cid:paraId="34ED0517" w16cid:durableId="1F77FAD7"/>
  <w16cid:commentId w16cid:paraId="07F98A86" w16cid:durableId="1F78050A"/>
  <w16cid:commentId w16cid:paraId="21739471" w16cid:durableId="1F77FAD8"/>
  <w16cid:commentId w16cid:paraId="4509EAC2" w16cid:durableId="1F7805A6"/>
  <w16cid:commentId w16cid:paraId="6A127369" w16cid:durableId="1F77FAD9"/>
  <w16cid:commentId w16cid:paraId="098FBA1F" w16cid:durableId="1F780601"/>
  <w16cid:commentId w16cid:paraId="60E28478" w16cid:durableId="1F77FADA"/>
  <w16cid:commentId w16cid:paraId="19110042" w16cid:durableId="1F78061A"/>
  <w16cid:commentId w16cid:paraId="6D00DD10" w16cid:durableId="1F77FADB"/>
  <w16cid:commentId w16cid:paraId="5F2C6180" w16cid:durableId="1F77FADC"/>
  <w16cid:commentId w16cid:paraId="552D971D" w16cid:durableId="1F77FADD"/>
  <w16cid:commentId w16cid:paraId="1633D64C" w16cid:durableId="1F780899"/>
  <w16cid:commentId w16cid:paraId="2F26F7E5" w16cid:durableId="1F77FADE"/>
  <w16cid:commentId w16cid:paraId="64F859F4" w16cid:durableId="1F77FADF"/>
  <w16cid:commentId w16cid:paraId="0500D600" w16cid:durableId="1F77FAE0"/>
  <w16cid:commentId w16cid:paraId="2C7A22FF" w16cid:durableId="1F77FAE1"/>
  <w16cid:commentId w16cid:paraId="0C1E6E42" w16cid:durableId="1F77FAE2"/>
  <w16cid:commentId w16cid:paraId="4B7F5DC4" w16cid:durableId="1F77FAE3"/>
  <w16cid:commentId w16cid:paraId="06788C8F" w16cid:durableId="1F77FAE4"/>
  <w16cid:commentId w16cid:paraId="6ED140C9" w16cid:durableId="1F77FA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21068" w14:textId="77777777" w:rsidR="00DE333E" w:rsidRDefault="00DE333E" w:rsidP="00A76E4D">
      <w:pPr>
        <w:spacing w:after="0" w:line="240" w:lineRule="auto"/>
      </w:pPr>
      <w:r>
        <w:separator/>
      </w:r>
    </w:p>
  </w:endnote>
  <w:endnote w:type="continuationSeparator" w:id="0">
    <w:p w14:paraId="02CD52B7" w14:textId="77777777" w:rsidR="00DE333E" w:rsidRDefault="00DE333E" w:rsidP="00A7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176945"/>
      <w:docPartObj>
        <w:docPartGallery w:val="Page Numbers (Bottom of Page)"/>
        <w:docPartUnique/>
      </w:docPartObj>
    </w:sdtPr>
    <w:sdtEndPr/>
    <w:sdtContent>
      <w:p w14:paraId="723C2C45" w14:textId="77777777" w:rsidR="0093645E" w:rsidRDefault="0093645E">
        <w:pPr>
          <w:pStyle w:val="Zpat"/>
          <w:jc w:val="right"/>
        </w:pPr>
        <w:r>
          <w:rPr>
            <w:noProof/>
          </w:rPr>
          <w:fldChar w:fldCharType="begin"/>
        </w:r>
        <w:r>
          <w:rPr>
            <w:noProof/>
          </w:rPr>
          <w:instrText>PAGE   \* MERGEFORMAT</w:instrText>
        </w:r>
        <w:r>
          <w:rPr>
            <w:noProof/>
          </w:rPr>
          <w:fldChar w:fldCharType="separate"/>
        </w:r>
        <w:r w:rsidR="00BA48F7">
          <w:rPr>
            <w:noProof/>
          </w:rPr>
          <w:t>20</w:t>
        </w:r>
        <w:r>
          <w:rPr>
            <w:noProof/>
          </w:rPr>
          <w:fldChar w:fldCharType="end"/>
        </w:r>
      </w:p>
    </w:sdtContent>
  </w:sdt>
  <w:p w14:paraId="097B49FB" w14:textId="77777777" w:rsidR="0093645E" w:rsidRDefault="0093645E" w:rsidP="00E43451">
    <w:pPr>
      <w:pStyle w:val="Zpat"/>
      <w:tabs>
        <w:tab w:val="clear" w:pos="4536"/>
        <w:tab w:val="clear" w:pos="9072"/>
        <w:tab w:val="left" w:pos="1035"/>
        <w:tab w:val="left" w:pos="11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ABA23" w14:textId="77777777" w:rsidR="00DE333E" w:rsidRDefault="00DE333E" w:rsidP="00A76E4D">
      <w:pPr>
        <w:spacing w:after="0" w:line="240" w:lineRule="auto"/>
      </w:pPr>
      <w:r>
        <w:separator/>
      </w:r>
    </w:p>
  </w:footnote>
  <w:footnote w:type="continuationSeparator" w:id="0">
    <w:p w14:paraId="1B99F715" w14:textId="77777777" w:rsidR="00DE333E" w:rsidRDefault="00DE333E" w:rsidP="00A76E4D">
      <w:pPr>
        <w:spacing w:after="0" w:line="240" w:lineRule="auto"/>
      </w:pPr>
      <w:r>
        <w:continuationSeparator/>
      </w:r>
    </w:p>
  </w:footnote>
  <w:footnote w:id="1">
    <w:p w14:paraId="7EBD4AC1" w14:textId="77777777" w:rsidR="0093645E" w:rsidRPr="00312E7D" w:rsidRDefault="0093645E">
      <w:pPr>
        <w:pStyle w:val="Textpoznpodarou"/>
        <w:rPr>
          <w:sz w:val="18"/>
          <w:szCs w:val="18"/>
        </w:rPr>
      </w:pPr>
      <w:r w:rsidRPr="00312E7D">
        <w:rPr>
          <w:rStyle w:val="Znakapoznpodarou"/>
          <w:sz w:val="18"/>
          <w:szCs w:val="18"/>
        </w:rPr>
        <w:footnoteRef/>
      </w:r>
      <w:r w:rsidRPr="00312E7D">
        <w:rPr>
          <w:sz w:val="18"/>
          <w:szCs w:val="18"/>
        </w:rPr>
        <w:t xml:space="preserve"> Pozn.: Popis a charakteristika jednotlivých evaluačních metod byl součástí nabídky dodavatele k předmětné veřejné zakázce, a proto není nutné jej zde znovu uvádět.   </w:t>
      </w:r>
    </w:p>
  </w:footnote>
  <w:footnote w:id="2">
    <w:p w14:paraId="3EE9B8D0" w14:textId="77777777" w:rsidR="0093645E" w:rsidRDefault="0093645E">
      <w:pPr>
        <w:pStyle w:val="Textpoznpodarou"/>
      </w:pPr>
      <w:r>
        <w:rPr>
          <w:rStyle w:val="Znakapoznpodarou"/>
        </w:rPr>
        <w:footnoteRef/>
      </w:r>
      <w:r>
        <w:t xml:space="preserve"> Je nutné podotknout, že při zpracování nabídky uchazeč vycházel z předpokladu, že některá z těchto podmínek naplněna nebude, který je vysoce pravděpodobný. Proto byl kladen důraz na PSM. Při realizaci analýzy budou ale nejprve tato kritéria ověřena a až na jejich základě dojde k volbě techniky.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23F58" w14:textId="77777777" w:rsidR="0093645E" w:rsidRPr="003C15B2" w:rsidRDefault="0093645E">
    <w:pPr>
      <w:pStyle w:val="Zhlav"/>
      <w:rPr>
        <w:rFonts w:ascii="Arial" w:hAnsi="Arial" w:cs="Arial"/>
        <w:b/>
        <w:noProof/>
        <w:sz w:val="16"/>
        <w:szCs w:val="16"/>
        <w:lang w:eastAsia="cs-CZ"/>
      </w:rPr>
    </w:pPr>
    <w:r w:rsidRPr="003C15B2">
      <w:rPr>
        <w:rFonts w:ascii="Arial" w:hAnsi="Arial" w:cs="Arial"/>
        <w:b/>
        <w:noProof/>
        <w:sz w:val="16"/>
        <w:szCs w:val="16"/>
        <w:lang w:eastAsia="cs-CZ"/>
      </w:rPr>
      <w:t>Výsledková evaluace specifických cílů 2.1 a 2.2 OP PIK</w:t>
    </w:r>
  </w:p>
  <w:p w14:paraId="10D4D150" w14:textId="77777777" w:rsidR="0093645E" w:rsidRPr="003C15B2" w:rsidRDefault="0093645E">
    <w:pPr>
      <w:pStyle w:val="Zhlav"/>
      <w:rPr>
        <w:rFonts w:ascii="Arial" w:hAnsi="Arial" w:cs="Arial"/>
        <w:sz w:val="16"/>
        <w:szCs w:val="16"/>
      </w:rPr>
    </w:pPr>
    <w:r w:rsidRPr="003C15B2">
      <w:rPr>
        <w:rFonts w:ascii="Arial" w:hAnsi="Arial" w:cs="Arial"/>
        <w:noProof/>
        <w:sz w:val="16"/>
        <w:szCs w:val="16"/>
        <w:lang w:eastAsia="cs-CZ"/>
      </w:rPr>
      <w:t>Vstupní zpráva</w:t>
    </w:r>
  </w:p>
  <w:p w14:paraId="4F6EA255" w14:textId="77777777" w:rsidR="0093645E" w:rsidRDefault="0093645E">
    <w:pPr>
      <w:pStyle w:val="Zhlav"/>
    </w:pPr>
  </w:p>
  <w:p w14:paraId="62568087" w14:textId="77777777" w:rsidR="0093645E" w:rsidRDefault="0093645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747A" w14:textId="77777777" w:rsidR="0093645E" w:rsidRDefault="0093645E">
    <w:pPr>
      <w:pStyle w:val="Zhlav"/>
    </w:pPr>
    <w:r>
      <w:rPr>
        <w:noProof/>
        <w:lang w:eastAsia="cs-CZ"/>
      </w:rPr>
      <w:drawing>
        <wp:inline distT="0" distB="0" distL="0" distR="0" wp14:anchorId="48AD26DB" wp14:editId="35B869BD">
          <wp:extent cx="5828030" cy="682625"/>
          <wp:effectExtent l="0" t="0" r="1270"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682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4D"/>
    <w:multiLevelType w:val="hybridMultilevel"/>
    <w:tmpl w:val="B6D47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03B746C"/>
    <w:multiLevelType w:val="hybridMultilevel"/>
    <w:tmpl w:val="B6D47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0F853CD"/>
    <w:multiLevelType w:val="hybridMultilevel"/>
    <w:tmpl w:val="B6D47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31D2B57"/>
    <w:multiLevelType w:val="hybridMultilevel"/>
    <w:tmpl w:val="B6D47DD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9A5815"/>
    <w:multiLevelType w:val="hybridMultilevel"/>
    <w:tmpl w:val="745EA0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F01F92"/>
    <w:multiLevelType w:val="hybridMultilevel"/>
    <w:tmpl w:val="11F894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1F22DF"/>
    <w:multiLevelType w:val="hybridMultilevel"/>
    <w:tmpl w:val="11F8943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AAF18C7"/>
    <w:multiLevelType w:val="hybridMultilevel"/>
    <w:tmpl w:val="B6D47DD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EB41CC"/>
    <w:multiLevelType w:val="hybridMultilevel"/>
    <w:tmpl w:val="75D87A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7B2F53"/>
    <w:multiLevelType w:val="hybridMultilevel"/>
    <w:tmpl w:val="93A6B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3E112F"/>
    <w:multiLevelType w:val="hybridMultilevel"/>
    <w:tmpl w:val="11F894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544C35"/>
    <w:multiLevelType w:val="hybridMultilevel"/>
    <w:tmpl w:val="9468C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AD0FB1"/>
    <w:multiLevelType w:val="hybridMultilevel"/>
    <w:tmpl w:val="615EE1E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3032F9"/>
    <w:multiLevelType w:val="hybridMultilevel"/>
    <w:tmpl w:val="C096DF5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ACE4EB9"/>
    <w:multiLevelType w:val="hybridMultilevel"/>
    <w:tmpl w:val="B7108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7102BD"/>
    <w:multiLevelType w:val="hybridMultilevel"/>
    <w:tmpl w:val="B6D47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616356B"/>
    <w:multiLevelType w:val="hybridMultilevel"/>
    <w:tmpl w:val="FC12C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833A94"/>
    <w:multiLevelType w:val="hybridMultilevel"/>
    <w:tmpl w:val="334695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9A0BA12">
      <w:numFmt w:val="bullet"/>
      <w:lvlText w:val="-"/>
      <w:lvlJc w:val="left"/>
      <w:pPr>
        <w:ind w:left="2505" w:hanging="705"/>
      </w:pPr>
      <w:rPr>
        <w:rFonts w:ascii="Arial" w:eastAsiaTheme="minorHAns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9326F4"/>
    <w:multiLevelType w:val="hybridMultilevel"/>
    <w:tmpl w:val="75D87A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890973"/>
    <w:multiLevelType w:val="hybridMultilevel"/>
    <w:tmpl w:val="68AC2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661676"/>
    <w:multiLevelType w:val="hybridMultilevel"/>
    <w:tmpl w:val="B6D47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C6E5A66"/>
    <w:multiLevelType w:val="hybridMultilevel"/>
    <w:tmpl w:val="8BF82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9C4B2D"/>
    <w:multiLevelType w:val="multilevel"/>
    <w:tmpl w:val="938E1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color w:val="232E83"/>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E8228AB"/>
    <w:multiLevelType w:val="hybridMultilevel"/>
    <w:tmpl w:val="75D87A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602CF7"/>
    <w:multiLevelType w:val="hybridMultilevel"/>
    <w:tmpl w:val="54B05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9D4E36"/>
    <w:multiLevelType w:val="hybridMultilevel"/>
    <w:tmpl w:val="6E08C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B1F6FB9"/>
    <w:multiLevelType w:val="hybridMultilevel"/>
    <w:tmpl w:val="11F8943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BF626EF"/>
    <w:multiLevelType w:val="hybridMultilevel"/>
    <w:tmpl w:val="8F1824F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CF852A8"/>
    <w:multiLevelType w:val="hybridMultilevel"/>
    <w:tmpl w:val="83724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725C52"/>
    <w:multiLevelType w:val="hybridMultilevel"/>
    <w:tmpl w:val="11F894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B6D82"/>
    <w:multiLevelType w:val="hybridMultilevel"/>
    <w:tmpl w:val="474ED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407D70"/>
    <w:multiLevelType w:val="multilevel"/>
    <w:tmpl w:val="1B54D640"/>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b/>
        <w:color w:val="232E83"/>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11123C"/>
    <w:multiLevelType w:val="hybridMultilevel"/>
    <w:tmpl w:val="CF046462"/>
    <w:lvl w:ilvl="0" w:tplc="D82458E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8D0605"/>
    <w:multiLevelType w:val="hybridMultilevel"/>
    <w:tmpl w:val="19A88218"/>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B9A0BA12">
      <w:numFmt w:val="bullet"/>
      <w:lvlText w:val="-"/>
      <w:lvlJc w:val="left"/>
      <w:pPr>
        <w:ind w:left="2505" w:hanging="705"/>
      </w:pPr>
      <w:rPr>
        <w:rFonts w:ascii="Arial" w:eastAsiaTheme="minorHAns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DA64F64"/>
    <w:multiLevelType w:val="hybridMultilevel"/>
    <w:tmpl w:val="D10EC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1C0E97"/>
    <w:multiLevelType w:val="hybridMultilevel"/>
    <w:tmpl w:val="11F894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A0698F"/>
    <w:multiLevelType w:val="hybridMultilevel"/>
    <w:tmpl w:val="C096DF5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706745A"/>
    <w:multiLevelType w:val="multilevel"/>
    <w:tmpl w:val="BA1A1C62"/>
    <w:lvl w:ilvl="0">
      <w:start w:val="1"/>
      <w:numFmt w:val="decimal"/>
      <w:pStyle w:val="Nadpis1sl"/>
      <w:lvlText w:val="%1"/>
      <w:lvlJc w:val="left"/>
      <w:pPr>
        <w:ind w:left="432" w:hanging="432"/>
      </w:pPr>
      <w:rPr>
        <w:rFonts w:hint="default"/>
      </w:rPr>
    </w:lvl>
    <w:lvl w:ilvl="1">
      <w:start w:val="1"/>
      <w:numFmt w:val="decimal"/>
      <w:pStyle w:val="Nadpis2sl"/>
      <w:lvlText w:val="%1.%2"/>
      <w:lvlJc w:val="left"/>
      <w:pPr>
        <w:ind w:left="576" w:hanging="576"/>
      </w:pPr>
      <w:rPr>
        <w:rFonts w:hint="default"/>
        <w:b/>
        <w:color w:val="232E83"/>
        <w:sz w:val="26"/>
        <w:szCs w:val="26"/>
      </w:rPr>
    </w:lvl>
    <w:lvl w:ilvl="2">
      <w:start w:val="1"/>
      <w:numFmt w:val="decimal"/>
      <w:pStyle w:val="Nadpis3s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B3336D6"/>
    <w:multiLevelType w:val="hybridMultilevel"/>
    <w:tmpl w:val="C544376A"/>
    <w:lvl w:ilvl="0" w:tplc="AA0877CE">
      <w:numFmt w:val="bullet"/>
      <w:lvlText w:val="•"/>
      <w:lvlJc w:val="left"/>
      <w:pPr>
        <w:ind w:left="1065" w:hanging="70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445D87"/>
    <w:multiLevelType w:val="hybridMultilevel"/>
    <w:tmpl w:val="7A385D64"/>
    <w:lvl w:ilvl="0" w:tplc="AA0877CE">
      <w:numFmt w:val="bullet"/>
      <w:lvlText w:val="•"/>
      <w:lvlJc w:val="left"/>
      <w:pPr>
        <w:ind w:left="705" w:hanging="705"/>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EB117FC"/>
    <w:multiLevelType w:val="hybridMultilevel"/>
    <w:tmpl w:val="C096DF5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7"/>
  </w:num>
  <w:num w:numId="2">
    <w:abstractNumId w:val="12"/>
  </w:num>
  <w:num w:numId="3">
    <w:abstractNumId w:val="31"/>
  </w:num>
  <w:num w:numId="4">
    <w:abstractNumId w:val="38"/>
  </w:num>
  <w:num w:numId="5">
    <w:abstractNumId w:val="39"/>
  </w:num>
  <w:num w:numId="6">
    <w:abstractNumId w:val="5"/>
  </w:num>
  <w:num w:numId="7">
    <w:abstractNumId w:val="35"/>
  </w:num>
  <w:num w:numId="8">
    <w:abstractNumId w:val="11"/>
  </w:num>
  <w:num w:numId="9">
    <w:abstractNumId w:val="22"/>
  </w:num>
  <w:num w:numId="10">
    <w:abstractNumId w:val="17"/>
  </w:num>
  <w:num w:numId="11">
    <w:abstractNumId w:val="25"/>
  </w:num>
  <w:num w:numId="12">
    <w:abstractNumId w:val="3"/>
  </w:num>
  <w:num w:numId="13">
    <w:abstractNumId w:val="7"/>
  </w:num>
  <w:num w:numId="14">
    <w:abstractNumId w:val="1"/>
  </w:num>
  <w:num w:numId="15">
    <w:abstractNumId w:val="15"/>
  </w:num>
  <w:num w:numId="16">
    <w:abstractNumId w:val="13"/>
  </w:num>
  <w:num w:numId="17">
    <w:abstractNumId w:val="40"/>
  </w:num>
  <w:num w:numId="18">
    <w:abstractNumId w:val="2"/>
  </w:num>
  <w:num w:numId="19">
    <w:abstractNumId w:val="36"/>
  </w:num>
  <w:num w:numId="20">
    <w:abstractNumId w:val="10"/>
  </w:num>
  <w:num w:numId="21">
    <w:abstractNumId w:val="26"/>
  </w:num>
  <w:num w:numId="22">
    <w:abstractNumId w:val="29"/>
  </w:num>
  <w:num w:numId="23">
    <w:abstractNumId w:val="6"/>
  </w:num>
  <w:num w:numId="24">
    <w:abstractNumId w:val="37"/>
  </w:num>
  <w:num w:numId="25">
    <w:abstractNumId w:val="37"/>
  </w:num>
  <w:num w:numId="26">
    <w:abstractNumId w:val="21"/>
  </w:num>
  <w:num w:numId="27">
    <w:abstractNumId w:val="37"/>
  </w:num>
  <w:num w:numId="28">
    <w:abstractNumId w:val="37"/>
  </w:num>
  <w:num w:numId="29">
    <w:abstractNumId w:val="37"/>
  </w:num>
  <w:num w:numId="30">
    <w:abstractNumId w:val="34"/>
  </w:num>
  <w:num w:numId="31">
    <w:abstractNumId w:val="16"/>
  </w:num>
  <w:num w:numId="32">
    <w:abstractNumId w:val="27"/>
  </w:num>
  <w:num w:numId="33">
    <w:abstractNumId w:val="4"/>
  </w:num>
  <w:num w:numId="34">
    <w:abstractNumId w:val="14"/>
  </w:num>
  <w:num w:numId="35">
    <w:abstractNumId w:val="32"/>
  </w:num>
  <w:num w:numId="36">
    <w:abstractNumId w:val="24"/>
  </w:num>
  <w:num w:numId="37">
    <w:abstractNumId w:val="33"/>
  </w:num>
  <w:num w:numId="38">
    <w:abstractNumId w:val="30"/>
  </w:num>
  <w:num w:numId="39">
    <w:abstractNumId w:val="19"/>
  </w:num>
  <w:num w:numId="40">
    <w:abstractNumId w:val="8"/>
  </w:num>
  <w:num w:numId="41">
    <w:abstractNumId w:val="18"/>
  </w:num>
  <w:num w:numId="42">
    <w:abstractNumId w:val="20"/>
  </w:num>
  <w:num w:numId="43">
    <w:abstractNumId w:val="0"/>
  </w:num>
  <w:num w:numId="44">
    <w:abstractNumId w:val="28"/>
  </w:num>
  <w:num w:numId="45">
    <w:abstractNumId w:val="9"/>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51"/>
    <w:rsid w:val="0000733D"/>
    <w:rsid w:val="00010F0A"/>
    <w:rsid w:val="0001504F"/>
    <w:rsid w:val="000264A1"/>
    <w:rsid w:val="000277F2"/>
    <w:rsid w:val="0005763A"/>
    <w:rsid w:val="0006338E"/>
    <w:rsid w:val="00067E32"/>
    <w:rsid w:val="000865A7"/>
    <w:rsid w:val="000A7363"/>
    <w:rsid w:val="000B29E6"/>
    <w:rsid w:val="001008AE"/>
    <w:rsid w:val="001041B1"/>
    <w:rsid w:val="00131C02"/>
    <w:rsid w:val="0013565E"/>
    <w:rsid w:val="00142028"/>
    <w:rsid w:val="00145338"/>
    <w:rsid w:val="001467C5"/>
    <w:rsid w:val="0015445F"/>
    <w:rsid w:val="001636EC"/>
    <w:rsid w:val="0018260D"/>
    <w:rsid w:val="001863CA"/>
    <w:rsid w:val="001905A2"/>
    <w:rsid w:val="00193C04"/>
    <w:rsid w:val="001B166F"/>
    <w:rsid w:val="001B35D3"/>
    <w:rsid w:val="001C024C"/>
    <w:rsid w:val="001C0F72"/>
    <w:rsid w:val="001C2DDC"/>
    <w:rsid w:val="001C655C"/>
    <w:rsid w:val="001E160F"/>
    <w:rsid w:val="001E1901"/>
    <w:rsid w:val="001E37C5"/>
    <w:rsid w:val="001E5F2D"/>
    <w:rsid w:val="00226642"/>
    <w:rsid w:val="00233D92"/>
    <w:rsid w:val="0023535F"/>
    <w:rsid w:val="002376D6"/>
    <w:rsid w:val="0024205E"/>
    <w:rsid w:val="00244B48"/>
    <w:rsid w:val="0028278C"/>
    <w:rsid w:val="00297BA6"/>
    <w:rsid w:val="002A1E04"/>
    <w:rsid w:val="002C01D2"/>
    <w:rsid w:val="002D26BE"/>
    <w:rsid w:val="002D62AB"/>
    <w:rsid w:val="002D7322"/>
    <w:rsid w:val="002F6B29"/>
    <w:rsid w:val="0030042D"/>
    <w:rsid w:val="003024C0"/>
    <w:rsid w:val="00312E7D"/>
    <w:rsid w:val="00320525"/>
    <w:rsid w:val="003213E8"/>
    <w:rsid w:val="00327348"/>
    <w:rsid w:val="00332FE3"/>
    <w:rsid w:val="0034096B"/>
    <w:rsid w:val="00364543"/>
    <w:rsid w:val="00367B11"/>
    <w:rsid w:val="00375BC4"/>
    <w:rsid w:val="0038603C"/>
    <w:rsid w:val="0038721E"/>
    <w:rsid w:val="00395F23"/>
    <w:rsid w:val="003A24F3"/>
    <w:rsid w:val="003B2092"/>
    <w:rsid w:val="003C15B2"/>
    <w:rsid w:val="003D7134"/>
    <w:rsid w:val="003D73A2"/>
    <w:rsid w:val="003E15BC"/>
    <w:rsid w:val="003F46AE"/>
    <w:rsid w:val="003F5A55"/>
    <w:rsid w:val="003F6801"/>
    <w:rsid w:val="00400F59"/>
    <w:rsid w:val="004048F0"/>
    <w:rsid w:val="00406B84"/>
    <w:rsid w:val="0042364F"/>
    <w:rsid w:val="00431E97"/>
    <w:rsid w:val="00433959"/>
    <w:rsid w:val="00434230"/>
    <w:rsid w:val="00447AD0"/>
    <w:rsid w:val="00456B9B"/>
    <w:rsid w:val="00463450"/>
    <w:rsid w:val="00463791"/>
    <w:rsid w:val="00467C52"/>
    <w:rsid w:val="00471E5C"/>
    <w:rsid w:val="004875AB"/>
    <w:rsid w:val="00493D03"/>
    <w:rsid w:val="004A1407"/>
    <w:rsid w:val="004A4110"/>
    <w:rsid w:val="004A443D"/>
    <w:rsid w:val="004B4946"/>
    <w:rsid w:val="004B5548"/>
    <w:rsid w:val="004C30FC"/>
    <w:rsid w:val="004D007D"/>
    <w:rsid w:val="004E325D"/>
    <w:rsid w:val="00502286"/>
    <w:rsid w:val="00514400"/>
    <w:rsid w:val="00516094"/>
    <w:rsid w:val="005161A2"/>
    <w:rsid w:val="00527E54"/>
    <w:rsid w:val="0055019B"/>
    <w:rsid w:val="00562B32"/>
    <w:rsid w:val="00567FCC"/>
    <w:rsid w:val="0057380A"/>
    <w:rsid w:val="00581C33"/>
    <w:rsid w:val="00583CEB"/>
    <w:rsid w:val="00597D36"/>
    <w:rsid w:val="005C0F94"/>
    <w:rsid w:val="005D7A43"/>
    <w:rsid w:val="005E2514"/>
    <w:rsid w:val="005E63F2"/>
    <w:rsid w:val="005E7343"/>
    <w:rsid w:val="005F659F"/>
    <w:rsid w:val="005F6639"/>
    <w:rsid w:val="005F78C4"/>
    <w:rsid w:val="00602AC6"/>
    <w:rsid w:val="006039E9"/>
    <w:rsid w:val="00606266"/>
    <w:rsid w:val="006178A8"/>
    <w:rsid w:val="00632001"/>
    <w:rsid w:val="00632510"/>
    <w:rsid w:val="00660950"/>
    <w:rsid w:val="00660E05"/>
    <w:rsid w:val="00660FC8"/>
    <w:rsid w:val="006828DF"/>
    <w:rsid w:val="00684E97"/>
    <w:rsid w:val="006909A7"/>
    <w:rsid w:val="006A033F"/>
    <w:rsid w:val="006A71FF"/>
    <w:rsid w:val="006B193E"/>
    <w:rsid w:val="006B2B09"/>
    <w:rsid w:val="006D3B22"/>
    <w:rsid w:val="006D65DA"/>
    <w:rsid w:val="006F56E9"/>
    <w:rsid w:val="007055E5"/>
    <w:rsid w:val="00721E11"/>
    <w:rsid w:val="00730789"/>
    <w:rsid w:val="00733398"/>
    <w:rsid w:val="00737A9B"/>
    <w:rsid w:val="0074216C"/>
    <w:rsid w:val="007574F4"/>
    <w:rsid w:val="00762C04"/>
    <w:rsid w:val="00766297"/>
    <w:rsid w:val="00785460"/>
    <w:rsid w:val="00792E86"/>
    <w:rsid w:val="00794AC9"/>
    <w:rsid w:val="00794CFA"/>
    <w:rsid w:val="007A372D"/>
    <w:rsid w:val="007B4FFC"/>
    <w:rsid w:val="007B6857"/>
    <w:rsid w:val="007C30B4"/>
    <w:rsid w:val="007C568C"/>
    <w:rsid w:val="007C5D3A"/>
    <w:rsid w:val="007D17A4"/>
    <w:rsid w:val="007D645C"/>
    <w:rsid w:val="007E0927"/>
    <w:rsid w:val="007E18DE"/>
    <w:rsid w:val="007E19BA"/>
    <w:rsid w:val="007E21F6"/>
    <w:rsid w:val="00822622"/>
    <w:rsid w:val="00830835"/>
    <w:rsid w:val="008313CF"/>
    <w:rsid w:val="00837C67"/>
    <w:rsid w:val="008605E4"/>
    <w:rsid w:val="00860C7B"/>
    <w:rsid w:val="008620B1"/>
    <w:rsid w:val="008623B7"/>
    <w:rsid w:val="00865CFF"/>
    <w:rsid w:val="00874D51"/>
    <w:rsid w:val="00877D23"/>
    <w:rsid w:val="00883719"/>
    <w:rsid w:val="00890E26"/>
    <w:rsid w:val="008C6BBE"/>
    <w:rsid w:val="008D16AD"/>
    <w:rsid w:val="008E6CCB"/>
    <w:rsid w:val="008F0244"/>
    <w:rsid w:val="008F1E80"/>
    <w:rsid w:val="00902E5B"/>
    <w:rsid w:val="0092260F"/>
    <w:rsid w:val="00922F08"/>
    <w:rsid w:val="00923BC7"/>
    <w:rsid w:val="00930C0D"/>
    <w:rsid w:val="00931A05"/>
    <w:rsid w:val="0093645E"/>
    <w:rsid w:val="00946741"/>
    <w:rsid w:val="009521CB"/>
    <w:rsid w:val="00953520"/>
    <w:rsid w:val="00955C37"/>
    <w:rsid w:val="009655EA"/>
    <w:rsid w:val="0097364A"/>
    <w:rsid w:val="0097602C"/>
    <w:rsid w:val="00977EDE"/>
    <w:rsid w:val="00990207"/>
    <w:rsid w:val="00994157"/>
    <w:rsid w:val="00997FF0"/>
    <w:rsid w:val="009A42F2"/>
    <w:rsid w:val="009A47DE"/>
    <w:rsid w:val="009A6C10"/>
    <w:rsid w:val="009C0043"/>
    <w:rsid w:val="009C32EF"/>
    <w:rsid w:val="009C52ED"/>
    <w:rsid w:val="009F5BCF"/>
    <w:rsid w:val="009F71F3"/>
    <w:rsid w:val="00A049EC"/>
    <w:rsid w:val="00A123A0"/>
    <w:rsid w:val="00A12B30"/>
    <w:rsid w:val="00A13D34"/>
    <w:rsid w:val="00A21CBF"/>
    <w:rsid w:val="00A22D52"/>
    <w:rsid w:val="00A5548E"/>
    <w:rsid w:val="00A56B25"/>
    <w:rsid w:val="00A7296C"/>
    <w:rsid w:val="00A76E4D"/>
    <w:rsid w:val="00A80531"/>
    <w:rsid w:val="00A91545"/>
    <w:rsid w:val="00A946AE"/>
    <w:rsid w:val="00A9656B"/>
    <w:rsid w:val="00AA4097"/>
    <w:rsid w:val="00AA56EB"/>
    <w:rsid w:val="00AC5BEF"/>
    <w:rsid w:val="00AD0D9F"/>
    <w:rsid w:val="00AE4950"/>
    <w:rsid w:val="00AF4D13"/>
    <w:rsid w:val="00B13A8E"/>
    <w:rsid w:val="00B20C98"/>
    <w:rsid w:val="00B22FB3"/>
    <w:rsid w:val="00B33D1B"/>
    <w:rsid w:val="00B40E5D"/>
    <w:rsid w:val="00B43867"/>
    <w:rsid w:val="00B45E03"/>
    <w:rsid w:val="00B51764"/>
    <w:rsid w:val="00B52DE9"/>
    <w:rsid w:val="00B74715"/>
    <w:rsid w:val="00B76519"/>
    <w:rsid w:val="00BA48F7"/>
    <w:rsid w:val="00BA79D2"/>
    <w:rsid w:val="00BB579E"/>
    <w:rsid w:val="00BC4FAF"/>
    <w:rsid w:val="00BD1E27"/>
    <w:rsid w:val="00BE3861"/>
    <w:rsid w:val="00BF1234"/>
    <w:rsid w:val="00C2441F"/>
    <w:rsid w:val="00C255A9"/>
    <w:rsid w:val="00C30DC4"/>
    <w:rsid w:val="00C32808"/>
    <w:rsid w:val="00C358B9"/>
    <w:rsid w:val="00C41106"/>
    <w:rsid w:val="00C41C92"/>
    <w:rsid w:val="00C516D2"/>
    <w:rsid w:val="00C567B1"/>
    <w:rsid w:val="00C668B1"/>
    <w:rsid w:val="00C81D37"/>
    <w:rsid w:val="00C840E4"/>
    <w:rsid w:val="00C87079"/>
    <w:rsid w:val="00C9469A"/>
    <w:rsid w:val="00CB04B4"/>
    <w:rsid w:val="00CB4810"/>
    <w:rsid w:val="00CB68B2"/>
    <w:rsid w:val="00CC4B81"/>
    <w:rsid w:val="00CC5077"/>
    <w:rsid w:val="00CD4116"/>
    <w:rsid w:val="00CE32F2"/>
    <w:rsid w:val="00CE7514"/>
    <w:rsid w:val="00D02E34"/>
    <w:rsid w:val="00D107BE"/>
    <w:rsid w:val="00D22EE2"/>
    <w:rsid w:val="00D308CA"/>
    <w:rsid w:val="00D453A6"/>
    <w:rsid w:val="00D50ACA"/>
    <w:rsid w:val="00D579EA"/>
    <w:rsid w:val="00D77A62"/>
    <w:rsid w:val="00D813DA"/>
    <w:rsid w:val="00D830CD"/>
    <w:rsid w:val="00D8703D"/>
    <w:rsid w:val="00D90716"/>
    <w:rsid w:val="00DB10FC"/>
    <w:rsid w:val="00DB1655"/>
    <w:rsid w:val="00DC1E8E"/>
    <w:rsid w:val="00DC2148"/>
    <w:rsid w:val="00DE333E"/>
    <w:rsid w:val="00DE751F"/>
    <w:rsid w:val="00DF4D2D"/>
    <w:rsid w:val="00E27A16"/>
    <w:rsid w:val="00E30D6F"/>
    <w:rsid w:val="00E34B69"/>
    <w:rsid w:val="00E43451"/>
    <w:rsid w:val="00E515E5"/>
    <w:rsid w:val="00E52A7A"/>
    <w:rsid w:val="00E54BB7"/>
    <w:rsid w:val="00E61B8B"/>
    <w:rsid w:val="00E727AF"/>
    <w:rsid w:val="00E77E41"/>
    <w:rsid w:val="00E81383"/>
    <w:rsid w:val="00E82AEE"/>
    <w:rsid w:val="00EA24D7"/>
    <w:rsid w:val="00EA3B2F"/>
    <w:rsid w:val="00EB0B63"/>
    <w:rsid w:val="00EC4874"/>
    <w:rsid w:val="00ED0B23"/>
    <w:rsid w:val="00ED7366"/>
    <w:rsid w:val="00EE61A8"/>
    <w:rsid w:val="00EF23F7"/>
    <w:rsid w:val="00EF734B"/>
    <w:rsid w:val="00F056CD"/>
    <w:rsid w:val="00F06C45"/>
    <w:rsid w:val="00F11B78"/>
    <w:rsid w:val="00F140E0"/>
    <w:rsid w:val="00F21631"/>
    <w:rsid w:val="00F237FD"/>
    <w:rsid w:val="00F2547A"/>
    <w:rsid w:val="00F27224"/>
    <w:rsid w:val="00F274B7"/>
    <w:rsid w:val="00F35953"/>
    <w:rsid w:val="00F36573"/>
    <w:rsid w:val="00F47970"/>
    <w:rsid w:val="00F5117F"/>
    <w:rsid w:val="00F527B3"/>
    <w:rsid w:val="00F53A9C"/>
    <w:rsid w:val="00F63285"/>
    <w:rsid w:val="00F669B1"/>
    <w:rsid w:val="00F851E1"/>
    <w:rsid w:val="00F86C13"/>
    <w:rsid w:val="00F86D20"/>
    <w:rsid w:val="00F917C2"/>
    <w:rsid w:val="00F93C22"/>
    <w:rsid w:val="00FA2F02"/>
    <w:rsid w:val="00FA510F"/>
    <w:rsid w:val="00FA7BBB"/>
    <w:rsid w:val="00FB109E"/>
    <w:rsid w:val="00FB1670"/>
    <w:rsid w:val="00FB5400"/>
    <w:rsid w:val="00FC0B7F"/>
    <w:rsid w:val="00FD4BA7"/>
    <w:rsid w:val="00FF25D2"/>
    <w:rsid w:val="00FF39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22A0FD"/>
  <w15:docId w15:val="{C4189438-D60A-475A-AE02-4DAFE0A8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398"/>
  </w:style>
  <w:style w:type="paragraph" w:styleId="Nadpis1">
    <w:name w:val="heading 1"/>
    <w:basedOn w:val="Normln"/>
    <w:link w:val="Nadpis1Char"/>
    <w:uiPriority w:val="9"/>
    <w:qFormat/>
    <w:rsid w:val="00BA7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1041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041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6E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E4D"/>
  </w:style>
  <w:style w:type="paragraph" w:styleId="Zpat">
    <w:name w:val="footer"/>
    <w:basedOn w:val="Normln"/>
    <w:link w:val="ZpatChar"/>
    <w:uiPriority w:val="99"/>
    <w:unhideWhenUsed/>
    <w:rsid w:val="00A76E4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6E4D"/>
  </w:style>
  <w:style w:type="paragraph" w:styleId="Textbubliny">
    <w:name w:val="Balloon Text"/>
    <w:basedOn w:val="Normln"/>
    <w:link w:val="TextbublinyChar"/>
    <w:uiPriority w:val="99"/>
    <w:semiHidden/>
    <w:unhideWhenUsed/>
    <w:rsid w:val="00A76E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6E4D"/>
    <w:rPr>
      <w:rFonts w:ascii="Tahoma" w:hAnsi="Tahoma" w:cs="Tahoma"/>
      <w:sz w:val="16"/>
      <w:szCs w:val="16"/>
    </w:rPr>
  </w:style>
  <w:style w:type="paragraph" w:styleId="Normlnweb">
    <w:name w:val="Normal (Web)"/>
    <w:basedOn w:val="Normln"/>
    <w:uiPriority w:val="99"/>
    <w:semiHidden/>
    <w:unhideWhenUsed/>
    <w:rsid w:val="00B33D1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5"/>
    <w:qFormat/>
    <w:rsid w:val="00BA79D2"/>
    <w:pPr>
      <w:widowControl w:val="0"/>
      <w:suppressAutoHyphens/>
      <w:spacing w:after="0" w:line="240" w:lineRule="auto"/>
      <w:ind w:left="720"/>
      <w:contextualSpacing/>
    </w:pPr>
    <w:rPr>
      <w:rFonts w:ascii="Times New Roman" w:eastAsia="Lucida Sans Unicode" w:hAnsi="Times New Roman" w:cs="Times New Roman"/>
      <w:kern w:val="1"/>
      <w:sz w:val="24"/>
      <w:szCs w:val="24"/>
    </w:rPr>
  </w:style>
  <w:style w:type="character" w:styleId="Hypertextovodkaz">
    <w:name w:val="Hyperlink"/>
    <w:basedOn w:val="Standardnpsmoodstavce"/>
    <w:uiPriority w:val="99"/>
    <w:unhideWhenUsed/>
    <w:rsid w:val="00BA79D2"/>
    <w:rPr>
      <w:color w:val="0000FF"/>
      <w:u w:val="single"/>
    </w:rPr>
  </w:style>
  <w:style w:type="character" w:customStyle="1" w:styleId="Nadpis1Char">
    <w:name w:val="Nadpis 1 Char"/>
    <w:basedOn w:val="Standardnpsmoodstavce"/>
    <w:link w:val="Nadpis1"/>
    <w:uiPriority w:val="9"/>
    <w:rsid w:val="00BA79D2"/>
    <w:rPr>
      <w:rFonts w:ascii="Times New Roman" w:eastAsia="Times New Roman" w:hAnsi="Times New Roman" w:cs="Times New Roman"/>
      <w:b/>
      <w:bCs/>
      <w:kern w:val="36"/>
      <w:sz w:val="48"/>
      <w:szCs w:val="48"/>
      <w:lang w:eastAsia="cs-CZ"/>
    </w:rPr>
  </w:style>
  <w:style w:type="character" w:customStyle="1" w:styleId="small">
    <w:name w:val="small"/>
    <w:basedOn w:val="Standardnpsmoodstavce"/>
    <w:rsid w:val="00BA79D2"/>
  </w:style>
  <w:style w:type="paragraph" w:styleId="Nzev">
    <w:name w:val="Title"/>
    <w:basedOn w:val="Normln"/>
    <w:link w:val="NzevChar"/>
    <w:uiPriority w:val="10"/>
    <w:rsid w:val="0034096B"/>
    <w:pPr>
      <w:spacing w:after="0" w:line="240" w:lineRule="auto"/>
      <w:contextualSpacing/>
      <w:jc w:val="right"/>
    </w:pPr>
    <w:rPr>
      <w:rFonts w:eastAsiaTheme="majorEastAsia" w:cstheme="majorBidi"/>
      <w:b/>
      <w:color w:val="232E83"/>
      <w:kern w:val="28"/>
      <w:sz w:val="44"/>
      <w:szCs w:val="56"/>
      <w:lang w:eastAsia="zh-CN"/>
    </w:rPr>
  </w:style>
  <w:style w:type="character" w:customStyle="1" w:styleId="NzevChar">
    <w:name w:val="Název Char"/>
    <w:basedOn w:val="Standardnpsmoodstavce"/>
    <w:link w:val="Nzev"/>
    <w:uiPriority w:val="10"/>
    <w:rsid w:val="0034096B"/>
    <w:rPr>
      <w:rFonts w:eastAsiaTheme="majorEastAsia" w:cstheme="majorBidi"/>
      <w:b/>
      <w:color w:val="232E83"/>
      <w:kern w:val="28"/>
      <w:sz w:val="44"/>
      <w:szCs w:val="56"/>
      <w:lang w:eastAsia="zh-CN"/>
    </w:rPr>
  </w:style>
  <w:style w:type="paragraph" w:styleId="Obsah1">
    <w:name w:val="toc 1"/>
    <w:basedOn w:val="Normln"/>
    <w:next w:val="Normln"/>
    <w:autoRedefine/>
    <w:uiPriority w:val="39"/>
    <w:unhideWhenUsed/>
    <w:rsid w:val="007C30B4"/>
    <w:pPr>
      <w:tabs>
        <w:tab w:val="left" w:pos="284"/>
        <w:tab w:val="right" w:leader="dot" w:pos="10065"/>
      </w:tabs>
      <w:spacing w:before="120" w:after="0"/>
      <w:jc w:val="both"/>
    </w:pPr>
    <w:rPr>
      <w:rFonts w:ascii="Arial" w:eastAsiaTheme="minorEastAsia" w:hAnsi="Arial"/>
      <w:b/>
      <w:caps/>
      <w:noProof/>
      <w:lang w:eastAsia="zh-CN"/>
    </w:rPr>
  </w:style>
  <w:style w:type="paragraph" w:styleId="Nadpisobsahu">
    <w:name w:val="TOC Heading"/>
    <w:basedOn w:val="Nadpis1"/>
    <w:next w:val="Normln"/>
    <w:uiPriority w:val="39"/>
    <w:unhideWhenUsed/>
    <w:qFormat/>
    <w:rsid w:val="0034096B"/>
    <w:pPr>
      <w:keepNext/>
      <w:keepLines/>
      <w:pageBreakBefore/>
      <w:spacing w:before="0" w:beforeAutospacing="0" w:after="200" w:afterAutospacing="0" w:line="276" w:lineRule="auto"/>
      <w:outlineLvl w:val="9"/>
    </w:pPr>
    <w:rPr>
      <w:rFonts w:asciiTheme="minorHAnsi" w:eastAsiaTheme="majorEastAsia" w:hAnsiTheme="minorHAnsi" w:cstheme="majorBidi"/>
      <w:bCs w:val="0"/>
      <w:caps/>
      <w:color w:val="232E83"/>
      <w:kern w:val="0"/>
      <w:sz w:val="26"/>
      <w:szCs w:val="32"/>
    </w:rPr>
  </w:style>
  <w:style w:type="paragraph" w:customStyle="1" w:styleId="Nadpis1sl">
    <w:name w:val="Nadpis 1 čísl"/>
    <w:basedOn w:val="Nadpis1"/>
    <w:next w:val="Normln"/>
    <w:rsid w:val="001041B1"/>
    <w:pPr>
      <w:keepNext/>
      <w:pageBreakBefore/>
      <w:numPr>
        <w:numId w:val="1"/>
      </w:numPr>
      <w:spacing w:before="0" w:beforeAutospacing="0" w:after="200" w:afterAutospacing="0" w:line="276" w:lineRule="auto"/>
    </w:pPr>
    <w:rPr>
      <w:rFonts w:asciiTheme="minorHAnsi" w:hAnsiTheme="minorHAnsi" w:cs="Arial"/>
      <w:caps/>
      <w:color w:val="232E83"/>
      <w:kern w:val="32"/>
      <w:sz w:val="26"/>
      <w:szCs w:val="32"/>
      <w:lang w:eastAsia="sk-SK"/>
    </w:rPr>
  </w:style>
  <w:style w:type="paragraph" w:customStyle="1" w:styleId="Nadpis2sl">
    <w:name w:val="Nadpis 2 čísl"/>
    <w:basedOn w:val="Nadpis2"/>
    <w:next w:val="Normln"/>
    <w:rsid w:val="001041B1"/>
    <w:pPr>
      <w:numPr>
        <w:ilvl w:val="1"/>
        <w:numId w:val="1"/>
      </w:numPr>
      <w:spacing w:before="0" w:after="120"/>
    </w:pPr>
    <w:rPr>
      <w:rFonts w:asciiTheme="minorHAnsi" w:hAnsiTheme="minorHAnsi"/>
      <w:color w:val="232E83"/>
      <w:lang w:eastAsia="sk-SK"/>
    </w:rPr>
  </w:style>
  <w:style w:type="paragraph" w:customStyle="1" w:styleId="Nadpis3sl">
    <w:name w:val="Nadpis 3 čísl"/>
    <w:basedOn w:val="Nadpis3"/>
    <w:next w:val="Normln"/>
    <w:rsid w:val="001041B1"/>
    <w:pPr>
      <w:numPr>
        <w:ilvl w:val="2"/>
        <w:numId w:val="1"/>
      </w:numPr>
      <w:spacing w:before="0" w:after="120"/>
      <w:ind w:left="709" w:hanging="709"/>
      <w:jc w:val="both"/>
    </w:pPr>
    <w:rPr>
      <w:rFonts w:asciiTheme="minorHAnsi" w:hAnsiTheme="minorHAnsi"/>
      <w:b w:val="0"/>
      <w:bCs w:val="0"/>
      <w:color w:val="232E83"/>
      <w:szCs w:val="24"/>
      <w:lang w:eastAsia="sk-SK"/>
    </w:rPr>
  </w:style>
  <w:style w:type="character" w:customStyle="1" w:styleId="Nadpis2Char">
    <w:name w:val="Nadpis 2 Char"/>
    <w:basedOn w:val="Standardnpsmoodstavce"/>
    <w:link w:val="Nadpis2"/>
    <w:uiPriority w:val="9"/>
    <w:semiHidden/>
    <w:rsid w:val="001041B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1041B1"/>
    <w:rPr>
      <w:rFonts w:asciiTheme="majorHAnsi" w:eastAsiaTheme="majorEastAsia" w:hAnsiTheme="majorHAnsi" w:cstheme="majorBidi"/>
      <w:b/>
      <w:bCs/>
      <w:color w:val="4F81BD" w:themeColor="accent1"/>
    </w:rPr>
  </w:style>
  <w:style w:type="paragraph" w:styleId="Obsah2">
    <w:name w:val="toc 2"/>
    <w:basedOn w:val="Normln"/>
    <w:next w:val="Normln"/>
    <w:autoRedefine/>
    <w:uiPriority w:val="39"/>
    <w:unhideWhenUsed/>
    <w:rsid w:val="00830835"/>
    <w:pPr>
      <w:spacing w:after="100"/>
      <w:ind w:left="220"/>
    </w:pPr>
  </w:style>
  <w:style w:type="paragraph" w:styleId="Textpoznpodarou">
    <w:name w:val="footnote text"/>
    <w:basedOn w:val="Normln"/>
    <w:link w:val="TextpoznpodarouChar"/>
    <w:uiPriority w:val="99"/>
    <w:unhideWhenUsed/>
    <w:rsid w:val="008313CF"/>
    <w:pPr>
      <w:spacing w:after="0" w:line="240" w:lineRule="auto"/>
      <w:jc w:val="both"/>
    </w:pPr>
    <w:rPr>
      <w:rFonts w:ascii="Arial" w:eastAsia="Times New Roman" w:hAnsi="Arial" w:cs="Arial"/>
      <w:sz w:val="20"/>
      <w:szCs w:val="20"/>
      <w:lang w:eastAsia="cs-CZ"/>
    </w:rPr>
  </w:style>
  <w:style w:type="character" w:customStyle="1" w:styleId="TextpoznpodarouChar">
    <w:name w:val="Text pozn. pod čarou Char"/>
    <w:basedOn w:val="Standardnpsmoodstavce"/>
    <w:link w:val="Textpoznpodarou"/>
    <w:uiPriority w:val="99"/>
    <w:rsid w:val="008313CF"/>
    <w:rPr>
      <w:rFonts w:ascii="Arial" w:eastAsia="Times New Roman" w:hAnsi="Arial" w:cs="Arial"/>
      <w:sz w:val="20"/>
      <w:szCs w:val="20"/>
      <w:lang w:eastAsia="cs-CZ"/>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unhideWhenUsed/>
    <w:rsid w:val="008313CF"/>
    <w:rPr>
      <w:vertAlign w:val="superscript"/>
    </w:rPr>
  </w:style>
  <w:style w:type="character" w:styleId="Odkaznakoment">
    <w:name w:val="annotation reference"/>
    <w:uiPriority w:val="99"/>
    <w:semiHidden/>
    <w:unhideWhenUsed/>
    <w:rsid w:val="00F917C2"/>
    <w:rPr>
      <w:sz w:val="16"/>
      <w:szCs w:val="16"/>
    </w:rPr>
  </w:style>
  <w:style w:type="paragraph" w:styleId="Textkomente">
    <w:name w:val="annotation text"/>
    <w:basedOn w:val="Normln"/>
    <w:link w:val="TextkomenteChar"/>
    <w:uiPriority w:val="99"/>
    <w:semiHidden/>
    <w:unhideWhenUsed/>
    <w:rsid w:val="00F917C2"/>
    <w:pPr>
      <w:spacing w:after="0" w:line="240" w:lineRule="auto"/>
      <w:jc w:val="both"/>
    </w:pPr>
    <w:rPr>
      <w:rFonts w:ascii="Arial" w:eastAsia="Times New Roman" w:hAnsi="Arial" w:cs="Arial"/>
      <w:sz w:val="20"/>
      <w:szCs w:val="20"/>
      <w:lang w:eastAsia="cs-CZ"/>
    </w:rPr>
  </w:style>
  <w:style w:type="character" w:customStyle="1" w:styleId="TextkomenteChar">
    <w:name w:val="Text komentáře Char"/>
    <w:basedOn w:val="Standardnpsmoodstavce"/>
    <w:link w:val="Textkomente"/>
    <w:uiPriority w:val="99"/>
    <w:semiHidden/>
    <w:rsid w:val="00F917C2"/>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327348"/>
    <w:pPr>
      <w:spacing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327348"/>
    <w:rPr>
      <w:rFonts w:ascii="Arial" w:eastAsia="Times New Roman" w:hAnsi="Arial" w:cs="Arial"/>
      <w:b/>
      <w:bCs/>
      <w:sz w:val="20"/>
      <w:szCs w:val="20"/>
      <w:lang w:eastAsia="cs-CZ"/>
    </w:rPr>
  </w:style>
  <w:style w:type="paragraph" w:styleId="Zkladntext">
    <w:name w:val="Body Text"/>
    <w:aliases w:val="Základní text Char Char Char Char Char Char"/>
    <w:basedOn w:val="Normln"/>
    <w:link w:val="ZkladntextChar"/>
    <w:rsid w:val="00E54BB7"/>
    <w:pPr>
      <w:spacing w:after="0" w:line="240" w:lineRule="auto"/>
    </w:pPr>
    <w:rPr>
      <w:rFonts w:ascii="Verdana" w:eastAsia="Times New Roman" w:hAnsi="Verdana" w:cs="Arial"/>
      <w:lang w:eastAsia="cs-CZ"/>
    </w:rPr>
  </w:style>
  <w:style w:type="character" w:customStyle="1" w:styleId="ZkladntextChar">
    <w:name w:val="Základní text Char"/>
    <w:aliases w:val="Základní text Char Char Char Char Char Char Char"/>
    <w:basedOn w:val="Standardnpsmoodstavce"/>
    <w:link w:val="Zkladntext"/>
    <w:rsid w:val="00E54BB7"/>
    <w:rPr>
      <w:rFonts w:ascii="Verdana" w:eastAsia="Times New Roman" w:hAnsi="Verdana" w:cs="Arial"/>
      <w:lang w:eastAsia="cs-CZ"/>
    </w:rPr>
  </w:style>
  <w:style w:type="table" w:styleId="Mkatabulky">
    <w:name w:val="Table Grid"/>
    <w:basedOn w:val="Normlntabulka"/>
    <w:uiPriority w:val="59"/>
    <w:rsid w:val="00733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42043">
      <w:bodyDiv w:val="1"/>
      <w:marLeft w:val="0"/>
      <w:marRight w:val="0"/>
      <w:marTop w:val="0"/>
      <w:marBottom w:val="0"/>
      <w:divBdr>
        <w:top w:val="none" w:sz="0" w:space="0" w:color="auto"/>
        <w:left w:val="none" w:sz="0" w:space="0" w:color="auto"/>
        <w:bottom w:val="none" w:sz="0" w:space="0" w:color="auto"/>
        <w:right w:val="none" w:sz="0" w:space="0" w:color="auto"/>
      </w:divBdr>
    </w:div>
    <w:div w:id="608318406">
      <w:bodyDiv w:val="1"/>
      <w:marLeft w:val="0"/>
      <w:marRight w:val="0"/>
      <w:marTop w:val="0"/>
      <w:marBottom w:val="0"/>
      <w:divBdr>
        <w:top w:val="none" w:sz="0" w:space="0" w:color="auto"/>
        <w:left w:val="none" w:sz="0" w:space="0" w:color="auto"/>
        <w:bottom w:val="none" w:sz="0" w:space="0" w:color="auto"/>
        <w:right w:val="none" w:sz="0" w:space="0" w:color="auto"/>
      </w:divBdr>
    </w:div>
    <w:div w:id="1504198465">
      <w:bodyDiv w:val="1"/>
      <w:marLeft w:val="0"/>
      <w:marRight w:val="0"/>
      <w:marTop w:val="0"/>
      <w:marBottom w:val="0"/>
      <w:divBdr>
        <w:top w:val="none" w:sz="0" w:space="0" w:color="auto"/>
        <w:left w:val="none" w:sz="0" w:space="0" w:color="auto"/>
        <w:bottom w:val="none" w:sz="0" w:space="0" w:color="auto"/>
        <w:right w:val="none" w:sz="0" w:space="0" w:color="auto"/>
      </w:divBdr>
    </w:div>
    <w:div w:id="1799638795">
      <w:bodyDiv w:val="1"/>
      <w:marLeft w:val="0"/>
      <w:marRight w:val="0"/>
      <w:marTop w:val="0"/>
      <w:marBottom w:val="0"/>
      <w:divBdr>
        <w:top w:val="none" w:sz="0" w:space="0" w:color="auto"/>
        <w:left w:val="none" w:sz="0" w:space="0" w:color="auto"/>
        <w:bottom w:val="none" w:sz="0" w:space="0" w:color="auto"/>
        <w:right w:val="none" w:sz="0" w:space="0" w:color="auto"/>
      </w:divBdr>
      <w:divsChild>
        <w:div w:id="166477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c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fc.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dislav.kucera@eufc.cz"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www.apef.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o.cz"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0470-D615-46B8-9633-406B7F61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11189</Words>
  <Characters>66019</Characters>
  <Application>Microsoft Office Word</Application>
  <DocSecurity>0</DocSecurity>
  <Lines>550</Lines>
  <Paragraphs>154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Hudcov8</dc:creator>
  <cp:lastModifiedBy>kucera</cp:lastModifiedBy>
  <cp:revision>3</cp:revision>
  <cp:lastPrinted>2018-10-22T12:51:00Z</cp:lastPrinted>
  <dcterms:created xsi:type="dcterms:W3CDTF">2018-10-22T12:50:00Z</dcterms:created>
  <dcterms:modified xsi:type="dcterms:W3CDTF">2018-10-22T12:52:00Z</dcterms:modified>
</cp:coreProperties>
</file>